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3.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4.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5.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3.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4.xml" ContentType="application/vnd.openxmlformats-officedocument.themeOverride+xml"/>
  <Override PartName="/word/drawings/drawing8.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9.xml" ContentType="application/vnd.openxmlformats-officedocument.drawingml.chartshapes+xml"/>
  <Override PartName="/word/charts/chart13.xml" ContentType="application/vnd.openxmlformats-officedocument.drawingml.chart+xml"/>
  <Override PartName="/word/theme/themeOverride5.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6.xml" ContentType="application/vnd.openxmlformats-officedocument.themeOverride+xml"/>
  <Override PartName="/word/charts/chart17.xml" ContentType="application/vnd.openxmlformats-officedocument.drawingml.chart+xml"/>
  <Override PartName="/word/theme/themeOverride7.xml" ContentType="application/vnd.openxmlformats-officedocument.themeOverrid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0.xml" ContentType="application/vnd.openxmlformats-officedocument.drawingml.chartshapes+xml"/>
  <Override PartName="/word/charts/chart19.xml" ContentType="application/vnd.openxmlformats-officedocument.drawingml.chart+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1.xml" ContentType="application/vnd.openxmlformats-officedocument.drawingml.chartshapes+xml"/>
  <Override PartName="/word/charts/chart21.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2.xml" ContentType="application/vnd.openxmlformats-officedocument.drawingml.chartshapes+xml"/>
  <Override PartName="/word/charts/chart22.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13.xml" ContentType="application/vnd.openxmlformats-officedocument.drawingml.chartshapes+xml"/>
  <Override PartName="/word/charts/chart23.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4.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8.xml" ContentType="application/vnd.openxmlformats-officedocument.themeOverride+xml"/>
  <Override PartName="/word/drawings/drawing14.xml" ContentType="application/vnd.openxmlformats-officedocument.drawingml.chartshapes+xml"/>
  <Override PartName="/word/charts/chart25.xml" ContentType="application/vnd.openxmlformats-officedocument.drawingml.chart+xml"/>
  <Override PartName="/word/drawings/drawing15.xml" ContentType="application/vnd.openxmlformats-officedocument.drawingml.chartshapes+xml"/>
  <Override PartName="/word/charts/chart26.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9.xml" ContentType="application/vnd.openxmlformats-officedocument.themeOverride+xml"/>
  <Override PartName="/word/charts/chart27.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0.xml" ContentType="application/vnd.openxmlformats-officedocument.themeOverride+xml"/>
  <Override PartName="/word/charts/chart28.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16.xml" ContentType="application/vnd.openxmlformats-officedocument.drawingml.chartshapes+xml"/>
  <Override PartName="/word/charts/chart29.xml" ContentType="application/vnd.openxmlformats-officedocument.drawingml.chart+xml"/>
  <Override PartName="/word/drawings/drawing17.xml" ContentType="application/vnd.openxmlformats-officedocument.drawingml.chartshapes+xml"/>
  <Override PartName="/word/charts/chart30.xml" ContentType="application/vnd.openxmlformats-officedocument.drawingml.chart+xml"/>
  <Override PartName="/word/drawings/drawing18.xml" ContentType="application/vnd.openxmlformats-officedocument.drawingml.chartshapes+xml"/>
  <Override PartName="/word/charts/chart31.xml" ContentType="application/vnd.openxmlformats-officedocument.drawingml.chart+xml"/>
  <Override PartName="/word/drawings/drawing19.xml" ContentType="application/vnd.openxmlformats-officedocument.drawingml.chartshapes+xml"/>
  <Override PartName="/word/charts/chart32.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11.xml" ContentType="application/vnd.openxmlformats-officedocument.themeOverride+xml"/>
  <Override PartName="/word/drawings/drawing20.xml" ContentType="application/vnd.openxmlformats-officedocument.drawingml.chartshapes+xml"/>
  <Override PartName="/word/charts/chart33.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4.xml" ContentType="application/vnd.openxmlformats-officedocument.drawingml.chart+xml"/>
  <Override PartName="/word/charts/chart35.xml" ContentType="application/vnd.openxmlformats-officedocument.drawingml.chart+xml"/>
  <Override PartName="/word/charts/style27.xml" ContentType="application/vnd.ms-office.chartstyle+xml"/>
  <Override PartName="/word/charts/colors27.xml" ContentType="application/vnd.ms-office.chartcolorstyle+xml"/>
  <Override PartName="/word/drawings/drawing21.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2C294" w14:textId="77777777" w:rsidR="003B0A2F" w:rsidRDefault="003B0A2F" w:rsidP="003B0A2F">
      <w:pPr>
        <w:rPr>
          <w:caps/>
        </w:rPr>
      </w:pPr>
      <w:bookmarkStart w:id="0" w:name="_Hlk63621823"/>
      <w:bookmarkStart w:id="1" w:name="_Hlk67382465"/>
      <w:bookmarkEnd w:id="0"/>
    </w:p>
    <w:p w14:paraId="75FF49A1" w14:textId="77777777" w:rsidR="00A50007" w:rsidRPr="0008176F" w:rsidRDefault="0008176F" w:rsidP="0008176F">
      <w:pPr>
        <w:pStyle w:val="NoSpacing"/>
        <w:jc w:val="center"/>
        <w:rPr>
          <w:caps/>
        </w:rPr>
      </w:pPr>
      <w:bookmarkStart w:id="2" w:name="_Hlk523136376"/>
      <w:r w:rsidRPr="0008176F">
        <w:rPr>
          <w:caps/>
        </w:rPr>
        <w:t>University of Oklahoma</w:t>
      </w:r>
    </w:p>
    <w:p w14:paraId="5DB8A996" w14:textId="77777777" w:rsidR="0008176F" w:rsidRPr="0008176F" w:rsidRDefault="0008176F" w:rsidP="0008176F">
      <w:pPr>
        <w:pStyle w:val="NoSpacing"/>
        <w:jc w:val="center"/>
        <w:rPr>
          <w:caps/>
        </w:rPr>
      </w:pPr>
    </w:p>
    <w:p w14:paraId="104EC253" w14:textId="77777777" w:rsidR="0008176F" w:rsidRPr="0008176F" w:rsidRDefault="0008176F" w:rsidP="0008176F">
      <w:pPr>
        <w:pStyle w:val="NoSpacing"/>
        <w:jc w:val="center"/>
        <w:rPr>
          <w:caps/>
        </w:rPr>
      </w:pPr>
      <w:r w:rsidRPr="0008176F">
        <w:rPr>
          <w:caps/>
        </w:rPr>
        <w:t>Graduate College</w:t>
      </w:r>
    </w:p>
    <w:p w14:paraId="3881B408" w14:textId="77777777" w:rsidR="0008176F" w:rsidRPr="0008176F" w:rsidRDefault="0008176F" w:rsidP="0008176F">
      <w:pPr>
        <w:pStyle w:val="NoSpacing"/>
        <w:jc w:val="center"/>
        <w:rPr>
          <w:caps/>
        </w:rPr>
      </w:pPr>
    </w:p>
    <w:p w14:paraId="62E4747D" w14:textId="77777777" w:rsidR="0008176F" w:rsidRPr="0008176F" w:rsidRDefault="0008176F" w:rsidP="0008176F">
      <w:pPr>
        <w:pStyle w:val="NoSpacing"/>
        <w:jc w:val="center"/>
        <w:rPr>
          <w:caps/>
        </w:rPr>
      </w:pPr>
    </w:p>
    <w:p w14:paraId="7155DA97" w14:textId="77777777" w:rsidR="0008176F" w:rsidRPr="0008176F" w:rsidRDefault="0008176F" w:rsidP="0008176F">
      <w:pPr>
        <w:pStyle w:val="NoSpacing"/>
        <w:jc w:val="center"/>
        <w:rPr>
          <w:caps/>
        </w:rPr>
      </w:pPr>
    </w:p>
    <w:p w14:paraId="05AFC460" w14:textId="77777777" w:rsidR="0008176F" w:rsidRPr="0008176F" w:rsidRDefault="0008176F" w:rsidP="0008176F">
      <w:pPr>
        <w:pStyle w:val="NoSpacing"/>
        <w:jc w:val="center"/>
        <w:rPr>
          <w:caps/>
        </w:rPr>
      </w:pPr>
    </w:p>
    <w:p w14:paraId="430D518B" w14:textId="77777777" w:rsidR="0008176F" w:rsidRPr="0008176F" w:rsidRDefault="0008176F" w:rsidP="0008176F">
      <w:pPr>
        <w:pStyle w:val="NoSpacing"/>
        <w:jc w:val="center"/>
        <w:rPr>
          <w:caps/>
        </w:rPr>
      </w:pPr>
    </w:p>
    <w:p w14:paraId="70FE23F3" w14:textId="77777777" w:rsidR="0008176F" w:rsidRPr="0008176F" w:rsidRDefault="0008176F" w:rsidP="0008176F">
      <w:pPr>
        <w:pStyle w:val="NoSpacing"/>
        <w:jc w:val="center"/>
        <w:rPr>
          <w:caps/>
        </w:rPr>
      </w:pPr>
    </w:p>
    <w:p w14:paraId="60B6150A"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445212E6" w14:textId="6ADC9710" w:rsidR="0008176F" w:rsidRPr="00B22B31" w:rsidRDefault="001A1EE3" w:rsidP="00B22B31">
          <w:pPr>
            <w:jc w:val="center"/>
            <w:rPr>
              <w:rFonts w:ascii="Times New Roman" w:eastAsia="Calibri" w:hAnsi="Times New Roman"/>
            </w:rPr>
          </w:pPr>
          <w:r>
            <w:rPr>
              <w:caps/>
            </w:rPr>
            <w:t>Development of polymer gel systems for lost circulation treatment and wellbore strengthening</w:t>
          </w:r>
        </w:p>
      </w:sdtContent>
    </w:sdt>
    <w:p w14:paraId="1BABDB79" w14:textId="77777777" w:rsidR="0008176F" w:rsidRPr="0008176F" w:rsidRDefault="0008176F" w:rsidP="0008176F">
      <w:pPr>
        <w:pStyle w:val="NoSpacing"/>
        <w:jc w:val="center"/>
        <w:rPr>
          <w:caps/>
        </w:rPr>
      </w:pPr>
    </w:p>
    <w:p w14:paraId="2B0F633C" w14:textId="77777777" w:rsidR="0008176F" w:rsidRPr="0008176F" w:rsidRDefault="0008176F" w:rsidP="0008176F">
      <w:pPr>
        <w:pStyle w:val="NoSpacing"/>
        <w:jc w:val="center"/>
        <w:rPr>
          <w:caps/>
        </w:rPr>
      </w:pPr>
    </w:p>
    <w:p w14:paraId="085ECA12" w14:textId="77777777" w:rsidR="0008176F" w:rsidRPr="0008176F" w:rsidRDefault="0008176F" w:rsidP="00A30422">
      <w:pPr>
        <w:pStyle w:val="NoSpacing"/>
        <w:rPr>
          <w:caps/>
        </w:rPr>
      </w:pPr>
    </w:p>
    <w:p w14:paraId="377ABCC7" w14:textId="77777777" w:rsidR="0008176F" w:rsidRPr="0008176F" w:rsidRDefault="0008176F" w:rsidP="0008176F">
      <w:pPr>
        <w:pStyle w:val="NoSpacing"/>
        <w:jc w:val="center"/>
        <w:rPr>
          <w:caps/>
        </w:rPr>
      </w:pPr>
    </w:p>
    <w:p w14:paraId="7AA8E685" w14:textId="77777777" w:rsidR="0008176F" w:rsidRPr="0008176F" w:rsidRDefault="0008176F" w:rsidP="0008176F">
      <w:pPr>
        <w:pStyle w:val="NoSpacing"/>
        <w:jc w:val="center"/>
        <w:rPr>
          <w:caps/>
        </w:rPr>
      </w:pPr>
    </w:p>
    <w:p w14:paraId="3CA0806A" w14:textId="77777777" w:rsidR="0008176F" w:rsidRPr="0008176F" w:rsidRDefault="0008176F" w:rsidP="0008176F">
      <w:pPr>
        <w:pStyle w:val="NoSpacing"/>
        <w:jc w:val="center"/>
        <w:rPr>
          <w:caps/>
        </w:rPr>
      </w:pPr>
      <w:r w:rsidRPr="0008176F">
        <w:rPr>
          <w:caps/>
        </w:rPr>
        <w:t xml:space="preserve">A </w:t>
      </w:r>
      <w:r w:rsidR="009042BE">
        <w:rPr>
          <w:caps/>
        </w:rPr>
        <w:t>Dissertation</w:t>
      </w:r>
    </w:p>
    <w:p w14:paraId="746B4556" w14:textId="77777777" w:rsidR="0008176F" w:rsidRPr="0008176F" w:rsidRDefault="0008176F" w:rsidP="0008176F">
      <w:pPr>
        <w:pStyle w:val="NoSpacing"/>
        <w:jc w:val="center"/>
        <w:rPr>
          <w:caps/>
        </w:rPr>
      </w:pPr>
    </w:p>
    <w:p w14:paraId="524FE47C" w14:textId="77777777" w:rsidR="0008176F" w:rsidRPr="0008176F" w:rsidRDefault="0008176F" w:rsidP="0008176F">
      <w:pPr>
        <w:pStyle w:val="NoSpacing"/>
        <w:jc w:val="center"/>
        <w:rPr>
          <w:caps/>
        </w:rPr>
      </w:pPr>
      <w:r w:rsidRPr="0008176F">
        <w:rPr>
          <w:caps/>
        </w:rPr>
        <w:t>submitted to the Graduate Faculty</w:t>
      </w:r>
    </w:p>
    <w:p w14:paraId="5DFD46C8" w14:textId="77777777" w:rsidR="0008176F" w:rsidRDefault="0008176F" w:rsidP="0008176F">
      <w:pPr>
        <w:pStyle w:val="NoSpacing"/>
        <w:jc w:val="center"/>
      </w:pPr>
    </w:p>
    <w:p w14:paraId="58914969" w14:textId="77777777" w:rsidR="0008176F" w:rsidRDefault="0008176F" w:rsidP="0008176F">
      <w:pPr>
        <w:pStyle w:val="NoSpacing"/>
        <w:jc w:val="center"/>
      </w:pPr>
      <w:r>
        <w:t>in partial fulfillment of the requirements for the</w:t>
      </w:r>
    </w:p>
    <w:p w14:paraId="58BA2A6B" w14:textId="77777777" w:rsidR="0008176F" w:rsidRDefault="0008176F" w:rsidP="0008176F">
      <w:pPr>
        <w:pStyle w:val="NoSpacing"/>
        <w:jc w:val="center"/>
      </w:pPr>
    </w:p>
    <w:p w14:paraId="78FA2C93" w14:textId="77777777" w:rsidR="0008176F" w:rsidRDefault="0008176F" w:rsidP="0008176F">
      <w:pPr>
        <w:pStyle w:val="NoSpacing"/>
        <w:jc w:val="center"/>
      </w:pPr>
      <w:r>
        <w:t>Degree of</w:t>
      </w:r>
    </w:p>
    <w:p w14:paraId="308CFE36" w14:textId="77777777" w:rsidR="0008176F" w:rsidRDefault="0008176F" w:rsidP="0008176F">
      <w:pPr>
        <w:pStyle w:val="NoSpacing"/>
        <w:jc w:val="center"/>
      </w:pPr>
    </w:p>
    <w:p w14:paraId="2C012C5E" w14:textId="77777777" w:rsidR="00746E16" w:rsidRDefault="009042BE" w:rsidP="00746E16">
      <w:pPr>
        <w:pStyle w:val="NoSpacing"/>
        <w:spacing w:line="480" w:lineRule="auto"/>
        <w:jc w:val="center"/>
        <w:rPr>
          <w:caps/>
        </w:rPr>
      </w:pPr>
      <w:r>
        <w:rPr>
          <w:caps/>
        </w:rPr>
        <w:t>Doctor of Philosophy</w:t>
      </w:r>
    </w:p>
    <w:p w14:paraId="440FE851" w14:textId="77777777" w:rsidR="00730F0A" w:rsidRDefault="00730F0A" w:rsidP="0008176F">
      <w:pPr>
        <w:pStyle w:val="NoSpacing"/>
        <w:jc w:val="center"/>
      </w:pPr>
    </w:p>
    <w:p w14:paraId="315040EC" w14:textId="77777777" w:rsidR="00730F0A" w:rsidRDefault="00730F0A" w:rsidP="0008176F">
      <w:pPr>
        <w:pStyle w:val="NoSpacing"/>
        <w:jc w:val="center"/>
      </w:pPr>
    </w:p>
    <w:p w14:paraId="6ED75AE0" w14:textId="77777777" w:rsidR="00730F0A" w:rsidRDefault="00730F0A" w:rsidP="0008176F">
      <w:pPr>
        <w:pStyle w:val="NoSpacing"/>
        <w:jc w:val="center"/>
      </w:pPr>
    </w:p>
    <w:p w14:paraId="56C6259B" w14:textId="77777777" w:rsidR="00730F0A" w:rsidRDefault="00730F0A" w:rsidP="00A30422">
      <w:pPr>
        <w:pStyle w:val="NoSpacing"/>
      </w:pPr>
    </w:p>
    <w:p w14:paraId="0A9D8A3F" w14:textId="77777777" w:rsidR="00730F0A" w:rsidRDefault="00730F0A" w:rsidP="0008176F">
      <w:pPr>
        <w:pStyle w:val="NoSpacing"/>
        <w:jc w:val="center"/>
      </w:pPr>
    </w:p>
    <w:p w14:paraId="58CD4BAE" w14:textId="77777777" w:rsidR="00730F0A" w:rsidRDefault="00730F0A" w:rsidP="0008176F">
      <w:pPr>
        <w:pStyle w:val="NoSpacing"/>
        <w:jc w:val="center"/>
      </w:pPr>
    </w:p>
    <w:p w14:paraId="56DD4646" w14:textId="77777777" w:rsidR="00730F0A" w:rsidRDefault="00730F0A" w:rsidP="0008176F">
      <w:pPr>
        <w:pStyle w:val="NoSpacing"/>
        <w:jc w:val="center"/>
      </w:pPr>
    </w:p>
    <w:p w14:paraId="01DDD322" w14:textId="77777777" w:rsidR="00730F0A" w:rsidRDefault="00730F0A" w:rsidP="0008176F">
      <w:pPr>
        <w:pStyle w:val="NoSpacing"/>
        <w:jc w:val="center"/>
      </w:pPr>
    </w:p>
    <w:p w14:paraId="35F981D0" w14:textId="77777777" w:rsidR="00730F0A" w:rsidRDefault="00730F0A" w:rsidP="0008176F">
      <w:pPr>
        <w:pStyle w:val="NoSpacing"/>
        <w:jc w:val="center"/>
      </w:pPr>
      <w:r>
        <w:t>By</w:t>
      </w:r>
    </w:p>
    <w:p w14:paraId="3FF5E6D3"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57A50A76" w14:textId="65330EF0" w:rsidR="00746E16" w:rsidRDefault="001A1EE3" w:rsidP="00746E16">
          <w:pPr>
            <w:pStyle w:val="NoSpacing"/>
            <w:jc w:val="center"/>
            <w:rPr>
              <w:caps/>
            </w:rPr>
          </w:pPr>
          <w:r>
            <w:rPr>
              <w:caps/>
            </w:rPr>
            <w:t>musaab ibrahim magzoub elhag</w:t>
          </w:r>
        </w:p>
      </w:sdtContent>
    </w:sdt>
    <w:p w14:paraId="718F3A97" w14:textId="77777777" w:rsidR="00730F0A" w:rsidRDefault="00746E16" w:rsidP="00746E16">
      <w:pPr>
        <w:pStyle w:val="NoSpacing"/>
        <w:jc w:val="center"/>
      </w:pPr>
      <w:r>
        <w:t xml:space="preserve"> </w:t>
      </w:r>
      <w:r w:rsidR="00730F0A">
        <w:t>Norman, Oklahoma</w:t>
      </w:r>
    </w:p>
    <w:p w14:paraId="7BFB1367" w14:textId="4D3BCA3D" w:rsidR="00730F0A" w:rsidRDefault="009042BE" w:rsidP="00730F0A">
      <w:pPr>
        <w:pStyle w:val="NoSpacing"/>
        <w:jc w:val="center"/>
      </w:pPr>
      <w:r>
        <w:t>20</w:t>
      </w:r>
      <w:r w:rsidR="001A1EE3">
        <w:t>21</w:t>
      </w:r>
    </w:p>
    <w:p w14:paraId="6A365FCC" w14:textId="43060919" w:rsidR="00567A03" w:rsidRDefault="00567A03" w:rsidP="00730F0A">
      <w:pPr>
        <w:pStyle w:val="NoSpacing"/>
        <w:jc w:val="center"/>
      </w:pPr>
    </w:p>
    <w:p w14:paraId="5997E4D0" w14:textId="77777777" w:rsidR="00567A03" w:rsidRDefault="00567A03" w:rsidP="00730F0A">
      <w:pPr>
        <w:pStyle w:val="NoSpacing"/>
        <w:jc w:val="center"/>
      </w:pPr>
    </w:p>
    <w:p w14:paraId="6A2442C3" w14:textId="77777777" w:rsidR="00730F0A" w:rsidRDefault="00730F0A" w:rsidP="00730F0A">
      <w:pPr>
        <w:pStyle w:val="NoSpacing"/>
        <w:jc w:val="center"/>
      </w:pPr>
    </w:p>
    <w:p w14:paraId="0C2225DC" w14:textId="11F27106" w:rsidR="00730F0A" w:rsidRPr="00730F0A" w:rsidRDefault="00BA748D" w:rsidP="00730F0A">
      <w:pPr>
        <w:pStyle w:val="NoSpacing"/>
        <w:jc w:val="center"/>
        <w:rPr>
          <w:caps/>
        </w:rPr>
      </w:pPr>
      <w:sdt>
        <w:sdtPr>
          <w:rPr>
            <w:caps/>
          </w:rPr>
          <w:alias w:val="Click to enter dissertation title"/>
          <w:tag w:val="Click to enter dissertation title"/>
          <w:id w:val="30091843"/>
          <w:lock w:val="sdtLocked"/>
          <w:placeholder>
            <w:docPart w:val="A81F602006EA4C16A9F3206BB0D96450"/>
          </w:placeholder>
        </w:sdtPr>
        <w:sdtEndPr/>
        <w:sdtContent>
          <w:r w:rsidR="001A1EE3">
            <w:rPr>
              <w:rFonts w:ascii="Times New Roman" w:eastAsia="Calibri" w:hAnsi="Times New Roman"/>
              <w:szCs w:val="24"/>
            </w:rPr>
            <w:t>DEVELOPMENT OF POLYMER GEL SYSTEMS FOR LOST CIRCULATION TREATMENT AND WELLBORE STRENGTHENING</w:t>
          </w:r>
        </w:sdtContent>
      </w:sdt>
    </w:p>
    <w:p w14:paraId="1513156F" w14:textId="77777777" w:rsidR="00730F0A" w:rsidRPr="00730F0A" w:rsidRDefault="00730F0A" w:rsidP="00730F0A">
      <w:pPr>
        <w:pStyle w:val="NoSpacing"/>
        <w:jc w:val="center"/>
        <w:rPr>
          <w:caps/>
        </w:rPr>
      </w:pPr>
    </w:p>
    <w:p w14:paraId="1829F2C2" w14:textId="77777777" w:rsidR="00730F0A" w:rsidRPr="00730F0A" w:rsidRDefault="00730F0A" w:rsidP="00730F0A">
      <w:pPr>
        <w:pStyle w:val="NoSpacing"/>
        <w:jc w:val="center"/>
        <w:rPr>
          <w:caps/>
        </w:rPr>
      </w:pPr>
    </w:p>
    <w:p w14:paraId="1C52AF21" w14:textId="77777777" w:rsidR="00730F0A" w:rsidRPr="00730F0A" w:rsidRDefault="00730F0A" w:rsidP="00730F0A">
      <w:pPr>
        <w:pStyle w:val="NoSpacing"/>
        <w:jc w:val="center"/>
        <w:rPr>
          <w:caps/>
        </w:rPr>
      </w:pPr>
      <w:r w:rsidRPr="00730F0A">
        <w:rPr>
          <w:caps/>
        </w:rPr>
        <w:t xml:space="preserve">A </w:t>
      </w:r>
      <w:r w:rsidR="009042BE">
        <w:rPr>
          <w:caps/>
        </w:rPr>
        <w:t>Dissertation</w:t>
      </w:r>
      <w:r w:rsidRPr="00730F0A">
        <w:rPr>
          <w:caps/>
        </w:rPr>
        <w:t xml:space="preserve"> approved for the</w:t>
      </w:r>
    </w:p>
    <w:p w14:paraId="2B1556BD" w14:textId="77777777" w:rsidR="00746E16" w:rsidRDefault="009042BE" w:rsidP="00746E16">
      <w:pPr>
        <w:pStyle w:val="NoSpacing"/>
        <w:jc w:val="center"/>
        <w:rPr>
          <w:caps/>
        </w:rPr>
      </w:pPr>
      <w:r>
        <w:rPr>
          <w:caps/>
        </w:rPr>
        <w:t>Mewbourne School of Petroleum and Geological Engineering</w:t>
      </w:r>
    </w:p>
    <w:p w14:paraId="6CAD4AA7" w14:textId="77777777" w:rsidR="00730F0A" w:rsidRPr="00730F0A" w:rsidRDefault="00730F0A" w:rsidP="00730F0A">
      <w:pPr>
        <w:pStyle w:val="NoSpacing"/>
        <w:jc w:val="center"/>
        <w:rPr>
          <w:caps/>
        </w:rPr>
      </w:pPr>
    </w:p>
    <w:p w14:paraId="4F15D922" w14:textId="77777777" w:rsidR="00730F0A" w:rsidRPr="00730F0A" w:rsidRDefault="00730F0A" w:rsidP="00730F0A">
      <w:pPr>
        <w:pStyle w:val="NoSpacing"/>
        <w:jc w:val="center"/>
        <w:rPr>
          <w:caps/>
        </w:rPr>
      </w:pPr>
    </w:p>
    <w:p w14:paraId="1437DFEB" w14:textId="77777777" w:rsidR="00730F0A" w:rsidRPr="00730F0A" w:rsidRDefault="00730F0A" w:rsidP="00730F0A">
      <w:pPr>
        <w:pStyle w:val="NoSpacing"/>
        <w:jc w:val="center"/>
        <w:rPr>
          <w:caps/>
        </w:rPr>
      </w:pPr>
    </w:p>
    <w:p w14:paraId="3E9609CC" w14:textId="3331EC82" w:rsidR="00730F0A" w:rsidRDefault="00730F0A" w:rsidP="00730F0A">
      <w:pPr>
        <w:pStyle w:val="NoSpacing"/>
        <w:jc w:val="center"/>
        <w:rPr>
          <w:caps/>
        </w:rPr>
      </w:pPr>
    </w:p>
    <w:p w14:paraId="1D4B151D" w14:textId="6475C3DD" w:rsidR="00567A03" w:rsidRDefault="00567A03" w:rsidP="00730F0A">
      <w:pPr>
        <w:pStyle w:val="NoSpacing"/>
        <w:jc w:val="center"/>
        <w:rPr>
          <w:caps/>
        </w:rPr>
      </w:pPr>
    </w:p>
    <w:p w14:paraId="14E7D652" w14:textId="77777777" w:rsidR="00567A03" w:rsidRDefault="00567A03" w:rsidP="00730F0A">
      <w:pPr>
        <w:pStyle w:val="NoSpacing"/>
        <w:jc w:val="center"/>
        <w:rPr>
          <w:caps/>
        </w:rPr>
      </w:pPr>
    </w:p>
    <w:p w14:paraId="1D029F45" w14:textId="77777777" w:rsidR="00730F0A" w:rsidRPr="00730F0A" w:rsidRDefault="00730F0A" w:rsidP="00730F0A">
      <w:pPr>
        <w:pStyle w:val="NoSpacing"/>
        <w:jc w:val="center"/>
        <w:rPr>
          <w:caps/>
        </w:rPr>
      </w:pPr>
    </w:p>
    <w:p w14:paraId="08A4CA79" w14:textId="77777777" w:rsidR="00730F0A" w:rsidRPr="00730F0A" w:rsidRDefault="00730F0A" w:rsidP="00730F0A">
      <w:pPr>
        <w:pStyle w:val="NoSpacing"/>
        <w:jc w:val="center"/>
        <w:rPr>
          <w:caps/>
        </w:rPr>
      </w:pPr>
    </w:p>
    <w:p w14:paraId="34F84479" w14:textId="77777777" w:rsidR="00730F0A" w:rsidRPr="00730F0A" w:rsidRDefault="00730F0A" w:rsidP="00730F0A">
      <w:pPr>
        <w:pStyle w:val="NoSpacing"/>
        <w:jc w:val="center"/>
        <w:rPr>
          <w:caps/>
        </w:rPr>
      </w:pPr>
    </w:p>
    <w:p w14:paraId="3367987F" w14:textId="77777777" w:rsidR="00730F0A" w:rsidRPr="00730F0A" w:rsidRDefault="00730F0A" w:rsidP="00730F0A">
      <w:pPr>
        <w:pStyle w:val="NoSpacing"/>
        <w:jc w:val="center"/>
        <w:rPr>
          <w:caps/>
        </w:rPr>
      </w:pPr>
    </w:p>
    <w:p w14:paraId="2851FF01" w14:textId="78E01DE4" w:rsidR="00730F0A" w:rsidRPr="00730F0A" w:rsidRDefault="00623D0E" w:rsidP="00730F0A">
      <w:pPr>
        <w:pStyle w:val="NoSpacing"/>
        <w:jc w:val="center"/>
        <w:rPr>
          <w:caps/>
        </w:rPr>
      </w:pPr>
      <w:r>
        <w:rPr>
          <w:caps/>
        </w:rPr>
        <w:t>BY</w:t>
      </w:r>
      <w:r w:rsidR="002B3E82">
        <w:rPr>
          <w:caps/>
        </w:rPr>
        <w:t xml:space="preserve"> THE</w:t>
      </w:r>
      <w:r>
        <w:rPr>
          <w:caps/>
        </w:rPr>
        <w:t xml:space="preserve"> COMMITTEE CONSISTING OF</w:t>
      </w:r>
    </w:p>
    <w:p w14:paraId="6CB08C0C" w14:textId="77777777" w:rsidR="00730F0A" w:rsidRDefault="00730F0A" w:rsidP="00730F0A">
      <w:pPr>
        <w:pStyle w:val="NoSpacing"/>
        <w:jc w:val="center"/>
      </w:pPr>
    </w:p>
    <w:p w14:paraId="4BF99B86" w14:textId="77777777" w:rsidR="00730F0A" w:rsidRDefault="00730F0A" w:rsidP="00730F0A">
      <w:pPr>
        <w:pStyle w:val="NoSpacing"/>
        <w:jc w:val="center"/>
      </w:pPr>
    </w:p>
    <w:p w14:paraId="41D04490" w14:textId="77777777" w:rsidR="00730F0A" w:rsidRDefault="00730F0A" w:rsidP="00730F0A">
      <w:pPr>
        <w:pStyle w:val="NoSpacing"/>
        <w:jc w:val="center"/>
      </w:pPr>
    </w:p>
    <w:p w14:paraId="6DE31CD4" w14:textId="218C0AE1" w:rsidR="00730F0A" w:rsidRPr="006B4721" w:rsidRDefault="00730F0A" w:rsidP="00730F0A">
      <w:pPr>
        <w:pStyle w:val="NoSpacing"/>
        <w:jc w:val="right"/>
      </w:pPr>
      <w:r>
        <w:tab/>
      </w:r>
      <w:r>
        <w:tab/>
      </w:r>
      <w:r>
        <w:tab/>
      </w:r>
      <w:r>
        <w:tab/>
      </w:r>
    </w:p>
    <w:p w14:paraId="3CD5ED06" w14:textId="77777777" w:rsidR="00730F0A" w:rsidRDefault="00BA748D" w:rsidP="00730F0A">
      <w:pPr>
        <w:pStyle w:val="NoSpacing"/>
        <w:jc w:val="right"/>
      </w:pPr>
      <w:sdt>
        <w:sdtPr>
          <w:id w:val="11707793"/>
          <w:lock w:val="contentLocked"/>
          <w:placeholder>
            <w:docPart w:val="A81F602006EA4C16A9F3206BB0D96450"/>
          </w:placeholder>
          <w:group/>
        </w:sdtPr>
        <w:sdtEndPr/>
        <w:sdtContent>
          <w:r w:rsidR="00FF0F0F">
            <w:t>Dr.</w:t>
          </w:r>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042BE">
            <w:t>Saeed Salehi</w:t>
          </w:r>
        </w:sdtContent>
      </w:sdt>
      <w:r w:rsidR="00730F0A">
        <w:t>, Chair</w:t>
      </w:r>
    </w:p>
    <w:p w14:paraId="518B9061" w14:textId="7A572DA7" w:rsidR="00730F0A" w:rsidRPr="006B4721" w:rsidRDefault="00730F0A" w:rsidP="00437706">
      <w:pPr>
        <w:pStyle w:val="NoSpacing"/>
      </w:pPr>
    </w:p>
    <w:p w14:paraId="722EB8C5" w14:textId="3058CA5F" w:rsidR="00730F0A" w:rsidRDefault="009042BE" w:rsidP="00730F0A">
      <w:pPr>
        <w:pStyle w:val="NoSpacing"/>
        <w:jc w:val="right"/>
      </w:pPr>
      <w:r>
        <w:t>Dr.</w:t>
      </w:r>
      <w:r w:rsidR="00730F0A">
        <w:t xml:space="preserve"> </w:t>
      </w:r>
      <w:sdt>
        <w:sdtPr>
          <w:alias w:val="Click to enter 2nd member name"/>
          <w:tag w:val="2nd member"/>
          <w:id w:val="30091850"/>
          <w:lock w:val="sdtLocked"/>
          <w:placeholder>
            <w:docPart w:val="4E747200787E4E0C91EFDA8465C0B418"/>
          </w:placeholder>
        </w:sdtPr>
        <w:sdtEndPr/>
        <w:sdtContent>
          <w:sdt>
            <w:sdtPr>
              <w:alias w:val="Click to enter 4th member name"/>
              <w:tag w:val="4th member"/>
              <w:id w:val="-899976030"/>
              <w:placeholder>
                <w:docPart w:val="52DD936FD03E407EA890F06646FF425A"/>
              </w:placeholder>
            </w:sdtPr>
            <w:sdtEndPr/>
            <w:sdtContent>
              <w:r w:rsidR="001A1EE3">
                <w:t>Hamidreza Karami</w:t>
              </w:r>
            </w:sdtContent>
          </w:sdt>
        </w:sdtContent>
      </w:sdt>
    </w:p>
    <w:p w14:paraId="1127EA25" w14:textId="169C4F16" w:rsidR="00730F0A" w:rsidRPr="006B4721" w:rsidRDefault="00730F0A" w:rsidP="00437706">
      <w:pPr>
        <w:pStyle w:val="NoSpacing"/>
      </w:pPr>
    </w:p>
    <w:p w14:paraId="434E51DA" w14:textId="32A07FC6" w:rsidR="00730F0A" w:rsidRDefault="009042BE" w:rsidP="00730F0A">
      <w:pPr>
        <w:pStyle w:val="NoSpacing"/>
        <w:jc w:val="right"/>
      </w:pPr>
      <w:r>
        <w:t>Dr.</w:t>
      </w:r>
      <w:r w:rsidR="00746E16">
        <w:t xml:space="preserve"> </w:t>
      </w:r>
      <w:sdt>
        <w:sdtPr>
          <w:alias w:val="Click to enter 3rd member name"/>
          <w:tag w:val="3rd member"/>
          <w:id w:val="30091852"/>
          <w:lock w:val="sdtLocked"/>
          <w:placeholder>
            <w:docPart w:val="91E92CC32A8647FC976FCB879BC11161"/>
          </w:placeholder>
        </w:sdtPr>
        <w:sdtEndPr/>
        <w:sdtContent>
          <w:r w:rsidR="001A1EE3" w:rsidRPr="00E148B8">
            <w:t>Catalin Teodoriu</w:t>
          </w:r>
        </w:sdtContent>
      </w:sdt>
    </w:p>
    <w:p w14:paraId="387BE604" w14:textId="2ADAD8A3" w:rsidR="00730F0A" w:rsidRPr="006B4721" w:rsidRDefault="00730F0A" w:rsidP="00437706">
      <w:pPr>
        <w:pStyle w:val="NoSpacing"/>
      </w:pPr>
    </w:p>
    <w:p w14:paraId="61BAAE4E" w14:textId="6E0F201B" w:rsidR="00FF0F0F" w:rsidRPr="006B4721" w:rsidRDefault="009042BE" w:rsidP="00AD287D">
      <w:pPr>
        <w:pStyle w:val="NoSpacing"/>
        <w:jc w:val="right"/>
      </w:pPr>
      <w:r>
        <w:t>Dr.</w:t>
      </w:r>
      <w:r w:rsidR="00730F0A">
        <w:t xml:space="preserve"> </w:t>
      </w:r>
      <w:sdt>
        <w:sdtPr>
          <w:alias w:val="Click to enter 4th member name"/>
          <w:tag w:val="4th member"/>
          <w:id w:val="30091855"/>
          <w:lock w:val="sdtLocked"/>
          <w:placeholder>
            <w:docPart w:val="CDE79C69F22A480D9D131BF115AF9F60"/>
          </w:placeholder>
        </w:sdtPr>
        <w:sdtEndPr/>
        <w:sdtContent>
          <w:sdt>
            <w:sdtPr>
              <w:rPr>
                <w:rFonts w:ascii="Times New Roman" w:hAnsi="Times New Roman"/>
              </w:rPr>
              <w:alias w:val="Click to enter 3rd member name"/>
              <w:tag w:val="3rd member"/>
              <w:id w:val="766114505"/>
              <w:placeholder>
                <w:docPart w:val="D409292AF0B74E0AA63CDE159B5D193C"/>
              </w:placeholder>
            </w:sdtPr>
            <w:sdtEndPr/>
            <w:sdtContent>
              <w:r w:rsidR="001A1EE3" w:rsidRPr="006F287F">
                <w:rPr>
                  <w:rFonts w:ascii="Times New Roman" w:hAnsi="Times New Roman"/>
                </w:rPr>
                <w:t>Benjamin (Bor-Jier) Shiau</w:t>
              </w:r>
            </w:sdtContent>
          </w:sdt>
        </w:sdtContent>
      </w:sdt>
    </w:p>
    <w:p w14:paraId="19A6FB82" w14:textId="77777777" w:rsidR="00E42E1B" w:rsidRPr="00302B31" w:rsidRDefault="00E42E1B" w:rsidP="00E42E1B">
      <w:pPr>
        <w:spacing w:before="240" w:line="240" w:lineRule="auto"/>
        <w:jc w:val="right"/>
        <w:rPr>
          <w:rFonts w:ascii="Times New Roman" w:hAnsi="Times New Roman"/>
          <w:szCs w:val="32"/>
        </w:rPr>
      </w:pPr>
      <w:r w:rsidRPr="00302B31">
        <w:rPr>
          <w:rFonts w:ascii="Times New Roman" w:hAnsi="Times New Roman"/>
          <w:szCs w:val="32"/>
        </w:rPr>
        <w:t xml:space="preserve">Dr. </w:t>
      </w:r>
      <w:sdt>
        <w:sdtPr>
          <w:rPr>
            <w:rFonts w:ascii="Times New Roman" w:hAnsi="Times New Roman"/>
            <w:szCs w:val="32"/>
          </w:rPr>
          <w:alias w:val="Click to enter 5th member name"/>
          <w:tag w:val="5th member"/>
          <w:id w:val="1821533297"/>
          <w:placeholder>
            <w:docPart w:val="9CB8545A73344EA98CAF1B8852C037E6"/>
          </w:placeholder>
        </w:sdtPr>
        <w:sdtEndPr/>
        <w:sdtContent>
          <w:r w:rsidRPr="006F287F">
            <w:rPr>
              <w:rFonts w:ascii="Times New Roman" w:eastAsia="Calibri" w:hAnsi="Times New Roman"/>
            </w:rPr>
            <w:t>Ibnelwaleed A. Hussein</w:t>
          </w:r>
          <w:r>
            <w:rPr>
              <w:rFonts w:ascii="Times New Roman" w:eastAsia="Calibri" w:hAnsi="Times New Roman"/>
            </w:rPr>
            <w:t xml:space="preserve"> </w:t>
          </w:r>
        </w:sdtContent>
      </w:sdt>
    </w:p>
    <w:p w14:paraId="2ECD26BD" w14:textId="77777777" w:rsidR="00E42E1B" w:rsidRDefault="00E42E1B" w:rsidP="00FF0F0F">
      <w:pPr>
        <w:pStyle w:val="NoSpacing"/>
        <w:jc w:val="right"/>
        <w:rPr>
          <w:rtl/>
        </w:rPr>
      </w:pPr>
    </w:p>
    <w:p w14:paraId="51BDBEAD" w14:textId="48B6FB22" w:rsidR="00FF0F0F" w:rsidRDefault="009042BE" w:rsidP="00FF0F0F">
      <w:pPr>
        <w:pStyle w:val="NoSpacing"/>
        <w:jc w:val="right"/>
      </w:pPr>
      <w:r>
        <w:t>Dr.</w:t>
      </w:r>
      <w:r w:rsidR="00FF0F0F">
        <w:t xml:space="preserve"> </w:t>
      </w:r>
      <w:sdt>
        <w:sdtPr>
          <w:alias w:val="Click to enter 5th member name"/>
          <w:tag w:val="5th member"/>
          <w:id w:val="11707804"/>
          <w:lock w:val="sdtLocked"/>
          <w:placeholder>
            <w:docPart w:val="7EC8D7C93170496D8C44606F111D3434"/>
          </w:placeholder>
        </w:sdtPr>
        <w:sdtEndPr/>
        <w:sdtContent>
          <w:r w:rsidR="00021FF1">
            <w:rPr>
              <w:rFonts w:ascii="Times New Roman" w:eastAsia="Calibri" w:hAnsi="Times New Roman"/>
              <w:szCs w:val="24"/>
            </w:rPr>
            <w:t>Harold L. Stalford</w:t>
          </w:r>
        </w:sdtContent>
      </w:sdt>
    </w:p>
    <w:p w14:paraId="04225AEE" w14:textId="77777777" w:rsidR="00730F0A" w:rsidRDefault="00730F0A" w:rsidP="00346BCE">
      <w:pPr>
        <w:pStyle w:val="NoSpacing"/>
      </w:pPr>
    </w:p>
    <w:p w14:paraId="35071A6D" w14:textId="77777777" w:rsidR="00730F0A" w:rsidRDefault="00730F0A" w:rsidP="00730F0A">
      <w:pPr>
        <w:pStyle w:val="NoSpacing"/>
        <w:jc w:val="center"/>
      </w:pPr>
    </w:p>
    <w:p w14:paraId="6C8DA9C0" w14:textId="77777777" w:rsidR="00730F0A" w:rsidRDefault="00730F0A" w:rsidP="00730F0A">
      <w:pPr>
        <w:pStyle w:val="NoSpacing"/>
        <w:jc w:val="center"/>
      </w:pPr>
    </w:p>
    <w:p w14:paraId="11B62902" w14:textId="77777777" w:rsidR="00730F0A" w:rsidRDefault="00730F0A" w:rsidP="00730F0A">
      <w:pPr>
        <w:pStyle w:val="NoSpacing"/>
        <w:jc w:val="center"/>
      </w:pPr>
    </w:p>
    <w:p w14:paraId="144FE7C1" w14:textId="77777777" w:rsidR="00730F0A" w:rsidRDefault="00730F0A" w:rsidP="00730F0A">
      <w:pPr>
        <w:pStyle w:val="NoSpacing"/>
        <w:jc w:val="center"/>
      </w:pPr>
    </w:p>
    <w:p w14:paraId="587A892A" w14:textId="77777777" w:rsidR="00730F0A" w:rsidRDefault="00730F0A" w:rsidP="00730F0A">
      <w:pPr>
        <w:pStyle w:val="NoSpacing"/>
        <w:jc w:val="center"/>
      </w:pPr>
    </w:p>
    <w:p w14:paraId="6FECF6FB" w14:textId="77777777" w:rsidR="00730F0A" w:rsidRDefault="00730F0A" w:rsidP="00730F0A">
      <w:pPr>
        <w:pStyle w:val="NoSpacing"/>
        <w:jc w:val="center"/>
      </w:pPr>
    </w:p>
    <w:p w14:paraId="70CBFC82" w14:textId="77777777" w:rsidR="00730F0A" w:rsidRDefault="00730F0A" w:rsidP="00730F0A">
      <w:pPr>
        <w:pStyle w:val="NoSpacing"/>
        <w:jc w:val="center"/>
      </w:pPr>
    </w:p>
    <w:p w14:paraId="5CA2F4D8" w14:textId="77777777" w:rsidR="00730F0A" w:rsidRDefault="00730F0A" w:rsidP="00730F0A">
      <w:pPr>
        <w:pStyle w:val="NoSpacing"/>
        <w:jc w:val="center"/>
      </w:pPr>
    </w:p>
    <w:p w14:paraId="7297F8C7" w14:textId="77777777" w:rsidR="00730F0A" w:rsidRDefault="00730F0A" w:rsidP="00730F0A">
      <w:pPr>
        <w:pStyle w:val="NoSpacing"/>
        <w:jc w:val="center"/>
      </w:pPr>
    </w:p>
    <w:p w14:paraId="4B2FE33A" w14:textId="77777777" w:rsidR="00730F0A" w:rsidRDefault="00730F0A" w:rsidP="00730F0A">
      <w:pPr>
        <w:pStyle w:val="NoSpacing"/>
        <w:jc w:val="center"/>
      </w:pPr>
    </w:p>
    <w:p w14:paraId="072D0882" w14:textId="77777777" w:rsidR="00730F0A" w:rsidRDefault="00730F0A" w:rsidP="00730F0A">
      <w:pPr>
        <w:pStyle w:val="NoSpacing"/>
        <w:jc w:val="center"/>
      </w:pPr>
    </w:p>
    <w:p w14:paraId="65AC0DEF" w14:textId="77777777" w:rsidR="00730F0A" w:rsidRDefault="00730F0A" w:rsidP="00730F0A">
      <w:pPr>
        <w:pStyle w:val="NoSpacing"/>
        <w:jc w:val="center"/>
      </w:pPr>
    </w:p>
    <w:p w14:paraId="149F7832" w14:textId="77777777" w:rsidR="00730F0A" w:rsidRDefault="00730F0A" w:rsidP="00730F0A">
      <w:pPr>
        <w:pStyle w:val="NoSpacing"/>
        <w:jc w:val="center"/>
      </w:pPr>
    </w:p>
    <w:p w14:paraId="44D2DEFF" w14:textId="77777777" w:rsidR="00730F0A" w:rsidRDefault="00730F0A" w:rsidP="00730F0A">
      <w:pPr>
        <w:pStyle w:val="NoSpacing"/>
        <w:jc w:val="center"/>
      </w:pPr>
    </w:p>
    <w:p w14:paraId="68C1A564" w14:textId="77777777" w:rsidR="00730F0A" w:rsidRDefault="00730F0A" w:rsidP="00730F0A">
      <w:pPr>
        <w:pStyle w:val="NoSpacing"/>
        <w:jc w:val="center"/>
      </w:pPr>
    </w:p>
    <w:p w14:paraId="67F2D57A" w14:textId="77777777" w:rsidR="00730F0A" w:rsidRDefault="00730F0A" w:rsidP="00730F0A">
      <w:pPr>
        <w:pStyle w:val="NoSpacing"/>
        <w:jc w:val="center"/>
      </w:pPr>
    </w:p>
    <w:p w14:paraId="69F49597" w14:textId="77777777" w:rsidR="00730F0A" w:rsidRDefault="00730F0A" w:rsidP="00730F0A">
      <w:pPr>
        <w:pStyle w:val="NoSpacing"/>
        <w:jc w:val="center"/>
      </w:pPr>
    </w:p>
    <w:p w14:paraId="671BADC0" w14:textId="77777777" w:rsidR="00730F0A" w:rsidRDefault="00730F0A" w:rsidP="00730F0A">
      <w:pPr>
        <w:pStyle w:val="NoSpacing"/>
        <w:jc w:val="center"/>
      </w:pPr>
    </w:p>
    <w:p w14:paraId="2BE58E2B" w14:textId="77777777" w:rsidR="00730F0A" w:rsidRDefault="00730F0A" w:rsidP="00730F0A">
      <w:pPr>
        <w:pStyle w:val="NoSpacing"/>
        <w:jc w:val="center"/>
      </w:pPr>
    </w:p>
    <w:p w14:paraId="208BE549" w14:textId="77777777" w:rsidR="00730F0A" w:rsidRDefault="00730F0A" w:rsidP="00730F0A">
      <w:pPr>
        <w:pStyle w:val="NoSpacing"/>
        <w:jc w:val="center"/>
      </w:pPr>
    </w:p>
    <w:p w14:paraId="31E7D6F2" w14:textId="77777777" w:rsidR="00730F0A" w:rsidRDefault="00730F0A" w:rsidP="00730F0A">
      <w:pPr>
        <w:pStyle w:val="NoSpacing"/>
        <w:jc w:val="center"/>
      </w:pPr>
    </w:p>
    <w:p w14:paraId="262DC8F3" w14:textId="77777777" w:rsidR="00730F0A" w:rsidRDefault="00730F0A" w:rsidP="00730F0A">
      <w:pPr>
        <w:pStyle w:val="NoSpacing"/>
        <w:jc w:val="center"/>
      </w:pPr>
    </w:p>
    <w:p w14:paraId="4582CD3F" w14:textId="77777777" w:rsidR="00730F0A" w:rsidRDefault="00730F0A" w:rsidP="00730F0A">
      <w:pPr>
        <w:pStyle w:val="NoSpacing"/>
        <w:jc w:val="center"/>
      </w:pPr>
    </w:p>
    <w:p w14:paraId="4608C1DA" w14:textId="77777777" w:rsidR="00730F0A" w:rsidRDefault="00730F0A" w:rsidP="00730F0A">
      <w:pPr>
        <w:pStyle w:val="NoSpacing"/>
        <w:jc w:val="center"/>
      </w:pPr>
    </w:p>
    <w:p w14:paraId="5901AB79" w14:textId="77777777" w:rsidR="00730F0A" w:rsidRDefault="00730F0A" w:rsidP="00730F0A">
      <w:pPr>
        <w:pStyle w:val="NoSpacing"/>
        <w:jc w:val="center"/>
      </w:pPr>
    </w:p>
    <w:p w14:paraId="301C34A6" w14:textId="77777777" w:rsidR="00730F0A" w:rsidRDefault="00730F0A" w:rsidP="00730F0A">
      <w:pPr>
        <w:pStyle w:val="NoSpacing"/>
        <w:jc w:val="center"/>
      </w:pPr>
    </w:p>
    <w:p w14:paraId="451C892A" w14:textId="77777777" w:rsidR="00730F0A" w:rsidRDefault="00730F0A" w:rsidP="00730F0A">
      <w:pPr>
        <w:pStyle w:val="NoSpacing"/>
        <w:jc w:val="center"/>
      </w:pPr>
    </w:p>
    <w:p w14:paraId="72C6E752" w14:textId="77777777" w:rsidR="00730F0A" w:rsidRDefault="00730F0A" w:rsidP="00730F0A">
      <w:pPr>
        <w:pStyle w:val="NoSpacing"/>
        <w:jc w:val="center"/>
      </w:pPr>
    </w:p>
    <w:p w14:paraId="53A5378A" w14:textId="77777777" w:rsidR="00730F0A" w:rsidRDefault="00730F0A" w:rsidP="00730F0A">
      <w:pPr>
        <w:pStyle w:val="NoSpacing"/>
        <w:jc w:val="center"/>
      </w:pPr>
    </w:p>
    <w:p w14:paraId="045081A1" w14:textId="77777777" w:rsidR="00730F0A" w:rsidRDefault="00730F0A" w:rsidP="00730F0A">
      <w:pPr>
        <w:pStyle w:val="NoSpacing"/>
        <w:jc w:val="center"/>
      </w:pPr>
    </w:p>
    <w:p w14:paraId="1F899E76" w14:textId="77777777" w:rsidR="00730F0A" w:rsidRDefault="00730F0A" w:rsidP="00730F0A">
      <w:pPr>
        <w:pStyle w:val="NoSpacing"/>
        <w:jc w:val="center"/>
      </w:pPr>
    </w:p>
    <w:p w14:paraId="7D90C558" w14:textId="77777777" w:rsidR="00730F0A" w:rsidRDefault="00730F0A" w:rsidP="00730F0A">
      <w:pPr>
        <w:pStyle w:val="NoSpacing"/>
        <w:jc w:val="center"/>
      </w:pPr>
    </w:p>
    <w:p w14:paraId="35EFAED1" w14:textId="77777777" w:rsidR="00730F0A" w:rsidRDefault="00730F0A" w:rsidP="00730F0A">
      <w:pPr>
        <w:pStyle w:val="NoSpacing"/>
        <w:jc w:val="center"/>
      </w:pPr>
    </w:p>
    <w:p w14:paraId="4712467E" w14:textId="77777777" w:rsidR="00730F0A" w:rsidRDefault="00730F0A" w:rsidP="00730F0A">
      <w:pPr>
        <w:pStyle w:val="NoSpacing"/>
        <w:jc w:val="center"/>
      </w:pPr>
    </w:p>
    <w:p w14:paraId="23271CF4" w14:textId="77777777" w:rsidR="00730F0A" w:rsidRDefault="00730F0A" w:rsidP="00730F0A">
      <w:pPr>
        <w:pStyle w:val="NoSpacing"/>
        <w:jc w:val="center"/>
      </w:pPr>
    </w:p>
    <w:p w14:paraId="2E8E7391" w14:textId="5750EFC2" w:rsidR="00730F0A" w:rsidRDefault="00730F0A" w:rsidP="00730F0A">
      <w:pPr>
        <w:pStyle w:val="NoSpacing"/>
        <w:jc w:val="center"/>
      </w:pPr>
    </w:p>
    <w:p w14:paraId="570ACD7A" w14:textId="54799FA7" w:rsidR="002B3E82" w:rsidRDefault="002B3E82" w:rsidP="00730F0A">
      <w:pPr>
        <w:pStyle w:val="NoSpacing"/>
        <w:jc w:val="center"/>
      </w:pPr>
    </w:p>
    <w:p w14:paraId="58EEBDCE" w14:textId="59F47681" w:rsidR="002B3E82" w:rsidRDefault="002B3E82" w:rsidP="00730F0A">
      <w:pPr>
        <w:pStyle w:val="NoSpacing"/>
        <w:jc w:val="center"/>
      </w:pPr>
    </w:p>
    <w:p w14:paraId="12731792" w14:textId="645BF44F" w:rsidR="002B3E82" w:rsidRDefault="002B3E82" w:rsidP="00730F0A">
      <w:pPr>
        <w:pStyle w:val="NoSpacing"/>
        <w:jc w:val="center"/>
      </w:pPr>
    </w:p>
    <w:p w14:paraId="36B86459" w14:textId="5AEE8884" w:rsidR="002B3E82" w:rsidRDefault="002B3E82" w:rsidP="00730F0A">
      <w:pPr>
        <w:pStyle w:val="NoSpacing"/>
        <w:jc w:val="center"/>
      </w:pPr>
    </w:p>
    <w:p w14:paraId="0BF81629" w14:textId="4776CD14" w:rsidR="002B3E82" w:rsidRDefault="002B3E82" w:rsidP="00730F0A">
      <w:pPr>
        <w:pStyle w:val="NoSpacing"/>
        <w:jc w:val="center"/>
      </w:pPr>
    </w:p>
    <w:p w14:paraId="33A65C39" w14:textId="102CB606" w:rsidR="002B3E82" w:rsidRDefault="002B3E82" w:rsidP="00730F0A">
      <w:pPr>
        <w:pStyle w:val="NoSpacing"/>
        <w:jc w:val="center"/>
      </w:pPr>
    </w:p>
    <w:p w14:paraId="1E4FCA51" w14:textId="7611397F" w:rsidR="002B3E82" w:rsidRDefault="002B3E82" w:rsidP="00730F0A">
      <w:pPr>
        <w:pStyle w:val="NoSpacing"/>
        <w:jc w:val="center"/>
      </w:pPr>
    </w:p>
    <w:p w14:paraId="0DD7C68F" w14:textId="29E91486" w:rsidR="002B3E82" w:rsidRDefault="002B3E82" w:rsidP="00730F0A">
      <w:pPr>
        <w:pStyle w:val="NoSpacing"/>
        <w:jc w:val="center"/>
      </w:pPr>
    </w:p>
    <w:p w14:paraId="6DC51179" w14:textId="3C3C4306" w:rsidR="002B3E82" w:rsidRDefault="002B3E82" w:rsidP="00730F0A">
      <w:pPr>
        <w:pStyle w:val="NoSpacing"/>
        <w:jc w:val="center"/>
      </w:pPr>
    </w:p>
    <w:p w14:paraId="6EE3FE97" w14:textId="3BAAD6A6" w:rsidR="002B3E82" w:rsidRDefault="002B3E82" w:rsidP="00730F0A">
      <w:pPr>
        <w:pStyle w:val="NoSpacing"/>
        <w:jc w:val="center"/>
      </w:pPr>
    </w:p>
    <w:p w14:paraId="23F97872" w14:textId="348E7499" w:rsidR="002B3E82" w:rsidRDefault="002B3E82" w:rsidP="00730F0A">
      <w:pPr>
        <w:pStyle w:val="NoSpacing"/>
        <w:jc w:val="center"/>
      </w:pPr>
    </w:p>
    <w:p w14:paraId="581BDA7C" w14:textId="3F99BD22" w:rsidR="002B3E82" w:rsidRDefault="002B3E82" w:rsidP="00730F0A">
      <w:pPr>
        <w:pStyle w:val="NoSpacing"/>
        <w:jc w:val="center"/>
      </w:pPr>
    </w:p>
    <w:p w14:paraId="07F9A562" w14:textId="0F4A66E3" w:rsidR="002B3E82" w:rsidRDefault="002B3E82" w:rsidP="00730F0A">
      <w:pPr>
        <w:pStyle w:val="NoSpacing"/>
        <w:jc w:val="center"/>
      </w:pPr>
    </w:p>
    <w:p w14:paraId="3459D47A" w14:textId="75392721" w:rsidR="002B3E82" w:rsidRDefault="002B3E82" w:rsidP="00730F0A">
      <w:pPr>
        <w:pStyle w:val="NoSpacing"/>
        <w:jc w:val="center"/>
      </w:pPr>
    </w:p>
    <w:p w14:paraId="50C8F4E8" w14:textId="77777777" w:rsidR="002B3E82" w:rsidRDefault="002B3E82" w:rsidP="00730F0A">
      <w:pPr>
        <w:pStyle w:val="NoSpacing"/>
        <w:jc w:val="center"/>
      </w:pPr>
    </w:p>
    <w:p w14:paraId="29F43A9F" w14:textId="77777777" w:rsidR="00730F0A" w:rsidRDefault="00730F0A" w:rsidP="00730F0A">
      <w:pPr>
        <w:pStyle w:val="NoSpacing"/>
        <w:jc w:val="center"/>
      </w:pPr>
    </w:p>
    <w:p w14:paraId="1979C167" w14:textId="77777777" w:rsidR="00730F0A" w:rsidRDefault="00730F0A" w:rsidP="00730F0A">
      <w:pPr>
        <w:pStyle w:val="NoSpacing"/>
        <w:jc w:val="center"/>
      </w:pPr>
    </w:p>
    <w:p w14:paraId="6EFD4583" w14:textId="77777777" w:rsidR="00730F0A" w:rsidRDefault="00730F0A" w:rsidP="00730F0A">
      <w:pPr>
        <w:pStyle w:val="NoSpacing"/>
        <w:jc w:val="center"/>
      </w:pPr>
    </w:p>
    <w:p w14:paraId="05609C2B" w14:textId="77777777" w:rsidR="00730F0A" w:rsidRDefault="00730F0A" w:rsidP="00730F0A">
      <w:pPr>
        <w:pStyle w:val="NoSpacing"/>
        <w:jc w:val="center"/>
      </w:pPr>
    </w:p>
    <w:p w14:paraId="6653CE8C" w14:textId="77777777" w:rsidR="00730F0A" w:rsidRDefault="00730F0A" w:rsidP="00730F0A">
      <w:pPr>
        <w:pStyle w:val="NoSpacing"/>
        <w:jc w:val="center"/>
      </w:pPr>
    </w:p>
    <w:p w14:paraId="3827C227" w14:textId="369A093F" w:rsidR="00730F0A" w:rsidRDefault="00730F0A" w:rsidP="00730F0A">
      <w:pPr>
        <w:pStyle w:val="NoSpacing"/>
        <w:jc w:val="center"/>
      </w:pPr>
      <w:r>
        <w:t xml:space="preserve">© Copyright by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346BCE">
            <w:rPr>
              <w:rFonts w:ascii="Times New Roman" w:eastAsia="Calibri" w:hAnsi="Times New Roman"/>
              <w:szCs w:val="24"/>
            </w:rPr>
            <w:t>MUSAAB IBRAHIM MAGZOUB ELHAG</w:t>
          </w:r>
          <w:r w:rsidRPr="00730F0A">
            <w:rPr>
              <w:caps/>
            </w:rPr>
            <w:t xml:space="preserve"> </w:t>
          </w:r>
        </w:sdtContent>
      </w:sdt>
      <w:r>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9042BE">
            <w:t>20</w:t>
          </w:r>
          <w:r w:rsidR="00346BCE">
            <w:t>21</w:t>
          </w:r>
        </w:sdtContent>
      </w:sdt>
    </w:p>
    <w:p w14:paraId="68501E38" w14:textId="77777777" w:rsidR="00730F0A" w:rsidRDefault="00730F0A" w:rsidP="00730F0A">
      <w:pPr>
        <w:pStyle w:val="NoSpacing"/>
        <w:jc w:val="center"/>
      </w:pPr>
      <w:r>
        <w:t>All Rights Reserved.</w:t>
      </w:r>
    </w:p>
    <w:p w14:paraId="0C517700" w14:textId="77777777" w:rsidR="00567A03" w:rsidRDefault="00567A03" w:rsidP="008E1C26">
      <w:pPr>
        <w:sectPr w:rsidR="00567A03" w:rsidSect="003A060D">
          <w:pgSz w:w="12240" w:h="15840" w:code="1"/>
          <w:pgMar w:top="1440" w:right="1440" w:bottom="1440" w:left="2304" w:header="720" w:footer="720" w:gutter="0"/>
          <w:cols w:space="720"/>
          <w:docGrid w:linePitch="360"/>
        </w:sectPr>
      </w:pPr>
    </w:p>
    <w:p w14:paraId="0A267891" w14:textId="77777777" w:rsidR="009042BE" w:rsidRPr="009042BE" w:rsidRDefault="009042BE" w:rsidP="00A12797">
      <w:pPr>
        <w:pStyle w:val="Heading1"/>
        <w:rPr>
          <w:rFonts w:eastAsia="Calibri"/>
        </w:rPr>
      </w:pPr>
      <w:bookmarkStart w:id="3" w:name="_Toc21210732"/>
      <w:bookmarkStart w:id="4" w:name="_Toc67385544"/>
      <w:bookmarkStart w:id="5" w:name="_Hlk523137495"/>
      <w:bookmarkEnd w:id="2"/>
      <w:r>
        <w:lastRenderedPageBreak/>
        <w:t>Dedication</w:t>
      </w:r>
      <w:bookmarkEnd w:id="3"/>
      <w:bookmarkEnd w:id="4"/>
    </w:p>
    <w:p w14:paraId="28B62D9F" w14:textId="678D1A86" w:rsidR="00085F76" w:rsidRDefault="00B2062A" w:rsidP="00781D5D">
      <w:pPr>
        <w:spacing w:before="240"/>
        <w:ind w:left="-720"/>
        <w:jc w:val="center"/>
        <w:rPr>
          <w:rtl/>
        </w:rPr>
      </w:pPr>
      <w:bookmarkStart w:id="6" w:name="_Hlk66944499"/>
      <w:r w:rsidRPr="00781D5D">
        <w:t>I dedicate this Ph</w:t>
      </w:r>
      <w:r w:rsidR="00781D5D" w:rsidRPr="00781D5D">
        <w:t>.D.</w:t>
      </w:r>
      <w:r w:rsidRPr="00781D5D">
        <w:t xml:space="preserve"> dissertation </w:t>
      </w:r>
      <w:r w:rsidR="00781D5D" w:rsidRPr="00781D5D">
        <w:t>to my lovely wife</w:t>
      </w:r>
      <w:r w:rsidR="00085F76">
        <w:rPr>
          <w:rtl/>
        </w:rPr>
        <w:t xml:space="preserve"> </w:t>
      </w:r>
      <w:r w:rsidR="00085F76">
        <w:t xml:space="preserve">Wafa and </w:t>
      </w:r>
      <w:r w:rsidR="00781D5D" w:rsidRPr="00781D5D">
        <w:t>my gorgeous daughters</w:t>
      </w:r>
      <w:r w:rsidR="00085F76">
        <w:t xml:space="preserve">, </w:t>
      </w:r>
      <w:r w:rsidR="002A4BFD">
        <w:t>Rahaf and Ra</w:t>
      </w:r>
      <w:r w:rsidR="00FA6B44">
        <w:t>ne</w:t>
      </w:r>
      <w:r w:rsidR="002A4BFD">
        <w:t>em</w:t>
      </w:r>
      <w:r w:rsidR="00781D5D" w:rsidRPr="00781D5D">
        <w:t xml:space="preserve">. </w:t>
      </w:r>
      <w:r w:rsidR="00085F76">
        <w:t>And to</w:t>
      </w:r>
      <w:r w:rsidR="00781D5D" w:rsidRPr="00781D5D">
        <w:t xml:space="preserve"> my </w:t>
      </w:r>
      <w:r w:rsidR="00913614">
        <w:t xml:space="preserve">wonderful </w:t>
      </w:r>
      <w:r w:rsidR="00781D5D" w:rsidRPr="00781D5D">
        <w:t xml:space="preserve">family, </w:t>
      </w:r>
      <w:r w:rsidR="00FA6B44">
        <w:t xml:space="preserve">my </w:t>
      </w:r>
      <w:r w:rsidR="00FA6B44" w:rsidRPr="00781D5D">
        <w:t>father</w:t>
      </w:r>
      <w:r w:rsidR="00FA6B44">
        <w:t xml:space="preserve"> Ibrahim Magzoub</w:t>
      </w:r>
      <w:r w:rsidR="00FA6B44" w:rsidRPr="00781D5D">
        <w:t xml:space="preserve">, </w:t>
      </w:r>
      <w:r w:rsidR="00781D5D" w:rsidRPr="00781D5D">
        <w:t>my mother</w:t>
      </w:r>
      <w:r w:rsidR="00085F76">
        <w:t xml:space="preserve"> Samia</w:t>
      </w:r>
      <w:r w:rsidR="00781D5D" w:rsidRPr="00781D5D">
        <w:t xml:space="preserve">, </w:t>
      </w:r>
      <w:r w:rsidR="00085F76">
        <w:t xml:space="preserve">my </w:t>
      </w:r>
      <w:r w:rsidR="00781D5D" w:rsidRPr="00781D5D">
        <w:t>brothers</w:t>
      </w:r>
      <w:r w:rsidR="00085F76">
        <w:t xml:space="preserve"> Suhaib and Babiker</w:t>
      </w:r>
      <w:r w:rsidR="00C84340">
        <w:t>,</w:t>
      </w:r>
      <w:r w:rsidR="00781D5D" w:rsidRPr="00781D5D">
        <w:t xml:space="preserve"> and</w:t>
      </w:r>
      <w:r w:rsidR="00085F76">
        <w:t xml:space="preserve"> my</w:t>
      </w:r>
      <w:r w:rsidR="00781D5D" w:rsidRPr="00781D5D">
        <w:t xml:space="preserve"> sister</w:t>
      </w:r>
      <w:r w:rsidR="00085F76">
        <w:t xml:space="preserve"> Aya</w:t>
      </w:r>
      <w:r w:rsidR="00781D5D" w:rsidRPr="00781D5D">
        <w:t xml:space="preserve">. Love you all. </w:t>
      </w:r>
      <w:bookmarkEnd w:id="6"/>
    </w:p>
    <w:p w14:paraId="00EC0256" w14:textId="49AABA16" w:rsidR="00567A03" w:rsidRDefault="00567A03" w:rsidP="00781D5D">
      <w:pPr>
        <w:spacing w:before="240"/>
        <w:ind w:left="-720"/>
        <w:jc w:val="center"/>
      </w:pPr>
      <w:r>
        <w:br w:type="page"/>
      </w:r>
    </w:p>
    <w:p w14:paraId="79223E6F" w14:textId="576F9F5E" w:rsidR="008E1C26" w:rsidRDefault="00BF3C39" w:rsidP="00A12797">
      <w:pPr>
        <w:pStyle w:val="Heading1"/>
      </w:pPr>
      <w:bookmarkStart w:id="7" w:name="_Toc21210733"/>
      <w:bookmarkStart w:id="8" w:name="_Toc67385545"/>
      <w:r>
        <w:t>Acknowledgment</w:t>
      </w:r>
      <w:bookmarkEnd w:id="7"/>
      <w:bookmarkEnd w:id="8"/>
    </w:p>
    <w:bookmarkEnd w:id="5"/>
    <w:p w14:paraId="5AE79BDF" w14:textId="4E874658" w:rsidR="00454C63" w:rsidRDefault="007D2119" w:rsidP="009D0B53">
      <w:pPr>
        <w:ind w:left="-720"/>
        <w:jc w:val="both"/>
        <w:rPr>
          <w:rFonts w:asciiTheme="majorBidi" w:eastAsia="TimesNewRoman" w:hAnsiTheme="majorBidi" w:cstheme="majorBidi"/>
        </w:rPr>
      </w:pPr>
      <w:r w:rsidRPr="007D2119">
        <w:rPr>
          <w:rFonts w:asciiTheme="majorBidi" w:hAnsiTheme="majorBidi" w:cstheme="majorBidi"/>
          <w:lang w:bidi="ar-SA"/>
        </w:rPr>
        <w:t xml:space="preserve">Foremost, </w:t>
      </w:r>
      <w:r w:rsidR="00454C63" w:rsidRPr="0013302E">
        <w:rPr>
          <w:rFonts w:asciiTheme="majorBidi" w:hAnsiTheme="majorBidi" w:cstheme="majorBidi"/>
          <w:lang w:bidi="ar-SA"/>
        </w:rPr>
        <w:t xml:space="preserve">I would like to express my sincere gratitude to my Ph.D. advisor, Dr. Saeed Salehi, for always being there to provide technical guidance and support throughout my Ph.D. journey. </w:t>
      </w:r>
      <w:r>
        <w:rPr>
          <w:rFonts w:asciiTheme="majorBidi" w:hAnsiTheme="majorBidi" w:cstheme="majorBidi"/>
          <w:lang w:bidi="ar-SA"/>
        </w:rPr>
        <w:t>From</w:t>
      </w:r>
      <w:r w:rsidR="00454C63" w:rsidRPr="0013302E">
        <w:rPr>
          <w:rFonts w:asciiTheme="majorBidi" w:hAnsiTheme="majorBidi" w:cstheme="majorBidi"/>
          <w:lang w:bidi="ar-SA"/>
        </w:rPr>
        <w:t xml:space="preserve"> day one, </w:t>
      </w:r>
      <w:r w:rsidRPr="007D2119">
        <w:rPr>
          <w:rFonts w:asciiTheme="majorBidi" w:hAnsiTheme="majorBidi" w:cstheme="majorBidi"/>
          <w:lang w:bidi="ar-SA"/>
        </w:rPr>
        <w:t xml:space="preserve">he has </w:t>
      </w:r>
      <w:r>
        <w:rPr>
          <w:rFonts w:asciiTheme="majorBidi" w:hAnsiTheme="majorBidi" w:cstheme="majorBidi"/>
          <w:lang w:bidi="ar-SA"/>
        </w:rPr>
        <w:t>constantly motivated</w:t>
      </w:r>
      <w:r w:rsidRPr="007D2119">
        <w:rPr>
          <w:rFonts w:asciiTheme="majorBidi" w:hAnsiTheme="majorBidi" w:cstheme="majorBidi"/>
          <w:lang w:bidi="ar-SA"/>
        </w:rPr>
        <w:t xml:space="preserve"> </w:t>
      </w:r>
      <w:r w:rsidR="00454C63" w:rsidRPr="0013302E">
        <w:rPr>
          <w:rFonts w:asciiTheme="majorBidi" w:hAnsiTheme="majorBidi" w:cstheme="majorBidi"/>
          <w:lang w:bidi="ar-SA"/>
        </w:rPr>
        <w:t>me to challenge my aptitude and competenc</w:t>
      </w:r>
      <w:r>
        <w:rPr>
          <w:rFonts w:asciiTheme="majorBidi" w:hAnsiTheme="majorBidi" w:cstheme="majorBidi"/>
          <w:lang w:bidi="ar-SA"/>
        </w:rPr>
        <w:t>e</w:t>
      </w:r>
      <w:r w:rsidR="00454C63" w:rsidRPr="0013302E">
        <w:rPr>
          <w:rFonts w:asciiTheme="majorBidi" w:hAnsiTheme="majorBidi" w:cstheme="majorBidi"/>
          <w:lang w:bidi="ar-SA"/>
        </w:rPr>
        <w:t xml:space="preserve"> to </w:t>
      </w:r>
      <w:r w:rsidR="00623D0E">
        <w:rPr>
          <w:rFonts w:asciiTheme="majorBidi" w:hAnsiTheme="majorBidi" w:cstheme="majorBidi"/>
          <w:lang w:bidi="ar-SA"/>
        </w:rPr>
        <w:t xml:space="preserve">deliver </w:t>
      </w:r>
      <w:r w:rsidR="00454C63" w:rsidRPr="0013302E">
        <w:rPr>
          <w:rFonts w:asciiTheme="majorBidi" w:hAnsiTheme="majorBidi" w:cstheme="majorBidi"/>
          <w:lang w:bidi="ar-SA"/>
        </w:rPr>
        <w:t xml:space="preserve">quality research. </w:t>
      </w:r>
      <w:r w:rsidRPr="007D2119">
        <w:rPr>
          <w:rFonts w:asciiTheme="majorBidi" w:hAnsiTheme="majorBidi" w:cstheme="majorBidi"/>
          <w:lang w:bidi="ar-SA"/>
        </w:rPr>
        <w:t>Dr. Salehi has continuously encouraged and supported me to participate in technical conferences, workshops, and competitions that refined my skills</w:t>
      </w:r>
      <w:r>
        <w:rPr>
          <w:rFonts w:asciiTheme="majorBidi" w:hAnsiTheme="majorBidi" w:cstheme="majorBidi"/>
          <w:lang w:bidi="ar-SA"/>
        </w:rPr>
        <w:t xml:space="preserve">. </w:t>
      </w:r>
      <w:r w:rsidRPr="007D2119">
        <w:rPr>
          <w:rFonts w:asciiTheme="majorBidi" w:hAnsiTheme="majorBidi" w:cstheme="majorBidi"/>
          <w:lang w:bidi="ar-SA"/>
        </w:rPr>
        <w:t>Not only was it academic supervision</w:t>
      </w:r>
      <w:r w:rsidRPr="0013302E">
        <w:rPr>
          <w:rFonts w:asciiTheme="majorBidi" w:hAnsiTheme="majorBidi" w:cstheme="majorBidi"/>
          <w:lang w:bidi="ar-SA"/>
        </w:rPr>
        <w:t xml:space="preserve">, </w:t>
      </w:r>
      <w:r>
        <w:rPr>
          <w:rFonts w:asciiTheme="majorBidi" w:hAnsiTheme="majorBidi" w:cstheme="majorBidi"/>
          <w:lang w:bidi="ar-SA"/>
        </w:rPr>
        <w:t xml:space="preserve">but </w:t>
      </w:r>
      <w:r w:rsidR="00454C63" w:rsidRPr="0013302E">
        <w:rPr>
          <w:rFonts w:asciiTheme="majorBidi" w:hAnsiTheme="majorBidi" w:cstheme="majorBidi"/>
          <w:lang w:bidi="ar-SA"/>
        </w:rPr>
        <w:t xml:space="preserve">Dr. Salehi has been an advisor, mentor, and </w:t>
      </w:r>
      <w:r>
        <w:rPr>
          <w:rFonts w:asciiTheme="majorBidi" w:hAnsiTheme="majorBidi" w:cstheme="majorBidi"/>
          <w:lang w:bidi="ar-SA"/>
        </w:rPr>
        <w:t>o</w:t>
      </w:r>
      <w:r w:rsidR="00454C63" w:rsidRPr="0013302E">
        <w:rPr>
          <w:rFonts w:asciiTheme="majorBidi" w:hAnsiTheme="majorBidi" w:cstheme="majorBidi"/>
          <w:lang w:bidi="ar-SA"/>
        </w:rPr>
        <w:t xml:space="preserve">lder brother who </w:t>
      </w:r>
      <w:r>
        <w:rPr>
          <w:rFonts w:asciiTheme="majorBidi" w:hAnsiTheme="majorBidi" w:cstheme="majorBidi"/>
          <w:lang w:bidi="ar-SA"/>
        </w:rPr>
        <w:t xml:space="preserve">was </w:t>
      </w:r>
      <w:r w:rsidR="00454C63" w:rsidRPr="0013302E">
        <w:rPr>
          <w:rFonts w:asciiTheme="majorBidi" w:hAnsiTheme="majorBidi" w:cstheme="majorBidi"/>
          <w:lang w:bidi="ar-SA"/>
        </w:rPr>
        <w:t xml:space="preserve">endlessly </w:t>
      </w:r>
      <w:r>
        <w:rPr>
          <w:rFonts w:asciiTheme="majorBidi" w:hAnsiTheme="majorBidi" w:cstheme="majorBidi"/>
          <w:lang w:bidi="ar-SA"/>
        </w:rPr>
        <w:t>keen</w:t>
      </w:r>
      <w:r w:rsidR="00454C63" w:rsidRPr="0013302E">
        <w:rPr>
          <w:rFonts w:asciiTheme="majorBidi" w:hAnsiTheme="majorBidi" w:cstheme="majorBidi"/>
          <w:lang w:bidi="ar-SA"/>
        </w:rPr>
        <w:t xml:space="preserve"> to help and </w:t>
      </w:r>
      <w:r w:rsidR="00C84340">
        <w:rPr>
          <w:rFonts w:asciiTheme="majorBidi" w:hAnsiTheme="majorBidi" w:cstheme="majorBidi"/>
          <w:lang w:bidi="ar-SA"/>
        </w:rPr>
        <w:t xml:space="preserve">be in </w:t>
      </w:r>
      <w:r w:rsidR="00454C63" w:rsidRPr="0013302E">
        <w:rPr>
          <w:rFonts w:asciiTheme="majorBidi" w:hAnsiTheme="majorBidi" w:cstheme="majorBidi"/>
          <w:lang w:bidi="ar-SA"/>
        </w:rPr>
        <w:t xml:space="preserve">my social and professional life. </w:t>
      </w:r>
      <w:r w:rsidR="00454C63" w:rsidRPr="0013302E">
        <w:rPr>
          <w:rFonts w:asciiTheme="majorBidi" w:eastAsia="TimesNewRoman" w:hAnsiTheme="majorBidi" w:cstheme="majorBidi"/>
        </w:rPr>
        <w:t>I will be forever indebted to you</w:t>
      </w:r>
      <w:r w:rsidR="00454C63">
        <w:rPr>
          <w:rFonts w:asciiTheme="majorBidi" w:eastAsia="TimesNewRoman" w:hAnsiTheme="majorBidi" w:cstheme="majorBidi"/>
        </w:rPr>
        <w:t xml:space="preserve"> and your boundless support.</w:t>
      </w:r>
    </w:p>
    <w:p w14:paraId="5544753A" w14:textId="71B6DB76" w:rsidR="00E57F2F" w:rsidRDefault="007D2119" w:rsidP="00E57F2F">
      <w:pPr>
        <w:ind w:left="-720" w:firstLine="720"/>
        <w:jc w:val="both"/>
        <w:rPr>
          <w:rFonts w:asciiTheme="majorBidi" w:eastAsia="TimesNewRoman" w:hAnsiTheme="majorBidi" w:cstheme="majorBidi"/>
        </w:rPr>
      </w:pPr>
      <w:r w:rsidRPr="007D2119">
        <w:rPr>
          <w:rFonts w:asciiTheme="majorBidi" w:eastAsia="TimesNewRoman" w:hAnsiTheme="majorBidi" w:cstheme="majorBidi"/>
        </w:rPr>
        <w:t xml:space="preserve">I am very grateful to all of my committee members for the time and effort </w:t>
      </w:r>
      <w:r>
        <w:rPr>
          <w:rFonts w:asciiTheme="majorBidi" w:eastAsia="TimesNewRoman" w:hAnsiTheme="majorBidi" w:cstheme="majorBidi"/>
        </w:rPr>
        <w:t>devoted to</w:t>
      </w:r>
      <w:r w:rsidRPr="007D2119">
        <w:rPr>
          <w:rFonts w:asciiTheme="majorBidi" w:eastAsia="TimesNewRoman" w:hAnsiTheme="majorBidi" w:cstheme="majorBidi"/>
        </w:rPr>
        <w:t xml:space="preserve"> </w:t>
      </w:r>
      <w:r w:rsidR="00454C63" w:rsidRPr="00CA2503">
        <w:rPr>
          <w:rFonts w:asciiTheme="majorBidi" w:eastAsia="TimesNewRoman" w:hAnsiTheme="majorBidi" w:cstheme="majorBidi"/>
        </w:rPr>
        <w:t xml:space="preserve">my dissertation. </w:t>
      </w:r>
      <w:r w:rsidRPr="007D2119">
        <w:rPr>
          <w:rFonts w:asciiTheme="majorBidi" w:eastAsia="TimesNewRoman" w:hAnsiTheme="majorBidi" w:cstheme="majorBidi"/>
        </w:rPr>
        <w:t xml:space="preserve">I was honored to have </w:t>
      </w:r>
      <w:r w:rsidRPr="00CA2503">
        <w:rPr>
          <w:rFonts w:asciiTheme="majorBidi" w:eastAsia="TimesNewRoman" w:hAnsiTheme="majorBidi" w:cstheme="majorBidi"/>
        </w:rPr>
        <w:t>Dr. Harold Stalford</w:t>
      </w:r>
      <w:r w:rsidRPr="007D2119">
        <w:rPr>
          <w:rFonts w:asciiTheme="majorBidi" w:eastAsia="TimesNewRoman" w:hAnsiTheme="majorBidi" w:cstheme="majorBidi"/>
        </w:rPr>
        <w:t xml:space="preserve"> as my outside committee member</w:t>
      </w:r>
      <w:r>
        <w:rPr>
          <w:rFonts w:asciiTheme="majorBidi" w:eastAsia="TimesNewRoman" w:hAnsiTheme="majorBidi" w:cstheme="majorBidi"/>
        </w:rPr>
        <w:t>. H</w:t>
      </w:r>
      <w:r w:rsidR="00454C63" w:rsidRPr="00CA2503">
        <w:rPr>
          <w:rFonts w:asciiTheme="majorBidi" w:eastAsia="TimesNewRoman" w:hAnsiTheme="majorBidi" w:cstheme="majorBidi"/>
        </w:rPr>
        <w:t>is valuable comments on the dissertation objectives made my work more focused. Special thanks to Dr.</w:t>
      </w:r>
      <w:r>
        <w:rPr>
          <w:rFonts w:asciiTheme="majorBidi" w:eastAsia="TimesNewRoman" w:hAnsiTheme="majorBidi" w:cstheme="majorBidi"/>
        </w:rPr>
        <w:t xml:space="preserve"> </w:t>
      </w:r>
      <w:r w:rsidR="00454C63" w:rsidRPr="00CA2503">
        <w:rPr>
          <w:rFonts w:asciiTheme="majorBidi" w:eastAsia="TimesNewRoman" w:hAnsiTheme="majorBidi" w:cstheme="majorBidi"/>
        </w:rPr>
        <w:t>Ibnelwaleed Hussein for his valuable input</w:t>
      </w:r>
      <w:r w:rsidR="00454C63">
        <w:rPr>
          <w:rFonts w:asciiTheme="majorBidi" w:eastAsia="TimesNewRoman" w:hAnsiTheme="majorBidi" w:cstheme="majorBidi"/>
        </w:rPr>
        <w:t>s</w:t>
      </w:r>
      <w:r w:rsidR="00454C63" w:rsidRPr="00CA2503">
        <w:rPr>
          <w:rFonts w:asciiTheme="majorBidi" w:eastAsia="TimesNewRoman" w:hAnsiTheme="majorBidi" w:cstheme="majorBidi"/>
        </w:rPr>
        <w:t xml:space="preserve"> and suggestions on using organic and inorganic crosslinkers that produced promising findings. I</w:t>
      </w:r>
      <w:r w:rsidR="00421D86">
        <w:rPr>
          <w:rFonts w:asciiTheme="majorBidi" w:eastAsia="TimesNewRoman" w:hAnsiTheme="majorBidi" w:cstheme="majorBidi"/>
        </w:rPr>
        <w:t xml:space="preserve"> </w:t>
      </w:r>
      <w:r w:rsidR="00454C63" w:rsidRPr="00CA2503">
        <w:rPr>
          <w:rFonts w:asciiTheme="majorBidi" w:eastAsia="TimesNewRoman" w:hAnsiTheme="majorBidi" w:cstheme="majorBidi"/>
        </w:rPr>
        <w:t>am also thankful to Dr. Catalin</w:t>
      </w:r>
      <w:r w:rsidR="00421D86">
        <w:rPr>
          <w:rFonts w:asciiTheme="majorBidi" w:eastAsia="TimesNewRoman" w:hAnsiTheme="majorBidi" w:cstheme="majorBidi"/>
        </w:rPr>
        <w:t xml:space="preserve"> </w:t>
      </w:r>
      <w:r w:rsidR="00454C63" w:rsidRPr="00CA2503">
        <w:rPr>
          <w:rFonts w:asciiTheme="majorBidi" w:eastAsia="TimesNewRoman" w:hAnsiTheme="majorBidi" w:cstheme="majorBidi"/>
        </w:rPr>
        <w:t xml:space="preserve">Teodoriu </w:t>
      </w:r>
      <w:r w:rsidR="00421D86">
        <w:rPr>
          <w:rFonts w:asciiTheme="majorBidi" w:eastAsia="TimesNewRoman" w:hAnsiTheme="majorBidi" w:cstheme="majorBidi"/>
        </w:rPr>
        <w:t xml:space="preserve">for </w:t>
      </w:r>
      <w:r w:rsidR="00421D86" w:rsidRPr="00421D86">
        <w:rPr>
          <w:rFonts w:asciiTheme="majorBidi" w:eastAsia="TimesNewRoman" w:hAnsiTheme="majorBidi" w:cstheme="majorBidi"/>
        </w:rPr>
        <w:t xml:space="preserve">his sustained support and </w:t>
      </w:r>
      <w:r w:rsidR="00421D86">
        <w:rPr>
          <w:rFonts w:asciiTheme="majorBidi" w:eastAsia="TimesNewRoman" w:hAnsiTheme="majorBidi" w:cstheme="majorBidi"/>
        </w:rPr>
        <w:t>practical</w:t>
      </w:r>
      <w:r w:rsidR="00421D86" w:rsidRPr="00421D86">
        <w:rPr>
          <w:rFonts w:asciiTheme="majorBidi" w:eastAsia="TimesNewRoman" w:hAnsiTheme="majorBidi" w:cstheme="majorBidi"/>
        </w:rPr>
        <w:t xml:space="preserve"> insights </w:t>
      </w:r>
      <w:r w:rsidR="00454C63" w:rsidRPr="00CA2503">
        <w:rPr>
          <w:rFonts w:asciiTheme="majorBidi" w:eastAsia="TimesNewRoman" w:hAnsiTheme="majorBidi" w:cstheme="majorBidi"/>
        </w:rPr>
        <w:t>on fractured disc preparation</w:t>
      </w:r>
      <w:r w:rsidR="00454C63">
        <w:rPr>
          <w:rFonts w:asciiTheme="majorBidi" w:eastAsia="TimesNewRoman" w:hAnsiTheme="majorBidi" w:cstheme="majorBidi"/>
        </w:rPr>
        <w:t xml:space="preserve"> that </w:t>
      </w:r>
      <w:r w:rsidR="00C84340">
        <w:rPr>
          <w:rFonts w:asciiTheme="majorBidi" w:eastAsia="TimesNewRoman" w:hAnsiTheme="majorBidi" w:cstheme="majorBidi"/>
        </w:rPr>
        <w:t>significan</w:t>
      </w:r>
      <w:r w:rsidR="00454C63">
        <w:rPr>
          <w:rFonts w:asciiTheme="majorBidi" w:eastAsia="TimesNewRoman" w:hAnsiTheme="majorBidi" w:cstheme="majorBidi"/>
        </w:rPr>
        <w:t>tly improved the experimental part of my work</w:t>
      </w:r>
      <w:r w:rsidR="00454C63" w:rsidRPr="00CA2503">
        <w:rPr>
          <w:rFonts w:asciiTheme="majorBidi" w:eastAsia="TimesNewRoman" w:hAnsiTheme="majorBidi" w:cstheme="majorBidi"/>
        </w:rPr>
        <w:t>.</w:t>
      </w:r>
      <w:r w:rsidR="00454C63" w:rsidRPr="00CA2503">
        <w:rPr>
          <w:rFonts w:asciiTheme="majorBidi" w:hAnsiTheme="majorBidi" w:cstheme="majorBidi"/>
        </w:rPr>
        <w:t xml:space="preserve"> My sincere gratitude to </w:t>
      </w:r>
      <w:r w:rsidR="00454C63" w:rsidRPr="00CA2503">
        <w:rPr>
          <w:rFonts w:asciiTheme="majorBidi" w:eastAsia="TimesNewRoman" w:hAnsiTheme="majorBidi" w:cstheme="majorBidi"/>
        </w:rPr>
        <w:t xml:space="preserve">Dr. Benjamin Shiau for </w:t>
      </w:r>
      <w:r w:rsidR="00454C63">
        <w:rPr>
          <w:rFonts w:asciiTheme="majorBidi" w:eastAsia="TimesNewRoman" w:hAnsiTheme="majorBidi" w:cstheme="majorBidi"/>
        </w:rPr>
        <w:t>the</w:t>
      </w:r>
      <w:r w:rsidR="00454C63" w:rsidRPr="00CA2503">
        <w:rPr>
          <w:rFonts w:asciiTheme="majorBidi" w:eastAsia="TimesNewRoman" w:hAnsiTheme="majorBidi" w:cstheme="majorBidi"/>
        </w:rPr>
        <w:t xml:space="preserve"> great insights and </w:t>
      </w:r>
      <w:r w:rsidR="00454C63">
        <w:rPr>
          <w:rFonts w:asciiTheme="majorBidi" w:eastAsia="TimesNewRoman" w:hAnsiTheme="majorBidi" w:cstheme="majorBidi"/>
        </w:rPr>
        <w:t>consultation</w:t>
      </w:r>
      <w:r w:rsidR="00454C63" w:rsidRPr="00CA2503">
        <w:rPr>
          <w:rFonts w:asciiTheme="majorBidi" w:eastAsia="TimesNewRoman" w:hAnsiTheme="majorBidi" w:cstheme="majorBidi"/>
        </w:rPr>
        <w:t xml:space="preserve">s on </w:t>
      </w:r>
      <w:r w:rsidR="00454C63">
        <w:rPr>
          <w:rFonts w:asciiTheme="majorBidi" w:eastAsia="TimesNewRoman" w:hAnsiTheme="majorBidi" w:cstheme="majorBidi"/>
        </w:rPr>
        <w:t xml:space="preserve">the </w:t>
      </w:r>
      <w:r w:rsidR="00454C63" w:rsidRPr="00CA2503">
        <w:rPr>
          <w:rFonts w:asciiTheme="majorBidi" w:eastAsia="TimesNewRoman" w:hAnsiTheme="majorBidi" w:cstheme="majorBidi"/>
        </w:rPr>
        <w:t xml:space="preserve">wellbore cleaning and filter cake removal part. </w:t>
      </w:r>
      <w:r w:rsidR="00454C63">
        <w:rPr>
          <w:rFonts w:asciiTheme="majorBidi" w:eastAsia="TimesNewRoman" w:hAnsiTheme="majorBidi" w:cstheme="majorBidi"/>
        </w:rPr>
        <w:t xml:space="preserve">I would also like to extend my appreciation to </w:t>
      </w:r>
      <w:r w:rsidR="00454C63" w:rsidRPr="00CA2503">
        <w:rPr>
          <w:rFonts w:asciiTheme="majorBidi" w:eastAsia="TimesNewRoman" w:hAnsiTheme="majorBidi" w:cstheme="majorBidi"/>
        </w:rPr>
        <w:t>Dr. Hamidreza Karami</w:t>
      </w:r>
      <w:r w:rsidR="00454C63">
        <w:rPr>
          <w:rFonts w:asciiTheme="majorBidi" w:eastAsia="TimesNewRoman" w:hAnsiTheme="majorBidi" w:cstheme="majorBidi"/>
        </w:rPr>
        <w:t xml:space="preserve">. His </w:t>
      </w:r>
      <w:r w:rsidR="00421D86">
        <w:rPr>
          <w:rFonts w:asciiTheme="majorBidi" w:eastAsia="TimesNewRoman" w:hAnsiTheme="majorBidi" w:cstheme="majorBidi"/>
        </w:rPr>
        <w:t>fruitful</w:t>
      </w:r>
      <w:r w:rsidR="00454C63">
        <w:rPr>
          <w:rFonts w:asciiTheme="majorBidi" w:eastAsia="TimesNewRoman" w:hAnsiTheme="majorBidi" w:cstheme="majorBidi"/>
        </w:rPr>
        <w:t xml:space="preserve"> feedback, suggestions, and time he devoted were </w:t>
      </w:r>
      <w:r w:rsidR="00C84340">
        <w:rPr>
          <w:rFonts w:asciiTheme="majorBidi" w:eastAsia="TimesNewRoman" w:hAnsiTheme="majorBidi" w:cstheme="majorBidi"/>
        </w:rPr>
        <w:t>constructive</w:t>
      </w:r>
      <w:r w:rsidR="00454C63">
        <w:rPr>
          <w:rFonts w:asciiTheme="majorBidi" w:eastAsia="TimesNewRoman" w:hAnsiTheme="majorBidi" w:cstheme="majorBidi"/>
        </w:rPr>
        <w:t xml:space="preserve"> </w:t>
      </w:r>
      <w:r w:rsidR="00C84340">
        <w:rPr>
          <w:rFonts w:asciiTheme="majorBidi" w:eastAsia="TimesNewRoman" w:hAnsiTheme="majorBidi" w:cstheme="majorBidi"/>
        </w:rPr>
        <w:t xml:space="preserve">in </w:t>
      </w:r>
      <w:r w:rsidR="00454C63">
        <w:rPr>
          <w:rFonts w:asciiTheme="majorBidi" w:eastAsia="TimesNewRoman" w:hAnsiTheme="majorBidi" w:cstheme="majorBidi"/>
        </w:rPr>
        <w:t>improving my dissertation quality. Thank you all for your significant inputs on my work.</w:t>
      </w:r>
    </w:p>
    <w:p w14:paraId="0BA20C0C" w14:textId="1242ABE1" w:rsidR="007D2119" w:rsidRDefault="007D2119" w:rsidP="007D2119">
      <w:pPr>
        <w:ind w:left="-720" w:firstLine="720"/>
        <w:jc w:val="both"/>
        <w:rPr>
          <w:rFonts w:asciiTheme="majorBidi" w:eastAsia="TimesNewRoman" w:hAnsiTheme="majorBidi" w:cstheme="majorBidi"/>
        </w:rPr>
      </w:pPr>
      <w:r w:rsidRPr="007D2119">
        <w:rPr>
          <w:rFonts w:asciiTheme="majorBidi" w:eastAsia="TimesNewRoman" w:hAnsiTheme="majorBidi" w:cstheme="majorBidi"/>
        </w:rPr>
        <w:t>I am immensely grateful to the University of Oklahoma</w:t>
      </w:r>
      <w:r>
        <w:rPr>
          <w:rFonts w:asciiTheme="majorBidi" w:eastAsia="TimesNewRoman" w:hAnsiTheme="majorBidi" w:cstheme="majorBidi"/>
        </w:rPr>
        <w:t>,</w:t>
      </w:r>
      <w:r w:rsidRPr="007D2119">
        <w:rPr>
          <w:rFonts w:asciiTheme="majorBidi" w:eastAsia="TimesNewRoman" w:hAnsiTheme="majorBidi" w:cstheme="majorBidi"/>
        </w:rPr>
        <w:t xml:space="preserve"> especially Mewbourne School of Petroleum and Geological Engineering</w:t>
      </w:r>
      <w:r>
        <w:rPr>
          <w:rFonts w:asciiTheme="majorBidi" w:eastAsia="TimesNewRoman" w:hAnsiTheme="majorBidi" w:cstheme="majorBidi"/>
        </w:rPr>
        <w:t xml:space="preserve"> and the </w:t>
      </w:r>
      <w:r>
        <w:rPr>
          <w:rFonts w:ascii="Times New Roman" w:eastAsia="TimesNewRoman" w:hAnsi="Times New Roman"/>
        </w:rPr>
        <w:t>Well Construction Technology Center</w:t>
      </w:r>
      <w:r>
        <w:rPr>
          <w:rFonts w:asciiTheme="majorBidi" w:eastAsia="TimesNewRoman" w:hAnsiTheme="majorBidi" w:cstheme="majorBidi"/>
        </w:rPr>
        <w:t>,</w:t>
      </w:r>
      <w:r w:rsidRPr="007D2119">
        <w:rPr>
          <w:rFonts w:asciiTheme="majorBidi" w:eastAsia="TimesNewRoman" w:hAnsiTheme="majorBidi" w:cstheme="majorBidi"/>
        </w:rPr>
        <w:t xml:space="preserve"> for providing resources</w:t>
      </w:r>
      <w:r>
        <w:rPr>
          <w:rFonts w:asciiTheme="majorBidi" w:eastAsia="TimesNewRoman" w:hAnsiTheme="majorBidi" w:cstheme="majorBidi"/>
        </w:rPr>
        <w:t xml:space="preserve"> and </w:t>
      </w:r>
      <w:r w:rsidRPr="007D2119">
        <w:rPr>
          <w:rFonts w:asciiTheme="majorBidi" w:eastAsia="TimesNewRoman" w:hAnsiTheme="majorBidi" w:cstheme="majorBidi"/>
        </w:rPr>
        <w:t>financial support</w:t>
      </w:r>
      <w:r>
        <w:rPr>
          <w:rFonts w:asciiTheme="majorBidi" w:eastAsia="TimesNewRoman" w:hAnsiTheme="majorBidi" w:cstheme="majorBidi"/>
        </w:rPr>
        <w:t xml:space="preserve">. </w:t>
      </w:r>
      <w:r w:rsidRPr="007D2119">
        <w:rPr>
          <w:rFonts w:asciiTheme="majorBidi" w:eastAsia="TimesNewRoman" w:hAnsiTheme="majorBidi" w:cstheme="majorBidi"/>
        </w:rPr>
        <w:t>I am</w:t>
      </w:r>
      <w:r>
        <w:rPr>
          <w:rFonts w:asciiTheme="majorBidi" w:eastAsia="TimesNewRoman" w:hAnsiTheme="majorBidi" w:cstheme="majorBidi"/>
        </w:rPr>
        <w:t xml:space="preserve"> also</w:t>
      </w:r>
      <w:r w:rsidRPr="007D2119">
        <w:rPr>
          <w:rFonts w:asciiTheme="majorBidi" w:eastAsia="TimesNewRoman" w:hAnsiTheme="majorBidi" w:cstheme="majorBidi"/>
        </w:rPr>
        <w:t xml:space="preserve"> grateful to the Qatar National Research Fund</w:t>
      </w:r>
      <w:r>
        <w:rPr>
          <w:rFonts w:asciiTheme="majorBidi" w:eastAsia="TimesNewRoman" w:hAnsiTheme="majorBidi" w:cstheme="majorBidi"/>
        </w:rPr>
        <w:t xml:space="preserve"> (QNRF) </w:t>
      </w:r>
      <w:r w:rsidRPr="007D2119">
        <w:rPr>
          <w:rFonts w:asciiTheme="majorBidi" w:eastAsia="TimesNewRoman" w:hAnsiTheme="majorBidi" w:cstheme="majorBidi"/>
        </w:rPr>
        <w:t xml:space="preserve">for partial financial support </w:t>
      </w:r>
      <w:r>
        <w:rPr>
          <w:rFonts w:asciiTheme="majorBidi" w:eastAsia="TimesNewRoman" w:hAnsiTheme="majorBidi" w:cstheme="majorBidi"/>
        </w:rPr>
        <w:t>for</w:t>
      </w:r>
      <w:r w:rsidRPr="007D2119">
        <w:rPr>
          <w:rFonts w:asciiTheme="majorBidi" w:eastAsia="TimesNewRoman" w:hAnsiTheme="majorBidi" w:cstheme="majorBidi"/>
        </w:rPr>
        <w:t xml:space="preserve"> this dissertation work.</w:t>
      </w:r>
      <w:r>
        <w:rPr>
          <w:rFonts w:asciiTheme="majorBidi" w:eastAsia="TimesNewRoman" w:hAnsiTheme="majorBidi" w:cstheme="majorBidi"/>
        </w:rPr>
        <w:t xml:space="preserve"> I w</w:t>
      </w:r>
      <w:r w:rsidR="00AE62EC">
        <w:rPr>
          <w:rFonts w:asciiTheme="majorBidi" w:eastAsia="TimesNewRoman" w:hAnsiTheme="majorBidi" w:cstheme="majorBidi"/>
        </w:rPr>
        <w:t>ant</w:t>
      </w:r>
      <w:r w:rsidRPr="007D2119">
        <w:rPr>
          <w:rFonts w:asciiTheme="majorBidi" w:eastAsia="TimesNewRoman" w:hAnsiTheme="majorBidi" w:cstheme="majorBidi"/>
        </w:rPr>
        <w:t xml:space="preserve"> to thank with gratitude</w:t>
      </w:r>
      <w:r>
        <w:rPr>
          <w:rFonts w:asciiTheme="majorBidi" w:eastAsia="TimesNewRoman" w:hAnsiTheme="majorBidi" w:cstheme="majorBidi"/>
        </w:rPr>
        <w:t xml:space="preserve"> </w:t>
      </w:r>
      <w:r w:rsidRPr="007D2119">
        <w:rPr>
          <w:rFonts w:asciiTheme="majorBidi" w:eastAsia="TimesNewRoman" w:hAnsiTheme="majorBidi" w:cstheme="majorBidi"/>
        </w:rPr>
        <w:t>SNF Floerger Company for</w:t>
      </w:r>
      <w:r w:rsidR="00AE62EC">
        <w:rPr>
          <w:rFonts w:asciiTheme="majorBidi" w:eastAsia="TimesNewRoman" w:hAnsiTheme="majorBidi" w:cstheme="majorBidi"/>
        </w:rPr>
        <w:t xml:space="preserve"> </w:t>
      </w:r>
      <w:r w:rsidR="00AE62EC" w:rsidRPr="007D2119">
        <w:rPr>
          <w:rFonts w:asciiTheme="majorBidi" w:eastAsia="TimesNewRoman" w:hAnsiTheme="majorBidi" w:cstheme="majorBidi"/>
        </w:rPr>
        <w:t>providing</w:t>
      </w:r>
      <w:r w:rsidRPr="007D2119">
        <w:rPr>
          <w:rFonts w:asciiTheme="majorBidi" w:eastAsia="TimesNewRoman" w:hAnsiTheme="majorBidi" w:cstheme="majorBidi"/>
        </w:rPr>
        <w:t xml:space="preserve"> the polyacrylamide samples</w:t>
      </w:r>
      <w:r>
        <w:rPr>
          <w:rFonts w:asciiTheme="majorBidi" w:eastAsia="TimesNewRoman" w:hAnsiTheme="majorBidi" w:cstheme="majorBidi"/>
        </w:rPr>
        <w:t xml:space="preserve">. </w:t>
      </w:r>
      <w:r w:rsidRPr="007D2119">
        <w:rPr>
          <w:rFonts w:asciiTheme="majorBidi" w:eastAsia="TimesNewRoman" w:hAnsiTheme="majorBidi" w:cstheme="majorBidi"/>
        </w:rPr>
        <w:t xml:space="preserve">The acknowledgment is also extended to the </w:t>
      </w:r>
      <w:r>
        <w:rPr>
          <w:rFonts w:asciiTheme="majorBidi" w:eastAsia="TimesNewRoman" w:hAnsiTheme="majorBidi" w:cstheme="majorBidi"/>
        </w:rPr>
        <w:t>Gas Processing Center</w:t>
      </w:r>
      <w:r w:rsidRPr="007D2119">
        <w:rPr>
          <w:rFonts w:asciiTheme="majorBidi" w:eastAsia="TimesNewRoman" w:hAnsiTheme="majorBidi" w:cstheme="majorBidi"/>
        </w:rPr>
        <w:t xml:space="preserve"> </w:t>
      </w:r>
      <w:r>
        <w:rPr>
          <w:rFonts w:asciiTheme="majorBidi" w:eastAsia="TimesNewRoman" w:hAnsiTheme="majorBidi" w:cstheme="majorBidi"/>
        </w:rPr>
        <w:t>at</w:t>
      </w:r>
      <w:r w:rsidRPr="007D2119">
        <w:rPr>
          <w:rFonts w:asciiTheme="majorBidi" w:eastAsia="TimesNewRoman" w:hAnsiTheme="majorBidi" w:cstheme="majorBidi"/>
        </w:rPr>
        <w:t xml:space="preserve"> Qatar University</w:t>
      </w:r>
      <w:r>
        <w:rPr>
          <w:rFonts w:asciiTheme="majorBidi" w:eastAsia="TimesNewRoman" w:hAnsiTheme="majorBidi" w:cstheme="majorBidi"/>
        </w:rPr>
        <w:t xml:space="preserve"> for helping with the gelation study. </w:t>
      </w:r>
    </w:p>
    <w:p w14:paraId="7AE1A721" w14:textId="5A4D2543" w:rsidR="00B2062A" w:rsidRDefault="00454C63" w:rsidP="00E57F2F">
      <w:pPr>
        <w:ind w:left="-720" w:firstLine="720"/>
        <w:jc w:val="both"/>
        <w:rPr>
          <w:rFonts w:ascii="Times New Roman" w:eastAsia="TimesNewRoman" w:hAnsi="Times New Roman"/>
        </w:rPr>
      </w:pPr>
      <w:r>
        <w:rPr>
          <w:rFonts w:ascii="Times New Roman" w:eastAsia="TimesNewRoman" w:hAnsi="Times New Roman"/>
        </w:rPr>
        <w:t xml:space="preserve">I would like to </w:t>
      </w:r>
      <w:r w:rsidR="00AE62EC">
        <w:rPr>
          <w:rFonts w:ascii="Times New Roman" w:eastAsia="TimesNewRoman" w:hAnsi="Times New Roman"/>
        </w:rPr>
        <w:t>express</w:t>
      </w:r>
      <w:r>
        <w:rPr>
          <w:rFonts w:ascii="Times New Roman" w:eastAsia="TimesNewRoman" w:hAnsi="Times New Roman"/>
        </w:rPr>
        <w:t xml:space="preserve"> my </w:t>
      </w:r>
      <w:r w:rsidR="00C84340">
        <w:rPr>
          <w:rFonts w:ascii="Times New Roman" w:eastAsia="TimesNewRoman" w:hAnsi="Times New Roman"/>
        </w:rPr>
        <w:t>deepest gratitude to my colleagues at</w:t>
      </w:r>
      <w:r>
        <w:rPr>
          <w:rFonts w:ascii="Times New Roman" w:eastAsia="TimesNewRoman" w:hAnsi="Times New Roman"/>
        </w:rPr>
        <w:t xml:space="preserve"> the Well Construction Technology Center, especially my research group, for their continuous support, cooperation, discussions, and consultations that helped me achieve and improve my research work. </w:t>
      </w:r>
      <w:r w:rsidR="00AE62EC">
        <w:rPr>
          <w:rFonts w:ascii="Times New Roman" w:eastAsia="TimesNewRoman" w:hAnsi="Times New Roman"/>
        </w:rPr>
        <w:t xml:space="preserve">Dr. Shawgi Ahmed and Mr. Cesar Vivas helped me </w:t>
      </w:r>
      <w:r w:rsidR="00386B60">
        <w:rPr>
          <w:rFonts w:ascii="Times New Roman" w:eastAsia="TimesNewRoman" w:hAnsi="Times New Roman"/>
        </w:rPr>
        <w:t>with</w:t>
      </w:r>
      <w:r w:rsidR="00AE62EC">
        <w:rPr>
          <w:rFonts w:ascii="Times New Roman" w:eastAsia="TimesNewRoman" w:hAnsi="Times New Roman"/>
        </w:rPr>
        <w:t xml:space="preserve"> cor</w:t>
      </w:r>
      <w:r w:rsidR="00E6285A">
        <w:rPr>
          <w:rFonts w:ascii="Times New Roman" w:eastAsia="TimesNewRoman" w:hAnsi="Times New Roman"/>
        </w:rPr>
        <w:t>es</w:t>
      </w:r>
      <w:r w:rsidR="00AE62EC">
        <w:rPr>
          <w:rFonts w:ascii="Times New Roman" w:eastAsia="TimesNewRoman" w:hAnsi="Times New Roman"/>
        </w:rPr>
        <w:t xml:space="preserve"> and fracture preparations. </w:t>
      </w:r>
      <w:r>
        <w:rPr>
          <w:rFonts w:ascii="Times New Roman" w:eastAsia="TimesNewRoman" w:hAnsi="Times New Roman"/>
        </w:rPr>
        <w:t>Dr. Raj Kiran</w:t>
      </w:r>
      <w:r w:rsidR="00462C40">
        <w:rPr>
          <w:rFonts w:ascii="Times New Roman" w:eastAsia="TimesNewRoman" w:hAnsi="Times New Roman"/>
        </w:rPr>
        <w:t>'</w:t>
      </w:r>
      <w:r>
        <w:rPr>
          <w:rFonts w:ascii="Times New Roman" w:eastAsia="TimesNewRoman" w:hAnsi="Times New Roman"/>
        </w:rPr>
        <w:t xml:space="preserve">s contribution to the machine learning part has improved my dissertation and </w:t>
      </w:r>
      <w:bookmarkStart w:id="9" w:name="_Hlk66802397"/>
      <w:r>
        <w:rPr>
          <w:rFonts w:ascii="Times New Roman" w:eastAsia="TimesNewRoman" w:hAnsi="Times New Roman"/>
        </w:rPr>
        <w:t>opened more opportunities for this work to be efficiently applied in the field</w:t>
      </w:r>
      <w:bookmarkEnd w:id="9"/>
      <w:r>
        <w:rPr>
          <w:rFonts w:ascii="Times New Roman" w:eastAsia="TimesNewRoman" w:hAnsi="Times New Roman"/>
        </w:rPr>
        <w:t xml:space="preserve">. Special thanks go to Mr. </w:t>
      </w:r>
      <w:r w:rsidRPr="00105B10">
        <w:rPr>
          <w:rFonts w:ascii="Times New Roman" w:eastAsia="TimesNewRoman" w:hAnsi="Times New Roman"/>
        </w:rPr>
        <w:t>Jeff McCaskill</w:t>
      </w:r>
      <w:r>
        <w:rPr>
          <w:rFonts w:ascii="Times New Roman" w:eastAsia="TimesNewRoman" w:hAnsi="Times New Roman"/>
        </w:rPr>
        <w:t xml:space="preserve"> for the endless technical support on the experimental </w:t>
      </w:r>
      <w:r w:rsidR="007C7C04">
        <w:rPr>
          <w:rFonts w:ascii="Times New Roman" w:eastAsia="TimesNewRoman" w:hAnsi="Times New Roman"/>
        </w:rPr>
        <w:t>setup</w:t>
      </w:r>
      <w:r w:rsidR="00C84340">
        <w:rPr>
          <w:rFonts w:ascii="Times New Roman" w:eastAsia="TimesNewRoman" w:hAnsi="Times New Roman"/>
        </w:rPr>
        <w:t>,</w:t>
      </w:r>
      <w:r w:rsidR="00386B60">
        <w:rPr>
          <w:rFonts w:ascii="Times New Roman" w:eastAsia="TimesNewRoman" w:hAnsi="Times New Roman"/>
        </w:rPr>
        <w:t xml:space="preserve"> </w:t>
      </w:r>
      <w:r w:rsidR="00C84340">
        <w:rPr>
          <w:rFonts w:ascii="Times New Roman" w:eastAsia="TimesNewRoman" w:hAnsi="Times New Roman"/>
        </w:rPr>
        <w:t>h</w:t>
      </w:r>
      <w:r>
        <w:rPr>
          <w:rFonts w:ascii="Times New Roman" w:eastAsia="TimesNewRoman" w:hAnsi="Times New Roman"/>
        </w:rPr>
        <w:t>is consultations were very significant in resolving the technical issues.</w:t>
      </w:r>
      <w:r w:rsidR="00AE62EC">
        <w:rPr>
          <w:rFonts w:ascii="Times New Roman" w:eastAsia="TimesNewRoman" w:hAnsi="Times New Roman"/>
        </w:rPr>
        <w:t xml:space="preserve"> </w:t>
      </w:r>
      <w:r w:rsidR="007D2119">
        <w:rPr>
          <w:rFonts w:ascii="Times New Roman" w:eastAsia="TimesNewRoman" w:hAnsi="Times New Roman"/>
        </w:rPr>
        <w:t xml:space="preserve">For that, </w:t>
      </w:r>
      <w:r w:rsidR="00E6285A">
        <w:rPr>
          <w:rFonts w:ascii="Times New Roman" w:eastAsia="TimesNewRoman" w:hAnsi="Times New Roman"/>
        </w:rPr>
        <w:t xml:space="preserve">I </w:t>
      </w:r>
      <w:r>
        <w:rPr>
          <w:rFonts w:ascii="Times New Roman" w:eastAsia="TimesNewRoman" w:hAnsi="Times New Roman"/>
        </w:rPr>
        <w:t>am very grateful to you all</w:t>
      </w:r>
      <w:r w:rsidRPr="00454C63">
        <w:rPr>
          <w:rFonts w:ascii="Times New Roman" w:eastAsia="TimesNewRoman" w:hAnsi="Times New Roman"/>
        </w:rPr>
        <w:t xml:space="preserve">. </w:t>
      </w:r>
    </w:p>
    <w:p w14:paraId="24F23AB2" w14:textId="6DDCD482" w:rsidR="00AE62EC" w:rsidRPr="00AE62EC" w:rsidRDefault="00AE62EC" w:rsidP="00AE62EC">
      <w:pPr>
        <w:ind w:left="-720" w:firstLine="720"/>
        <w:jc w:val="both"/>
        <w:rPr>
          <w:rFonts w:ascii="Times New Roman" w:eastAsia="TimesNewRoman" w:hAnsi="Times New Roman"/>
        </w:rPr>
      </w:pPr>
      <w:r>
        <w:rPr>
          <w:rFonts w:ascii="Times New Roman" w:eastAsia="TimesNewRoman" w:hAnsi="Times New Roman"/>
        </w:rPr>
        <w:t xml:space="preserve">Last but not least, I </w:t>
      </w:r>
      <w:r w:rsidR="00386B60">
        <w:rPr>
          <w:rFonts w:ascii="Times New Roman" w:eastAsia="TimesNewRoman" w:hAnsi="Times New Roman"/>
        </w:rPr>
        <w:t xml:space="preserve">am </w:t>
      </w:r>
      <w:r>
        <w:rPr>
          <w:rFonts w:ascii="Times New Roman" w:eastAsia="TimesNewRoman" w:hAnsi="Times New Roman"/>
        </w:rPr>
        <w:t xml:space="preserve">deeply thankful to my dear family, my parents, my wife, my two lovely daughters, and my siblings for their love and blessing. I am deeply indebted to my parents' prayers, encouragement, and support. Thanks for always believing in me.  I can’t thank my wife enough for the sacrifices she made and for always </w:t>
      </w:r>
      <w:r w:rsidRPr="00AE62EC">
        <w:rPr>
          <w:rFonts w:ascii="Times New Roman" w:eastAsia="TimesNewRoman" w:hAnsi="Times New Roman"/>
        </w:rPr>
        <w:t>standing by my side</w:t>
      </w:r>
      <w:r>
        <w:rPr>
          <w:rFonts w:ascii="Times New Roman" w:eastAsia="TimesNewRoman" w:hAnsi="Times New Roman"/>
        </w:rPr>
        <w:t xml:space="preserve">; without her, </w:t>
      </w:r>
      <w:r w:rsidRPr="00AE62EC">
        <w:rPr>
          <w:rFonts w:ascii="Times New Roman" w:eastAsia="TimesNewRoman" w:hAnsi="Times New Roman"/>
        </w:rPr>
        <w:t>I wouldn’t have made it so far</w:t>
      </w:r>
      <w:r>
        <w:rPr>
          <w:rFonts w:ascii="Times New Roman" w:eastAsia="TimesNewRoman" w:hAnsi="Times New Roman"/>
        </w:rPr>
        <w:t xml:space="preserve">. </w:t>
      </w:r>
    </w:p>
    <w:p w14:paraId="64A3C5C3" w14:textId="7BC2805F" w:rsidR="00AE62EC" w:rsidRDefault="00AE62EC" w:rsidP="00E57F2F">
      <w:pPr>
        <w:ind w:left="-720" w:firstLine="720"/>
        <w:jc w:val="both"/>
        <w:rPr>
          <w:rFonts w:ascii="Times New Roman" w:eastAsia="TimesNewRoman" w:hAnsi="Times New Roman"/>
          <w:rtl/>
          <w:lang w:bidi="ar-SA"/>
        </w:rPr>
      </w:pPr>
    </w:p>
    <w:p w14:paraId="3DD5A343" w14:textId="77777777" w:rsidR="004A7222" w:rsidRPr="00153890" w:rsidRDefault="00775701" w:rsidP="00A12797">
      <w:pPr>
        <w:pStyle w:val="Heading1"/>
      </w:pPr>
      <w:r>
        <w:br w:type="page"/>
      </w:r>
      <w:bookmarkStart w:id="10" w:name="_Toc21210734"/>
      <w:bookmarkStart w:id="11" w:name="_Toc67385546"/>
      <w:r>
        <w:t xml:space="preserve">Table of </w:t>
      </w:r>
      <w:r w:rsidRPr="00775701">
        <w:t>Contents</w:t>
      </w:r>
      <w:bookmarkEnd w:id="10"/>
      <w:bookmarkEnd w:id="11"/>
    </w:p>
    <w:bookmarkStart w:id="12" w:name="_Hlk57287786" w:displacedByCustomXml="next"/>
    <w:bookmarkStart w:id="13" w:name="_Hlk63173621" w:displacedByCustomXml="next"/>
    <w:sdt>
      <w:sdtPr>
        <w:rPr>
          <w:rFonts w:asciiTheme="minorHAnsi" w:eastAsiaTheme="minorHAnsi" w:hAnsiTheme="minorHAnsi" w:cstheme="majorHAnsi"/>
          <w:b w:val="0"/>
          <w:bCs w:val="0"/>
          <w:sz w:val="24"/>
          <w:szCs w:val="24"/>
          <w:lang w:bidi="ar-SA"/>
        </w:rPr>
        <w:id w:val="-1269080761"/>
        <w:docPartObj>
          <w:docPartGallery w:val="Table of Contents"/>
          <w:docPartUnique/>
        </w:docPartObj>
      </w:sdtPr>
      <w:sdtEndPr>
        <w:rPr>
          <w:rFonts w:eastAsia="Times New Roman"/>
          <w:noProof/>
          <w:lang w:bidi="en-US"/>
        </w:rPr>
      </w:sdtEndPr>
      <w:sdtContent>
        <w:p w14:paraId="13D4DF95" w14:textId="579D7ED4" w:rsidR="0086262D" w:rsidRPr="00153890" w:rsidRDefault="0086262D" w:rsidP="00A12797">
          <w:pPr>
            <w:pStyle w:val="TOCHeading"/>
            <w:rPr>
              <w:rFonts w:cstheme="majorHAnsi"/>
              <w:b w:val="0"/>
              <w:bCs w:val="0"/>
              <w:sz w:val="24"/>
              <w:szCs w:val="24"/>
            </w:rPr>
          </w:pPr>
        </w:p>
        <w:p w14:paraId="184AA1DB" w14:textId="5D7A1ECE" w:rsidR="009B754C" w:rsidRPr="00153890" w:rsidRDefault="0086262D">
          <w:pPr>
            <w:pStyle w:val="TOC1"/>
            <w:rPr>
              <w:rFonts w:asciiTheme="majorHAnsi" w:eastAsiaTheme="minorEastAsia" w:hAnsiTheme="majorHAnsi" w:cstheme="majorHAnsi"/>
              <w:noProof/>
              <w:lang w:bidi="ar-SA"/>
            </w:rPr>
          </w:pPr>
          <w:r w:rsidRPr="00153890">
            <w:rPr>
              <w:rFonts w:asciiTheme="majorHAnsi" w:hAnsiTheme="majorHAnsi" w:cstheme="majorHAnsi"/>
            </w:rPr>
            <w:fldChar w:fldCharType="begin"/>
          </w:r>
          <w:r w:rsidRPr="00153890">
            <w:rPr>
              <w:rFonts w:asciiTheme="majorHAnsi" w:hAnsiTheme="majorHAnsi" w:cstheme="majorHAnsi"/>
            </w:rPr>
            <w:instrText xml:space="preserve"> TOC \o "1-3" \h \z \u </w:instrText>
          </w:r>
          <w:r w:rsidRPr="00153890">
            <w:rPr>
              <w:rFonts w:asciiTheme="majorHAnsi" w:hAnsiTheme="majorHAnsi" w:cstheme="majorHAnsi"/>
            </w:rPr>
            <w:fldChar w:fldCharType="separate"/>
          </w:r>
          <w:hyperlink w:anchor="_Toc67385544" w:history="1">
            <w:r w:rsidR="009B754C" w:rsidRPr="00153890">
              <w:rPr>
                <w:rStyle w:val="Hyperlink"/>
                <w:rFonts w:asciiTheme="majorHAnsi" w:hAnsiTheme="majorHAnsi" w:cstheme="majorHAnsi"/>
                <w:noProof/>
                <w:color w:val="auto"/>
              </w:rPr>
              <w:t>Dedication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iv</w:t>
            </w:r>
            <w:r w:rsidR="009B754C" w:rsidRPr="00153890">
              <w:rPr>
                <w:rFonts w:asciiTheme="majorHAnsi" w:hAnsiTheme="majorHAnsi" w:cstheme="majorHAnsi"/>
                <w:noProof/>
                <w:webHidden/>
              </w:rPr>
              <w:fldChar w:fldCharType="end"/>
            </w:r>
          </w:hyperlink>
        </w:p>
        <w:p w14:paraId="023008C8" w14:textId="737746C8" w:rsidR="009B754C" w:rsidRPr="00153890" w:rsidRDefault="00BA748D">
          <w:pPr>
            <w:pStyle w:val="TOC1"/>
            <w:rPr>
              <w:rFonts w:asciiTheme="majorHAnsi" w:eastAsiaTheme="minorEastAsia" w:hAnsiTheme="majorHAnsi" w:cstheme="majorHAnsi"/>
              <w:noProof/>
              <w:lang w:bidi="ar-SA"/>
            </w:rPr>
          </w:pPr>
          <w:hyperlink w:anchor="_Toc67385545" w:history="1">
            <w:r w:rsidR="009B754C" w:rsidRPr="00153890">
              <w:rPr>
                <w:rStyle w:val="Hyperlink"/>
                <w:rFonts w:asciiTheme="majorHAnsi" w:hAnsiTheme="majorHAnsi" w:cstheme="majorHAnsi"/>
                <w:noProof/>
                <w:color w:val="auto"/>
              </w:rPr>
              <w:t>Acknowledgment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v</w:t>
            </w:r>
            <w:r w:rsidR="009B754C" w:rsidRPr="00153890">
              <w:rPr>
                <w:rFonts w:asciiTheme="majorHAnsi" w:hAnsiTheme="majorHAnsi" w:cstheme="majorHAnsi"/>
                <w:noProof/>
                <w:webHidden/>
              </w:rPr>
              <w:fldChar w:fldCharType="end"/>
            </w:r>
          </w:hyperlink>
        </w:p>
        <w:p w14:paraId="07CD994E" w14:textId="4CE22C9A" w:rsidR="009B754C" w:rsidRPr="00153890" w:rsidRDefault="00BA748D">
          <w:pPr>
            <w:pStyle w:val="TOC1"/>
            <w:rPr>
              <w:rFonts w:asciiTheme="majorHAnsi" w:eastAsiaTheme="minorEastAsia" w:hAnsiTheme="majorHAnsi" w:cstheme="majorHAnsi"/>
              <w:noProof/>
              <w:lang w:bidi="ar-SA"/>
            </w:rPr>
          </w:pPr>
          <w:hyperlink w:anchor="_Toc67385546" w:history="1">
            <w:r w:rsidR="009B754C" w:rsidRPr="00153890">
              <w:rPr>
                <w:rStyle w:val="Hyperlink"/>
                <w:rFonts w:asciiTheme="majorHAnsi" w:hAnsiTheme="majorHAnsi" w:cstheme="majorHAnsi"/>
                <w:noProof/>
                <w:color w:val="auto"/>
              </w:rPr>
              <w:t>Table of Contents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vii</w:t>
            </w:r>
            <w:r w:rsidR="009B754C" w:rsidRPr="00153890">
              <w:rPr>
                <w:rFonts w:asciiTheme="majorHAnsi" w:hAnsiTheme="majorHAnsi" w:cstheme="majorHAnsi"/>
                <w:noProof/>
                <w:webHidden/>
              </w:rPr>
              <w:fldChar w:fldCharType="end"/>
            </w:r>
          </w:hyperlink>
        </w:p>
        <w:p w14:paraId="757F0519" w14:textId="77A4BF21" w:rsidR="009B754C" w:rsidRPr="00153890" w:rsidRDefault="00BA748D">
          <w:pPr>
            <w:pStyle w:val="TOC1"/>
            <w:rPr>
              <w:rFonts w:asciiTheme="majorHAnsi" w:eastAsiaTheme="minorEastAsia" w:hAnsiTheme="majorHAnsi" w:cstheme="majorHAnsi"/>
              <w:noProof/>
              <w:lang w:bidi="ar-SA"/>
            </w:rPr>
          </w:pPr>
          <w:hyperlink w:anchor="_Toc67385547" w:history="1">
            <w:r w:rsidR="009B754C" w:rsidRPr="00153890">
              <w:rPr>
                <w:rStyle w:val="Hyperlink"/>
                <w:rFonts w:asciiTheme="majorHAnsi" w:hAnsiTheme="majorHAnsi" w:cstheme="majorHAnsi"/>
                <w:noProof/>
                <w:color w:val="auto"/>
              </w:rPr>
              <w:t>List of Tables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xi</w:t>
            </w:r>
            <w:r w:rsidR="009B754C" w:rsidRPr="00153890">
              <w:rPr>
                <w:rFonts w:asciiTheme="majorHAnsi" w:hAnsiTheme="majorHAnsi" w:cstheme="majorHAnsi"/>
                <w:noProof/>
                <w:webHidden/>
              </w:rPr>
              <w:fldChar w:fldCharType="end"/>
            </w:r>
          </w:hyperlink>
        </w:p>
        <w:p w14:paraId="24F39705" w14:textId="2BE7F5BA" w:rsidR="009B754C" w:rsidRPr="00153890" w:rsidRDefault="00BA748D">
          <w:pPr>
            <w:pStyle w:val="TOC1"/>
            <w:rPr>
              <w:rFonts w:asciiTheme="majorHAnsi" w:eastAsiaTheme="minorEastAsia" w:hAnsiTheme="majorHAnsi" w:cstheme="majorHAnsi"/>
              <w:noProof/>
              <w:lang w:bidi="ar-SA"/>
            </w:rPr>
          </w:pPr>
          <w:hyperlink w:anchor="_Toc67385548" w:history="1">
            <w:r w:rsidR="009B754C" w:rsidRPr="00153890">
              <w:rPr>
                <w:rStyle w:val="Hyperlink"/>
                <w:rFonts w:asciiTheme="majorHAnsi" w:hAnsiTheme="majorHAnsi" w:cstheme="majorHAnsi"/>
                <w:noProof/>
                <w:color w:val="auto"/>
              </w:rPr>
              <w:t>List of Figures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xiii</w:t>
            </w:r>
            <w:r w:rsidR="009B754C" w:rsidRPr="00153890">
              <w:rPr>
                <w:rFonts w:asciiTheme="majorHAnsi" w:hAnsiTheme="majorHAnsi" w:cstheme="majorHAnsi"/>
                <w:noProof/>
                <w:webHidden/>
              </w:rPr>
              <w:fldChar w:fldCharType="end"/>
            </w:r>
          </w:hyperlink>
        </w:p>
        <w:p w14:paraId="2FF56A9E" w14:textId="0489EBEC" w:rsidR="009B754C" w:rsidRPr="00153890" w:rsidRDefault="00BA748D">
          <w:pPr>
            <w:pStyle w:val="TOC1"/>
            <w:rPr>
              <w:rFonts w:asciiTheme="majorHAnsi" w:eastAsiaTheme="minorEastAsia" w:hAnsiTheme="majorHAnsi" w:cstheme="majorHAnsi"/>
              <w:noProof/>
              <w:lang w:bidi="ar-SA"/>
            </w:rPr>
          </w:pPr>
          <w:hyperlink w:anchor="_Toc67385549" w:history="1">
            <w:r w:rsidR="009B754C" w:rsidRPr="00153890">
              <w:rPr>
                <w:rStyle w:val="Hyperlink"/>
                <w:rFonts w:asciiTheme="majorHAnsi" w:hAnsiTheme="majorHAnsi" w:cstheme="majorHAnsi"/>
                <w:noProof/>
                <w:color w:val="auto"/>
              </w:rPr>
              <w:t>Abstract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_Toc67385549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xxii</w:t>
            </w:r>
            <w:r w:rsidR="009B754C" w:rsidRPr="00153890">
              <w:rPr>
                <w:rFonts w:asciiTheme="majorHAnsi" w:hAnsiTheme="majorHAnsi" w:cstheme="majorHAnsi"/>
                <w:noProof/>
                <w:webHidden/>
              </w:rPr>
              <w:fldChar w:fldCharType="end"/>
            </w:r>
          </w:hyperlink>
        </w:p>
        <w:p w14:paraId="7507F408" w14:textId="53ABF261" w:rsidR="009B754C" w:rsidRPr="00153890" w:rsidRDefault="00BA748D">
          <w:pPr>
            <w:pStyle w:val="TOC1"/>
            <w:rPr>
              <w:rFonts w:asciiTheme="majorHAnsi" w:eastAsiaTheme="minorEastAsia" w:hAnsiTheme="majorHAnsi" w:cstheme="majorHAnsi"/>
              <w:noProof/>
              <w:lang w:bidi="ar-SA"/>
            </w:rPr>
          </w:pPr>
          <w:hyperlink w:anchor="_Toc67385550" w:history="1">
            <w:r w:rsidR="009B754C" w:rsidRPr="00153890">
              <w:rPr>
                <w:rStyle w:val="Hyperlink"/>
                <w:rFonts w:asciiTheme="majorHAnsi" w:hAnsiTheme="majorHAnsi" w:cstheme="majorHAnsi"/>
                <w:noProof/>
                <w:color w:val="auto"/>
              </w:rPr>
              <w:t>Chapter 1: Introduction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w:t>
            </w:r>
            <w:r w:rsidR="009B754C" w:rsidRPr="00153890">
              <w:rPr>
                <w:rFonts w:asciiTheme="majorHAnsi" w:hAnsiTheme="majorHAnsi" w:cstheme="majorHAnsi"/>
                <w:noProof/>
                <w:webHidden/>
              </w:rPr>
              <w:fldChar w:fldCharType="end"/>
            </w:r>
          </w:hyperlink>
        </w:p>
        <w:p w14:paraId="4D29BF6E" w14:textId="3562D552" w:rsidR="009B754C" w:rsidRPr="00153890" w:rsidRDefault="00BA748D">
          <w:pPr>
            <w:pStyle w:val="TOC2"/>
            <w:rPr>
              <w:rFonts w:asciiTheme="majorHAnsi" w:eastAsiaTheme="minorEastAsia" w:hAnsiTheme="majorHAnsi" w:cstheme="majorHAnsi"/>
              <w:noProof/>
              <w:lang w:bidi="ar-SA"/>
            </w:rPr>
          </w:pPr>
          <w:hyperlink w:anchor="_Toc67385551" w:history="1">
            <w:r w:rsidR="009B754C" w:rsidRPr="00153890">
              <w:rPr>
                <w:rStyle w:val="Hyperlink"/>
                <w:rFonts w:asciiTheme="majorHAnsi" w:hAnsiTheme="majorHAnsi" w:cstheme="majorHAnsi"/>
                <w:noProof/>
                <w:color w:val="auto"/>
                <w:lang w:bidi="ar-QA"/>
              </w:rPr>
              <w:t>1.1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Overview of Lost Circulation Problem and Wellbore Strengthening</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w:t>
            </w:r>
            <w:r w:rsidR="009B754C" w:rsidRPr="00153890">
              <w:rPr>
                <w:rFonts w:asciiTheme="majorHAnsi" w:hAnsiTheme="majorHAnsi" w:cstheme="majorHAnsi"/>
                <w:noProof/>
                <w:webHidden/>
              </w:rPr>
              <w:fldChar w:fldCharType="end"/>
            </w:r>
          </w:hyperlink>
        </w:p>
        <w:p w14:paraId="55A1C7C9" w14:textId="781CCB25" w:rsidR="009B754C" w:rsidRPr="00153890" w:rsidRDefault="00BA748D">
          <w:pPr>
            <w:pStyle w:val="TOC2"/>
            <w:rPr>
              <w:rFonts w:asciiTheme="majorHAnsi" w:eastAsiaTheme="minorEastAsia" w:hAnsiTheme="majorHAnsi" w:cstheme="majorHAnsi"/>
              <w:noProof/>
              <w:lang w:bidi="ar-SA"/>
            </w:rPr>
          </w:pPr>
          <w:hyperlink w:anchor="_Toc67385552" w:history="1">
            <w:r w:rsidR="009B754C" w:rsidRPr="00153890">
              <w:rPr>
                <w:rStyle w:val="Hyperlink"/>
                <w:rFonts w:asciiTheme="majorHAnsi" w:hAnsiTheme="majorHAnsi" w:cstheme="majorHAnsi"/>
                <w:noProof/>
                <w:color w:val="auto"/>
                <w:lang w:bidi="ar-QA"/>
              </w:rPr>
              <w:t>1.2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Problem Statement and Motivation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w:t>
            </w:r>
            <w:r w:rsidR="009B754C" w:rsidRPr="00153890">
              <w:rPr>
                <w:rFonts w:asciiTheme="majorHAnsi" w:hAnsiTheme="majorHAnsi" w:cstheme="majorHAnsi"/>
                <w:noProof/>
                <w:webHidden/>
              </w:rPr>
              <w:fldChar w:fldCharType="end"/>
            </w:r>
          </w:hyperlink>
        </w:p>
        <w:p w14:paraId="3A7A4848" w14:textId="355500D4" w:rsidR="009B754C" w:rsidRPr="00153890" w:rsidRDefault="00BA748D">
          <w:pPr>
            <w:pStyle w:val="TOC2"/>
            <w:rPr>
              <w:rFonts w:asciiTheme="majorHAnsi" w:eastAsiaTheme="minorEastAsia" w:hAnsiTheme="majorHAnsi" w:cstheme="majorHAnsi"/>
              <w:noProof/>
              <w:lang w:bidi="ar-SA"/>
            </w:rPr>
          </w:pPr>
          <w:hyperlink w:anchor="_Toc67385553" w:history="1">
            <w:r w:rsidR="009B754C" w:rsidRPr="00153890">
              <w:rPr>
                <w:rStyle w:val="Hyperlink"/>
                <w:rFonts w:asciiTheme="majorHAnsi" w:hAnsiTheme="majorHAnsi" w:cstheme="majorHAnsi"/>
                <w:noProof/>
                <w:color w:val="auto"/>
                <w:lang w:bidi="ar-QA"/>
              </w:rPr>
              <w:t>1.3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Research Objectives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w:t>
            </w:r>
            <w:r w:rsidR="009B754C" w:rsidRPr="00153890">
              <w:rPr>
                <w:rFonts w:asciiTheme="majorHAnsi" w:hAnsiTheme="majorHAnsi" w:cstheme="majorHAnsi"/>
                <w:noProof/>
                <w:webHidden/>
              </w:rPr>
              <w:fldChar w:fldCharType="end"/>
            </w:r>
          </w:hyperlink>
        </w:p>
        <w:p w14:paraId="0033B8F8" w14:textId="3AF8A4B4" w:rsidR="009B754C" w:rsidRPr="00153890" w:rsidRDefault="00BA748D">
          <w:pPr>
            <w:pStyle w:val="TOC2"/>
            <w:rPr>
              <w:rFonts w:asciiTheme="majorHAnsi" w:eastAsiaTheme="minorEastAsia" w:hAnsiTheme="majorHAnsi" w:cstheme="majorHAnsi"/>
              <w:noProof/>
              <w:lang w:bidi="ar-SA"/>
            </w:rPr>
          </w:pPr>
          <w:hyperlink w:anchor="_Toc67385554" w:history="1">
            <w:r w:rsidR="009B754C" w:rsidRPr="00153890">
              <w:rPr>
                <w:rStyle w:val="Hyperlink"/>
                <w:rFonts w:asciiTheme="majorHAnsi" w:hAnsiTheme="majorHAnsi" w:cstheme="majorHAnsi"/>
                <w:noProof/>
                <w:color w:val="auto"/>
                <w:lang w:bidi="ar-QA"/>
              </w:rPr>
              <w:t>1.4</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Research Hypotheses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w:t>
            </w:r>
            <w:r w:rsidR="009B754C" w:rsidRPr="00153890">
              <w:rPr>
                <w:rFonts w:asciiTheme="majorHAnsi" w:hAnsiTheme="majorHAnsi" w:cstheme="majorHAnsi"/>
                <w:noProof/>
                <w:webHidden/>
              </w:rPr>
              <w:fldChar w:fldCharType="end"/>
            </w:r>
          </w:hyperlink>
        </w:p>
        <w:p w14:paraId="5B4BA828" w14:textId="1D7C64FA" w:rsidR="009B754C" w:rsidRPr="00153890" w:rsidRDefault="00BA748D">
          <w:pPr>
            <w:pStyle w:val="TOC2"/>
            <w:rPr>
              <w:rFonts w:asciiTheme="majorHAnsi" w:eastAsiaTheme="minorEastAsia" w:hAnsiTheme="majorHAnsi" w:cstheme="majorHAnsi"/>
              <w:noProof/>
              <w:lang w:bidi="ar-SA"/>
            </w:rPr>
          </w:pPr>
          <w:hyperlink w:anchor="_Toc67385555" w:history="1">
            <w:r w:rsidR="009B754C" w:rsidRPr="00153890">
              <w:rPr>
                <w:rStyle w:val="Hyperlink"/>
                <w:rFonts w:asciiTheme="majorHAnsi" w:hAnsiTheme="majorHAnsi" w:cstheme="majorHAnsi"/>
                <w:noProof/>
                <w:color w:val="auto"/>
                <w:lang w:bidi="ar-QA"/>
              </w:rPr>
              <w:t>1.5</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Research Scope and Methodology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w:t>
            </w:r>
            <w:r w:rsidR="009B754C" w:rsidRPr="00153890">
              <w:rPr>
                <w:rFonts w:asciiTheme="majorHAnsi" w:hAnsiTheme="majorHAnsi" w:cstheme="majorHAnsi"/>
                <w:noProof/>
                <w:webHidden/>
              </w:rPr>
              <w:fldChar w:fldCharType="end"/>
            </w:r>
          </w:hyperlink>
        </w:p>
        <w:p w14:paraId="007EEADE" w14:textId="0978DF5A" w:rsidR="009B754C" w:rsidRPr="00153890" w:rsidRDefault="00BA748D">
          <w:pPr>
            <w:pStyle w:val="TOC1"/>
            <w:rPr>
              <w:rFonts w:asciiTheme="majorHAnsi" w:eastAsiaTheme="minorEastAsia" w:hAnsiTheme="majorHAnsi" w:cstheme="majorHAnsi"/>
              <w:noProof/>
              <w:lang w:bidi="ar-SA"/>
            </w:rPr>
          </w:pPr>
          <w:hyperlink w:anchor="_Toc67385556" w:history="1">
            <w:r w:rsidR="009B754C" w:rsidRPr="00153890">
              <w:rPr>
                <w:rStyle w:val="Hyperlink"/>
                <w:rFonts w:asciiTheme="majorHAnsi" w:hAnsiTheme="majorHAnsi" w:cstheme="majorHAnsi"/>
                <w:noProof/>
                <w:color w:val="auto"/>
              </w:rPr>
              <w:t>Chapter 2: Literature Review</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w:t>
            </w:r>
            <w:r w:rsidR="009B754C" w:rsidRPr="00153890">
              <w:rPr>
                <w:rFonts w:asciiTheme="majorHAnsi" w:hAnsiTheme="majorHAnsi" w:cstheme="majorHAnsi"/>
                <w:noProof/>
                <w:webHidden/>
              </w:rPr>
              <w:fldChar w:fldCharType="end"/>
            </w:r>
          </w:hyperlink>
        </w:p>
        <w:p w14:paraId="2004EA77" w14:textId="6304BEE1" w:rsidR="009B754C" w:rsidRPr="00153890" w:rsidRDefault="00BA748D">
          <w:pPr>
            <w:pStyle w:val="TOC2"/>
            <w:rPr>
              <w:rFonts w:asciiTheme="majorHAnsi" w:eastAsiaTheme="minorEastAsia" w:hAnsiTheme="majorHAnsi" w:cstheme="majorHAnsi"/>
              <w:noProof/>
              <w:lang w:bidi="ar-SA"/>
            </w:rPr>
          </w:pPr>
          <w:hyperlink w:anchor="_Toc67385557" w:history="1">
            <w:r w:rsidR="009B754C" w:rsidRPr="00153890">
              <w:rPr>
                <w:rStyle w:val="Hyperlink"/>
                <w:rFonts w:asciiTheme="majorHAnsi" w:hAnsiTheme="majorHAnsi" w:cstheme="majorHAnsi"/>
                <w:noProof/>
                <w:color w:val="auto"/>
              </w:rPr>
              <w:t>2.1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Mechanisms of Mud Loss and Affecting Factors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w:t>
            </w:r>
            <w:r w:rsidR="009B754C" w:rsidRPr="00153890">
              <w:rPr>
                <w:rFonts w:asciiTheme="majorHAnsi" w:hAnsiTheme="majorHAnsi" w:cstheme="majorHAnsi"/>
                <w:noProof/>
                <w:webHidden/>
              </w:rPr>
              <w:fldChar w:fldCharType="end"/>
            </w:r>
          </w:hyperlink>
        </w:p>
        <w:p w14:paraId="77A3AA53" w14:textId="6A332527" w:rsidR="009B754C" w:rsidRPr="00153890" w:rsidRDefault="00BA748D">
          <w:pPr>
            <w:pStyle w:val="TOC2"/>
            <w:rPr>
              <w:rFonts w:asciiTheme="majorHAnsi" w:eastAsiaTheme="minorEastAsia" w:hAnsiTheme="majorHAnsi" w:cstheme="majorHAnsi"/>
              <w:noProof/>
              <w:lang w:bidi="ar-SA"/>
            </w:rPr>
          </w:pPr>
          <w:hyperlink w:anchor="_Toc67385558" w:history="1">
            <w:r w:rsidR="009B754C" w:rsidRPr="00153890">
              <w:rPr>
                <w:rStyle w:val="Hyperlink"/>
                <w:rFonts w:asciiTheme="majorHAnsi" w:hAnsiTheme="majorHAnsi" w:cstheme="majorHAnsi"/>
                <w:noProof/>
                <w:color w:val="auto"/>
              </w:rPr>
              <w:t>2.2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Review of Applied Solutions in the Field and Current Gaps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_Toc67385558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w:t>
            </w:r>
            <w:r w:rsidR="009B754C" w:rsidRPr="00153890">
              <w:rPr>
                <w:rFonts w:asciiTheme="majorHAnsi" w:hAnsiTheme="majorHAnsi" w:cstheme="majorHAnsi"/>
                <w:noProof/>
                <w:webHidden/>
              </w:rPr>
              <w:fldChar w:fldCharType="end"/>
            </w:r>
          </w:hyperlink>
        </w:p>
        <w:p w14:paraId="5CCA285A" w14:textId="7AEFE507" w:rsidR="009B754C" w:rsidRPr="00153890" w:rsidRDefault="00BA748D" w:rsidP="008F318E">
          <w:pPr>
            <w:pStyle w:val="TOC3"/>
            <w:rPr>
              <w:rFonts w:eastAsiaTheme="minorEastAsia"/>
            </w:rPr>
          </w:pPr>
          <w:hyperlink w:anchor="_Toc67385559" w:history="1">
            <w:r w:rsidR="009B754C" w:rsidRPr="00153890">
              <w:rPr>
                <w:rStyle w:val="Hyperlink"/>
                <w:color w:val="auto"/>
              </w:rPr>
              <w:t>2.2.1</w:t>
            </w:r>
            <w:r w:rsidR="009B754C" w:rsidRPr="00153890">
              <w:rPr>
                <w:rFonts w:eastAsiaTheme="minorEastAsia"/>
              </w:rPr>
              <w:tab/>
            </w:r>
            <w:r w:rsidR="009B754C" w:rsidRPr="00153890">
              <w:rPr>
                <w:rStyle w:val="Hyperlink"/>
                <w:color w:val="auto"/>
              </w:rPr>
              <w:t>Corrective and Preventive Treatments</w:t>
            </w:r>
            <w:r w:rsidR="009B754C" w:rsidRPr="00153890">
              <w:rPr>
                <w:webHidden/>
              </w:rPr>
              <w:tab/>
            </w:r>
            <w:r w:rsidR="009B754C" w:rsidRPr="00153890">
              <w:rPr>
                <w:webHidden/>
              </w:rPr>
              <w:fldChar w:fldCharType="begin"/>
            </w:r>
            <w:r w:rsidR="009B754C" w:rsidRPr="00153890">
              <w:rPr>
                <w:webHidden/>
              </w:rPr>
              <w:instrText xml:space="preserve"> PAGEREF _Toc67385559 \h </w:instrText>
            </w:r>
            <w:r w:rsidR="009B754C" w:rsidRPr="00153890">
              <w:rPr>
                <w:webHidden/>
              </w:rPr>
            </w:r>
            <w:r w:rsidR="009B754C" w:rsidRPr="00153890">
              <w:rPr>
                <w:webHidden/>
              </w:rPr>
              <w:fldChar w:fldCharType="separate"/>
            </w:r>
            <w:r w:rsidR="009D77D7">
              <w:rPr>
                <w:webHidden/>
              </w:rPr>
              <w:t>14</w:t>
            </w:r>
            <w:r w:rsidR="009B754C" w:rsidRPr="00153890">
              <w:rPr>
                <w:webHidden/>
              </w:rPr>
              <w:fldChar w:fldCharType="end"/>
            </w:r>
          </w:hyperlink>
        </w:p>
        <w:p w14:paraId="527AE008" w14:textId="0163A68E" w:rsidR="009B754C" w:rsidRPr="00153890" w:rsidRDefault="00BA748D" w:rsidP="008F318E">
          <w:pPr>
            <w:pStyle w:val="TOC3"/>
            <w:rPr>
              <w:rFonts w:eastAsiaTheme="minorEastAsia"/>
            </w:rPr>
          </w:pPr>
          <w:hyperlink w:anchor="_Toc67385560" w:history="1">
            <w:r w:rsidR="009B754C" w:rsidRPr="00153890">
              <w:rPr>
                <w:rStyle w:val="Hyperlink"/>
                <w:color w:val="auto"/>
              </w:rPr>
              <w:t>2.2.2</w:t>
            </w:r>
            <w:r w:rsidR="009B754C" w:rsidRPr="00153890">
              <w:rPr>
                <w:rFonts w:eastAsiaTheme="minorEastAsia"/>
              </w:rPr>
              <w:tab/>
            </w:r>
            <w:r w:rsidR="009B754C" w:rsidRPr="00153890">
              <w:rPr>
                <w:rStyle w:val="Hyperlink"/>
                <w:color w:val="auto"/>
              </w:rPr>
              <w:t>Solutions from Drilling Technologies and Techniques</w:t>
            </w:r>
            <w:r w:rsidR="009B754C" w:rsidRPr="00153890">
              <w:rPr>
                <w:webHidden/>
              </w:rPr>
              <w:tab/>
            </w:r>
            <w:r w:rsidR="009B754C" w:rsidRPr="00153890">
              <w:rPr>
                <w:webHidden/>
              </w:rPr>
              <w:fldChar w:fldCharType="begin"/>
            </w:r>
            <w:r w:rsidR="009B754C" w:rsidRPr="00153890">
              <w:rPr>
                <w:webHidden/>
              </w:rPr>
              <w:instrText xml:space="preserve"> PAGEREF _Toc67385560 \h </w:instrText>
            </w:r>
            <w:r w:rsidR="009B754C" w:rsidRPr="00153890">
              <w:rPr>
                <w:webHidden/>
              </w:rPr>
            </w:r>
            <w:r w:rsidR="009B754C" w:rsidRPr="00153890">
              <w:rPr>
                <w:webHidden/>
              </w:rPr>
              <w:fldChar w:fldCharType="separate"/>
            </w:r>
            <w:r w:rsidR="009D77D7">
              <w:rPr>
                <w:webHidden/>
              </w:rPr>
              <w:t>19</w:t>
            </w:r>
            <w:r w:rsidR="009B754C" w:rsidRPr="00153890">
              <w:rPr>
                <w:webHidden/>
              </w:rPr>
              <w:fldChar w:fldCharType="end"/>
            </w:r>
          </w:hyperlink>
        </w:p>
        <w:p w14:paraId="4EF17CDB" w14:textId="017AFEC3" w:rsidR="009B754C" w:rsidRPr="00153890" w:rsidRDefault="00BA748D" w:rsidP="008F318E">
          <w:pPr>
            <w:pStyle w:val="TOC3"/>
            <w:rPr>
              <w:rFonts w:eastAsiaTheme="minorEastAsia"/>
            </w:rPr>
          </w:pPr>
          <w:hyperlink w:anchor="_Toc67385561" w:history="1">
            <w:r w:rsidR="009B754C" w:rsidRPr="00153890">
              <w:rPr>
                <w:rStyle w:val="Hyperlink"/>
                <w:color w:val="auto"/>
              </w:rPr>
              <w:t>2.2.3</w:t>
            </w:r>
            <w:r w:rsidR="009B754C" w:rsidRPr="00153890">
              <w:rPr>
                <w:rFonts w:eastAsiaTheme="minorEastAsia"/>
              </w:rPr>
              <w:tab/>
            </w:r>
            <w:r w:rsidR="009B754C" w:rsidRPr="00153890">
              <w:rPr>
                <w:rStyle w:val="Hyperlink"/>
                <w:color w:val="auto"/>
              </w:rPr>
              <w:t>Review of LCM Types, Formulations, and Applications</w:t>
            </w:r>
            <w:r w:rsidR="009B754C" w:rsidRPr="00153890">
              <w:rPr>
                <w:webHidden/>
              </w:rPr>
              <w:tab/>
            </w:r>
            <w:r w:rsidR="009B754C" w:rsidRPr="00153890">
              <w:rPr>
                <w:webHidden/>
              </w:rPr>
              <w:fldChar w:fldCharType="begin"/>
            </w:r>
            <w:r w:rsidR="009B754C" w:rsidRPr="00153890">
              <w:rPr>
                <w:webHidden/>
              </w:rPr>
              <w:instrText xml:space="preserve"> PAGEREF _Toc67385561 \h </w:instrText>
            </w:r>
            <w:r w:rsidR="009B754C" w:rsidRPr="00153890">
              <w:rPr>
                <w:webHidden/>
              </w:rPr>
            </w:r>
            <w:r w:rsidR="009B754C" w:rsidRPr="00153890">
              <w:rPr>
                <w:webHidden/>
              </w:rPr>
              <w:fldChar w:fldCharType="separate"/>
            </w:r>
            <w:r w:rsidR="009D77D7">
              <w:rPr>
                <w:webHidden/>
              </w:rPr>
              <w:t>23</w:t>
            </w:r>
            <w:r w:rsidR="009B754C" w:rsidRPr="00153890">
              <w:rPr>
                <w:webHidden/>
              </w:rPr>
              <w:fldChar w:fldCharType="end"/>
            </w:r>
          </w:hyperlink>
        </w:p>
        <w:p w14:paraId="214FB141" w14:textId="2A08EF65" w:rsidR="009B754C" w:rsidRPr="00153890" w:rsidRDefault="00BA748D">
          <w:pPr>
            <w:pStyle w:val="TOC2"/>
            <w:rPr>
              <w:rFonts w:asciiTheme="majorHAnsi" w:eastAsiaTheme="minorEastAsia" w:hAnsiTheme="majorHAnsi" w:cstheme="majorHAnsi"/>
              <w:noProof/>
              <w:lang w:bidi="ar-SA"/>
            </w:rPr>
          </w:pPr>
          <w:hyperlink w:anchor="_Toc67385562" w:history="1">
            <w:r w:rsidR="009B754C" w:rsidRPr="00153890">
              <w:rPr>
                <w:rStyle w:val="Hyperlink"/>
                <w:rFonts w:asciiTheme="majorHAnsi" w:hAnsiTheme="majorHAnsi" w:cstheme="majorHAnsi"/>
                <w:noProof/>
                <w:color w:val="auto"/>
              </w:rPr>
              <w:t>2.3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Implications of Mud Loss and Operational Challenges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_Toc67385562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33</w:t>
            </w:r>
            <w:r w:rsidR="009B754C" w:rsidRPr="00153890">
              <w:rPr>
                <w:rFonts w:asciiTheme="majorHAnsi" w:hAnsiTheme="majorHAnsi" w:cstheme="majorHAnsi"/>
                <w:noProof/>
                <w:webHidden/>
              </w:rPr>
              <w:fldChar w:fldCharType="end"/>
            </w:r>
          </w:hyperlink>
        </w:p>
        <w:p w14:paraId="094FE056" w14:textId="0524D1DA" w:rsidR="009B754C" w:rsidRPr="00153890" w:rsidRDefault="00BA748D" w:rsidP="008F318E">
          <w:pPr>
            <w:pStyle w:val="TOC3"/>
            <w:rPr>
              <w:rFonts w:eastAsiaTheme="minorEastAsia"/>
            </w:rPr>
          </w:pPr>
          <w:hyperlink w:anchor="_Toc67385563" w:history="1">
            <w:r w:rsidR="009B754C" w:rsidRPr="00153890">
              <w:rPr>
                <w:rStyle w:val="Hyperlink"/>
                <w:color w:val="auto"/>
              </w:rPr>
              <w:t>2.3.1</w:t>
            </w:r>
            <w:r w:rsidR="009B754C" w:rsidRPr="00153890">
              <w:rPr>
                <w:rFonts w:eastAsiaTheme="minorEastAsia"/>
              </w:rPr>
              <w:tab/>
            </w:r>
            <w:r w:rsidR="009B754C" w:rsidRPr="00153890">
              <w:rPr>
                <w:rStyle w:val="Hyperlink"/>
                <w:color w:val="auto"/>
              </w:rPr>
              <w:t>Chemical and Geochemical Challenges</w:t>
            </w:r>
            <w:r w:rsidR="009B754C" w:rsidRPr="00153890">
              <w:rPr>
                <w:webHidden/>
              </w:rPr>
              <w:tab/>
            </w:r>
            <w:r w:rsidR="009B754C" w:rsidRPr="00153890">
              <w:rPr>
                <w:webHidden/>
              </w:rPr>
              <w:fldChar w:fldCharType="begin"/>
            </w:r>
            <w:r w:rsidR="009B754C" w:rsidRPr="00153890">
              <w:rPr>
                <w:webHidden/>
              </w:rPr>
              <w:instrText xml:space="preserve"> PAGEREF _Toc67385563 \h </w:instrText>
            </w:r>
            <w:r w:rsidR="009B754C" w:rsidRPr="00153890">
              <w:rPr>
                <w:webHidden/>
              </w:rPr>
            </w:r>
            <w:r w:rsidR="009B754C" w:rsidRPr="00153890">
              <w:rPr>
                <w:webHidden/>
              </w:rPr>
              <w:fldChar w:fldCharType="separate"/>
            </w:r>
            <w:r w:rsidR="009D77D7">
              <w:rPr>
                <w:webHidden/>
              </w:rPr>
              <w:t>33</w:t>
            </w:r>
            <w:r w:rsidR="009B754C" w:rsidRPr="00153890">
              <w:rPr>
                <w:webHidden/>
              </w:rPr>
              <w:fldChar w:fldCharType="end"/>
            </w:r>
          </w:hyperlink>
        </w:p>
        <w:p w14:paraId="585DEEED" w14:textId="5C6F06CE" w:rsidR="009B754C" w:rsidRPr="00153890" w:rsidRDefault="00BA748D" w:rsidP="008F318E">
          <w:pPr>
            <w:pStyle w:val="TOC3"/>
            <w:rPr>
              <w:rFonts w:eastAsiaTheme="minorEastAsia"/>
            </w:rPr>
          </w:pPr>
          <w:hyperlink w:anchor="_Toc67385564" w:history="1">
            <w:r w:rsidR="009B754C" w:rsidRPr="00153890">
              <w:rPr>
                <w:rStyle w:val="Hyperlink"/>
                <w:color w:val="auto"/>
              </w:rPr>
              <w:t>2.3.2</w:t>
            </w:r>
            <w:r w:rsidR="009B754C" w:rsidRPr="00153890">
              <w:rPr>
                <w:rFonts w:eastAsiaTheme="minorEastAsia"/>
              </w:rPr>
              <w:tab/>
            </w:r>
            <w:r w:rsidR="009B754C" w:rsidRPr="00153890">
              <w:rPr>
                <w:rStyle w:val="Hyperlink"/>
                <w:color w:val="auto"/>
              </w:rPr>
              <w:t>Thermal and In-situ Stresses Complications Impacting Mud Loss</w:t>
            </w:r>
            <w:r w:rsidR="009B754C" w:rsidRPr="00153890">
              <w:rPr>
                <w:webHidden/>
              </w:rPr>
              <w:tab/>
            </w:r>
            <w:r w:rsidR="009B754C" w:rsidRPr="00153890">
              <w:rPr>
                <w:webHidden/>
              </w:rPr>
              <w:fldChar w:fldCharType="begin"/>
            </w:r>
            <w:r w:rsidR="009B754C" w:rsidRPr="00153890">
              <w:rPr>
                <w:webHidden/>
              </w:rPr>
              <w:instrText xml:space="preserve"> PAGEREF _Toc67385564 \h </w:instrText>
            </w:r>
            <w:r w:rsidR="009B754C" w:rsidRPr="00153890">
              <w:rPr>
                <w:webHidden/>
              </w:rPr>
            </w:r>
            <w:r w:rsidR="009B754C" w:rsidRPr="00153890">
              <w:rPr>
                <w:webHidden/>
              </w:rPr>
              <w:fldChar w:fldCharType="separate"/>
            </w:r>
            <w:r w:rsidR="009D77D7">
              <w:rPr>
                <w:webHidden/>
              </w:rPr>
              <w:t>39</w:t>
            </w:r>
            <w:r w:rsidR="009B754C" w:rsidRPr="00153890">
              <w:rPr>
                <w:webHidden/>
              </w:rPr>
              <w:fldChar w:fldCharType="end"/>
            </w:r>
          </w:hyperlink>
        </w:p>
        <w:p w14:paraId="26A3CFF8" w14:textId="7BE10D4B" w:rsidR="009B754C" w:rsidRPr="00153890" w:rsidRDefault="00BA748D" w:rsidP="008F318E">
          <w:pPr>
            <w:pStyle w:val="TOC3"/>
            <w:rPr>
              <w:rFonts w:eastAsiaTheme="minorEastAsia"/>
            </w:rPr>
          </w:pPr>
          <w:hyperlink w:anchor="_Toc67385565" w:history="1">
            <w:r w:rsidR="009B754C" w:rsidRPr="00153890">
              <w:rPr>
                <w:rStyle w:val="Hyperlink"/>
                <w:color w:val="auto"/>
              </w:rPr>
              <w:t>2.3.3</w:t>
            </w:r>
            <w:r w:rsidR="009B754C" w:rsidRPr="00153890">
              <w:rPr>
                <w:rFonts w:eastAsiaTheme="minorEastAsia"/>
              </w:rPr>
              <w:tab/>
            </w:r>
            <w:r w:rsidR="009B754C" w:rsidRPr="00153890">
              <w:rPr>
                <w:rStyle w:val="Hyperlink"/>
                <w:color w:val="auto"/>
              </w:rPr>
              <w:t>Wellbore Strengthening</w:t>
            </w:r>
            <w:r w:rsidR="009B754C" w:rsidRPr="00153890">
              <w:rPr>
                <w:webHidden/>
              </w:rPr>
              <w:tab/>
            </w:r>
            <w:r w:rsidR="009B754C" w:rsidRPr="00153890">
              <w:rPr>
                <w:webHidden/>
              </w:rPr>
              <w:fldChar w:fldCharType="begin"/>
            </w:r>
            <w:r w:rsidR="009B754C" w:rsidRPr="00153890">
              <w:rPr>
                <w:webHidden/>
              </w:rPr>
              <w:instrText xml:space="preserve"> PAGEREF _Toc67385565 \h </w:instrText>
            </w:r>
            <w:r w:rsidR="009B754C" w:rsidRPr="00153890">
              <w:rPr>
                <w:webHidden/>
              </w:rPr>
            </w:r>
            <w:r w:rsidR="009B754C" w:rsidRPr="00153890">
              <w:rPr>
                <w:webHidden/>
              </w:rPr>
              <w:fldChar w:fldCharType="separate"/>
            </w:r>
            <w:r w:rsidR="009D77D7">
              <w:rPr>
                <w:webHidden/>
              </w:rPr>
              <w:t>40</w:t>
            </w:r>
            <w:r w:rsidR="009B754C" w:rsidRPr="00153890">
              <w:rPr>
                <w:webHidden/>
              </w:rPr>
              <w:fldChar w:fldCharType="end"/>
            </w:r>
          </w:hyperlink>
        </w:p>
        <w:p w14:paraId="756E16B6" w14:textId="272A03D7" w:rsidR="009B754C" w:rsidRPr="00153890" w:rsidRDefault="00BA748D" w:rsidP="008F318E">
          <w:pPr>
            <w:pStyle w:val="TOC3"/>
            <w:rPr>
              <w:rFonts w:eastAsiaTheme="minorEastAsia"/>
            </w:rPr>
          </w:pPr>
          <w:hyperlink w:anchor="_Toc67385566" w:history="1">
            <w:r w:rsidR="009B754C" w:rsidRPr="00153890">
              <w:rPr>
                <w:rStyle w:val="Hyperlink"/>
                <w:color w:val="auto"/>
                <w:rtl/>
              </w:rPr>
              <w:t>2.3.4</w:t>
            </w:r>
            <w:r w:rsidR="009B754C" w:rsidRPr="00153890">
              <w:rPr>
                <w:rFonts w:eastAsiaTheme="minorEastAsia"/>
              </w:rPr>
              <w:tab/>
            </w:r>
            <w:r w:rsidR="009B754C" w:rsidRPr="00153890">
              <w:rPr>
                <w:rStyle w:val="Hyperlink"/>
                <w:color w:val="auto"/>
              </w:rPr>
              <w:t>Thermal Complications Affecting Mud Loss</w:t>
            </w:r>
            <w:r w:rsidR="009B754C" w:rsidRPr="00153890">
              <w:rPr>
                <w:webHidden/>
              </w:rPr>
              <w:tab/>
            </w:r>
            <w:r w:rsidR="009B754C" w:rsidRPr="00153890">
              <w:rPr>
                <w:webHidden/>
              </w:rPr>
              <w:fldChar w:fldCharType="begin"/>
            </w:r>
            <w:r w:rsidR="009B754C" w:rsidRPr="00153890">
              <w:rPr>
                <w:webHidden/>
              </w:rPr>
              <w:instrText xml:space="preserve"> PAGEREF _Toc67385566 \h </w:instrText>
            </w:r>
            <w:r w:rsidR="009B754C" w:rsidRPr="00153890">
              <w:rPr>
                <w:webHidden/>
              </w:rPr>
            </w:r>
            <w:r w:rsidR="009B754C" w:rsidRPr="00153890">
              <w:rPr>
                <w:webHidden/>
              </w:rPr>
              <w:fldChar w:fldCharType="separate"/>
            </w:r>
            <w:r w:rsidR="009D77D7">
              <w:rPr>
                <w:webHidden/>
              </w:rPr>
              <w:t>41</w:t>
            </w:r>
            <w:r w:rsidR="009B754C" w:rsidRPr="00153890">
              <w:rPr>
                <w:webHidden/>
              </w:rPr>
              <w:fldChar w:fldCharType="end"/>
            </w:r>
          </w:hyperlink>
        </w:p>
        <w:p w14:paraId="1B6A381C" w14:textId="28A3679E" w:rsidR="009B754C" w:rsidRPr="00153890" w:rsidRDefault="00BA748D">
          <w:pPr>
            <w:pStyle w:val="TOC2"/>
            <w:rPr>
              <w:rFonts w:asciiTheme="majorHAnsi" w:eastAsiaTheme="minorEastAsia" w:hAnsiTheme="majorHAnsi" w:cstheme="majorHAnsi"/>
              <w:noProof/>
              <w:lang w:bidi="ar-SA"/>
            </w:rPr>
          </w:pPr>
          <w:hyperlink w:anchor="_Toc67385567" w:history="1">
            <w:r w:rsidR="009B754C" w:rsidRPr="00153890">
              <w:rPr>
                <w:rStyle w:val="Hyperlink"/>
                <w:rFonts w:asciiTheme="majorHAnsi" w:hAnsiTheme="majorHAnsi" w:cstheme="majorHAnsi"/>
                <w:noProof/>
                <w:color w:val="auto"/>
              </w:rPr>
              <w:t>2.4</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Effect of Operational Factors on Mud Loss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_Toc67385567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43</w:t>
            </w:r>
            <w:r w:rsidR="009B754C" w:rsidRPr="00153890">
              <w:rPr>
                <w:rFonts w:asciiTheme="majorHAnsi" w:hAnsiTheme="majorHAnsi" w:cstheme="majorHAnsi"/>
                <w:noProof/>
                <w:webHidden/>
              </w:rPr>
              <w:fldChar w:fldCharType="end"/>
            </w:r>
          </w:hyperlink>
        </w:p>
        <w:p w14:paraId="54F7448A" w14:textId="4729466D" w:rsidR="009B754C" w:rsidRPr="00153890" w:rsidRDefault="00BA748D" w:rsidP="008F318E">
          <w:pPr>
            <w:pStyle w:val="TOC3"/>
            <w:rPr>
              <w:rFonts w:eastAsiaTheme="minorEastAsia"/>
            </w:rPr>
          </w:pPr>
          <w:hyperlink w:anchor="_Toc67385568" w:history="1">
            <w:r w:rsidR="009B754C" w:rsidRPr="00153890">
              <w:rPr>
                <w:rStyle w:val="Hyperlink"/>
                <w:color w:val="auto"/>
              </w:rPr>
              <w:t>2.4.1</w:t>
            </w:r>
            <w:r w:rsidR="009B754C" w:rsidRPr="00153890">
              <w:rPr>
                <w:rFonts w:eastAsiaTheme="minorEastAsia"/>
              </w:rPr>
              <w:tab/>
            </w:r>
            <w:r w:rsidR="009B754C" w:rsidRPr="00153890">
              <w:rPr>
                <w:rStyle w:val="Hyperlink"/>
                <w:color w:val="auto"/>
              </w:rPr>
              <w:t>Effect of Mud Rheology on Mud Loss</w:t>
            </w:r>
            <w:r w:rsidR="009B754C" w:rsidRPr="00153890">
              <w:rPr>
                <w:webHidden/>
              </w:rPr>
              <w:tab/>
            </w:r>
            <w:r w:rsidR="009B754C" w:rsidRPr="00153890">
              <w:rPr>
                <w:webHidden/>
              </w:rPr>
              <w:fldChar w:fldCharType="begin"/>
            </w:r>
            <w:r w:rsidR="009B754C" w:rsidRPr="00153890">
              <w:rPr>
                <w:webHidden/>
              </w:rPr>
              <w:instrText xml:space="preserve"> PAGEREF _Toc67385568 \h </w:instrText>
            </w:r>
            <w:r w:rsidR="009B754C" w:rsidRPr="00153890">
              <w:rPr>
                <w:webHidden/>
              </w:rPr>
            </w:r>
            <w:r w:rsidR="009B754C" w:rsidRPr="00153890">
              <w:rPr>
                <w:webHidden/>
              </w:rPr>
              <w:fldChar w:fldCharType="separate"/>
            </w:r>
            <w:r w:rsidR="009D77D7">
              <w:rPr>
                <w:webHidden/>
              </w:rPr>
              <w:t>44</w:t>
            </w:r>
            <w:r w:rsidR="009B754C" w:rsidRPr="00153890">
              <w:rPr>
                <w:webHidden/>
              </w:rPr>
              <w:fldChar w:fldCharType="end"/>
            </w:r>
          </w:hyperlink>
        </w:p>
        <w:p w14:paraId="2D0D4F14" w14:textId="5E76A473" w:rsidR="009B754C" w:rsidRPr="00153890" w:rsidRDefault="00BA748D" w:rsidP="008F318E">
          <w:pPr>
            <w:pStyle w:val="TOC3"/>
            <w:rPr>
              <w:rFonts w:eastAsiaTheme="minorEastAsia"/>
            </w:rPr>
          </w:pPr>
          <w:hyperlink w:anchor="_Toc67385569" w:history="1">
            <w:r w:rsidR="009B754C" w:rsidRPr="00153890">
              <w:rPr>
                <w:rStyle w:val="Hyperlink"/>
                <w:color w:val="auto"/>
              </w:rPr>
              <w:t>2.4.2</w:t>
            </w:r>
            <w:r w:rsidR="009B754C" w:rsidRPr="00153890">
              <w:rPr>
                <w:rFonts w:eastAsiaTheme="minorEastAsia"/>
              </w:rPr>
              <w:tab/>
            </w:r>
            <w:r w:rsidR="009B754C" w:rsidRPr="00153890">
              <w:rPr>
                <w:rStyle w:val="Hyperlink"/>
                <w:color w:val="auto"/>
              </w:rPr>
              <w:t>Effect of Pressure on Mud loss</w:t>
            </w:r>
            <w:r w:rsidR="009B754C" w:rsidRPr="00153890">
              <w:rPr>
                <w:webHidden/>
              </w:rPr>
              <w:tab/>
            </w:r>
            <w:r w:rsidR="009B754C" w:rsidRPr="00153890">
              <w:rPr>
                <w:webHidden/>
              </w:rPr>
              <w:fldChar w:fldCharType="begin"/>
            </w:r>
            <w:r w:rsidR="009B754C" w:rsidRPr="00153890">
              <w:rPr>
                <w:webHidden/>
              </w:rPr>
              <w:instrText xml:space="preserve"> PAGEREF _Toc67385569 \h </w:instrText>
            </w:r>
            <w:r w:rsidR="009B754C" w:rsidRPr="00153890">
              <w:rPr>
                <w:webHidden/>
              </w:rPr>
            </w:r>
            <w:r w:rsidR="009B754C" w:rsidRPr="00153890">
              <w:rPr>
                <w:webHidden/>
              </w:rPr>
              <w:fldChar w:fldCharType="separate"/>
            </w:r>
            <w:r w:rsidR="009D77D7">
              <w:rPr>
                <w:webHidden/>
              </w:rPr>
              <w:t>46</w:t>
            </w:r>
            <w:r w:rsidR="009B754C" w:rsidRPr="00153890">
              <w:rPr>
                <w:webHidden/>
              </w:rPr>
              <w:fldChar w:fldCharType="end"/>
            </w:r>
          </w:hyperlink>
        </w:p>
        <w:p w14:paraId="729F9026" w14:textId="0C39AF41" w:rsidR="009B754C" w:rsidRPr="00153890" w:rsidRDefault="00BA748D" w:rsidP="008F318E">
          <w:pPr>
            <w:pStyle w:val="TOC3"/>
            <w:rPr>
              <w:rFonts w:eastAsiaTheme="minorEastAsia"/>
            </w:rPr>
          </w:pPr>
          <w:hyperlink w:anchor="_Toc67385570" w:history="1">
            <w:r w:rsidR="009B754C" w:rsidRPr="00153890">
              <w:rPr>
                <w:rStyle w:val="Hyperlink"/>
                <w:color w:val="auto"/>
              </w:rPr>
              <w:t>2.4.3</w:t>
            </w:r>
            <w:r w:rsidR="009B754C" w:rsidRPr="00153890">
              <w:rPr>
                <w:rFonts w:eastAsiaTheme="minorEastAsia"/>
              </w:rPr>
              <w:tab/>
            </w:r>
            <w:r w:rsidR="009B754C" w:rsidRPr="00153890">
              <w:rPr>
                <w:rStyle w:val="Hyperlink"/>
                <w:color w:val="auto"/>
              </w:rPr>
              <w:t>Effect of Drill Pipe Rotational Speed, Flow Rate, and Wellbore Geometry on Mud Loss</w:t>
            </w:r>
            <w:r w:rsidR="009B754C" w:rsidRPr="00153890">
              <w:rPr>
                <w:webHidden/>
              </w:rPr>
              <w:tab/>
            </w:r>
            <w:r w:rsidR="009B754C" w:rsidRPr="00153890">
              <w:rPr>
                <w:webHidden/>
              </w:rPr>
              <w:fldChar w:fldCharType="begin"/>
            </w:r>
            <w:r w:rsidR="009B754C" w:rsidRPr="00153890">
              <w:rPr>
                <w:webHidden/>
              </w:rPr>
              <w:instrText xml:space="preserve"> PAGEREF _Toc67385570 \h </w:instrText>
            </w:r>
            <w:r w:rsidR="009B754C" w:rsidRPr="00153890">
              <w:rPr>
                <w:webHidden/>
              </w:rPr>
            </w:r>
            <w:r w:rsidR="009B754C" w:rsidRPr="00153890">
              <w:rPr>
                <w:webHidden/>
              </w:rPr>
              <w:fldChar w:fldCharType="separate"/>
            </w:r>
            <w:r w:rsidR="009D77D7">
              <w:rPr>
                <w:webHidden/>
              </w:rPr>
              <w:t>49</w:t>
            </w:r>
            <w:r w:rsidR="009B754C" w:rsidRPr="00153890">
              <w:rPr>
                <w:webHidden/>
              </w:rPr>
              <w:fldChar w:fldCharType="end"/>
            </w:r>
          </w:hyperlink>
        </w:p>
        <w:p w14:paraId="6E69F27F" w14:textId="05B76C56" w:rsidR="009B754C" w:rsidRPr="00153890" w:rsidRDefault="00BA748D" w:rsidP="008F318E">
          <w:pPr>
            <w:pStyle w:val="TOC3"/>
            <w:rPr>
              <w:rFonts w:eastAsiaTheme="minorEastAsia"/>
            </w:rPr>
          </w:pPr>
          <w:hyperlink w:anchor="_Toc67385571" w:history="1">
            <w:r w:rsidR="009B754C" w:rsidRPr="00153890">
              <w:rPr>
                <w:rStyle w:val="Hyperlink"/>
                <w:color w:val="auto"/>
              </w:rPr>
              <w:t>2.4.4</w:t>
            </w:r>
            <w:r w:rsidR="009B754C" w:rsidRPr="00153890">
              <w:rPr>
                <w:rFonts w:eastAsiaTheme="minorEastAsia"/>
              </w:rPr>
              <w:tab/>
            </w:r>
            <w:r w:rsidR="009B754C" w:rsidRPr="00153890">
              <w:rPr>
                <w:rStyle w:val="Hyperlink"/>
                <w:color w:val="auto"/>
              </w:rPr>
              <w:t>Effect of Temperature on Mud Loss</w:t>
            </w:r>
            <w:r w:rsidR="009B754C" w:rsidRPr="00153890">
              <w:rPr>
                <w:webHidden/>
              </w:rPr>
              <w:tab/>
            </w:r>
            <w:r w:rsidR="009B754C" w:rsidRPr="00153890">
              <w:rPr>
                <w:webHidden/>
              </w:rPr>
              <w:fldChar w:fldCharType="begin"/>
            </w:r>
            <w:r w:rsidR="009B754C" w:rsidRPr="00153890">
              <w:rPr>
                <w:webHidden/>
              </w:rPr>
              <w:instrText xml:space="preserve"> PAGEREF _Toc67385571 \h </w:instrText>
            </w:r>
            <w:r w:rsidR="009B754C" w:rsidRPr="00153890">
              <w:rPr>
                <w:webHidden/>
              </w:rPr>
            </w:r>
            <w:r w:rsidR="009B754C" w:rsidRPr="00153890">
              <w:rPr>
                <w:webHidden/>
              </w:rPr>
              <w:fldChar w:fldCharType="separate"/>
            </w:r>
            <w:r w:rsidR="009D77D7">
              <w:rPr>
                <w:webHidden/>
              </w:rPr>
              <w:t>50</w:t>
            </w:r>
            <w:r w:rsidR="009B754C" w:rsidRPr="00153890">
              <w:rPr>
                <w:webHidden/>
              </w:rPr>
              <w:fldChar w:fldCharType="end"/>
            </w:r>
          </w:hyperlink>
        </w:p>
        <w:p w14:paraId="7188D32B" w14:textId="3AA01837" w:rsidR="009B754C" w:rsidRPr="00153890" w:rsidRDefault="00BA748D">
          <w:pPr>
            <w:pStyle w:val="TOC2"/>
            <w:rPr>
              <w:rFonts w:asciiTheme="majorHAnsi" w:eastAsiaTheme="minorEastAsia" w:hAnsiTheme="majorHAnsi" w:cstheme="majorHAnsi"/>
              <w:noProof/>
              <w:lang w:bidi="ar-SA"/>
            </w:rPr>
          </w:pPr>
          <w:hyperlink w:anchor="_Toc67385572" w:history="1">
            <w:r w:rsidR="009B754C" w:rsidRPr="00153890">
              <w:rPr>
                <w:rStyle w:val="Hyperlink"/>
                <w:rFonts w:asciiTheme="majorHAnsi" w:hAnsiTheme="majorHAnsi" w:cstheme="majorHAnsi"/>
                <w:noProof/>
                <w:color w:val="auto"/>
              </w:rPr>
              <w:t>2.5</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Outcomes from Literature Review and Current Research Gap</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52</w:t>
            </w:r>
            <w:r w:rsidR="009B754C" w:rsidRPr="00153890">
              <w:rPr>
                <w:rFonts w:asciiTheme="majorHAnsi" w:hAnsiTheme="majorHAnsi" w:cstheme="majorHAnsi"/>
                <w:noProof/>
                <w:webHidden/>
              </w:rPr>
              <w:fldChar w:fldCharType="end"/>
            </w:r>
          </w:hyperlink>
        </w:p>
        <w:p w14:paraId="2919FB27" w14:textId="34EC99FD" w:rsidR="009B754C" w:rsidRPr="00153890" w:rsidRDefault="00BA748D">
          <w:pPr>
            <w:pStyle w:val="TOC1"/>
            <w:rPr>
              <w:rFonts w:asciiTheme="majorHAnsi" w:eastAsiaTheme="minorEastAsia" w:hAnsiTheme="majorHAnsi" w:cstheme="majorHAnsi"/>
              <w:noProof/>
              <w:lang w:bidi="ar-SA"/>
            </w:rPr>
          </w:pPr>
          <w:hyperlink w:anchor="_Toc67385573" w:history="1">
            <w:r w:rsidR="009B754C" w:rsidRPr="00153890">
              <w:rPr>
                <w:rStyle w:val="Hyperlink"/>
                <w:rFonts w:asciiTheme="majorHAnsi" w:hAnsiTheme="majorHAnsi" w:cstheme="majorHAnsi"/>
                <w:noProof/>
                <w:color w:val="auto"/>
              </w:rPr>
              <w:t>Chapter 3: Polymer Gels as Lost Circulation Solution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54</w:t>
            </w:r>
            <w:r w:rsidR="009B754C" w:rsidRPr="00153890">
              <w:rPr>
                <w:rFonts w:asciiTheme="majorHAnsi" w:hAnsiTheme="majorHAnsi" w:cstheme="majorHAnsi"/>
                <w:noProof/>
                <w:webHidden/>
              </w:rPr>
              <w:fldChar w:fldCharType="end"/>
            </w:r>
          </w:hyperlink>
        </w:p>
        <w:p w14:paraId="64C4DB9C" w14:textId="647F8F5D" w:rsidR="009B754C" w:rsidRPr="00153890" w:rsidRDefault="00BA748D">
          <w:pPr>
            <w:pStyle w:val="TOC2"/>
            <w:rPr>
              <w:rFonts w:asciiTheme="majorHAnsi" w:eastAsiaTheme="minorEastAsia" w:hAnsiTheme="majorHAnsi" w:cstheme="majorHAnsi"/>
              <w:noProof/>
              <w:lang w:bidi="ar-SA"/>
            </w:rPr>
          </w:pPr>
          <w:hyperlink w:anchor="_Toc67385574" w:history="1">
            <w:r w:rsidR="009B754C" w:rsidRPr="00153890">
              <w:rPr>
                <w:rStyle w:val="Hyperlink"/>
                <w:rFonts w:asciiTheme="majorHAnsi" w:hAnsiTheme="majorHAnsi" w:cstheme="majorHAnsi"/>
                <w:iCs/>
                <w:noProof/>
                <w:color w:val="auto"/>
              </w:rPr>
              <w:t>3.1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Theory and Chemistry of Crosslinking</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54</w:t>
            </w:r>
            <w:r w:rsidR="009B754C" w:rsidRPr="00153890">
              <w:rPr>
                <w:rFonts w:asciiTheme="majorHAnsi" w:hAnsiTheme="majorHAnsi" w:cstheme="majorHAnsi"/>
                <w:noProof/>
                <w:webHidden/>
              </w:rPr>
              <w:fldChar w:fldCharType="end"/>
            </w:r>
          </w:hyperlink>
        </w:p>
        <w:p w14:paraId="6F29E4B5" w14:textId="36727523" w:rsidR="009B754C" w:rsidRPr="00153890" w:rsidRDefault="00BA748D">
          <w:pPr>
            <w:pStyle w:val="TOC2"/>
            <w:rPr>
              <w:rFonts w:asciiTheme="majorHAnsi" w:eastAsiaTheme="minorEastAsia" w:hAnsiTheme="majorHAnsi" w:cstheme="majorHAnsi"/>
              <w:noProof/>
              <w:lang w:bidi="ar-SA"/>
            </w:rPr>
          </w:pPr>
          <w:hyperlink w:anchor="_Toc67385575" w:history="1">
            <w:r w:rsidR="009B754C" w:rsidRPr="00153890">
              <w:rPr>
                <w:rStyle w:val="Hyperlink"/>
                <w:rFonts w:asciiTheme="majorHAnsi" w:hAnsiTheme="majorHAnsi" w:cstheme="majorHAnsi"/>
                <w:iCs/>
                <w:noProof/>
                <w:color w:val="auto"/>
              </w:rPr>
              <w:t>3.2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The Onset Temperature of Crosslinking</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55</w:t>
            </w:r>
            <w:r w:rsidR="009B754C" w:rsidRPr="00153890">
              <w:rPr>
                <w:rFonts w:asciiTheme="majorHAnsi" w:hAnsiTheme="majorHAnsi" w:cstheme="majorHAnsi"/>
                <w:noProof/>
                <w:webHidden/>
              </w:rPr>
              <w:fldChar w:fldCharType="end"/>
            </w:r>
          </w:hyperlink>
        </w:p>
        <w:p w14:paraId="3537E951" w14:textId="2CA8E111" w:rsidR="009B754C" w:rsidRPr="00153890" w:rsidRDefault="00BA748D">
          <w:pPr>
            <w:pStyle w:val="TOC2"/>
            <w:rPr>
              <w:rFonts w:asciiTheme="majorHAnsi" w:eastAsiaTheme="minorEastAsia" w:hAnsiTheme="majorHAnsi" w:cstheme="majorHAnsi"/>
              <w:noProof/>
              <w:lang w:bidi="ar-SA"/>
            </w:rPr>
          </w:pPr>
          <w:hyperlink w:anchor="_Toc67385576" w:history="1">
            <w:r w:rsidR="009B754C" w:rsidRPr="00153890">
              <w:rPr>
                <w:rStyle w:val="Hyperlink"/>
                <w:rFonts w:asciiTheme="majorHAnsi" w:hAnsiTheme="majorHAnsi" w:cstheme="majorHAnsi"/>
                <w:iCs/>
                <w:noProof/>
                <w:color w:val="auto"/>
              </w:rPr>
              <w:t>3.3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Organic and Inorganic Crosslinkers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59</w:t>
            </w:r>
            <w:r w:rsidR="009B754C" w:rsidRPr="00153890">
              <w:rPr>
                <w:rFonts w:asciiTheme="majorHAnsi" w:hAnsiTheme="majorHAnsi" w:cstheme="majorHAnsi"/>
                <w:noProof/>
                <w:webHidden/>
              </w:rPr>
              <w:fldChar w:fldCharType="end"/>
            </w:r>
          </w:hyperlink>
        </w:p>
        <w:p w14:paraId="3CFEA21E" w14:textId="56AD200E" w:rsidR="009B754C" w:rsidRPr="00153890" w:rsidRDefault="00BA748D">
          <w:pPr>
            <w:pStyle w:val="TOC2"/>
            <w:rPr>
              <w:rFonts w:asciiTheme="majorHAnsi" w:eastAsiaTheme="minorEastAsia" w:hAnsiTheme="majorHAnsi" w:cstheme="majorHAnsi"/>
              <w:noProof/>
              <w:lang w:bidi="ar-SA"/>
            </w:rPr>
          </w:pPr>
          <w:hyperlink w:anchor="_Toc67385577" w:history="1">
            <w:r w:rsidR="009B754C" w:rsidRPr="00153890">
              <w:rPr>
                <w:rStyle w:val="Hyperlink"/>
                <w:rFonts w:asciiTheme="majorHAnsi" w:hAnsiTheme="majorHAnsi" w:cstheme="majorHAnsi"/>
                <w:iCs/>
                <w:noProof/>
                <w:color w:val="auto"/>
              </w:rPr>
              <w:t>3.4</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Gels as Lost Circulation Materials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60</w:t>
            </w:r>
            <w:r w:rsidR="009B754C" w:rsidRPr="00153890">
              <w:rPr>
                <w:rFonts w:asciiTheme="majorHAnsi" w:hAnsiTheme="majorHAnsi" w:cstheme="majorHAnsi"/>
                <w:noProof/>
                <w:webHidden/>
              </w:rPr>
              <w:fldChar w:fldCharType="end"/>
            </w:r>
          </w:hyperlink>
        </w:p>
        <w:p w14:paraId="0F9E1CA3" w14:textId="67A50DEC" w:rsidR="009B754C" w:rsidRPr="00153890" w:rsidRDefault="00BA748D">
          <w:pPr>
            <w:pStyle w:val="TOC1"/>
            <w:rPr>
              <w:rFonts w:asciiTheme="majorHAnsi" w:eastAsiaTheme="minorEastAsia" w:hAnsiTheme="majorHAnsi" w:cstheme="majorHAnsi"/>
              <w:noProof/>
              <w:lang w:bidi="ar-SA"/>
            </w:rPr>
          </w:pPr>
          <w:hyperlink w:anchor="_Toc67385578" w:history="1">
            <w:r w:rsidR="009B754C" w:rsidRPr="00153890">
              <w:rPr>
                <w:rStyle w:val="Hyperlink"/>
                <w:rFonts w:asciiTheme="majorHAnsi" w:hAnsiTheme="majorHAnsi" w:cstheme="majorHAnsi"/>
                <w:noProof/>
                <w:color w:val="auto"/>
              </w:rPr>
              <w:t>Chapter 4: Laboratory Experimental Methods and Machine Learning</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65</w:t>
            </w:r>
            <w:r w:rsidR="009B754C" w:rsidRPr="00153890">
              <w:rPr>
                <w:rFonts w:asciiTheme="majorHAnsi" w:hAnsiTheme="majorHAnsi" w:cstheme="majorHAnsi"/>
                <w:noProof/>
                <w:webHidden/>
              </w:rPr>
              <w:fldChar w:fldCharType="end"/>
            </w:r>
          </w:hyperlink>
        </w:p>
        <w:p w14:paraId="3FBD547C" w14:textId="12F27E37" w:rsidR="009B754C" w:rsidRPr="00153890" w:rsidRDefault="00BA748D">
          <w:pPr>
            <w:pStyle w:val="TOC2"/>
            <w:rPr>
              <w:rFonts w:asciiTheme="majorHAnsi" w:eastAsiaTheme="minorEastAsia" w:hAnsiTheme="majorHAnsi" w:cstheme="majorHAnsi"/>
              <w:noProof/>
              <w:lang w:bidi="ar-SA"/>
            </w:rPr>
          </w:pPr>
          <w:hyperlink w:anchor="_Toc67385579" w:history="1">
            <w:r w:rsidR="009B754C" w:rsidRPr="00153890">
              <w:rPr>
                <w:rStyle w:val="Hyperlink"/>
                <w:rFonts w:asciiTheme="majorHAnsi" w:hAnsiTheme="majorHAnsi" w:cstheme="majorHAnsi"/>
                <w:iCs/>
                <w:noProof/>
                <w:color w:val="auto"/>
              </w:rPr>
              <w:t>4.1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Design of Experiments (DoE)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_Toc67385579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65</w:t>
            </w:r>
            <w:r w:rsidR="009B754C" w:rsidRPr="00153890">
              <w:rPr>
                <w:rFonts w:asciiTheme="majorHAnsi" w:hAnsiTheme="majorHAnsi" w:cstheme="majorHAnsi"/>
                <w:noProof/>
                <w:webHidden/>
              </w:rPr>
              <w:fldChar w:fldCharType="end"/>
            </w:r>
          </w:hyperlink>
        </w:p>
        <w:p w14:paraId="5D5EE685" w14:textId="76B71780" w:rsidR="009B754C" w:rsidRPr="00153890" w:rsidRDefault="00BA748D">
          <w:pPr>
            <w:pStyle w:val="TOC2"/>
            <w:rPr>
              <w:rFonts w:asciiTheme="majorHAnsi" w:eastAsiaTheme="minorEastAsia" w:hAnsiTheme="majorHAnsi" w:cstheme="majorHAnsi"/>
              <w:noProof/>
              <w:lang w:bidi="ar-SA"/>
            </w:rPr>
          </w:pPr>
          <w:hyperlink w:anchor="_Toc67385580" w:history="1">
            <w:r w:rsidR="009B754C" w:rsidRPr="00153890">
              <w:rPr>
                <w:rStyle w:val="Hyperlink"/>
                <w:rFonts w:asciiTheme="majorHAnsi" w:hAnsiTheme="majorHAnsi" w:cstheme="majorHAnsi"/>
                <w:iCs/>
                <w:noProof/>
                <w:color w:val="auto"/>
              </w:rPr>
              <w:t>4.2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Experimental Methods and Laboratory Procedures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_Toc67385580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67</w:t>
            </w:r>
            <w:r w:rsidR="009B754C" w:rsidRPr="00153890">
              <w:rPr>
                <w:rFonts w:asciiTheme="majorHAnsi" w:hAnsiTheme="majorHAnsi" w:cstheme="majorHAnsi"/>
                <w:noProof/>
                <w:webHidden/>
              </w:rPr>
              <w:fldChar w:fldCharType="end"/>
            </w:r>
          </w:hyperlink>
        </w:p>
        <w:p w14:paraId="1CBE757A" w14:textId="46F5954F" w:rsidR="009B754C" w:rsidRPr="00153890" w:rsidRDefault="00BA748D" w:rsidP="008F318E">
          <w:pPr>
            <w:pStyle w:val="TOC3"/>
            <w:rPr>
              <w:rFonts w:eastAsiaTheme="minorEastAsia"/>
            </w:rPr>
          </w:pPr>
          <w:hyperlink w:anchor="_Toc67385581" w:history="1">
            <w:r w:rsidR="009B754C" w:rsidRPr="00153890">
              <w:rPr>
                <w:rStyle w:val="Hyperlink"/>
                <w:color w:val="auto"/>
              </w:rPr>
              <w:t>4.2.1</w:t>
            </w:r>
            <w:r w:rsidR="009B754C" w:rsidRPr="00153890">
              <w:rPr>
                <w:rFonts w:eastAsiaTheme="minorEastAsia"/>
              </w:rPr>
              <w:tab/>
            </w:r>
            <w:r w:rsidR="009B754C" w:rsidRPr="00153890">
              <w:rPr>
                <w:rStyle w:val="Hyperlink"/>
                <w:color w:val="auto"/>
              </w:rPr>
              <w:t>Material Selection and Preparation of Polymeric Gel Systems</w:t>
            </w:r>
            <w:r w:rsidR="009B754C" w:rsidRPr="00153890">
              <w:rPr>
                <w:webHidden/>
              </w:rPr>
              <w:tab/>
            </w:r>
            <w:r w:rsidR="009B754C" w:rsidRPr="00153890">
              <w:rPr>
                <w:webHidden/>
              </w:rPr>
              <w:fldChar w:fldCharType="begin"/>
            </w:r>
            <w:r w:rsidR="009B754C" w:rsidRPr="00153890">
              <w:rPr>
                <w:webHidden/>
              </w:rPr>
              <w:instrText xml:space="preserve"> PAGEREF _Toc67385581 \h </w:instrText>
            </w:r>
            <w:r w:rsidR="009B754C" w:rsidRPr="00153890">
              <w:rPr>
                <w:webHidden/>
              </w:rPr>
            </w:r>
            <w:r w:rsidR="009B754C" w:rsidRPr="00153890">
              <w:rPr>
                <w:webHidden/>
              </w:rPr>
              <w:fldChar w:fldCharType="separate"/>
            </w:r>
            <w:r w:rsidR="009D77D7">
              <w:rPr>
                <w:webHidden/>
              </w:rPr>
              <w:t>67</w:t>
            </w:r>
            <w:r w:rsidR="009B754C" w:rsidRPr="00153890">
              <w:rPr>
                <w:webHidden/>
              </w:rPr>
              <w:fldChar w:fldCharType="end"/>
            </w:r>
          </w:hyperlink>
        </w:p>
        <w:p w14:paraId="51AD9825" w14:textId="50BB6DE5" w:rsidR="009B754C" w:rsidRPr="00153890" w:rsidRDefault="00BA748D" w:rsidP="008F318E">
          <w:pPr>
            <w:pStyle w:val="TOC3"/>
            <w:rPr>
              <w:rFonts w:eastAsiaTheme="minorEastAsia"/>
            </w:rPr>
          </w:pPr>
          <w:hyperlink w:anchor="_Toc67385582" w:history="1">
            <w:r w:rsidR="009B754C" w:rsidRPr="00153890">
              <w:rPr>
                <w:rStyle w:val="Hyperlink"/>
                <w:color w:val="auto"/>
              </w:rPr>
              <w:t>4.2.2</w:t>
            </w:r>
            <w:r w:rsidR="009B754C" w:rsidRPr="00153890">
              <w:rPr>
                <w:rFonts w:eastAsiaTheme="minorEastAsia"/>
              </w:rPr>
              <w:tab/>
            </w:r>
            <w:r w:rsidR="009B754C" w:rsidRPr="00153890">
              <w:rPr>
                <w:rStyle w:val="Hyperlink"/>
                <w:color w:val="auto"/>
              </w:rPr>
              <w:t>Gel Description According to Sydansk’s Codes</w:t>
            </w:r>
            <w:r w:rsidR="009B754C" w:rsidRPr="00153890">
              <w:rPr>
                <w:webHidden/>
              </w:rPr>
              <w:tab/>
            </w:r>
            <w:r w:rsidR="009B754C" w:rsidRPr="00153890">
              <w:rPr>
                <w:webHidden/>
              </w:rPr>
              <w:fldChar w:fldCharType="begin"/>
            </w:r>
            <w:r w:rsidR="009B754C" w:rsidRPr="00153890">
              <w:rPr>
                <w:webHidden/>
              </w:rPr>
              <w:instrText xml:space="preserve"> PAGEREF _Toc67385582 \h </w:instrText>
            </w:r>
            <w:r w:rsidR="009B754C" w:rsidRPr="00153890">
              <w:rPr>
                <w:webHidden/>
              </w:rPr>
            </w:r>
            <w:r w:rsidR="009B754C" w:rsidRPr="00153890">
              <w:rPr>
                <w:webHidden/>
              </w:rPr>
              <w:fldChar w:fldCharType="separate"/>
            </w:r>
            <w:r w:rsidR="009D77D7">
              <w:rPr>
                <w:webHidden/>
              </w:rPr>
              <w:t>69</w:t>
            </w:r>
            <w:r w:rsidR="009B754C" w:rsidRPr="00153890">
              <w:rPr>
                <w:webHidden/>
              </w:rPr>
              <w:fldChar w:fldCharType="end"/>
            </w:r>
          </w:hyperlink>
        </w:p>
        <w:p w14:paraId="0BB2A095" w14:textId="130303C2" w:rsidR="009B754C" w:rsidRPr="00153890" w:rsidRDefault="00BA748D" w:rsidP="008F318E">
          <w:pPr>
            <w:pStyle w:val="TOC3"/>
            <w:rPr>
              <w:rFonts w:eastAsiaTheme="minorEastAsia"/>
            </w:rPr>
          </w:pPr>
          <w:hyperlink w:anchor="_Toc67385583" w:history="1">
            <w:r w:rsidR="009B754C" w:rsidRPr="00153890">
              <w:rPr>
                <w:rStyle w:val="Hyperlink"/>
                <w:color w:val="auto"/>
              </w:rPr>
              <w:t>4.2.3</w:t>
            </w:r>
            <w:r w:rsidR="009B754C" w:rsidRPr="00153890">
              <w:rPr>
                <w:rFonts w:eastAsiaTheme="minorEastAsia"/>
              </w:rPr>
              <w:tab/>
            </w:r>
            <w:r w:rsidR="009B754C" w:rsidRPr="00153890">
              <w:rPr>
                <w:rStyle w:val="Hyperlink"/>
                <w:color w:val="auto"/>
              </w:rPr>
              <w:t>Cores, Filter Disks, and Fractured Disks Preparation</w:t>
            </w:r>
            <w:r w:rsidR="009B754C" w:rsidRPr="00153890">
              <w:rPr>
                <w:webHidden/>
              </w:rPr>
              <w:tab/>
            </w:r>
            <w:r w:rsidR="009B754C" w:rsidRPr="00153890">
              <w:rPr>
                <w:webHidden/>
              </w:rPr>
              <w:fldChar w:fldCharType="begin"/>
            </w:r>
            <w:r w:rsidR="009B754C" w:rsidRPr="00153890">
              <w:rPr>
                <w:webHidden/>
              </w:rPr>
              <w:instrText xml:space="preserve"> PAGEREF _Toc67385583 \h </w:instrText>
            </w:r>
            <w:r w:rsidR="009B754C" w:rsidRPr="00153890">
              <w:rPr>
                <w:webHidden/>
              </w:rPr>
            </w:r>
            <w:r w:rsidR="009B754C" w:rsidRPr="00153890">
              <w:rPr>
                <w:webHidden/>
              </w:rPr>
              <w:fldChar w:fldCharType="separate"/>
            </w:r>
            <w:r w:rsidR="009D77D7">
              <w:rPr>
                <w:webHidden/>
              </w:rPr>
              <w:t>70</w:t>
            </w:r>
            <w:r w:rsidR="009B754C" w:rsidRPr="00153890">
              <w:rPr>
                <w:webHidden/>
              </w:rPr>
              <w:fldChar w:fldCharType="end"/>
            </w:r>
          </w:hyperlink>
        </w:p>
        <w:p w14:paraId="5EC71F23" w14:textId="142CC068" w:rsidR="009B754C" w:rsidRPr="00153890" w:rsidRDefault="00BA748D" w:rsidP="008F318E">
          <w:pPr>
            <w:pStyle w:val="TOC3"/>
            <w:rPr>
              <w:rFonts w:eastAsiaTheme="minorEastAsia"/>
            </w:rPr>
          </w:pPr>
          <w:hyperlink w:anchor="_Toc67385584" w:history="1">
            <w:r w:rsidR="009B754C" w:rsidRPr="00153890">
              <w:rPr>
                <w:rStyle w:val="Hyperlink"/>
                <w:color w:val="auto"/>
              </w:rPr>
              <w:t>4.2.4</w:t>
            </w:r>
            <w:r w:rsidR="009B754C" w:rsidRPr="00153890">
              <w:rPr>
                <w:rFonts w:eastAsiaTheme="minorEastAsia"/>
              </w:rPr>
              <w:tab/>
            </w:r>
            <w:r w:rsidR="009B754C" w:rsidRPr="00153890">
              <w:rPr>
                <w:rStyle w:val="Hyperlink"/>
                <w:color w:val="auto"/>
              </w:rPr>
              <w:t>Experiments, Apparatus, and Procedures</w:t>
            </w:r>
            <w:r w:rsidR="009B754C" w:rsidRPr="00153890">
              <w:rPr>
                <w:webHidden/>
              </w:rPr>
              <w:tab/>
            </w:r>
            <w:r w:rsidR="009B754C" w:rsidRPr="00153890">
              <w:rPr>
                <w:webHidden/>
              </w:rPr>
              <w:fldChar w:fldCharType="begin"/>
            </w:r>
            <w:r w:rsidR="009B754C" w:rsidRPr="00153890">
              <w:rPr>
                <w:webHidden/>
              </w:rPr>
              <w:instrText xml:space="preserve"> PAGEREF _Toc67385584 \h </w:instrText>
            </w:r>
            <w:r w:rsidR="009B754C" w:rsidRPr="00153890">
              <w:rPr>
                <w:webHidden/>
              </w:rPr>
            </w:r>
            <w:r w:rsidR="009B754C" w:rsidRPr="00153890">
              <w:rPr>
                <w:webHidden/>
              </w:rPr>
              <w:fldChar w:fldCharType="separate"/>
            </w:r>
            <w:r w:rsidR="009D77D7">
              <w:rPr>
                <w:webHidden/>
              </w:rPr>
              <w:t>72</w:t>
            </w:r>
            <w:r w:rsidR="009B754C" w:rsidRPr="00153890">
              <w:rPr>
                <w:webHidden/>
              </w:rPr>
              <w:fldChar w:fldCharType="end"/>
            </w:r>
          </w:hyperlink>
        </w:p>
        <w:p w14:paraId="18026599" w14:textId="47414438" w:rsidR="009B754C" w:rsidRPr="00153890" w:rsidRDefault="00BA748D">
          <w:pPr>
            <w:pStyle w:val="TOC2"/>
            <w:rPr>
              <w:rFonts w:asciiTheme="majorHAnsi" w:eastAsiaTheme="minorEastAsia" w:hAnsiTheme="majorHAnsi" w:cstheme="majorHAnsi"/>
              <w:noProof/>
              <w:lang w:bidi="ar-SA"/>
            </w:rPr>
          </w:pPr>
          <w:hyperlink w:anchor="_Toc67385585" w:history="1">
            <w:r w:rsidR="009B754C" w:rsidRPr="00153890">
              <w:rPr>
                <w:rStyle w:val="Hyperlink"/>
                <w:rFonts w:asciiTheme="majorHAnsi" w:hAnsiTheme="majorHAnsi" w:cstheme="majorHAnsi"/>
                <w:iCs/>
                <w:noProof/>
                <w:color w:val="auto"/>
              </w:rPr>
              <w:t>4.3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iCs/>
                <w:noProof/>
                <w:color w:val="auto"/>
              </w:rPr>
              <w:t>Machine Learning Approach</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_Toc67385585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79</w:t>
            </w:r>
            <w:r w:rsidR="009B754C" w:rsidRPr="00153890">
              <w:rPr>
                <w:rFonts w:asciiTheme="majorHAnsi" w:hAnsiTheme="majorHAnsi" w:cstheme="majorHAnsi"/>
                <w:noProof/>
                <w:webHidden/>
              </w:rPr>
              <w:fldChar w:fldCharType="end"/>
            </w:r>
          </w:hyperlink>
        </w:p>
        <w:p w14:paraId="2F0056EE" w14:textId="7615CAE2" w:rsidR="009B754C" w:rsidRPr="00153890" w:rsidRDefault="00BA748D">
          <w:pPr>
            <w:pStyle w:val="TOC1"/>
            <w:rPr>
              <w:rFonts w:asciiTheme="majorHAnsi" w:eastAsiaTheme="minorEastAsia" w:hAnsiTheme="majorHAnsi" w:cstheme="majorHAnsi"/>
              <w:noProof/>
              <w:lang w:bidi="ar-SA"/>
            </w:rPr>
          </w:pPr>
          <w:hyperlink w:anchor="_Toc67385586" w:history="1">
            <w:r w:rsidR="009B754C" w:rsidRPr="00153890">
              <w:rPr>
                <w:rStyle w:val="Hyperlink"/>
                <w:rFonts w:asciiTheme="majorHAnsi" w:hAnsiTheme="majorHAnsi" w:cstheme="majorHAnsi"/>
                <w:noProof/>
                <w:color w:val="auto"/>
              </w:rPr>
              <w:t>Chapter 5: Experimental Results and Discussions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_Toc67385586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85</w:t>
            </w:r>
            <w:r w:rsidR="009B754C" w:rsidRPr="00153890">
              <w:rPr>
                <w:rFonts w:asciiTheme="majorHAnsi" w:hAnsiTheme="majorHAnsi" w:cstheme="majorHAnsi"/>
                <w:noProof/>
                <w:webHidden/>
              </w:rPr>
              <w:fldChar w:fldCharType="end"/>
            </w:r>
          </w:hyperlink>
        </w:p>
        <w:p w14:paraId="3B13B2B7" w14:textId="7003A81A" w:rsidR="009B754C" w:rsidRPr="00153890" w:rsidRDefault="00BA748D" w:rsidP="008F318E">
          <w:pPr>
            <w:pStyle w:val="TOC3"/>
            <w:rPr>
              <w:rFonts w:eastAsiaTheme="minorEastAsia"/>
            </w:rPr>
          </w:pPr>
          <w:hyperlink w:anchor="_Toc67385587" w:history="1">
            <w:r w:rsidR="009B754C" w:rsidRPr="00153890">
              <w:rPr>
                <w:rStyle w:val="Hyperlink"/>
                <w:color w:val="auto"/>
              </w:rPr>
              <w:t>5.1</w:t>
            </w:r>
            <w:r w:rsidR="009B754C" w:rsidRPr="00153890">
              <w:rPr>
                <w:rFonts w:eastAsiaTheme="minorEastAsia"/>
              </w:rPr>
              <w:tab/>
            </w:r>
            <w:r w:rsidR="009B754C" w:rsidRPr="00153890">
              <w:rPr>
                <w:rStyle w:val="Hyperlink"/>
                <w:color w:val="auto"/>
              </w:rPr>
              <w:t>Optimization of Polymeric Gel Formulation</w:t>
            </w:r>
            <w:r w:rsidR="009B754C" w:rsidRPr="00153890">
              <w:rPr>
                <w:webHidden/>
              </w:rPr>
              <w:tab/>
            </w:r>
            <w:r w:rsidR="009B754C" w:rsidRPr="00153890">
              <w:rPr>
                <w:webHidden/>
              </w:rPr>
              <w:fldChar w:fldCharType="begin"/>
            </w:r>
            <w:r w:rsidR="009B754C" w:rsidRPr="00153890">
              <w:rPr>
                <w:webHidden/>
              </w:rPr>
              <w:instrText xml:space="preserve"> PAGEREF _Toc67385587 \h </w:instrText>
            </w:r>
            <w:r w:rsidR="009B754C" w:rsidRPr="00153890">
              <w:rPr>
                <w:webHidden/>
              </w:rPr>
            </w:r>
            <w:r w:rsidR="009B754C" w:rsidRPr="00153890">
              <w:rPr>
                <w:webHidden/>
              </w:rPr>
              <w:fldChar w:fldCharType="separate"/>
            </w:r>
            <w:r w:rsidR="009D77D7">
              <w:rPr>
                <w:webHidden/>
              </w:rPr>
              <w:t>85</w:t>
            </w:r>
            <w:r w:rsidR="009B754C" w:rsidRPr="00153890">
              <w:rPr>
                <w:webHidden/>
              </w:rPr>
              <w:fldChar w:fldCharType="end"/>
            </w:r>
          </w:hyperlink>
        </w:p>
        <w:p w14:paraId="7DBBF08A" w14:textId="6EC0BB66" w:rsidR="009B754C" w:rsidRPr="00153890" w:rsidRDefault="00BA748D" w:rsidP="008F318E">
          <w:pPr>
            <w:pStyle w:val="TOC3"/>
            <w:rPr>
              <w:rFonts w:eastAsiaTheme="minorEastAsia"/>
            </w:rPr>
          </w:pPr>
          <w:hyperlink w:anchor="_Toc67385588" w:history="1">
            <w:r w:rsidR="009B754C" w:rsidRPr="00153890">
              <w:rPr>
                <w:rStyle w:val="Hyperlink"/>
                <w:color w:val="auto"/>
              </w:rPr>
              <w:t>5.1.1</w:t>
            </w:r>
            <w:r w:rsidR="009B754C" w:rsidRPr="00153890">
              <w:rPr>
                <w:rFonts w:eastAsiaTheme="minorEastAsia"/>
              </w:rPr>
              <w:tab/>
            </w:r>
            <w:r w:rsidR="009B754C" w:rsidRPr="00153890">
              <w:rPr>
                <w:rStyle w:val="Hyperlink"/>
                <w:color w:val="auto"/>
              </w:rPr>
              <w:t>Rheological Screening of Non-Cross-Linked Polyacrylamide</w:t>
            </w:r>
            <w:r w:rsidR="009B754C" w:rsidRPr="00153890">
              <w:rPr>
                <w:webHidden/>
              </w:rPr>
              <w:tab/>
            </w:r>
            <w:r w:rsidR="009B754C" w:rsidRPr="00153890">
              <w:rPr>
                <w:webHidden/>
              </w:rPr>
              <w:fldChar w:fldCharType="begin"/>
            </w:r>
            <w:r w:rsidR="009B754C" w:rsidRPr="00153890">
              <w:rPr>
                <w:webHidden/>
              </w:rPr>
              <w:instrText xml:space="preserve"> PAGEREF _Toc67385588 \h </w:instrText>
            </w:r>
            <w:r w:rsidR="009B754C" w:rsidRPr="00153890">
              <w:rPr>
                <w:webHidden/>
              </w:rPr>
            </w:r>
            <w:r w:rsidR="009B754C" w:rsidRPr="00153890">
              <w:rPr>
                <w:webHidden/>
              </w:rPr>
              <w:fldChar w:fldCharType="separate"/>
            </w:r>
            <w:r w:rsidR="009D77D7">
              <w:rPr>
                <w:webHidden/>
              </w:rPr>
              <w:t>86</w:t>
            </w:r>
            <w:r w:rsidR="009B754C" w:rsidRPr="00153890">
              <w:rPr>
                <w:webHidden/>
              </w:rPr>
              <w:fldChar w:fldCharType="end"/>
            </w:r>
          </w:hyperlink>
        </w:p>
        <w:p w14:paraId="2E07EB13" w14:textId="6975C63D" w:rsidR="009B754C" w:rsidRPr="00153890" w:rsidRDefault="00BA748D" w:rsidP="008F318E">
          <w:pPr>
            <w:pStyle w:val="TOC3"/>
            <w:rPr>
              <w:rFonts w:eastAsiaTheme="minorEastAsia"/>
            </w:rPr>
          </w:pPr>
          <w:hyperlink w:anchor="_Toc67385589" w:history="1">
            <w:r w:rsidR="009B754C" w:rsidRPr="00153890">
              <w:rPr>
                <w:rStyle w:val="Hyperlink"/>
                <w:color w:val="auto"/>
              </w:rPr>
              <w:t>5.1.2</w:t>
            </w:r>
            <w:r w:rsidR="009B754C" w:rsidRPr="00153890">
              <w:rPr>
                <w:rFonts w:eastAsiaTheme="minorEastAsia"/>
              </w:rPr>
              <w:tab/>
            </w:r>
            <w:r w:rsidR="009B754C" w:rsidRPr="00153890">
              <w:rPr>
                <w:rStyle w:val="Hyperlink"/>
                <w:color w:val="auto"/>
              </w:rPr>
              <w:t>Optimization of crosslinkers in the polymeric gel formulation</w:t>
            </w:r>
            <w:r w:rsidR="009B754C" w:rsidRPr="00153890">
              <w:rPr>
                <w:webHidden/>
              </w:rPr>
              <w:tab/>
            </w:r>
            <w:r w:rsidR="009B754C" w:rsidRPr="00153890">
              <w:rPr>
                <w:webHidden/>
              </w:rPr>
              <w:fldChar w:fldCharType="begin"/>
            </w:r>
            <w:r w:rsidR="009B754C" w:rsidRPr="00153890">
              <w:rPr>
                <w:webHidden/>
              </w:rPr>
              <w:instrText xml:space="preserve"> PAGEREF _Toc67385589 \h </w:instrText>
            </w:r>
            <w:r w:rsidR="009B754C" w:rsidRPr="00153890">
              <w:rPr>
                <w:webHidden/>
              </w:rPr>
            </w:r>
            <w:r w:rsidR="009B754C" w:rsidRPr="00153890">
              <w:rPr>
                <w:webHidden/>
              </w:rPr>
              <w:fldChar w:fldCharType="separate"/>
            </w:r>
            <w:r w:rsidR="009D77D7">
              <w:rPr>
                <w:webHidden/>
              </w:rPr>
              <w:t>91</w:t>
            </w:r>
            <w:r w:rsidR="009B754C" w:rsidRPr="00153890">
              <w:rPr>
                <w:webHidden/>
              </w:rPr>
              <w:fldChar w:fldCharType="end"/>
            </w:r>
          </w:hyperlink>
        </w:p>
        <w:p w14:paraId="00D20502" w14:textId="342A6238" w:rsidR="009B754C" w:rsidRPr="00153890" w:rsidRDefault="00BA748D" w:rsidP="008F318E">
          <w:pPr>
            <w:pStyle w:val="TOC3"/>
            <w:rPr>
              <w:rFonts w:eastAsiaTheme="minorEastAsia"/>
            </w:rPr>
          </w:pPr>
          <w:hyperlink w:anchor="_Toc67385590" w:history="1">
            <w:r w:rsidR="009B754C" w:rsidRPr="00153890">
              <w:rPr>
                <w:rStyle w:val="Hyperlink"/>
                <w:color w:val="auto"/>
              </w:rPr>
              <w:t>5.2</w:t>
            </w:r>
            <w:r w:rsidR="009B754C" w:rsidRPr="00153890">
              <w:rPr>
                <w:rFonts w:eastAsiaTheme="minorEastAsia"/>
              </w:rPr>
              <w:tab/>
            </w:r>
            <w:r w:rsidR="009B754C" w:rsidRPr="00153890">
              <w:rPr>
                <w:rStyle w:val="Hyperlink"/>
                <w:color w:val="auto"/>
              </w:rPr>
              <w:t>Development of Crosslinked PAM/PEI-Based Pill</w:t>
            </w:r>
            <w:r w:rsidR="009B754C" w:rsidRPr="00153890">
              <w:rPr>
                <w:webHidden/>
              </w:rPr>
              <w:tab/>
            </w:r>
            <w:r w:rsidR="009B754C" w:rsidRPr="00153890">
              <w:rPr>
                <w:webHidden/>
              </w:rPr>
              <w:fldChar w:fldCharType="begin"/>
            </w:r>
            <w:r w:rsidR="009B754C" w:rsidRPr="00153890">
              <w:rPr>
                <w:webHidden/>
              </w:rPr>
              <w:instrText xml:space="preserve"> PAGEREF _Toc67385590 \h </w:instrText>
            </w:r>
            <w:r w:rsidR="009B754C" w:rsidRPr="00153890">
              <w:rPr>
                <w:webHidden/>
              </w:rPr>
            </w:r>
            <w:r w:rsidR="009B754C" w:rsidRPr="00153890">
              <w:rPr>
                <w:webHidden/>
              </w:rPr>
              <w:fldChar w:fldCharType="separate"/>
            </w:r>
            <w:r w:rsidR="009D77D7">
              <w:rPr>
                <w:webHidden/>
              </w:rPr>
              <w:t>93</w:t>
            </w:r>
            <w:r w:rsidR="009B754C" w:rsidRPr="00153890">
              <w:rPr>
                <w:webHidden/>
              </w:rPr>
              <w:fldChar w:fldCharType="end"/>
            </w:r>
          </w:hyperlink>
        </w:p>
        <w:p w14:paraId="1416CDAF" w14:textId="76051BBA" w:rsidR="009B754C" w:rsidRPr="00153890" w:rsidRDefault="00BA748D" w:rsidP="008F318E">
          <w:pPr>
            <w:pStyle w:val="TOC3"/>
            <w:rPr>
              <w:rFonts w:eastAsiaTheme="minorEastAsia"/>
            </w:rPr>
          </w:pPr>
          <w:hyperlink w:anchor="_Toc67385591" w:history="1">
            <w:r w:rsidR="009B754C" w:rsidRPr="00153890">
              <w:rPr>
                <w:rStyle w:val="Hyperlink"/>
                <w:color w:val="auto"/>
              </w:rPr>
              <w:t>5.3</w:t>
            </w:r>
            <w:r w:rsidR="009B754C" w:rsidRPr="00153890">
              <w:rPr>
                <w:rFonts w:eastAsiaTheme="minorEastAsia"/>
              </w:rPr>
              <w:tab/>
            </w:r>
            <w:r w:rsidR="009B754C" w:rsidRPr="00153890">
              <w:rPr>
                <w:rStyle w:val="Hyperlink"/>
                <w:color w:val="auto"/>
              </w:rPr>
              <w:t>Development of Crosslinked PAM/PEI-Based Mud</w:t>
            </w:r>
            <w:r w:rsidR="009B754C" w:rsidRPr="00153890">
              <w:rPr>
                <w:webHidden/>
              </w:rPr>
              <w:tab/>
            </w:r>
            <w:r w:rsidR="009B754C" w:rsidRPr="00153890">
              <w:rPr>
                <w:webHidden/>
              </w:rPr>
              <w:fldChar w:fldCharType="begin"/>
            </w:r>
            <w:r w:rsidR="009B754C" w:rsidRPr="00153890">
              <w:rPr>
                <w:webHidden/>
              </w:rPr>
              <w:instrText xml:space="preserve"> PAGEREF _Toc67385591 \h </w:instrText>
            </w:r>
            <w:r w:rsidR="009B754C" w:rsidRPr="00153890">
              <w:rPr>
                <w:webHidden/>
              </w:rPr>
            </w:r>
            <w:r w:rsidR="009B754C" w:rsidRPr="00153890">
              <w:rPr>
                <w:webHidden/>
              </w:rPr>
              <w:fldChar w:fldCharType="separate"/>
            </w:r>
            <w:r w:rsidR="009D77D7">
              <w:rPr>
                <w:webHidden/>
              </w:rPr>
              <w:t>99</w:t>
            </w:r>
            <w:r w:rsidR="009B754C" w:rsidRPr="00153890">
              <w:rPr>
                <w:webHidden/>
              </w:rPr>
              <w:fldChar w:fldCharType="end"/>
            </w:r>
          </w:hyperlink>
        </w:p>
        <w:p w14:paraId="49DD6FA4" w14:textId="1CD841A5" w:rsidR="009B754C" w:rsidRPr="00153890" w:rsidRDefault="00BA748D" w:rsidP="008F318E">
          <w:pPr>
            <w:pStyle w:val="TOC3"/>
            <w:rPr>
              <w:rFonts w:eastAsiaTheme="minorEastAsia"/>
            </w:rPr>
          </w:pPr>
          <w:hyperlink w:anchor="_Toc67385592" w:history="1">
            <w:r w:rsidR="009B754C" w:rsidRPr="00153890">
              <w:rPr>
                <w:rStyle w:val="Hyperlink"/>
                <w:color w:val="auto"/>
              </w:rPr>
              <w:t>5.4</w:t>
            </w:r>
            <w:r w:rsidR="009B754C" w:rsidRPr="00153890">
              <w:rPr>
                <w:rFonts w:eastAsiaTheme="minorEastAsia"/>
              </w:rPr>
              <w:tab/>
            </w:r>
            <w:r w:rsidR="009B754C" w:rsidRPr="00153890">
              <w:rPr>
                <w:rStyle w:val="Hyperlink"/>
                <w:color w:val="auto"/>
              </w:rPr>
              <w:t>Development of Crosslinked PAM/AlAc-Base</w:t>
            </w:r>
            <w:r w:rsidR="006907EA">
              <w:rPr>
                <w:rStyle w:val="Hyperlink"/>
                <w:color w:val="auto"/>
              </w:rPr>
              <w:t>d</w:t>
            </w:r>
            <w:r w:rsidR="009B754C" w:rsidRPr="00153890">
              <w:rPr>
                <w:rStyle w:val="Hyperlink"/>
                <w:color w:val="auto"/>
              </w:rPr>
              <w:t xml:space="preserve"> Pill</w:t>
            </w:r>
            <w:r w:rsidR="009B754C" w:rsidRPr="00153890">
              <w:rPr>
                <w:webHidden/>
              </w:rPr>
              <w:tab/>
            </w:r>
            <w:r w:rsidR="009B754C" w:rsidRPr="00153890">
              <w:rPr>
                <w:webHidden/>
              </w:rPr>
              <w:fldChar w:fldCharType="begin"/>
            </w:r>
            <w:r w:rsidR="009B754C" w:rsidRPr="00153890">
              <w:rPr>
                <w:webHidden/>
              </w:rPr>
              <w:instrText xml:space="preserve"> PAGEREF _Toc67385592 \h </w:instrText>
            </w:r>
            <w:r w:rsidR="009B754C" w:rsidRPr="00153890">
              <w:rPr>
                <w:webHidden/>
              </w:rPr>
            </w:r>
            <w:r w:rsidR="009B754C" w:rsidRPr="00153890">
              <w:rPr>
                <w:webHidden/>
              </w:rPr>
              <w:fldChar w:fldCharType="separate"/>
            </w:r>
            <w:r w:rsidR="009D77D7">
              <w:rPr>
                <w:webHidden/>
              </w:rPr>
              <w:t>106</w:t>
            </w:r>
            <w:r w:rsidR="009B754C" w:rsidRPr="00153890">
              <w:rPr>
                <w:webHidden/>
              </w:rPr>
              <w:fldChar w:fldCharType="end"/>
            </w:r>
          </w:hyperlink>
        </w:p>
        <w:p w14:paraId="4F10CD57" w14:textId="571AE975" w:rsidR="009B754C" w:rsidRPr="00153890" w:rsidRDefault="00BA748D" w:rsidP="008F318E">
          <w:pPr>
            <w:pStyle w:val="TOC3"/>
            <w:rPr>
              <w:rFonts w:eastAsiaTheme="minorEastAsia"/>
            </w:rPr>
          </w:pPr>
          <w:hyperlink w:anchor="_Toc67385593" w:history="1">
            <w:r w:rsidR="009B754C" w:rsidRPr="00153890">
              <w:rPr>
                <w:rStyle w:val="Hyperlink"/>
                <w:color w:val="auto"/>
              </w:rPr>
              <w:t>5.5</w:t>
            </w:r>
            <w:r w:rsidR="009B754C" w:rsidRPr="00153890">
              <w:rPr>
                <w:rFonts w:eastAsiaTheme="minorEastAsia"/>
              </w:rPr>
              <w:tab/>
            </w:r>
            <w:r w:rsidR="009B754C" w:rsidRPr="00153890">
              <w:rPr>
                <w:rStyle w:val="Hyperlink"/>
                <w:color w:val="auto"/>
              </w:rPr>
              <w:t>Development of Crosslinked PAM/FNS-Base</w:t>
            </w:r>
            <w:r w:rsidR="006907EA">
              <w:rPr>
                <w:rStyle w:val="Hyperlink"/>
                <w:color w:val="auto"/>
              </w:rPr>
              <w:t>d</w:t>
            </w:r>
            <w:r w:rsidR="009B754C" w:rsidRPr="00153890">
              <w:rPr>
                <w:rStyle w:val="Hyperlink"/>
                <w:color w:val="auto"/>
              </w:rPr>
              <w:t xml:space="preserve"> Pill</w:t>
            </w:r>
            <w:r w:rsidR="009B754C" w:rsidRPr="00153890">
              <w:rPr>
                <w:webHidden/>
              </w:rPr>
              <w:tab/>
            </w:r>
            <w:r w:rsidR="009B754C" w:rsidRPr="00153890">
              <w:rPr>
                <w:webHidden/>
              </w:rPr>
              <w:fldChar w:fldCharType="begin"/>
            </w:r>
            <w:r w:rsidR="009B754C" w:rsidRPr="00153890">
              <w:rPr>
                <w:webHidden/>
              </w:rPr>
              <w:instrText xml:space="preserve"> PAGEREF _Toc67385593 \h </w:instrText>
            </w:r>
            <w:r w:rsidR="009B754C" w:rsidRPr="00153890">
              <w:rPr>
                <w:webHidden/>
              </w:rPr>
            </w:r>
            <w:r w:rsidR="009B754C" w:rsidRPr="00153890">
              <w:rPr>
                <w:webHidden/>
              </w:rPr>
              <w:fldChar w:fldCharType="separate"/>
            </w:r>
            <w:r w:rsidR="009D77D7">
              <w:rPr>
                <w:webHidden/>
              </w:rPr>
              <w:t>113</w:t>
            </w:r>
            <w:r w:rsidR="009B754C" w:rsidRPr="00153890">
              <w:rPr>
                <w:webHidden/>
              </w:rPr>
              <w:fldChar w:fldCharType="end"/>
            </w:r>
          </w:hyperlink>
        </w:p>
        <w:p w14:paraId="52A27432" w14:textId="1408C7C9" w:rsidR="009B754C" w:rsidRPr="00153890" w:rsidRDefault="00BA748D" w:rsidP="008F318E">
          <w:pPr>
            <w:pStyle w:val="TOC3"/>
            <w:rPr>
              <w:rFonts w:eastAsiaTheme="minorEastAsia"/>
            </w:rPr>
          </w:pPr>
          <w:hyperlink w:anchor="_Toc67385594" w:history="1">
            <w:r w:rsidR="009B754C" w:rsidRPr="00153890">
              <w:rPr>
                <w:rStyle w:val="Hyperlink"/>
                <w:color w:val="auto"/>
              </w:rPr>
              <w:t>5.6</w:t>
            </w:r>
            <w:r w:rsidR="009B754C" w:rsidRPr="00153890">
              <w:rPr>
                <w:rFonts w:eastAsiaTheme="minorEastAsia"/>
              </w:rPr>
              <w:tab/>
            </w:r>
            <w:r w:rsidR="009B754C" w:rsidRPr="00153890">
              <w:rPr>
                <w:rStyle w:val="Hyperlink"/>
                <w:color w:val="auto"/>
              </w:rPr>
              <w:t>Study of Gelation Kinetics of Polymeric Gel Formulations</w:t>
            </w:r>
            <w:r w:rsidR="009B754C" w:rsidRPr="00153890">
              <w:rPr>
                <w:webHidden/>
              </w:rPr>
              <w:tab/>
            </w:r>
            <w:r w:rsidR="009B754C" w:rsidRPr="00153890">
              <w:rPr>
                <w:webHidden/>
              </w:rPr>
              <w:fldChar w:fldCharType="begin"/>
            </w:r>
            <w:r w:rsidR="009B754C" w:rsidRPr="00153890">
              <w:rPr>
                <w:webHidden/>
              </w:rPr>
              <w:instrText xml:space="preserve"> PAGEREF _Toc67385594 \h </w:instrText>
            </w:r>
            <w:r w:rsidR="009B754C" w:rsidRPr="00153890">
              <w:rPr>
                <w:webHidden/>
              </w:rPr>
            </w:r>
            <w:r w:rsidR="009B754C" w:rsidRPr="00153890">
              <w:rPr>
                <w:webHidden/>
              </w:rPr>
              <w:fldChar w:fldCharType="separate"/>
            </w:r>
            <w:r w:rsidR="009D77D7">
              <w:rPr>
                <w:webHidden/>
              </w:rPr>
              <w:t>116</w:t>
            </w:r>
            <w:r w:rsidR="009B754C" w:rsidRPr="00153890">
              <w:rPr>
                <w:webHidden/>
              </w:rPr>
              <w:fldChar w:fldCharType="end"/>
            </w:r>
          </w:hyperlink>
        </w:p>
        <w:p w14:paraId="3D508A17" w14:textId="05CE6A1C" w:rsidR="009B754C" w:rsidRPr="00153890" w:rsidRDefault="00BA748D" w:rsidP="008F318E">
          <w:pPr>
            <w:pStyle w:val="TOC3"/>
            <w:rPr>
              <w:rFonts w:eastAsiaTheme="minorEastAsia"/>
            </w:rPr>
          </w:pPr>
          <w:hyperlink w:anchor="_Toc67385595" w:history="1">
            <w:r w:rsidR="009B754C" w:rsidRPr="00153890">
              <w:rPr>
                <w:rStyle w:val="Hyperlink"/>
                <w:color w:val="auto"/>
              </w:rPr>
              <w:t>5.6.1</w:t>
            </w:r>
            <w:r w:rsidR="009B754C" w:rsidRPr="00153890">
              <w:rPr>
                <w:rFonts w:eastAsiaTheme="minorEastAsia"/>
              </w:rPr>
              <w:tab/>
            </w:r>
            <w:r w:rsidR="009B754C" w:rsidRPr="00153890">
              <w:rPr>
                <w:rStyle w:val="Hyperlink"/>
                <w:color w:val="auto"/>
              </w:rPr>
              <w:t>Study of Gelation Kinetics of PAM/PEI Based-Mud and Pill</w:t>
            </w:r>
            <w:r w:rsidR="009B754C" w:rsidRPr="00153890">
              <w:rPr>
                <w:webHidden/>
              </w:rPr>
              <w:tab/>
            </w:r>
            <w:r w:rsidR="009B754C" w:rsidRPr="00153890">
              <w:rPr>
                <w:webHidden/>
              </w:rPr>
              <w:fldChar w:fldCharType="begin"/>
            </w:r>
            <w:r w:rsidR="009B754C" w:rsidRPr="00153890">
              <w:rPr>
                <w:webHidden/>
              </w:rPr>
              <w:instrText xml:space="preserve"> PAGEREF _Toc67385595 \h </w:instrText>
            </w:r>
            <w:r w:rsidR="009B754C" w:rsidRPr="00153890">
              <w:rPr>
                <w:webHidden/>
              </w:rPr>
            </w:r>
            <w:r w:rsidR="009B754C" w:rsidRPr="00153890">
              <w:rPr>
                <w:webHidden/>
              </w:rPr>
              <w:fldChar w:fldCharType="separate"/>
            </w:r>
            <w:r w:rsidR="009D77D7">
              <w:rPr>
                <w:webHidden/>
              </w:rPr>
              <w:t>116</w:t>
            </w:r>
            <w:r w:rsidR="009B754C" w:rsidRPr="00153890">
              <w:rPr>
                <w:webHidden/>
              </w:rPr>
              <w:fldChar w:fldCharType="end"/>
            </w:r>
          </w:hyperlink>
        </w:p>
        <w:p w14:paraId="55CE6BB9" w14:textId="7E4EDDCE" w:rsidR="009B754C" w:rsidRPr="00153890" w:rsidRDefault="00BA748D" w:rsidP="008F318E">
          <w:pPr>
            <w:pStyle w:val="TOC3"/>
            <w:rPr>
              <w:rFonts w:eastAsiaTheme="minorEastAsia"/>
            </w:rPr>
          </w:pPr>
          <w:hyperlink w:anchor="_Toc67385596" w:history="1">
            <w:r w:rsidR="009B754C" w:rsidRPr="00153890">
              <w:rPr>
                <w:rStyle w:val="Hyperlink"/>
                <w:color w:val="auto"/>
              </w:rPr>
              <w:t>5.6.2</w:t>
            </w:r>
            <w:r w:rsidR="009B754C" w:rsidRPr="00153890">
              <w:rPr>
                <w:rFonts w:eastAsiaTheme="minorEastAsia"/>
              </w:rPr>
              <w:tab/>
            </w:r>
            <w:r w:rsidR="009B754C" w:rsidRPr="00153890">
              <w:rPr>
                <w:rStyle w:val="Hyperlink"/>
                <w:color w:val="auto"/>
              </w:rPr>
              <w:t>Study of Gelation Kinetics of PAM/AlAc Based-Pill</w:t>
            </w:r>
            <w:r w:rsidR="009B754C" w:rsidRPr="00153890">
              <w:rPr>
                <w:webHidden/>
              </w:rPr>
              <w:tab/>
            </w:r>
            <w:r w:rsidR="009B754C" w:rsidRPr="00153890">
              <w:rPr>
                <w:webHidden/>
              </w:rPr>
              <w:fldChar w:fldCharType="begin"/>
            </w:r>
            <w:r w:rsidR="009B754C" w:rsidRPr="00153890">
              <w:rPr>
                <w:webHidden/>
              </w:rPr>
              <w:instrText xml:space="preserve"> PAGEREF _Toc67385596 \h </w:instrText>
            </w:r>
            <w:r w:rsidR="009B754C" w:rsidRPr="00153890">
              <w:rPr>
                <w:webHidden/>
              </w:rPr>
            </w:r>
            <w:r w:rsidR="009B754C" w:rsidRPr="00153890">
              <w:rPr>
                <w:webHidden/>
              </w:rPr>
              <w:fldChar w:fldCharType="separate"/>
            </w:r>
            <w:r w:rsidR="009D77D7">
              <w:rPr>
                <w:webHidden/>
              </w:rPr>
              <w:t>125</w:t>
            </w:r>
            <w:r w:rsidR="009B754C" w:rsidRPr="00153890">
              <w:rPr>
                <w:webHidden/>
              </w:rPr>
              <w:fldChar w:fldCharType="end"/>
            </w:r>
          </w:hyperlink>
        </w:p>
        <w:p w14:paraId="6B076A1A" w14:textId="45BF72DC" w:rsidR="009B754C" w:rsidRPr="00153890" w:rsidRDefault="00BA748D" w:rsidP="008F318E">
          <w:pPr>
            <w:pStyle w:val="TOC3"/>
            <w:rPr>
              <w:rFonts w:eastAsiaTheme="minorEastAsia"/>
            </w:rPr>
          </w:pPr>
          <w:hyperlink w:anchor="_Toc67385597" w:history="1">
            <w:r w:rsidR="009B754C" w:rsidRPr="00153890">
              <w:rPr>
                <w:rStyle w:val="Hyperlink"/>
                <w:color w:val="auto"/>
              </w:rPr>
              <w:t>5.6.3</w:t>
            </w:r>
            <w:r w:rsidR="009B754C" w:rsidRPr="00153890">
              <w:rPr>
                <w:rFonts w:eastAsiaTheme="minorEastAsia"/>
              </w:rPr>
              <w:tab/>
            </w:r>
            <w:r w:rsidR="009B754C" w:rsidRPr="00153890">
              <w:rPr>
                <w:rStyle w:val="Hyperlink"/>
                <w:color w:val="auto"/>
              </w:rPr>
              <w:t>Study of Gelation Kinetics of PAM/FNS Based-Pill</w:t>
            </w:r>
            <w:r w:rsidR="009B754C" w:rsidRPr="00153890">
              <w:rPr>
                <w:webHidden/>
              </w:rPr>
              <w:tab/>
            </w:r>
            <w:r w:rsidR="009B754C" w:rsidRPr="00153890">
              <w:rPr>
                <w:webHidden/>
              </w:rPr>
              <w:fldChar w:fldCharType="begin"/>
            </w:r>
            <w:r w:rsidR="009B754C" w:rsidRPr="00153890">
              <w:rPr>
                <w:webHidden/>
              </w:rPr>
              <w:instrText xml:space="preserve"> PAGEREF _Toc67385597 \h </w:instrText>
            </w:r>
            <w:r w:rsidR="009B754C" w:rsidRPr="00153890">
              <w:rPr>
                <w:webHidden/>
              </w:rPr>
            </w:r>
            <w:r w:rsidR="009B754C" w:rsidRPr="00153890">
              <w:rPr>
                <w:webHidden/>
              </w:rPr>
              <w:fldChar w:fldCharType="separate"/>
            </w:r>
            <w:r w:rsidR="009D77D7">
              <w:rPr>
                <w:webHidden/>
              </w:rPr>
              <w:t>128</w:t>
            </w:r>
            <w:r w:rsidR="009B754C" w:rsidRPr="00153890">
              <w:rPr>
                <w:webHidden/>
              </w:rPr>
              <w:fldChar w:fldCharType="end"/>
            </w:r>
          </w:hyperlink>
        </w:p>
        <w:p w14:paraId="167E55BE" w14:textId="6F94A1EA" w:rsidR="009B754C" w:rsidRPr="00153890" w:rsidRDefault="00BA748D" w:rsidP="008F318E">
          <w:pPr>
            <w:pStyle w:val="TOC3"/>
            <w:rPr>
              <w:rFonts w:eastAsiaTheme="minorEastAsia"/>
            </w:rPr>
          </w:pPr>
          <w:hyperlink w:anchor="_Toc67385598" w:history="1">
            <w:r w:rsidR="009B754C" w:rsidRPr="00153890">
              <w:rPr>
                <w:rStyle w:val="Hyperlink"/>
                <w:color w:val="auto"/>
              </w:rPr>
              <w:t>5.7</w:t>
            </w:r>
            <w:r w:rsidR="009B754C" w:rsidRPr="00153890">
              <w:rPr>
                <w:rFonts w:eastAsiaTheme="minorEastAsia"/>
              </w:rPr>
              <w:tab/>
            </w:r>
            <w:r w:rsidR="009B754C" w:rsidRPr="00153890">
              <w:rPr>
                <w:rStyle w:val="Hyperlink"/>
                <w:color w:val="auto"/>
              </w:rPr>
              <w:t>Drilling Fluid Filtration and Wellbore Strengthening Experiments</w:t>
            </w:r>
            <w:r w:rsidR="009B754C" w:rsidRPr="00153890">
              <w:rPr>
                <w:webHidden/>
              </w:rPr>
              <w:tab/>
            </w:r>
            <w:r w:rsidR="009B754C" w:rsidRPr="00153890">
              <w:rPr>
                <w:webHidden/>
              </w:rPr>
              <w:fldChar w:fldCharType="begin"/>
            </w:r>
            <w:r w:rsidR="009B754C" w:rsidRPr="00153890">
              <w:rPr>
                <w:webHidden/>
              </w:rPr>
              <w:instrText xml:space="preserve"> PAGEREF _Toc67385598 \h </w:instrText>
            </w:r>
            <w:r w:rsidR="009B754C" w:rsidRPr="00153890">
              <w:rPr>
                <w:webHidden/>
              </w:rPr>
            </w:r>
            <w:r w:rsidR="009B754C" w:rsidRPr="00153890">
              <w:rPr>
                <w:webHidden/>
              </w:rPr>
              <w:fldChar w:fldCharType="separate"/>
            </w:r>
            <w:r w:rsidR="009D77D7">
              <w:rPr>
                <w:webHidden/>
              </w:rPr>
              <w:t>130</w:t>
            </w:r>
            <w:r w:rsidR="009B754C" w:rsidRPr="00153890">
              <w:rPr>
                <w:webHidden/>
              </w:rPr>
              <w:fldChar w:fldCharType="end"/>
            </w:r>
          </w:hyperlink>
        </w:p>
        <w:p w14:paraId="07AC1BE4" w14:textId="1375613B" w:rsidR="009B754C" w:rsidRPr="00153890" w:rsidRDefault="00BA748D" w:rsidP="008F318E">
          <w:pPr>
            <w:pStyle w:val="TOC3"/>
            <w:rPr>
              <w:rFonts w:eastAsiaTheme="minorEastAsia"/>
            </w:rPr>
          </w:pPr>
          <w:hyperlink w:anchor="_Toc67385599" w:history="1">
            <w:r w:rsidR="009B754C" w:rsidRPr="00153890">
              <w:rPr>
                <w:rStyle w:val="Hyperlink"/>
                <w:color w:val="auto"/>
              </w:rPr>
              <w:t>5.7.1</w:t>
            </w:r>
            <w:r w:rsidR="009B754C" w:rsidRPr="00153890">
              <w:rPr>
                <w:rFonts w:eastAsiaTheme="minorEastAsia"/>
              </w:rPr>
              <w:tab/>
            </w:r>
            <w:r w:rsidR="009B754C" w:rsidRPr="00153890">
              <w:rPr>
                <w:rStyle w:val="Hyperlink"/>
                <w:color w:val="auto"/>
              </w:rPr>
              <w:t>Pore-Scale Static Drilling Fluids Filtration</w:t>
            </w:r>
            <w:r w:rsidR="009B754C" w:rsidRPr="00153890">
              <w:rPr>
                <w:webHidden/>
              </w:rPr>
              <w:tab/>
            </w:r>
            <w:r w:rsidR="009B754C" w:rsidRPr="00153890">
              <w:rPr>
                <w:webHidden/>
              </w:rPr>
              <w:fldChar w:fldCharType="begin"/>
            </w:r>
            <w:r w:rsidR="009B754C" w:rsidRPr="00153890">
              <w:rPr>
                <w:webHidden/>
              </w:rPr>
              <w:instrText xml:space="preserve"> PAGEREF _Toc67385599 \h </w:instrText>
            </w:r>
            <w:r w:rsidR="009B754C" w:rsidRPr="00153890">
              <w:rPr>
                <w:webHidden/>
              </w:rPr>
            </w:r>
            <w:r w:rsidR="009B754C" w:rsidRPr="00153890">
              <w:rPr>
                <w:webHidden/>
              </w:rPr>
              <w:fldChar w:fldCharType="separate"/>
            </w:r>
            <w:r w:rsidR="009D77D7">
              <w:rPr>
                <w:webHidden/>
              </w:rPr>
              <w:t>131</w:t>
            </w:r>
            <w:r w:rsidR="009B754C" w:rsidRPr="00153890">
              <w:rPr>
                <w:webHidden/>
              </w:rPr>
              <w:fldChar w:fldCharType="end"/>
            </w:r>
          </w:hyperlink>
        </w:p>
        <w:p w14:paraId="70B6A057" w14:textId="76B77F9C" w:rsidR="009B754C" w:rsidRPr="00153890" w:rsidRDefault="00BA748D" w:rsidP="008F318E">
          <w:pPr>
            <w:pStyle w:val="TOC3"/>
            <w:rPr>
              <w:rFonts w:eastAsiaTheme="minorEastAsia"/>
            </w:rPr>
          </w:pPr>
          <w:hyperlink w:anchor="_Toc67385600" w:history="1">
            <w:r w:rsidR="009B754C" w:rsidRPr="00153890">
              <w:rPr>
                <w:rStyle w:val="Hyperlink"/>
                <w:color w:val="auto"/>
              </w:rPr>
              <w:t>5.7.2</w:t>
            </w:r>
            <w:r w:rsidR="009B754C" w:rsidRPr="00153890">
              <w:rPr>
                <w:rFonts w:eastAsiaTheme="minorEastAsia"/>
              </w:rPr>
              <w:tab/>
            </w:r>
            <w:r w:rsidR="009B754C" w:rsidRPr="00153890">
              <w:rPr>
                <w:rStyle w:val="Hyperlink"/>
                <w:color w:val="auto"/>
              </w:rPr>
              <w:t>Fracture-Scale Static Drilling Fluids Filtration</w:t>
            </w:r>
            <w:r w:rsidR="009B754C" w:rsidRPr="00153890">
              <w:rPr>
                <w:webHidden/>
              </w:rPr>
              <w:tab/>
            </w:r>
            <w:r w:rsidR="009B754C" w:rsidRPr="00153890">
              <w:rPr>
                <w:webHidden/>
              </w:rPr>
              <w:fldChar w:fldCharType="begin"/>
            </w:r>
            <w:r w:rsidR="009B754C" w:rsidRPr="00153890">
              <w:rPr>
                <w:webHidden/>
              </w:rPr>
              <w:instrText xml:space="preserve"> PAGEREF _Toc67385600 \h </w:instrText>
            </w:r>
            <w:r w:rsidR="009B754C" w:rsidRPr="00153890">
              <w:rPr>
                <w:webHidden/>
              </w:rPr>
            </w:r>
            <w:r w:rsidR="009B754C" w:rsidRPr="00153890">
              <w:rPr>
                <w:webHidden/>
              </w:rPr>
              <w:fldChar w:fldCharType="separate"/>
            </w:r>
            <w:r w:rsidR="009D77D7">
              <w:rPr>
                <w:webHidden/>
              </w:rPr>
              <w:t>136</w:t>
            </w:r>
            <w:r w:rsidR="009B754C" w:rsidRPr="00153890">
              <w:rPr>
                <w:webHidden/>
              </w:rPr>
              <w:fldChar w:fldCharType="end"/>
            </w:r>
          </w:hyperlink>
        </w:p>
        <w:p w14:paraId="29321162" w14:textId="4D895966" w:rsidR="009B754C" w:rsidRPr="00153890" w:rsidRDefault="00BA748D" w:rsidP="008F318E">
          <w:pPr>
            <w:pStyle w:val="TOC3"/>
            <w:rPr>
              <w:rFonts w:eastAsiaTheme="minorEastAsia"/>
            </w:rPr>
          </w:pPr>
          <w:hyperlink w:anchor="_Toc67385601" w:history="1">
            <w:r w:rsidR="009B754C" w:rsidRPr="00153890">
              <w:rPr>
                <w:rStyle w:val="Hyperlink"/>
                <w:color w:val="auto"/>
              </w:rPr>
              <w:t>5.7.3</w:t>
            </w:r>
            <w:r w:rsidR="009B754C" w:rsidRPr="00153890">
              <w:rPr>
                <w:rFonts w:eastAsiaTheme="minorEastAsia"/>
              </w:rPr>
              <w:tab/>
            </w:r>
            <w:r w:rsidR="009B754C" w:rsidRPr="00153890">
              <w:rPr>
                <w:rStyle w:val="Hyperlink"/>
                <w:color w:val="auto"/>
              </w:rPr>
              <w:t>Fracture-Scale Dynamic Drilling Fluids Filtration</w:t>
            </w:r>
            <w:r w:rsidR="009B754C" w:rsidRPr="00153890">
              <w:rPr>
                <w:webHidden/>
              </w:rPr>
              <w:tab/>
            </w:r>
            <w:r w:rsidR="009B754C" w:rsidRPr="00153890">
              <w:rPr>
                <w:webHidden/>
              </w:rPr>
              <w:fldChar w:fldCharType="begin"/>
            </w:r>
            <w:r w:rsidR="009B754C" w:rsidRPr="00153890">
              <w:rPr>
                <w:webHidden/>
              </w:rPr>
              <w:instrText xml:space="preserve"> PAGEREF _Toc67385601 \h </w:instrText>
            </w:r>
            <w:r w:rsidR="009B754C" w:rsidRPr="00153890">
              <w:rPr>
                <w:webHidden/>
              </w:rPr>
            </w:r>
            <w:r w:rsidR="009B754C" w:rsidRPr="00153890">
              <w:rPr>
                <w:webHidden/>
              </w:rPr>
              <w:fldChar w:fldCharType="separate"/>
            </w:r>
            <w:r w:rsidR="009D77D7">
              <w:rPr>
                <w:webHidden/>
              </w:rPr>
              <w:t>144</w:t>
            </w:r>
            <w:r w:rsidR="009B754C" w:rsidRPr="00153890">
              <w:rPr>
                <w:webHidden/>
              </w:rPr>
              <w:fldChar w:fldCharType="end"/>
            </w:r>
          </w:hyperlink>
        </w:p>
        <w:p w14:paraId="00D1A61C" w14:textId="529A3FDC" w:rsidR="009B754C" w:rsidRPr="00153890" w:rsidRDefault="00BA748D" w:rsidP="008F318E">
          <w:pPr>
            <w:pStyle w:val="TOC3"/>
            <w:rPr>
              <w:rFonts w:eastAsiaTheme="minorEastAsia"/>
            </w:rPr>
          </w:pPr>
          <w:hyperlink w:anchor="_Toc67385602" w:history="1">
            <w:r w:rsidR="009B754C" w:rsidRPr="00153890">
              <w:rPr>
                <w:rStyle w:val="Hyperlink"/>
                <w:color w:val="auto"/>
              </w:rPr>
              <w:t>5.8</w:t>
            </w:r>
            <w:r w:rsidR="009B754C" w:rsidRPr="00153890">
              <w:rPr>
                <w:rFonts w:eastAsiaTheme="minorEastAsia"/>
              </w:rPr>
              <w:tab/>
            </w:r>
            <w:r w:rsidR="009B754C" w:rsidRPr="00153890">
              <w:rPr>
                <w:rStyle w:val="Hyperlink"/>
                <w:color w:val="auto"/>
              </w:rPr>
              <w:t>Investigation of Filter Cake Evolution</w:t>
            </w:r>
            <w:r w:rsidR="009B754C" w:rsidRPr="00153890">
              <w:rPr>
                <w:webHidden/>
              </w:rPr>
              <w:tab/>
            </w:r>
            <w:r w:rsidR="009B754C" w:rsidRPr="00153890">
              <w:rPr>
                <w:webHidden/>
              </w:rPr>
              <w:fldChar w:fldCharType="begin"/>
            </w:r>
            <w:r w:rsidR="009B754C" w:rsidRPr="00153890">
              <w:rPr>
                <w:webHidden/>
              </w:rPr>
              <w:instrText xml:space="preserve"> PAGEREF _Toc67385602 \h </w:instrText>
            </w:r>
            <w:r w:rsidR="009B754C" w:rsidRPr="00153890">
              <w:rPr>
                <w:webHidden/>
              </w:rPr>
            </w:r>
            <w:r w:rsidR="009B754C" w:rsidRPr="00153890">
              <w:rPr>
                <w:webHidden/>
              </w:rPr>
              <w:fldChar w:fldCharType="separate"/>
            </w:r>
            <w:r w:rsidR="009D77D7">
              <w:rPr>
                <w:webHidden/>
              </w:rPr>
              <w:t>146</w:t>
            </w:r>
            <w:r w:rsidR="009B754C" w:rsidRPr="00153890">
              <w:rPr>
                <w:webHidden/>
              </w:rPr>
              <w:fldChar w:fldCharType="end"/>
            </w:r>
          </w:hyperlink>
        </w:p>
        <w:p w14:paraId="05DE3AEB" w14:textId="04D52A1E" w:rsidR="009B754C" w:rsidRPr="00153890" w:rsidRDefault="00BA748D" w:rsidP="008F318E">
          <w:pPr>
            <w:pStyle w:val="TOC3"/>
            <w:rPr>
              <w:rFonts w:eastAsiaTheme="minorEastAsia"/>
            </w:rPr>
          </w:pPr>
          <w:hyperlink w:anchor="_Toc67385603" w:history="1">
            <w:r w:rsidR="009B754C" w:rsidRPr="00153890">
              <w:rPr>
                <w:rStyle w:val="Hyperlink"/>
                <w:color w:val="auto"/>
              </w:rPr>
              <w:t>5.8.1</w:t>
            </w:r>
            <w:r w:rsidR="009B754C" w:rsidRPr="00153890">
              <w:rPr>
                <w:rFonts w:eastAsiaTheme="minorEastAsia"/>
              </w:rPr>
              <w:tab/>
            </w:r>
            <w:r w:rsidR="009B754C" w:rsidRPr="00153890">
              <w:rPr>
                <w:rStyle w:val="Hyperlink"/>
                <w:color w:val="auto"/>
              </w:rPr>
              <w:t>Evolution of the Internal Filter Cake</w:t>
            </w:r>
            <w:r w:rsidR="009B754C" w:rsidRPr="00153890">
              <w:rPr>
                <w:webHidden/>
              </w:rPr>
              <w:tab/>
            </w:r>
            <w:r w:rsidR="009B754C" w:rsidRPr="00153890">
              <w:rPr>
                <w:webHidden/>
              </w:rPr>
              <w:fldChar w:fldCharType="begin"/>
            </w:r>
            <w:r w:rsidR="009B754C" w:rsidRPr="00153890">
              <w:rPr>
                <w:webHidden/>
              </w:rPr>
              <w:instrText xml:space="preserve"> PAGEREF _Toc67385603 \h </w:instrText>
            </w:r>
            <w:r w:rsidR="009B754C" w:rsidRPr="00153890">
              <w:rPr>
                <w:webHidden/>
              </w:rPr>
            </w:r>
            <w:r w:rsidR="009B754C" w:rsidRPr="00153890">
              <w:rPr>
                <w:webHidden/>
              </w:rPr>
              <w:fldChar w:fldCharType="separate"/>
            </w:r>
            <w:r w:rsidR="009D77D7">
              <w:rPr>
                <w:webHidden/>
              </w:rPr>
              <w:t>147</w:t>
            </w:r>
            <w:r w:rsidR="009B754C" w:rsidRPr="00153890">
              <w:rPr>
                <w:webHidden/>
              </w:rPr>
              <w:fldChar w:fldCharType="end"/>
            </w:r>
          </w:hyperlink>
        </w:p>
        <w:p w14:paraId="39870C6F" w14:textId="0114D94D" w:rsidR="009B754C" w:rsidRPr="00153890" w:rsidRDefault="00BA748D" w:rsidP="008F318E">
          <w:pPr>
            <w:pStyle w:val="TOC3"/>
            <w:rPr>
              <w:rFonts w:eastAsiaTheme="minorEastAsia"/>
            </w:rPr>
          </w:pPr>
          <w:hyperlink w:anchor="_Toc67385604" w:history="1">
            <w:r w:rsidR="009B754C" w:rsidRPr="00153890">
              <w:rPr>
                <w:rStyle w:val="Hyperlink"/>
                <w:color w:val="auto"/>
              </w:rPr>
              <w:t>5.8.2</w:t>
            </w:r>
            <w:r w:rsidR="009B754C" w:rsidRPr="00153890">
              <w:rPr>
                <w:rFonts w:eastAsiaTheme="minorEastAsia"/>
              </w:rPr>
              <w:tab/>
            </w:r>
            <w:r w:rsidR="009B754C" w:rsidRPr="00153890">
              <w:rPr>
                <w:rStyle w:val="Hyperlink"/>
                <w:color w:val="auto"/>
              </w:rPr>
              <w:t>Formation Damage and Secondary Filtration</w:t>
            </w:r>
            <w:r w:rsidR="009B754C" w:rsidRPr="00153890">
              <w:rPr>
                <w:webHidden/>
              </w:rPr>
              <w:tab/>
            </w:r>
            <w:r w:rsidR="009B754C" w:rsidRPr="00153890">
              <w:rPr>
                <w:webHidden/>
              </w:rPr>
              <w:fldChar w:fldCharType="begin"/>
            </w:r>
            <w:r w:rsidR="009B754C" w:rsidRPr="00153890">
              <w:rPr>
                <w:webHidden/>
              </w:rPr>
              <w:instrText xml:space="preserve"> PAGEREF _Toc67385604 \h </w:instrText>
            </w:r>
            <w:r w:rsidR="009B754C" w:rsidRPr="00153890">
              <w:rPr>
                <w:webHidden/>
              </w:rPr>
            </w:r>
            <w:r w:rsidR="009B754C" w:rsidRPr="00153890">
              <w:rPr>
                <w:webHidden/>
              </w:rPr>
              <w:fldChar w:fldCharType="separate"/>
            </w:r>
            <w:r w:rsidR="009D77D7">
              <w:rPr>
                <w:webHidden/>
              </w:rPr>
              <w:t>151</w:t>
            </w:r>
            <w:r w:rsidR="009B754C" w:rsidRPr="00153890">
              <w:rPr>
                <w:webHidden/>
              </w:rPr>
              <w:fldChar w:fldCharType="end"/>
            </w:r>
          </w:hyperlink>
        </w:p>
        <w:p w14:paraId="0CF4D31B" w14:textId="2FD99F0C" w:rsidR="009B754C" w:rsidRPr="00153890" w:rsidRDefault="00BA748D">
          <w:pPr>
            <w:pStyle w:val="TOC1"/>
            <w:rPr>
              <w:rFonts w:asciiTheme="majorHAnsi" w:eastAsiaTheme="minorEastAsia" w:hAnsiTheme="majorHAnsi" w:cstheme="majorHAnsi"/>
              <w:noProof/>
              <w:lang w:bidi="ar-SA"/>
            </w:rPr>
          </w:pPr>
          <w:hyperlink w:anchor="_Toc67385605" w:history="1">
            <w:r w:rsidR="009B754C" w:rsidRPr="00153890">
              <w:rPr>
                <w:rStyle w:val="Hyperlink"/>
                <w:rFonts w:asciiTheme="majorHAnsi" w:hAnsiTheme="majorHAnsi" w:cstheme="majorHAnsi"/>
                <w:noProof/>
                <w:color w:val="auto"/>
              </w:rPr>
              <w:t>Chapter 6: Machine Learning Analysis Results and Discussion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_Toc67385605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153</w:t>
            </w:r>
            <w:r w:rsidR="009B754C" w:rsidRPr="00153890">
              <w:rPr>
                <w:rFonts w:asciiTheme="majorHAnsi" w:hAnsiTheme="majorHAnsi" w:cstheme="majorHAnsi"/>
                <w:noProof/>
                <w:webHidden/>
              </w:rPr>
              <w:fldChar w:fldCharType="end"/>
            </w:r>
          </w:hyperlink>
        </w:p>
        <w:p w14:paraId="27535FB1" w14:textId="7A00B30C" w:rsidR="009B754C" w:rsidRPr="008F318E" w:rsidRDefault="00BA748D" w:rsidP="008F318E">
          <w:pPr>
            <w:pStyle w:val="TOC3"/>
            <w:rPr>
              <w:rFonts w:eastAsiaTheme="minorEastAsia"/>
            </w:rPr>
          </w:pPr>
          <w:hyperlink w:anchor="_Toc67385606" w:history="1">
            <w:r w:rsidR="009B754C" w:rsidRPr="008F318E">
              <w:rPr>
                <w:rStyle w:val="Hyperlink"/>
                <w:i w:val="0"/>
                <w:iCs w:val="0"/>
                <w:color w:val="auto"/>
                <w:rtl/>
              </w:rPr>
              <w:t>6.1</w:t>
            </w:r>
            <w:r w:rsidR="009B754C" w:rsidRPr="008F318E">
              <w:rPr>
                <w:rFonts w:eastAsiaTheme="minorEastAsia"/>
              </w:rPr>
              <w:tab/>
            </w:r>
            <w:r w:rsidR="009B754C" w:rsidRPr="008F318E">
              <w:rPr>
                <w:rStyle w:val="Hyperlink"/>
                <w:i w:val="0"/>
                <w:iCs w:val="0"/>
                <w:color w:val="auto"/>
              </w:rPr>
              <w:t>Modeling and Tuning of Models Parameters</w:t>
            </w:r>
            <w:r w:rsidR="009B754C" w:rsidRPr="008F318E">
              <w:rPr>
                <w:webHidden/>
              </w:rPr>
              <w:tab/>
            </w:r>
            <w:r w:rsidR="009B754C" w:rsidRPr="008F318E">
              <w:rPr>
                <w:webHidden/>
              </w:rPr>
              <w:fldChar w:fldCharType="begin"/>
            </w:r>
            <w:r w:rsidR="009B754C" w:rsidRPr="008F318E">
              <w:rPr>
                <w:webHidden/>
              </w:rPr>
              <w:instrText xml:space="preserve"> PAGEREF _Toc67385606 \h </w:instrText>
            </w:r>
            <w:r w:rsidR="009B754C" w:rsidRPr="008F318E">
              <w:rPr>
                <w:webHidden/>
              </w:rPr>
            </w:r>
            <w:r w:rsidR="009B754C" w:rsidRPr="008F318E">
              <w:rPr>
                <w:webHidden/>
              </w:rPr>
              <w:fldChar w:fldCharType="separate"/>
            </w:r>
            <w:r w:rsidR="009D77D7">
              <w:rPr>
                <w:webHidden/>
              </w:rPr>
              <w:t>153</w:t>
            </w:r>
            <w:r w:rsidR="009B754C" w:rsidRPr="008F318E">
              <w:rPr>
                <w:webHidden/>
              </w:rPr>
              <w:fldChar w:fldCharType="end"/>
            </w:r>
          </w:hyperlink>
        </w:p>
        <w:p w14:paraId="448ADB92" w14:textId="7EC2DE5E" w:rsidR="009B754C" w:rsidRPr="00153890" w:rsidRDefault="00BA748D" w:rsidP="008F318E">
          <w:pPr>
            <w:pStyle w:val="TOC3"/>
            <w:rPr>
              <w:rFonts w:eastAsiaTheme="minorEastAsia"/>
            </w:rPr>
          </w:pPr>
          <w:hyperlink w:anchor="_Toc67385607" w:history="1">
            <w:r w:rsidR="009B754C" w:rsidRPr="00153890">
              <w:rPr>
                <w:rStyle w:val="Hyperlink"/>
                <w:color w:val="auto"/>
              </w:rPr>
              <w:t>6.2</w:t>
            </w:r>
            <w:r w:rsidR="009B754C" w:rsidRPr="00153890">
              <w:rPr>
                <w:rFonts w:eastAsiaTheme="minorEastAsia"/>
              </w:rPr>
              <w:tab/>
            </w:r>
            <w:r w:rsidR="009B754C" w:rsidRPr="00153890">
              <w:rPr>
                <w:rStyle w:val="Hyperlink"/>
                <w:color w:val="auto"/>
              </w:rPr>
              <w:t>Performance and Accuracy of Predictions</w:t>
            </w:r>
            <w:r w:rsidR="009B754C" w:rsidRPr="00153890">
              <w:rPr>
                <w:webHidden/>
              </w:rPr>
              <w:tab/>
            </w:r>
            <w:r w:rsidR="009B754C" w:rsidRPr="00153890">
              <w:rPr>
                <w:webHidden/>
              </w:rPr>
              <w:fldChar w:fldCharType="begin"/>
            </w:r>
            <w:r w:rsidR="009B754C" w:rsidRPr="00153890">
              <w:rPr>
                <w:webHidden/>
              </w:rPr>
              <w:instrText xml:space="preserve"> PAGEREF _Toc67385607 \h </w:instrText>
            </w:r>
            <w:r w:rsidR="009B754C" w:rsidRPr="00153890">
              <w:rPr>
                <w:webHidden/>
              </w:rPr>
            </w:r>
            <w:r w:rsidR="009B754C" w:rsidRPr="00153890">
              <w:rPr>
                <w:webHidden/>
              </w:rPr>
              <w:fldChar w:fldCharType="separate"/>
            </w:r>
            <w:r w:rsidR="009D77D7">
              <w:rPr>
                <w:webHidden/>
              </w:rPr>
              <w:t>156</w:t>
            </w:r>
            <w:r w:rsidR="009B754C" w:rsidRPr="00153890">
              <w:rPr>
                <w:webHidden/>
              </w:rPr>
              <w:fldChar w:fldCharType="end"/>
            </w:r>
          </w:hyperlink>
        </w:p>
        <w:p w14:paraId="1E165AD0" w14:textId="7F3E4479" w:rsidR="009B754C" w:rsidRPr="00153890" w:rsidRDefault="00BA748D">
          <w:pPr>
            <w:pStyle w:val="TOC1"/>
            <w:rPr>
              <w:rFonts w:asciiTheme="majorHAnsi" w:eastAsiaTheme="minorEastAsia" w:hAnsiTheme="majorHAnsi" w:cstheme="majorHAnsi"/>
              <w:noProof/>
              <w:lang w:bidi="ar-SA"/>
            </w:rPr>
          </w:pPr>
          <w:hyperlink w:anchor="_Toc67385608" w:history="1">
            <w:r w:rsidR="009B754C" w:rsidRPr="00153890">
              <w:rPr>
                <w:rStyle w:val="Hyperlink"/>
                <w:rFonts w:asciiTheme="majorHAnsi" w:hAnsiTheme="majorHAnsi" w:cstheme="majorHAnsi"/>
                <w:noProof/>
                <w:color w:val="auto"/>
              </w:rPr>
              <w:t>Chapter 7: Environmental Impacts, Economic Feasibility, and Case Studies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_Toc67385608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158</w:t>
            </w:r>
            <w:r w:rsidR="009B754C" w:rsidRPr="00153890">
              <w:rPr>
                <w:rFonts w:asciiTheme="majorHAnsi" w:hAnsiTheme="majorHAnsi" w:cstheme="majorHAnsi"/>
                <w:noProof/>
                <w:webHidden/>
              </w:rPr>
              <w:fldChar w:fldCharType="end"/>
            </w:r>
          </w:hyperlink>
        </w:p>
        <w:p w14:paraId="5AA6B12E" w14:textId="2E5AEDAD" w:rsidR="009B754C" w:rsidRPr="00153890" w:rsidRDefault="00BA748D">
          <w:pPr>
            <w:pStyle w:val="TOC2"/>
            <w:rPr>
              <w:rFonts w:asciiTheme="majorHAnsi" w:eastAsiaTheme="minorEastAsia" w:hAnsiTheme="majorHAnsi" w:cstheme="majorHAnsi"/>
              <w:noProof/>
              <w:lang w:bidi="ar-SA"/>
            </w:rPr>
          </w:pPr>
          <w:hyperlink w:anchor="_Toc67385609" w:history="1">
            <w:r w:rsidR="009B754C" w:rsidRPr="00153890">
              <w:rPr>
                <w:rStyle w:val="Hyperlink"/>
                <w:rFonts w:asciiTheme="majorHAnsi" w:hAnsiTheme="majorHAnsi" w:cstheme="majorHAnsi"/>
                <w:noProof/>
                <w:color w:val="auto"/>
              </w:rPr>
              <w:t>7.1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Environmental Impact Assessment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_Toc67385609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158</w:t>
            </w:r>
            <w:r w:rsidR="009B754C" w:rsidRPr="00153890">
              <w:rPr>
                <w:rFonts w:asciiTheme="majorHAnsi" w:hAnsiTheme="majorHAnsi" w:cstheme="majorHAnsi"/>
                <w:noProof/>
                <w:webHidden/>
              </w:rPr>
              <w:fldChar w:fldCharType="end"/>
            </w:r>
          </w:hyperlink>
        </w:p>
        <w:p w14:paraId="47E826D3" w14:textId="1379CF0D" w:rsidR="009B754C" w:rsidRPr="00153890" w:rsidRDefault="00BA748D">
          <w:pPr>
            <w:pStyle w:val="TOC2"/>
            <w:rPr>
              <w:rFonts w:asciiTheme="majorHAnsi" w:eastAsiaTheme="minorEastAsia" w:hAnsiTheme="majorHAnsi" w:cstheme="majorHAnsi"/>
              <w:noProof/>
              <w:lang w:bidi="ar-SA"/>
            </w:rPr>
          </w:pPr>
          <w:hyperlink w:anchor="_Toc67385610" w:history="1">
            <w:r w:rsidR="009B754C" w:rsidRPr="00153890">
              <w:rPr>
                <w:rStyle w:val="Hyperlink"/>
                <w:rFonts w:asciiTheme="majorHAnsi" w:hAnsiTheme="majorHAnsi" w:cstheme="majorHAnsi"/>
                <w:noProof/>
                <w:color w:val="auto"/>
              </w:rPr>
              <w:t>7.2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Gel Cleaning and Filter Cake Removal</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161</w:t>
            </w:r>
            <w:r w:rsidR="009B754C" w:rsidRPr="00153890">
              <w:rPr>
                <w:rFonts w:asciiTheme="majorHAnsi" w:hAnsiTheme="majorHAnsi" w:cstheme="majorHAnsi"/>
                <w:noProof/>
                <w:webHidden/>
              </w:rPr>
              <w:fldChar w:fldCharType="end"/>
            </w:r>
          </w:hyperlink>
        </w:p>
        <w:p w14:paraId="302642D2" w14:textId="47A372A1" w:rsidR="009B754C" w:rsidRPr="00153890" w:rsidRDefault="00BA748D">
          <w:pPr>
            <w:pStyle w:val="TOC2"/>
            <w:rPr>
              <w:rFonts w:asciiTheme="majorHAnsi" w:eastAsiaTheme="minorEastAsia" w:hAnsiTheme="majorHAnsi" w:cstheme="majorHAnsi"/>
              <w:noProof/>
              <w:lang w:bidi="ar-SA"/>
            </w:rPr>
          </w:pPr>
          <w:hyperlink w:anchor="_Toc67385611" w:history="1">
            <w:r w:rsidR="009B754C" w:rsidRPr="00153890">
              <w:rPr>
                <w:rStyle w:val="Hyperlink"/>
                <w:rFonts w:asciiTheme="majorHAnsi" w:hAnsiTheme="majorHAnsi" w:cstheme="majorHAnsi"/>
                <w:noProof/>
                <w:color w:val="auto"/>
              </w:rPr>
              <w:t>7.3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Economic Feasibility Analysis: Case Studies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165</w:t>
            </w:r>
            <w:r w:rsidR="009B754C" w:rsidRPr="00153890">
              <w:rPr>
                <w:rFonts w:asciiTheme="majorHAnsi" w:hAnsiTheme="majorHAnsi" w:cstheme="majorHAnsi"/>
                <w:noProof/>
                <w:webHidden/>
              </w:rPr>
              <w:fldChar w:fldCharType="end"/>
            </w:r>
          </w:hyperlink>
        </w:p>
        <w:p w14:paraId="46DE47C8" w14:textId="6AB5D81F" w:rsidR="009B754C" w:rsidRPr="00153890" w:rsidRDefault="00BA748D" w:rsidP="008F318E">
          <w:pPr>
            <w:pStyle w:val="TOC3"/>
            <w:rPr>
              <w:rFonts w:eastAsiaTheme="minorEastAsia"/>
            </w:rPr>
          </w:pPr>
          <w:hyperlink w:anchor="_Toc67385612" w:history="1">
            <w:r w:rsidR="009B754C" w:rsidRPr="00153890">
              <w:rPr>
                <w:rStyle w:val="Hyperlink"/>
                <w:color w:val="auto"/>
              </w:rPr>
              <w:t>7.3.1</w:t>
            </w:r>
            <w:r w:rsidR="009B754C" w:rsidRPr="00153890">
              <w:rPr>
                <w:rFonts w:eastAsiaTheme="minorEastAsia"/>
              </w:rPr>
              <w:tab/>
            </w:r>
            <w:r w:rsidR="009B754C" w:rsidRPr="00153890">
              <w:rPr>
                <w:rStyle w:val="Hyperlink"/>
                <w:color w:val="auto"/>
              </w:rPr>
              <w:t>Cost Analysis</w:t>
            </w:r>
            <w:r w:rsidR="009B754C" w:rsidRPr="00153890">
              <w:rPr>
                <w:webHidden/>
              </w:rPr>
              <w:tab/>
            </w:r>
            <w:r w:rsidR="009B754C" w:rsidRPr="00153890">
              <w:rPr>
                <w:webHidden/>
              </w:rPr>
              <w:fldChar w:fldCharType="begin"/>
            </w:r>
            <w:r w:rsidR="009B754C" w:rsidRPr="00153890">
              <w:rPr>
                <w:webHidden/>
              </w:rPr>
              <w:instrText xml:space="preserve"> PAGEREF _Toc67385612 \h </w:instrText>
            </w:r>
            <w:r w:rsidR="009B754C" w:rsidRPr="00153890">
              <w:rPr>
                <w:webHidden/>
              </w:rPr>
            </w:r>
            <w:r w:rsidR="009B754C" w:rsidRPr="00153890">
              <w:rPr>
                <w:webHidden/>
              </w:rPr>
              <w:fldChar w:fldCharType="separate"/>
            </w:r>
            <w:r w:rsidR="009D77D7">
              <w:rPr>
                <w:webHidden/>
              </w:rPr>
              <w:t>165</w:t>
            </w:r>
            <w:r w:rsidR="009B754C" w:rsidRPr="00153890">
              <w:rPr>
                <w:webHidden/>
              </w:rPr>
              <w:fldChar w:fldCharType="end"/>
            </w:r>
          </w:hyperlink>
        </w:p>
        <w:p w14:paraId="5874A729" w14:textId="3B9E2572" w:rsidR="009B754C" w:rsidRPr="00153890" w:rsidRDefault="00BA748D" w:rsidP="008F318E">
          <w:pPr>
            <w:pStyle w:val="TOC3"/>
            <w:rPr>
              <w:rFonts w:eastAsiaTheme="minorEastAsia"/>
            </w:rPr>
          </w:pPr>
          <w:hyperlink w:anchor="_Toc67385613" w:history="1">
            <w:r w:rsidR="009B754C" w:rsidRPr="00153890">
              <w:rPr>
                <w:rStyle w:val="Hyperlink"/>
                <w:color w:val="auto"/>
              </w:rPr>
              <w:t>7.3.2</w:t>
            </w:r>
            <w:r w:rsidR="009B754C" w:rsidRPr="00153890">
              <w:rPr>
                <w:rFonts w:eastAsiaTheme="minorEastAsia"/>
              </w:rPr>
              <w:tab/>
            </w:r>
            <w:r w:rsidR="009B754C" w:rsidRPr="00153890">
              <w:rPr>
                <w:rStyle w:val="Hyperlink"/>
                <w:color w:val="auto"/>
              </w:rPr>
              <w:t>Case Studies</w:t>
            </w:r>
            <w:r w:rsidR="009B754C" w:rsidRPr="00153890">
              <w:rPr>
                <w:webHidden/>
              </w:rPr>
              <w:tab/>
            </w:r>
            <w:r w:rsidR="009B754C" w:rsidRPr="00153890">
              <w:rPr>
                <w:webHidden/>
              </w:rPr>
              <w:fldChar w:fldCharType="begin"/>
            </w:r>
            <w:r w:rsidR="009B754C" w:rsidRPr="00153890">
              <w:rPr>
                <w:webHidden/>
              </w:rPr>
              <w:instrText xml:space="preserve"> PAGEREF _Toc67385613 \h </w:instrText>
            </w:r>
            <w:r w:rsidR="009B754C" w:rsidRPr="00153890">
              <w:rPr>
                <w:webHidden/>
              </w:rPr>
            </w:r>
            <w:r w:rsidR="009B754C" w:rsidRPr="00153890">
              <w:rPr>
                <w:webHidden/>
              </w:rPr>
              <w:fldChar w:fldCharType="separate"/>
            </w:r>
            <w:r w:rsidR="009D77D7">
              <w:rPr>
                <w:webHidden/>
              </w:rPr>
              <w:t>168</w:t>
            </w:r>
            <w:r w:rsidR="009B754C" w:rsidRPr="00153890">
              <w:rPr>
                <w:webHidden/>
              </w:rPr>
              <w:fldChar w:fldCharType="end"/>
            </w:r>
          </w:hyperlink>
        </w:p>
        <w:p w14:paraId="0E3DB221" w14:textId="0ED312FB" w:rsidR="009B754C" w:rsidRPr="00153890" w:rsidRDefault="00BA748D">
          <w:pPr>
            <w:pStyle w:val="TOC1"/>
            <w:rPr>
              <w:rFonts w:asciiTheme="majorHAnsi" w:eastAsiaTheme="minorEastAsia" w:hAnsiTheme="majorHAnsi" w:cstheme="majorHAnsi"/>
              <w:noProof/>
              <w:lang w:bidi="ar-SA"/>
            </w:rPr>
          </w:pPr>
          <w:hyperlink w:anchor="_Toc67385614" w:history="1">
            <w:r w:rsidR="009B754C" w:rsidRPr="00153890">
              <w:rPr>
                <w:rStyle w:val="Hyperlink"/>
                <w:rFonts w:asciiTheme="majorHAnsi" w:hAnsiTheme="majorHAnsi" w:cstheme="majorHAnsi"/>
                <w:noProof/>
                <w:color w:val="auto"/>
              </w:rPr>
              <w:t>Chapter 8: Summary, Conclusions, and Recommendations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173</w:t>
            </w:r>
            <w:r w:rsidR="009B754C" w:rsidRPr="00153890">
              <w:rPr>
                <w:rFonts w:asciiTheme="majorHAnsi" w:hAnsiTheme="majorHAnsi" w:cstheme="majorHAnsi"/>
                <w:noProof/>
                <w:webHidden/>
              </w:rPr>
              <w:fldChar w:fldCharType="end"/>
            </w:r>
          </w:hyperlink>
        </w:p>
        <w:p w14:paraId="6FE7547B" w14:textId="5DF96CE8" w:rsidR="009B754C" w:rsidRPr="00153890" w:rsidRDefault="00BA748D">
          <w:pPr>
            <w:pStyle w:val="TOC2"/>
            <w:rPr>
              <w:rFonts w:asciiTheme="majorHAnsi" w:eastAsiaTheme="minorEastAsia" w:hAnsiTheme="majorHAnsi" w:cstheme="majorHAnsi"/>
              <w:noProof/>
              <w:lang w:bidi="ar-SA"/>
            </w:rPr>
          </w:pPr>
          <w:hyperlink w:anchor="_Toc67385615" w:history="1">
            <w:r w:rsidR="009B754C" w:rsidRPr="00153890">
              <w:rPr>
                <w:rStyle w:val="Hyperlink"/>
                <w:rFonts w:asciiTheme="majorHAnsi" w:hAnsiTheme="majorHAnsi" w:cstheme="majorHAnsi"/>
                <w:noProof/>
                <w:color w:val="auto"/>
              </w:rPr>
              <w:t>8.1</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Summary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173</w:t>
            </w:r>
            <w:r w:rsidR="009B754C" w:rsidRPr="00153890">
              <w:rPr>
                <w:rFonts w:asciiTheme="majorHAnsi" w:hAnsiTheme="majorHAnsi" w:cstheme="majorHAnsi"/>
                <w:noProof/>
                <w:webHidden/>
              </w:rPr>
              <w:fldChar w:fldCharType="end"/>
            </w:r>
          </w:hyperlink>
        </w:p>
        <w:p w14:paraId="18A0F13D" w14:textId="0E35AB02" w:rsidR="009B754C" w:rsidRPr="00153890" w:rsidRDefault="00BA748D">
          <w:pPr>
            <w:pStyle w:val="TOC2"/>
            <w:rPr>
              <w:rFonts w:asciiTheme="majorHAnsi" w:eastAsiaTheme="minorEastAsia" w:hAnsiTheme="majorHAnsi" w:cstheme="majorHAnsi"/>
              <w:noProof/>
              <w:lang w:bidi="ar-SA"/>
            </w:rPr>
          </w:pPr>
          <w:hyperlink w:anchor="_Toc67385616" w:history="1">
            <w:r w:rsidR="009B754C" w:rsidRPr="00153890">
              <w:rPr>
                <w:rStyle w:val="Hyperlink"/>
                <w:rFonts w:asciiTheme="majorHAnsi" w:hAnsiTheme="majorHAnsi" w:cstheme="majorHAnsi"/>
                <w:noProof/>
                <w:color w:val="auto"/>
              </w:rPr>
              <w:t>8.2</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Conclusions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173</w:t>
            </w:r>
            <w:r w:rsidR="009B754C" w:rsidRPr="00153890">
              <w:rPr>
                <w:rFonts w:asciiTheme="majorHAnsi" w:hAnsiTheme="majorHAnsi" w:cstheme="majorHAnsi"/>
                <w:noProof/>
                <w:webHidden/>
              </w:rPr>
              <w:fldChar w:fldCharType="end"/>
            </w:r>
          </w:hyperlink>
        </w:p>
        <w:p w14:paraId="7153830E" w14:textId="3780B2F6" w:rsidR="009B754C" w:rsidRPr="00153890" w:rsidRDefault="00BA748D">
          <w:pPr>
            <w:pStyle w:val="TOC2"/>
            <w:rPr>
              <w:rFonts w:asciiTheme="majorHAnsi" w:eastAsiaTheme="minorEastAsia" w:hAnsiTheme="majorHAnsi" w:cstheme="majorHAnsi"/>
              <w:noProof/>
              <w:lang w:bidi="ar-SA"/>
            </w:rPr>
          </w:pPr>
          <w:hyperlink w:anchor="_Toc67385617" w:history="1">
            <w:r w:rsidR="009B754C" w:rsidRPr="00153890">
              <w:rPr>
                <w:rStyle w:val="Hyperlink"/>
                <w:rFonts w:asciiTheme="majorHAnsi" w:hAnsiTheme="majorHAnsi" w:cstheme="majorHAnsi"/>
                <w:noProof/>
                <w:color w:val="auto"/>
              </w:rPr>
              <w:t>8.3</w:t>
            </w:r>
            <w:r w:rsidR="009B754C" w:rsidRPr="00153890">
              <w:rPr>
                <w:rFonts w:asciiTheme="majorHAnsi" w:eastAsiaTheme="minorEastAsia" w:hAnsiTheme="majorHAnsi" w:cstheme="majorHAnsi"/>
                <w:noProof/>
                <w:lang w:bidi="ar-SA"/>
              </w:rPr>
              <w:tab/>
            </w:r>
            <w:r w:rsidR="009B754C" w:rsidRPr="00153890">
              <w:rPr>
                <w:rStyle w:val="Hyperlink"/>
                <w:rFonts w:asciiTheme="majorHAnsi" w:hAnsiTheme="majorHAnsi" w:cstheme="majorHAnsi"/>
                <w:noProof/>
                <w:color w:val="auto"/>
              </w:rPr>
              <w:t>Recommendations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175</w:t>
            </w:r>
            <w:r w:rsidR="009B754C" w:rsidRPr="00153890">
              <w:rPr>
                <w:rFonts w:asciiTheme="majorHAnsi" w:hAnsiTheme="majorHAnsi" w:cstheme="majorHAnsi"/>
                <w:noProof/>
                <w:webHidden/>
              </w:rPr>
              <w:fldChar w:fldCharType="end"/>
            </w:r>
          </w:hyperlink>
        </w:p>
        <w:p w14:paraId="2BD79E62" w14:textId="43597933" w:rsidR="009B754C" w:rsidRPr="00153890" w:rsidRDefault="00BA748D">
          <w:pPr>
            <w:pStyle w:val="TOC1"/>
            <w:rPr>
              <w:rFonts w:asciiTheme="majorHAnsi" w:eastAsiaTheme="minorEastAsia" w:hAnsiTheme="majorHAnsi" w:cstheme="majorHAnsi"/>
              <w:noProof/>
              <w:lang w:bidi="ar-SA"/>
            </w:rPr>
          </w:pPr>
          <w:hyperlink w:anchor="_Toc67385618" w:history="1">
            <w:r w:rsidR="009B754C" w:rsidRPr="00153890">
              <w:rPr>
                <w:rStyle w:val="Hyperlink"/>
                <w:rFonts w:asciiTheme="majorHAnsi" w:hAnsiTheme="majorHAnsi" w:cstheme="majorHAnsi"/>
                <w:noProof/>
                <w:color w:val="auto"/>
              </w:rPr>
              <w:t>Nomenclature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177</w:t>
            </w:r>
            <w:r w:rsidR="009B754C" w:rsidRPr="00153890">
              <w:rPr>
                <w:rFonts w:asciiTheme="majorHAnsi" w:hAnsiTheme="majorHAnsi" w:cstheme="majorHAnsi"/>
                <w:noProof/>
                <w:webHidden/>
              </w:rPr>
              <w:fldChar w:fldCharType="end"/>
            </w:r>
          </w:hyperlink>
        </w:p>
        <w:p w14:paraId="09E3D778" w14:textId="3525D42E" w:rsidR="009B754C" w:rsidRPr="00153890" w:rsidRDefault="00BA748D">
          <w:pPr>
            <w:pStyle w:val="TOC1"/>
            <w:rPr>
              <w:rFonts w:asciiTheme="majorHAnsi" w:eastAsiaTheme="minorEastAsia" w:hAnsiTheme="majorHAnsi" w:cstheme="majorHAnsi"/>
              <w:noProof/>
              <w:lang w:bidi="ar-SA"/>
            </w:rPr>
          </w:pPr>
          <w:hyperlink w:anchor="_Toc67385619" w:history="1">
            <w:r w:rsidR="009B754C" w:rsidRPr="00153890">
              <w:rPr>
                <w:rStyle w:val="Hyperlink"/>
                <w:rFonts w:asciiTheme="majorHAnsi" w:hAnsiTheme="majorHAnsi" w:cstheme="majorHAnsi"/>
                <w:noProof/>
                <w:color w:val="auto"/>
              </w:rPr>
              <w:t>References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_Toc67385619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181</w:t>
            </w:r>
            <w:r w:rsidR="009B754C" w:rsidRPr="00153890">
              <w:rPr>
                <w:rFonts w:asciiTheme="majorHAnsi" w:hAnsiTheme="majorHAnsi" w:cstheme="majorHAnsi"/>
                <w:noProof/>
                <w:webHidden/>
              </w:rPr>
              <w:fldChar w:fldCharType="end"/>
            </w:r>
          </w:hyperlink>
        </w:p>
        <w:p w14:paraId="04CDBD1C" w14:textId="32EA7635" w:rsidR="009B754C" w:rsidRPr="00153890" w:rsidRDefault="00BA748D">
          <w:pPr>
            <w:pStyle w:val="TOC1"/>
            <w:rPr>
              <w:rFonts w:asciiTheme="majorHAnsi" w:eastAsiaTheme="minorEastAsia" w:hAnsiTheme="majorHAnsi" w:cstheme="majorHAnsi"/>
              <w:noProof/>
              <w:lang w:bidi="ar-SA"/>
            </w:rPr>
          </w:pPr>
          <w:hyperlink w:anchor="_Toc67385620" w:history="1">
            <w:r w:rsidR="009B754C" w:rsidRPr="00153890">
              <w:rPr>
                <w:rStyle w:val="Hyperlink"/>
                <w:rFonts w:asciiTheme="majorHAnsi" w:hAnsiTheme="majorHAnsi" w:cstheme="majorHAnsi"/>
                <w:noProof/>
                <w:color w:val="auto"/>
              </w:rPr>
              <w:t>APPENDIX A: Cost Analysis for The Gelling Mud, Pills, and Commercially Available Formulations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_Toc67385620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205</w:t>
            </w:r>
            <w:r w:rsidR="009B754C" w:rsidRPr="00153890">
              <w:rPr>
                <w:rFonts w:asciiTheme="majorHAnsi" w:hAnsiTheme="majorHAnsi" w:cstheme="majorHAnsi"/>
                <w:noProof/>
                <w:webHidden/>
              </w:rPr>
              <w:fldChar w:fldCharType="end"/>
            </w:r>
          </w:hyperlink>
        </w:p>
        <w:p w14:paraId="5F0A12AA" w14:textId="63DC9C95" w:rsidR="0086262D" w:rsidRPr="00153890" w:rsidRDefault="0086262D" w:rsidP="00A12797">
          <w:pPr>
            <w:ind w:left="-270"/>
            <w:jc w:val="both"/>
            <w:rPr>
              <w:rFonts w:asciiTheme="majorHAnsi" w:hAnsiTheme="majorHAnsi" w:cstheme="majorHAnsi"/>
              <w:noProof/>
            </w:rPr>
          </w:pPr>
          <w:r w:rsidRPr="00153890">
            <w:rPr>
              <w:rFonts w:asciiTheme="majorHAnsi" w:hAnsiTheme="majorHAnsi" w:cstheme="majorHAnsi"/>
              <w:noProof/>
            </w:rPr>
            <w:fldChar w:fldCharType="end"/>
          </w:r>
        </w:p>
      </w:sdtContent>
    </w:sdt>
    <w:bookmarkEnd w:id="12" w:displacedByCustomXml="prev"/>
    <w:bookmarkEnd w:id="13"/>
    <w:p w14:paraId="42BE66B0" w14:textId="3856BFF3" w:rsidR="00DA1971" w:rsidRPr="00153890" w:rsidRDefault="00C92079" w:rsidP="00A12797">
      <w:pPr>
        <w:jc w:val="both"/>
      </w:pPr>
      <w:r w:rsidRPr="00153890">
        <w:t xml:space="preserve"> </w:t>
      </w:r>
    </w:p>
    <w:p w14:paraId="1D7643F5" w14:textId="77777777" w:rsidR="004A7222" w:rsidRPr="00153890" w:rsidRDefault="00DA1971" w:rsidP="00A12797">
      <w:pPr>
        <w:pStyle w:val="Heading1"/>
      </w:pPr>
      <w:r w:rsidRPr="00153890">
        <w:br w:type="page"/>
      </w:r>
      <w:bookmarkStart w:id="14" w:name="_Toc310579465"/>
      <w:bookmarkStart w:id="15" w:name="_Toc21210735"/>
      <w:bookmarkStart w:id="16" w:name="_Toc67385547"/>
      <w:r w:rsidRPr="00153890">
        <w:t>List of Tables</w:t>
      </w:r>
      <w:bookmarkEnd w:id="14"/>
      <w:bookmarkEnd w:id="15"/>
      <w:bookmarkEnd w:id="16"/>
    </w:p>
    <w:p w14:paraId="587A4ECC" w14:textId="751E0395" w:rsidR="009B754C" w:rsidRPr="00153890" w:rsidRDefault="00D24BE0" w:rsidP="009B754C">
      <w:pPr>
        <w:pStyle w:val="TableofFigures"/>
        <w:tabs>
          <w:tab w:val="right" w:leader="dot" w:pos="8486"/>
        </w:tabs>
        <w:ind w:left="-720"/>
        <w:jc w:val="both"/>
        <w:rPr>
          <w:rFonts w:eastAsiaTheme="minorEastAsia" w:cstheme="minorBidi"/>
          <w:noProof/>
          <w:sz w:val="22"/>
          <w:szCs w:val="22"/>
          <w:lang w:bidi="ar-SA"/>
        </w:rPr>
      </w:pPr>
      <w:r w:rsidRPr="00153890">
        <w:rPr>
          <w:rFonts w:asciiTheme="majorBidi" w:hAnsiTheme="majorBidi" w:cstheme="majorBidi"/>
        </w:rPr>
        <w:fldChar w:fldCharType="begin"/>
      </w:r>
      <w:r w:rsidRPr="00153890">
        <w:rPr>
          <w:rFonts w:asciiTheme="majorBidi" w:hAnsiTheme="majorBidi" w:cstheme="majorBidi"/>
        </w:rPr>
        <w:instrText xml:space="preserve"> TOC \h \z \c "Table 2." </w:instrText>
      </w:r>
      <w:r w:rsidRPr="00153890">
        <w:rPr>
          <w:rFonts w:asciiTheme="majorBidi" w:hAnsiTheme="majorBidi" w:cstheme="majorBidi"/>
        </w:rPr>
        <w:fldChar w:fldCharType="separate"/>
      </w:r>
      <w:hyperlink w:anchor="_Toc67385464" w:history="1">
        <w:r w:rsidR="009B754C" w:rsidRPr="00153890">
          <w:rPr>
            <w:rStyle w:val="Hyperlink"/>
            <w:noProof/>
            <w:color w:val="auto"/>
          </w:rPr>
          <w:t xml:space="preserve">Table 2. 1: Loss rate and mud pit level at different loss mechanisms, modified after </w:t>
        </w:r>
        <w:r w:rsidR="009B754C" w:rsidRPr="00153890">
          <w:rPr>
            <w:rStyle w:val="Hyperlink"/>
            <w:rFonts w:asciiTheme="majorBidi" w:hAnsiTheme="majorBidi" w:cstheme="majorBidi"/>
            <w:noProof/>
            <w:color w:val="auto"/>
          </w:rPr>
          <w:t>(Chilingarian and Vorabutr 1981)</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_Toc67385464 \h </w:instrText>
        </w:r>
        <w:r w:rsidR="009B754C" w:rsidRPr="00153890">
          <w:rPr>
            <w:noProof/>
            <w:webHidden/>
          </w:rPr>
        </w:r>
        <w:r w:rsidR="009B754C" w:rsidRPr="00153890">
          <w:rPr>
            <w:noProof/>
            <w:webHidden/>
          </w:rPr>
          <w:fldChar w:fldCharType="separate"/>
        </w:r>
        <w:r w:rsidR="009D77D7">
          <w:rPr>
            <w:noProof/>
            <w:webHidden/>
          </w:rPr>
          <w:t>12</w:t>
        </w:r>
        <w:r w:rsidR="009B754C" w:rsidRPr="00153890">
          <w:rPr>
            <w:noProof/>
            <w:webHidden/>
          </w:rPr>
          <w:fldChar w:fldCharType="end"/>
        </w:r>
      </w:hyperlink>
    </w:p>
    <w:p w14:paraId="672DC205" w14:textId="0BE9F330"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65" w:history="1">
        <w:r w:rsidR="009B754C" w:rsidRPr="00153890">
          <w:rPr>
            <w:rStyle w:val="Hyperlink"/>
            <w:noProof/>
            <w:color w:val="auto"/>
          </w:rPr>
          <w:t>Table 2. 2: Loss classifications based on mechanisms and formation characteristics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_Toc67385465 \h </w:instrText>
        </w:r>
        <w:r w:rsidR="009B754C" w:rsidRPr="00153890">
          <w:rPr>
            <w:noProof/>
            <w:webHidden/>
          </w:rPr>
        </w:r>
        <w:r w:rsidR="009B754C" w:rsidRPr="00153890">
          <w:rPr>
            <w:noProof/>
            <w:webHidden/>
          </w:rPr>
          <w:fldChar w:fldCharType="separate"/>
        </w:r>
        <w:r w:rsidR="009D77D7">
          <w:rPr>
            <w:noProof/>
            <w:webHidden/>
          </w:rPr>
          <w:t>13</w:t>
        </w:r>
        <w:r w:rsidR="009B754C" w:rsidRPr="00153890">
          <w:rPr>
            <w:noProof/>
            <w:webHidden/>
          </w:rPr>
          <w:fldChar w:fldCharType="end"/>
        </w:r>
      </w:hyperlink>
    </w:p>
    <w:p w14:paraId="617938D1" w14:textId="46C59141"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66" w:history="1">
        <w:r w:rsidR="009B754C" w:rsidRPr="00153890">
          <w:rPr>
            <w:rStyle w:val="Hyperlink"/>
            <w:rFonts w:asciiTheme="majorBidi" w:hAnsiTheme="majorBidi" w:cstheme="majorBidi"/>
            <w:noProof/>
            <w:color w:val="auto"/>
          </w:rPr>
          <w:t>Table 2. 3: Broad types of LCM and their applications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_Toc67385466 \h </w:instrText>
        </w:r>
        <w:r w:rsidR="009B754C" w:rsidRPr="00153890">
          <w:rPr>
            <w:noProof/>
            <w:webHidden/>
          </w:rPr>
        </w:r>
        <w:r w:rsidR="009B754C" w:rsidRPr="00153890">
          <w:rPr>
            <w:noProof/>
            <w:webHidden/>
          </w:rPr>
          <w:fldChar w:fldCharType="separate"/>
        </w:r>
        <w:r w:rsidR="009D77D7">
          <w:rPr>
            <w:noProof/>
            <w:webHidden/>
          </w:rPr>
          <w:t>26</w:t>
        </w:r>
        <w:r w:rsidR="009B754C" w:rsidRPr="00153890">
          <w:rPr>
            <w:noProof/>
            <w:webHidden/>
          </w:rPr>
          <w:fldChar w:fldCharType="end"/>
        </w:r>
      </w:hyperlink>
    </w:p>
    <w:p w14:paraId="0285A590" w14:textId="6AE5B0EB"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67" w:history="1">
        <w:r w:rsidR="009B754C" w:rsidRPr="00153890">
          <w:rPr>
            <w:rStyle w:val="Hyperlink"/>
            <w:rFonts w:asciiTheme="majorBidi" w:hAnsiTheme="majorBidi" w:cstheme="majorBidi"/>
            <w:noProof/>
            <w:color w:val="auto"/>
          </w:rPr>
          <w:t>Table 2. 4: Boundaries for sensitivity analysis of the three factors affecting mud loss (Ezeakacha and Salehi 2019b)</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_Toc67385467 \h </w:instrText>
        </w:r>
        <w:r w:rsidR="009B754C" w:rsidRPr="00153890">
          <w:rPr>
            <w:noProof/>
            <w:webHidden/>
          </w:rPr>
        </w:r>
        <w:r w:rsidR="009B754C" w:rsidRPr="00153890">
          <w:rPr>
            <w:noProof/>
            <w:webHidden/>
          </w:rPr>
          <w:fldChar w:fldCharType="separate"/>
        </w:r>
        <w:r w:rsidR="009D77D7">
          <w:rPr>
            <w:noProof/>
            <w:webHidden/>
          </w:rPr>
          <w:t>29</w:t>
        </w:r>
        <w:r w:rsidR="009B754C" w:rsidRPr="00153890">
          <w:rPr>
            <w:noProof/>
            <w:webHidden/>
          </w:rPr>
          <w:fldChar w:fldCharType="end"/>
        </w:r>
      </w:hyperlink>
    </w:p>
    <w:p w14:paraId="5C2D2D8C" w14:textId="74F2A5E7"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68" w:history="1">
        <w:r w:rsidR="009B754C" w:rsidRPr="00153890">
          <w:rPr>
            <w:rStyle w:val="Hyperlink"/>
            <w:rFonts w:asciiTheme="majorBidi" w:hAnsiTheme="majorBidi" w:cstheme="majorBidi"/>
            <w:noProof/>
            <w:color w:val="auto"/>
          </w:rPr>
          <w:t>Table 2. 5: Recommended particle size specification with respect to the pore throat size (Vickers and Elkin 2006)</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_Toc67385468 \h </w:instrText>
        </w:r>
        <w:r w:rsidR="009B754C" w:rsidRPr="00153890">
          <w:rPr>
            <w:noProof/>
            <w:webHidden/>
          </w:rPr>
        </w:r>
        <w:r w:rsidR="009B754C" w:rsidRPr="00153890">
          <w:rPr>
            <w:noProof/>
            <w:webHidden/>
          </w:rPr>
          <w:fldChar w:fldCharType="separate"/>
        </w:r>
        <w:r w:rsidR="009D77D7">
          <w:rPr>
            <w:noProof/>
            <w:webHidden/>
          </w:rPr>
          <w:t>31</w:t>
        </w:r>
        <w:r w:rsidR="009B754C" w:rsidRPr="00153890">
          <w:rPr>
            <w:noProof/>
            <w:webHidden/>
          </w:rPr>
          <w:fldChar w:fldCharType="end"/>
        </w:r>
      </w:hyperlink>
    </w:p>
    <w:p w14:paraId="4C394275" w14:textId="1CB39AC5"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69" w:history="1">
        <w:r w:rsidR="009B754C" w:rsidRPr="00153890">
          <w:rPr>
            <w:rStyle w:val="Hyperlink"/>
            <w:rFonts w:asciiTheme="majorBidi" w:hAnsiTheme="majorBidi" w:cstheme="majorBidi"/>
            <w:noProof/>
            <w:color w:val="auto"/>
          </w:rPr>
          <w:t>Table 2. 6: Importance of particle size in different models of wellbore strengthening (Dupriest 2005)</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_Toc67385469 \h </w:instrText>
        </w:r>
        <w:r w:rsidR="009B754C" w:rsidRPr="00153890">
          <w:rPr>
            <w:noProof/>
            <w:webHidden/>
          </w:rPr>
        </w:r>
        <w:r w:rsidR="009B754C" w:rsidRPr="00153890">
          <w:rPr>
            <w:noProof/>
            <w:webHidden/>
          </w:rPr>
          <w:fldChar w:fldCharType="separate"/>
        </w:r>
        <w:r w:rsidR="009D77D7">
          <w:rPr>
            <w:noProof/>
            <w:webHidden/>
          </w:rPr>
          <w:t>33</w:t>
        </w:r>
        <w:r w:rsidR="009B754C" w:rsidRPr="00153890">
          <w:rPr>
            <w:noProof/>
            <w:webHidden/>
          </w:rPr>
          <w:fldChar w:fldCharType="end"/>
        </w:r>
      </w:hyperlink>
    </w:p>
    <w:p w14:paraId="2F0DDCD1" w14:textId="77777777" w:rsidR="009B754C" w:rsidRPr="00153890" w:rsidRDefault="00D24BE0" w:rsidP="009B754C">
      <w:pPr>
        <w:ind w:left="-720"/>
        <w:jc w:val="both"/>
        <w:rPr>
          <w:noProof/>
        </w:rPr>
      </w:pPr>
      <w:r w:rsidRPr="00153890">
        <w:rPr>
          <w:rFonts w:asciiTheme="majorBidi" w:hAnsiTheme="majorBidi" w:cstheme="majorBidi"/>
        </w:rPr>
        <w:fldChar w:fldCharType="end"/>
      </w:r>
      <w:r w:rsidRPr="00153890">
        <w:rPr>
          <w:rFonts w:asciiTheme="majorBidi" w:hAnsiTheme="majorBidi" w:cstheme="majorBidi"/>
        </w:rPr>
        <w:fldChar w:fldCharType="begin"/>
      </w:r>
      <w:r w:rsidRPr="00153890">
        <w:rPr>
          <w:rFonts w:asciiTheme="majorBidi" w:hAnsiTheme="majorBidi" w:cstheme="majorBidi"/>
        </w:rPr>
        <w:instrText xml:space="preserve"> TOC \h \z \c "Table 3." </w:instrText>
      </w:r>
      <w:r w:rsidRPr="00153890">
        <w:rPr>
          <w:rFonts w:asciiTheme="majorBidi" w:hAnsiTheme="majorBidi" w:cstheme="majorBidi"/>
        </w:rPr>
        <w:fldChar w:fldCharType="separate"/>
      </w:r>
    </w:p>
    <w:p w14:paraId="41DCFBE4" w14:textId="46C4A8D4"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71" w:history="1">
        <w:r w:rsidR="009B754C" w:rsidRPr="00153890">
          <w:rPr>
            <w:rStyle w:val="Hyperlink"/>
            <w:noProof/>
            <w:color w:val="auto"/>
          </w:rPr>
          <w:t xml:space="preserve">Table 3. 1: </w:t>
        </w:r>
        <w:r w:rsidR="009B754C" w:rsidRPr="00153890">
          <w:rPr>
            <w:rStyle w:val="Hyperlink"/>
            <w:rFonts w:asciiTheme="majorBidi" w:hAnsiTheme="majorBidi" w:cstheme="majorBidi"/>
            <w:noProof/>
            <w:color w:val="auto"/>
          </w:rPr>
          <w:t>Differences between organic and inorganic crosslinkers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_Toc67385471 \h </w:instrText>
        </w:r>
        <w:r w:rsidR="009B754C" w:rsidRPr="00153890">
          <w:rPr>
            <w:noProof/>
            <w:webHidden/>
          </w:rPr>
        </w:r>
        <w:r w:rsidR="009B754C" w:rsidRPr="00153890">
          <w:rPr>
            <w:noProof/>
            <w:webHidden/>
          </w:rPr>
          <w:fldChar w:fldCharType="separate"/>
        </w:r>
        <w:r w:rsidR="009D77D7">
          <w:rPr>
            <w:noProof/>
            <w:webHidden/>
          </w:rPr>
          <w:t>60</w:t>
        </w:r>
        <w:r w:rsidR="009B754C" w:rsidRPr="00153890">
          <w:rPr>
            <w:noProof/>
            <w:webHidden/>
          </w:rPr>
          <w:fldChar w:fldCharType="end"/>
        </w:r>
      </w:hyperlink>
    </w:p>
    <w:p w14:paraId="55B83BFC" w14:textId="351E3083"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72" w:history="1">
        <w:r w:rsidR="009B754C" w:rsidRPr="00153890">
          <w:rPr>
            <w:rStyle w:val="Hyperlink"/>
            <w:noProof/>
            <w:color w:val="auto"/>
          </w:rPr>
          <w:t>Table 3. 2: Example of polymers and crosslinkers used as LCMs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_Toc67385472 \h </w:instrText>
        </w:r>
        <w:r w:rsidR="009B754C" w:rsidRPr="00153890">
          <w:rPr>
            <w:noProof/>
            <w:webHidden/>
          </w:rPr>
        </w:r>
        <w:r w:rsidR="009B754C" w:rsidRPr="00153890">
          <w:rPr>
            <w:noProof/>
            <w:webHidden/>
          </w:rPr>
          <w:fldChar w:fldCharType="separate"/>
        </w:r>
        <w:r w:rsidR="009D77D7">
          <w:rPr>
            <w:noProof/>
            <w:webHidden/>
          </w:rPr>
          <w:t>64</w:t>
        </w:r>
        <w:r w:rsidR="009B754C" w:rsidRPr="00153890">
          <w:rPr>
            <w:noProof/>
            <w:webHidden/>
          </w:rPr>
          <w:fldChar w:fldCharType="end"/>
        </w:r>
      </w:hyperlink>
    </w:p>
    <w:p w14:paraId="3FB09963" w14:textId="77777777" w:rsidR="009B754C" w:rsidRPr="00153890" w:rsidRDefault="00D24BE0" w:rsidP="009B754C">
      <w:pPr>
        <w:ind w:left="-720"/>
        <w:jc w:val="both"/>
        <w:rPr>
          <w:noProof/>
        </w:rPr>
      </w:pPr>
      <w:r w:rsidRPr="00153890">
        <w:rPr>
          <w:rFonts w:asciiTheme="majorBidi" w:hAnsiTheme="majorBidi" w:cstheme="majorBidi"/>
        </w:rPr>
        <w:fldChar w:fldCharType="end"/>
      </w:r>
      <w:r w:rsidR="00F9784D" w:rsidRPr="00153890">
        <w:rPr>
          <w:rFonts w:asciiTheme="majorBidi" w:hAnsiTheme="majorBidi" w:cstheme="majorBidi"/>
        </w:rPr>
        <w:fldChar w:fldCharType="begin"/>
      </w:r>
      <w:r w:rsidR="00F9784D" w:rsidRPr="00153890">
        <w:rPr>
          <w:rFonts w:asciiTheme="majorBidi" w:hAnsiTheme="majorBidi" w:cstheme="majorBidi"/>
        </w:rPr>
        <w:instrText xml:space="preserve"> TOC \h \z \c "Table 4." </w:instrText>
      </w:r>
      <w:r w:rsidR="00F9784D" w:rsidRPr="00153890">
        <w:rPr>
          <w:rFonts w:asciiTheme="majorBidi" w:hAnsiTheme="majorBidi" w:cstheme="majorBidi"/>
        </w:rPr>
        <w:fldChar w:fldCharType="separate"/>
      </w:r>
    </w:p>
    <w:p w14:paraId="74F93F55" w14:textId="1538E4AF"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1" w:history="1">
        <w:r w:rsidR="009B754C" w:rsidRPr="00153890">
          <w:rPr>
            <w:rStyle w:val="Hyperlink"/>
            <w:noProof/>
            <w:color w:val="auto"/>
          </w:rPr>
          <w:t xml:space="preserve">Table 4. 1: </w:t>
        </w:r>
        <w:r w:rsidR="009B754C" w:rsidRPr="00153890">
          <w:rPr>
            <w:rStyle w:val="Hyperlink"/>
            <w:rFonts w:asciiTheme="minorBidi" w:hAnsiTheme="minorBidi"/>
            <w:noProof/>
            <w:color w:val="auto"/>
          </w:rPr>
          <w:t>Composition of Ref.Mud#1 [20 lb/bbl Bentonite]</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_Toc67385481 \h </w:instrText>
        </w:r>
        <w:r w:rsidR="009B754C" w:rsidRPr="00153890">
          <w:rPr>
            <w:noProof/>
            <w:webHidden/>
          </w:rPr>
        </w:r>
        <w:r w:rsidR="009B754C" w:rsidRPr="00153890">
          <w:rPr>
            <w:noProof/>
            <w:webHidden/>
          </w:rPr>
          <w:fldChar w:fldCharType="separate"/>
        </w:r>
        <w:r w:rsidR="009D77D7">
          <w:rPr>
            <w:noProof/>
            <w:webHidden/>
          </w:rPr>
          <w:t>68</w:t>
        </w:r>
        <w:r w:rsidR="009B754C" w:rsidRPr="00153890">
          <w:rPr>
            <w:noProof/>
            <w:webHidden/>
          </w:rPr>
          <w:fldChar w:fldCharType="end"/>
        </w:r>
      </w:hyperlink>
    </w:p>
    <w:p w14:paraId="18FF8DF4" w14:textId="042C4F3D"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2" w:history="1">
        <w:r w:rsidR="009B754C" w:rsidRPr="00153890">
          <w:rPr>
            <w:rStyle w:val="Hyperlink"/>
            <w:noProof/>
            <w:color w:val="auto"/>
          </w:rPr>
          <w:t>Table 4. 2: Composition of Ref.Mud#2 [9.6 ppg]</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_Toc67385482 \h </w:instrText>
        </w:r>
        <w:r w:rsidR="009B754C" w:rsidRPr="00153890">
          <w:rPr>
            <w:noProof/>
            <w:webHidden/>
          </w:rPr>
        </w:r>
        <w:r w:rsidR="009B754C" w:rsidRPr="00153890">
          <w:rPr>
            <w:noProof/>
            <w:webHidden/>
          </w:rPr>
          <w:fldChar w:fldCharType="separate"/>
        </w:r>
        <w:r w:rsidR="009D77D7">
          <w:rPr>
            <w:noProof/>
            <w:webHidden/>
          </w:rPr>
          <w:t>68</w:t>
        </w:r>
        <w:r w:rsidR="009B754C" w:rsidRPr="00153890">
          <w:rPr>
            <w:noProof/>
            <w:webHidden/>
          </w:rPr>
          <w:fldChar w:fldCharType="end"/>
        </w:r>
      </w:hyperlink>
    </w:p>
    <w:p w14:paraId="1EF576AD" w14:textId="1B21A329"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3" w:history="1">
        <w:r w:rsidR="009B754C" w:rsidRPr="00153890">
          <w:rPr>
            <w:rStyle w:val="Hyperlink"/>
            <w:noProof/>
            <w:color w:val="auto"/>
          </w:rPr>
          <w:t>Table 4. 3: Composition of Ref.Mud#3 [9.6 ppg]</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_Toc67385483 \h </w:instrText>
        </w:r>
        <w:r w:rsidR="009B754C" w:rsidRPr="00153890">
          <w:rPr>
            <w:noProof/>
            <w:webHidden/>
          </w:rPr>
        </w:r>
        <w:r w:rsidR="009B754C" w:rsidRPr="00153890">
          <w:rPr>
            <w:noProof/>
            <w:webHidden/>
          </w:rPr>
          <w:fldChar w:fldCharType="separate"/>
        </w:r>
        <w:r w:rsidR="009D77D7">
          <w:rPr>
            <w:noProof/>
            <w:webHidden/>
          </w:rPr>
          <w:t>68</w:t>
        </w:r>
        <w:r w:rsidR="009B754C" w:rsidRPr="00153890">
          <w:rPr>
            <w:noProof/>
            <w:webHidden/>
          </w:rPr>
          <w:fldChar w:fldCharType="end"/>
        </w:r>
      </w:hyperlink>
    </w:p>
    <w:p w14:paraId="49D684B1" w14:textId="7F61430C"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4" w:history="1">
        <w:r w:rsidR="009B754C" w:rsidRPr="00153890">
          <w:rPr>
            <w:rStyle w:val="Hyperlink"/>
            <w:noProof/>
            <w:color w:val="auto"/>
          </w:rPr>
          <w:t>Table 4. 4: Details of the investigated component and parameters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_Toc67385484 \h </w:instrText>
        </w:r>
        <w:r w:rsidR="009B754C" w:rsidRPr="00153890">
          <w:rPr>
            <w:noProof/>
            <w:webHidden/>
          </w:rPr>
        </w:r>
        <w:r w:rsidR="009B754C" w:rsidRPr="00153890">
          <w:rPr>
            <w:noProof/>
            <w:webHidden/>
          </w:rPr>
          <w:fldChar w:fldCharType="separate"/>
        </w:r>
        <w:r w:rsidR="009D77D7">
          <w:rPr>
            <w:noProof/>
            <w:webHidden/>
          </w:rPr>
          <w:t>69</w:t>
        </w:r>
        <w:r w:rsidR="009B754C" w:rsidRPr="00153890">
          <w:rPr>
            <w:noProof/>
            <w:webHidden/>
          </w:rPr>
          <w:fldChar w:fldCharType="end"/>
        </w:r>
      </w:hyperlink>
    </w:p>
    <w:p w14:paraId="45AD5CD5" w14:textId="70659FA5"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5" w:history="1">
        <w:r w:rsidR="009B754C" w:rsidRPr="00153890">
          <w:rPr>
            <w:rStyle w:val="Hyperlink"/>
            <w:noProof/>
            <w:color w:val="auto"/>
          </w:rPr>
          <w:t>Table 4. 5: Sydnak gel strength codes (Sydansk 1990)</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_Toc67385485 \h </w:instrText>
        </w:r>
        <w:r w:rsidR="009B754C" w:rsidRPr="00153890">
          <w:rPr>
            <w:noProof/>
            <w:webHidden/>
          </w:rPr>
        </w:r>
        <w:r w:rsidR="009B754C" w:rsidRPr="00153890">
          <w:rPr>
            <w:noProof/>
            <w:webHidden/>
          </w:rPr>
          <w:fldChar w:fldCharType="separate"/>
        </w:r>
        <w:r w:rsidR="009D77D7">
          <w:rPr>
            <w:noProof/>
            <w:webHidden/>
          </w:rPr>
          <w:t>69</w:t>
        </w:r>
        <w:r w:rsidR="009B754C" w:rsidRPr="00153890">
          <w:rPr>
            <w:noProof/>
            <w:webHidden/>
          </w:rPr>
          <w:fldChar w:fldCharType="end"/>
        </w:r>
      </w:hyperlink>
    </w:p>
    <w:p w14:paraId="26CF2BC0" w14:textId="74A49365"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6" w:history="1">
        <w:r w:rsidR="009B754C" w:rsidRPr="00153890">
          <w:rPr>
            <w:rStyle w:val="Hyperlink"/>
            <w:noProof/>
            <w:color w:val="auto"/>
          </w:rPr>
          <w:t>Table 4. 6: Types and properties of used ceramic filter disks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_Toc67385486 \h </w:instrText>
        </w:r>
        <w:r w:rsidR="009B754C" w:rsidRPr="00153890">
          <w:rPr>
            <w:noProof/>
            <w:webHidden/>
          </w:rPr>
        </w:r>
        <w:r w:rsidR="009B754C" w:rsidRPr="00153890">
          <w:rPr>
            <w:noProof/>
            <w:webHidden/>
          </w:rPr>
          <w:fldChar w:fldCharType="separate"/>
        </w:r>
        <w:r w:rsidR="009D77D7">
          <w:rPr>
            <w:noProof/>
            <w:webHidden/>
          </w:rPr>
          <w:t>71</w:t>
        </w:r>
        <w:r w:rsidR="009B754C" w:rsidRPr="00153890">
          <w:rPr>
            <w:noProof/>
            <w:webHidden/>
          </w:rPr>
          <w:fldChar w:fldCharType="end"/>
        </w:r>
      </w:hyperlink>
    </w:p>
    <w:p w14:paraId="74CE2C74" w14:textId="6349127D"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7" w:history="1">
        <w:r w:rsidR="009B754C" w:rsidRPr="00153890">
          <w:rPr>
            <w:rStyle w:val="Hyperlink"/>
            <w:noProof/>
            <w:color w:val="auto"/>
          </w:rPr>
          <w:t>Table 4. 7: Types and properties of used fractured aluminum filter mediums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_Toc67385487 \h </w:instrText>
        </w:r>
        <w:r w:rsidR="009B754C" w:rsidRPr="00153890">
          <w:rPr>
            <w:noProof/>
            <w:webHidden/>
          </w:rPr>
        </w:r>
        <w:r w:rsidR="009B754C" w:rsidRPr="00153890">
          <w:rPr>
            <w:noProof/>
            <w:webHidden/>
          </w:rPr>
          <w:fldChar w:fldCharType="separate"/>
        </w:r>
        <w:r w:rsidR="009D77D7">
          <w:rPr>
            <w:noProof/>
            <w:webHidden/>
          </w:rPr>
          <w:t>71</w:t>
        </w:r>
        <w:r w:rsidR="009B754C" w:rsidRPr="00153890">
          <w:rPr>
            <w:noProof/>
            <w:webHidden/>
          </w:rPr>
          <w:fldChar w:fldCharType="end"/>
        </w:r>
      </w:hyperlink>
    </w:p>
    <w:p w14:paraId="248C57D3" w14:textId="7AA4486D"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88" w:history="1">
        <w:r w:rsidR="009B754C" w:rsidRPr="00153890">
          <w:rPr>
            <w:rStyle w:val="Hyperlink"/>
            <w:rFonts w:asciiTheme="majorHAnsi" w:hAnsiTheme="majorHAnsi" w:cstheme="majorHAnsi"/>
            <w:noProof/>
            <w:color w:val="auto"/>
          </w:rPr>
          <w:t>Table 4. 8: Mud component and their range of concentrations</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_Toc67385488 \h </w:instrText>
        </w:r>
        <w:r w:rsidR="009B754C" w:rsidRPr="00153890">
          <w:rPr>
            <w:noProof/>
            <w:webHidden/>
          </w:rPr>
        </w:r>
        <w:r w:rsidR="009B754C" w:rsidRPr="00153890">
          <w:rPr>
            <w:noProof/>
            <w:webHidden/>
          </w:rPr>
          <w:fldChar w:fldCharType="separate"/>
        </w:r>
        <w:r w:rsidR="009D77D7">
          <w:rPr>
            <w:noProof/>
            <w:webHidden/>
          </w:rPr>
          <w:t>84</w:t>
        </w:r>
        <w:r w:rsidR="009B754C" w:rsidRPr="00153890">
          <w:rPr>
            <w:noProof/>
            <w:webHidden/>
          </w:rPr>
          <w:fldChar w:fldCharType="end"/>
        </w:r>
      </w:hyperlink>
    </w:p>
    <w:p w14:paraId="7BC906D9" w14:textId="77777777" w:rsidR="009B754C" w:rsidRPr="00153890" w:rsidRDefault="00F9784D" w:rsidP="009B754C">
      <w:pPr>
        <w:ind w:left="-720"/>
        <w:jc w:val="both"/>
        <w:rPr>
          <w:noProof/>
        </w:rPr>
      </w:pPr>
      <w:r w:rsidRPr="00153890">
        <w:rPr>
          <w:rFonts w:asciiTheme="majorBidi" w:hAnsiTheme="majorBidi" w:cstheme="majorBidi"/>
        </w:rPr>
        <w:fldChar w:fldCharType="end"/>
      </w:r>
      <w:r w:rsidRPr="00153890">
        <w:rPr>
          <w:rFonts w:asciiTheme="majorBidi" w:hAnsiTheme="majorBidi" w:cstheme="majorBidi"/>
        </w:rPr>
        <w:fldChar w:fldCharType="begin"/>
      </w:r>
      <w:r w:rsidRPr="00153890">
        <w:rPr>
          <w:rFonts w:asciiTheme="majorBidi" w:hAnsiTheme="majorBidi" w:cstheme="majorBidi"/>
        </w:rPr>
        <w:instrText xml:space="preserve"> TOC \h \z \c "Table 5." </w:instrText>
      </w:r>
      <w:r w:rsidRPr="00153890">
        <w:rPr>
          <w:rFonts w:asciiTheme="majorBidi" w:hAnsiTheme="majorBidi" w:cstheme="majorBidi"/>
        </w:rPr>
        <w:fldChar w:fldCharType="separate"/>
      </w:r>
    </w:p>
    <w:p w14:paraId="6A18B7FA" w14:textId="1C174D54"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90" w:history="1">
        <w:r w:rsidR="009B754C" w:rsidRPr="00153890">
          <w:rPr>
            <w:rStyle w:val="Hyperlink"/>
            <w:noProof/>
            <w:color w:val="auto"/>
          </w:rPr>
          <w:t xml:space="preserve">Table 5. 1: </w:t>
        </w:r>
        <w:r w:rsidR="009B754C" w:rsidRPr="00153890">
          <w:rPr>
            <w:rStyle w:val="Hyperlink"/>
            <w:rFonts w:asciiTheme="minorBidi" w:hAnsiTheme="minorBidi"/>
            <w:noProof/>
            <w:color w:val="auto"/>
          </w:rPr>
          <w:t>Composition of the polymer-based mud (PBM-2.5, 9.6 ppg)</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_Toc67385490 \h </w:instrText>
        </w:r>
        <w:r w:rsidR="009B754C" w:rsidRPr="00153890">
          <w:rPr>
            <w:noProof/>
            <w:webHidden/>
          </w:rPr>
        </w:r>
        <w:r w:rsidR="009B754C" w:rsidRPr="00153890">
          <w:rPr>
            <w:noProof/>
            <w:webHidden/>
          </w:rPr>
          <w:fldChar w:fldCharType="separate"/>
        </w:r>
        <w:r w:rsidR="009D77D7">
          <w:rPr>
            <w:noProof/>
            <w:webHidden/>
          </w:rPr>
          <w:t>104</w:t>
        </w:r>
        <w:r w:rsidR="009B754C" w:rsidRPr="00153890">
          <w:rPr>
            <w:noProof/>
            <w:webHidden/>
          </w:rPr>
          <w:fldChar w:fldCharType="end"/>
        </w:r>
      </w:hyperlink>
    </w:p>
    <w:p w14:paraId="5156E97B" w14:textId="6A3FF1BA"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91" w:history="1">
        <w:r w:rsidR="009B754C" w:rsidRPr="00153890">
          <w:rPr>
            <w:rStyle w:val="Hyperlink"/>
            <w:rFonts w:asciiTheme="majorHAnsi" w:hAnsiTheme="majorHAnsi" w:cstheme="majorHAnsi"/>
            <w:noProof/>
            <w:color w:val="auto"/>
          </w:rPr>
          <w:t>Table 5. 2: Effect of Nanosilica on viscosity and phase separation of PAM/AlAc system</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_Toc67385491 \h </w:instrText>
        </w:r>
        <w:r w:rsidR="009B754C" w:rsidRPr="00153890">
          <w:rPr>
            <w:noProof/>
            <w:webHidden/>
          </w:rPr>
        </w:r>
        <w:r w:rsidR="009B754C" w:rsidRPr="00153890">
          <w:rPr>
            <w:noProof/>
            <w:webHidden/>
          </w:rPr>
          <w:fldChar w:fldCharType="separate"/>
        </w:r>
        <w:r w:rsidR="009D77D7">
          <w:rPr>
            <w:noProof/>
            <w:webHidden/>
          </w:rPr>
          <w:t>113</w:t>
        </w:r>
        <w:r w:rsidR="009B754C" w:rsidRPr="00153890">
          <w:rPr>
            <w:noProof/>
            <w:webHidden/>
          </w:rPr>
          <w:fldChar w:fldCharType="end"/>
        </w:r>
      </w:hyperlink>
    </w:p>
    <w:p w14:paraId="0E47F099" w14:textId="7761BA94"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92" w:history="1">
        <w:r w:rsidR="009B754C" w:rsidRPr="00153890">
          <w:rPr>
            <w:rStyle w:val="Hyperlink"/>
            <w:rFonts w:asciiTheme="majorHAnsi" w:hAnsiTheme="majorHAnsi" w:cstheme="majorHAnsi"/>
            <w:noProof/>
            <w:color w:val="auto"/>
          </w:rPr>
          <w:t xml:space="preserve">Table 5. 3: </w:t>
        </w:r>
        <w:r w:rsidR="009B754C" w:rsidRPr="00153890">
          <w:rPr>
            <w:rStyle w:val="Hyperlink"/>
            <w:rFonts w:cstheme="majorBidi"/>
            <w:noProof/>
            <w:color w:val="auto"/>
          </w:rPr>
          <w:t>Sydansk code of the formed gels using TAS only to crosslink PAM and silica settling</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_Toc67385492 \h </w:instrText>
        </w:r>
        <w:r w:rsidR="009B754C" w:rsidRPr="00153890">
          <w:rPr>
            <w:noProof/>
            <w:webHidden/>
          </w:rPr>
        </w:r>
        <w:r w:rsidR="009B754C" w:rsidRPr="00153890">
          <w:rPr>
            <w:noProof/>
            <w:webHidden/>
          </w:rPr>
          <w:fldChar w:fldCharType="separate"/>
        </w:r>
        <w:r w:rsidR="009D77D7">
          <w:rPr>
            <w:noProof/>
            <w:webHidden/>
          </w:rPr>
          <w:t>130</w:t>
        </w:r>
        <w:r w:rsidR="009B754C" w:rsidRPr="00153890">
          <w:rPr>
            <w:noProof/>
            <w:webHidden/>
          </w:rPr>
          <w:fldChar w:fldCharType="end"/>
        </w:r>
      </w:hyperlink>
    </w:p>
    <w:p w14:paraId="467FC9C7" w14:textId="77777777" w:rsidR="009B754C" w:rsidRPr="00153890" w:rsidRDefault="00F9784D" w:rsidP="009B754C">
      <w:pPr>
        <w:ind w:left="-720"/>
        <w:jc w:val="both"/>
        <w:rPr>
          <w:noProof/>
        </w:rPr>
      </w:pPr>
      <w:r w:rsidRPr="00153890">
        <w:rPr>
          <w:rFonts w:asciiTheme="majorBidi" w:hAnsiTheme="majorBidi" w:cstheme="majorBidi"/>
        </w:rPr>
        <w:fldChar w:fldCharType="end"/>
      </w:r>
      <w:r w:rsidR="00D24BE0" w:rsidRPr="00153890">
        <w:rPr>
          <w:rFonts w:asciiTheme="majorBidi" w:hAnsiTheme="majorBidi" w:cstheme="majorBidi"/>
        </w:rPr>
        <w:fldChar w:fldCharType="begin"/>
      </w:r>
      <w:r w:rsidR="00D24BE0" w:rsidRPr="00153890">
        <w:rPr>
          <w:rFonts w:asciiTheme="majorBidi" w:hAnsiTheme="majorBidi" w:cstheme="majorBidi"/>
        </w:rPr>
        <w:instrText xml:space="preserve"> TOC \h \z \c "Table 6." </w:instrText>
      </w:r>
      <w:r w:rsidR="00D24BE0" w:rsidRPr="00153890">
        <w:rPr>
          <w:rFonts w:asciiTheme="majorBidi" w:hAnsiTheme="majorBidi" w:cstheme="majorBidi"/>
        </w:rPr>
        <w:fldChar w:fldCharType="separate"/>
      </w:r>
    </w:p>
    <w:p w14:paraId="2F6CBE05" w14:textId="542527E9"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497" w:history="1">
        <w:r w:rsidR="009B754C" w:rsidRPr="00153890">
          <w:rPr>
            <w:rStyle w:val="Hyperlink"/>
            <w:noProof/>
            <w:color w:val="auto"/>
          </w:rPr>
          <w:t>Table 6. 1</w:t>
        </w:r>
        <w:r w:rsidR="009B754C" w:rsidRPr="00153890">
          <w:rPr>
            <w:rStyle w:val="Hyperlink"/>
            <w:rFonts w:asciiTheme="majorHAnsi" w:hAnsiTheme="majorHAnsi" w:cstheme="majorHAnsi"/>
            <w:noProof/>
            <w:color w:val="auto"/>
          </w:rPr>
          <w:t xml:space="preserve">: </w:t>
        </w:r>
        <w:r w:rsidR="009B754C" w:rsidRPr="00153890">
          <w:rPr>
            <w:rStyle w:val="Hyperlink"/>
            <w:rFonts w:asciiTheme="majorBidi" w:hAnsiTheme="majorBidi" w:cstheme="majorBidi"/>
            <w:noProof/>
            <w:color w:val="auto"/>
          </w:rPr>
          <w:t>Performance of algorithms in predicting plastic and apparent viscosity (R</w:t>
        </w:r>
        <w:r w:rsidR="009B754C" w:rsidRPr="00153890">
          <w:rPr>
            <w:rStyle w:val="Hyperlink"/>
            <w:rFonts w:asciiTheme="majorBidi" w:hAnsiTheme="majorBidi" w:cstheme="majorBidi"/>
            <w:noProof/>
            <w:color w:val="auto"/>
            <w:vertAlign w:val="superscript"/>
          </w:rPr>
          <w:t>2</w:t>
        </w:r>
        <w:r w:rsidR="009B754C" w:rsidRPr="00153890">
          <w:rPr>
            <w:rStyle w:val="Hyperlink"/>
            <w:rFonts w:asciiTheme="majorBidi" w:hAnsiTheme="majorBidi" w:cstheme="majorBidi"/>
            <w:noProof/>
            <w:color w:val="auto"/>
          </w:rPr>
          <w:t>)</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_Toc67385497 \h </w:instrText>
        </w:r>
        <w:r w:rsidR="009B754C" w:rsidRPr="00153890">
          <w:rPr>
            <w:noProof/>
            <w:webHidden/>
          </w:rPr>
        </w:r>
        <w:r w:rsidR="009B754C" w:rsidRPr="00153890">
          <w:rPr>
            <w:noProof/>
            <w:webHidden/>
          </w:rPr>
          <w:fldChar w:fldCharType="separate"/>
        </w:r>
        <w:r w:rsidR="009D77D7">
          <w:rPr>
            <w:noProof/>
            <w:webHidden/>
          </w:rPr>
          <w:t>157</w:t>
        </w:r>
        <w:r w:rsidR="009B754C" w:rsidRPr="00153890">
          <w:rPr>
            <w:noProof/>
            <w:webHidden/>
          </w:rPr>
          <w:fldChar w:fldCharType="end"/>
        </w:r>
      </w:hyperlink>
    </w:p>
    <w:p w14:paraId="1DC2E23D" w14:textId="77777777" w:rsidR="009B754C" w:rsidRPr="00153890" w:rsidRDefault="00D24BE0" w:rsidP="009B754C">
      <w:pPr>
        <w:ind w:left="-720"/>
        <w:jc w:val="both"/>
        <w:rPr>
          <w:noProof/>
        </w:rPr>
      </w:pPr>
      <w:r w:rsidRPr="00153890">
        <w:rPr>
          <w:rFonts w:asciiTheme="majorBidi" w:hAnsiTheme="majorBidi" w:cstheme="majorBidi"/>
        </w:rPr>
        <w:fldChar w:fldCharType="end"/>
      </w:r>
      <w:r w:rsidRPr="00153890">
        <w:rPr>
          <w:rFonts w:asciiTheme="majorBidi" w:hAnsiTheme="majorBidi" w:cstheme="majorBidi"/>
        </w:rPr>
        <w:fldChar w:fldCharType="begin"/>
      </w:r>
      <w:r w:rsidRPr="00153890">
        <w:rPr>
          <w:rFonts w:asciiTheme="majorBidi" w:hAnsiTheme="majorBidi" w:cstheme="majorBidi"/>
        </w:rPr>
        <w:instrText xml:space="preserve"> TOC \h \z \c "Table 7." </w:instrText>
      </w:r>
      <w:r w:rsidRPr="00153890">
        <w:rPr>
          <w:rFonts w:asciiTheme="majorBidi" w:hAnsiTheme="majorBidi" w:cstheme="majorBidi"/>
        </w:rPr>
        <w:fldChar w:fldCharType="separate"/>
      </w:r>
    </w:p>
    <w:p w14:paraId="586E0005" w14:textId="2CDE1ED2" w:rsidR="009B754C" w:rsidRPr="00153890" w:rsidRDefault="00BA748D" w:rsidP="009B754C">
      <w:pPr>
        <w:pStyle w:val="TableofFigures"/>
        <w:tabs>
          <w:tab w:val="right" w:leader="dot" w:pos="8486"/>
        </w:tabs>
        <w:ind w:left="-720"/>
        <w:jc w:val="both"/>
        <w:rPr>
          <w:rFonts w:eastAsiaTheme="minorEastAsia" w:cstheme="minorBidi"/>
          <w:noProof/>
          <w:sz w:val="22"/>
          <w:szCs w:val="22"/>
          <w:lang w:bidi="ar-SA"/>
        </w:rPr>
      </w:pPr>
      <w:hyperlink w:anchor="_Toc67385503" w:history="1">
        <w:r w:rsidR="009B754C" w:rsidRPr="00153890">
          <w:rPr>
            <w:rStyle w:val="Hyperlink"/>
            <w:rFonts w:ascii="Times New Roman" w:hAnsi="Times New Roman"/>
            <w:noProof/>
            <w:color w:val="auto"/>
          </w:rPr>
          <w:t>Table 7. 1: Pricing list and range of concentrations of the developed gelling mud and pill</w:t>
        </w:r>
        <w:r w:rsidR="009B754C" w:rsidRPr="00153890">
          <w:rPr>
            <w:noProof/>
            <w:webHidden/>
          </w:rPr>
          <w:tab/>
        </w:r>
        <w:r w:rsidR="009B754C" w:rsidRPr="00153890">
          <w:rPr>
            <w:noProof/>
            <w:webHidden/>
          </w:rPr>
          <w:fldChar w:fldCharType="begin"/>
        </w:r>
        <w:r w:rsidR="009B754C" w:rsidRPr="00153890">
          <w:rPr>
            <w:noProof/>
            <w:webHidden/>
          </w:rPr>
          <w:instrText xml:space="preserve"> PAGEREF _Toc67385503 \h </w:instrText>
        </w:r>
        <w:r w:rsidR="009B754C" w:rsidRPr="00153890">
          <w:rPr>
            <w:noProof/>
            <w:webHidden/>
          </w:rPr>
        </w:r>
        <w:r w:rsidR="009B754C" w:rsidRPr="00153890">
          <w:rPr>
            <w:noProof/>
            <w:webHidden/>
          </w:rPr>
          <w:fldChar w:fldCharType="separate"/>
        </w:r>
        <w:r w:rsidR="009D77D7">
          <w:rPr>
            <w:noProof/>
            <w:webHidden/>
          </w:rPr>
          <w:t>166</w:t>
        </w:r>
        <w:r w:rsidR="009B754C" w:rsidRPr="00153890">
          <w:rPr>
            <w:noProof/>
            <w:webHidden/>
          </w:rPr>
          <w:fldChar w:fldCharType="end"/>
        </w:r>
      </w:hyperlink>
    </w:p>
    <w:p w14:paraId="41618610" w14:textId="07B6BF48" w:rsidR="00D24BE0" w:rsidRPr="00153890" w:rsidRDefault="00D24BE0" w:rsidP="009B754C">
      <w:pPr>
        <w:ind w:left="-720"/>
        <w:jc w:val="both"/>
      </w:pPr>
      <w:r w:rsidRPr="00153890">
        <w:rPr>
          <w:rFonts w:asciiTheme="majorBidi" w:hAnsiTheme="majorBidi" w:cstheme="majorBidi"/>
        </w:rPr>
        <w:fldChar w:fldCharType="end"/>
      </w:r>
    </w:p>
    <w:p w14:paraId="327495D2" w14:textId="77777777" w:rsidR="004A7222" w:rsidRPr="00153890" w:rsidRDefault="00DA1971" w:rsidP="00A12797">
      <w:pPr>
        <w:pStyle w:val="Heading1"/>
      </w:pPr>
      <w:r w:rsidRPr="00153890">
        <w:br w:type="page"/>
      </w:r>
      <w:bookmarkStart w:id="17" w:name="_Toc310579466"/>
      <w:bookmarkStart w:id="18" w:name="_Toc21210736"/>
      <w:bookmarkStart w:id="19" w:name="_Toc67385548"/>
      <w:r w:rsidR="001B12EF" w:rsidRPr="00153890">
        <w:t>List of Figures</w:t>
      </w:r>
      <w:bookmarkEnd w:id="17"/>
      <w:bookmarkEnd w:id="18"/>
      <w:bookmarkEnd w:id="19"/>
    </w:p>
    <w:bookmarkStart w:id="20" w:name="_Hlk57352163"/>
    <w:bookmarkStart w:id="21" w:name="_Hlk63173779"/>
    <w:p w14:paraId="32912E75" w14:textId="24D7F333" w:rsidR="009B754C" w:rsidRPr="00153890" w:rsidRDefault="0086262D" w:rsidP="009B754C">
      <w:pPr>
        <w:pStyle w:val="TableofFigures"/>
        <w:tabs>
          <w:tab w:val="right" w:leader="dot" w:pos="8486"/>
        </w:tabs>
        <w:ind w:left="-720"/>
        <w:jc w:val="both"/>
        <w:rPr>
          <w:rFonts w:asciiTheme="majorHAnsi" w:eastAsiaTheme="minorEastAsia" w:hAnsiTheme="majorHAnsi" w:cstheme="majorHAnsi"/>
          <w:noProof/>
          <w:lang w:bidi="ar-SA"/>
        </w:rPr>
      </w:pPr>
      <w:r w:rsidRPr="00153890">
        <w:rPr>
          <w:rFonts w:asciiTheme="majorHAnsi" w:hAnsiTheme="majorHAnsi" w:cstheme="majorHAnsi"/>
        </w:rPr>
        <w:fldChar w:fldCharType="begin"/>
      </w:r>
      <w:r w:rsidRPr="00153890">
        <w:rPr>
          <w:rFonts w:asciiTheme="majorHAnsi" w:hAnsiTheme="majorHAnsi" w:cstheme="majorHAnsi"/>
        </w:rPr>
        <w:instrText xml:space="preserve"> TOC \h \z \c "Figure 1." </w:instrText>
      </w:r>
      <w:r w:rsidRPr="00153890">
        <w:rPr>
          <w:rFonts w:asciiTheme="majorHAnsi" w:hAnsiTheme="majorHAnsi" w:cstheme="majorHAnsi"/>
        </w:rPr>
        <w:fldChar w:fldCharType="separate"/>
      </w:r>
      <w:hyperlink w:anchor="_Toc67385320" w:history="1">
        <w:r w:rsidR="009B754C" w:rsidRPr="00153890">
          <w:rPr>
            <w:rStyle w:val="Hyperlink"/>
            <w:rFonts w:asciiTheme="majorHAnsi" w:hAnsiTheme="majorHAnsi" w:cstheme="majorHAnsi"/>
            <w:noProof/>
            <w:color w:val="auto"/>
          </w:rPr>
          <w:t>Figure 1. 1: Types of conditions and formations that cause lost circulations</w:t>
        </w:r>
        <w:r w:rsidR="009B754C" w:rsidRPr="00153890">
          <w:rPr>
            <w:rStyle w:val="Hyperlink"/>
            <w:rFonts w:asciiTheme="majorHAnsi" w:hAnsiTheme="majorHAnsi" w:cstheme="majorHAnsi"/>
            <w:noProof/>
            <w:color w:val="auto"/>
            <w:lang w:val="en-GB"/>
          </w:rPr>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_Toc67385320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w:t>
        </w:r>
        <w:r w:rsidR="009B754C" w:rsidRPr="00153890">
          <w:rPr>
            <w:rFonts w:asciiTheme="majorHAnsi" w:hAnsiTheme="majorHAnsi" w:cstheme="majorHAnsi"/>
            <w:noProof/>
            <w:webHidden/>
          </w:rPr>
          <w:fldChar w:fldCharType="end"/>
        </w:r>
      </w:hyperlink>
    </w:p>
    <w:p w14:paraId="06B0076A" w14:textId="228F175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21" w:history="1">
        <w:r w:rsidR="009B754C" w:rsidRPr="00153890">
          <w:rPr>
            <w:rStyle w:val="Hyperlink"/>
            <w:rFonts w:asciiTheme="majorHAnsi" w:hAnsiTheme="majorHAnsi" w:cstheme="majorHAnsi"/>
            <w:noProof/>
            <w:color w:val="auto"/>
          </w:rPr>
          <w:t>Figure 1. 2: Strengthening mechanisms based on (a) stress cage model, (b) fracture-closure stress model, and (c) fracture-propagation resistance model (Mehrabian et al. 2015).</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_Toc67385321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w:t>
        </w:r>
        <w:r w:rsidR="009B754C" w:rsidRPr="00153890">
          <w:rPr>
            <w:rFonts w:asciiTheme="majorHAnsi" w:hAnsiTheme="majorHAnsi" w:cstheme="majorHAnsi"/>
            <w:noProof/>
            <w:webHidden/>
          </w:rPr>
          <w:fldChar w:fldCharType="end"/>
        </w:r>
      </w:hyperlink>
    </w:p>
    <w:p w14:paraId="2A1916DF" w14:textId="3C7F969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22" w:history="1">
        <w:r w:rsidR="009B754C" w:rsidRPr="00153890">
          <w:rPr>
            <w:rStyle w:val="Hyperlink"/>
            <w:rFonts w:asciiTheme="majorHAnsi" w:hAnsiTheme="majorHAnsi" w:cstheme="majorHAnsi"/>
            <w:noProof/>
            <w:color w:val="auto"/>
          </w:rPr>
          <w:t>Figure 1. 3:</w:t>
        </w:r>
        <w:r w:rsidR="009B754C" w:rsidRPr="00153890">
          <w:rPr>
            <w:rStyle w:val="Hyperlink"/>
            <w:rFonts w:asciiTheme="majorHAnsi" w:hAnsiTheme="majorHAnsi" w:cstheme="majorHAnsi"/>
            <w:noProof/>
            <w:color w:val="auto"/>
            <w:lang w:bidi="ar-QA"/>
          </w:rPr>
          <w:t xml:space="preserve"> Complications of mud loss problem in narrow operational window and limitations of LCM selection at different formations.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_Toc67385322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w:t>
        </w:r>
        <w:r w:rsidR="009B754C" w:rsidRPr="00153890">
          <w:rPr>
            <w:rFonts w:asciiTheme="majorHAnsi" w:hAnsiTheme="majorHAnsi" w:cstheme="majorHAnsi"/>
            <w:noProof/>
            <w:webHidden/>
          </w:rPr>
          <w:fldChar w:fldCharType="end"/>
        </w:r>
      </w:hyperlink>
    </w:p>
    <w:p w14:paraId="1F8F26AE" w14:textId="4D47071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23" w:history="1">
        <w:r w:rsidR="009B754C" w:rsidRPr="00153890">
          <w:rPr>
            <w:rStyle w:val="Hyperlink"/>
            <w:rFonts w:asciiTheme="majorHAnsi" w:hAnsiTheme="majorHAnsi" w:cstheme="majorHAnsi"/>
            <w:noProof/>
            <w:color w:val="auto"/>
          </w:rPr>
          <w:t>Figure 1. 4:</w:t>
        </w:r>
        <w:r w:rsidR="009B754C" w:rsidRPr="00153890">
          <w:rPr>
            <w:rStyle w:val="Hyperlink"/>
            <w:rFonts w:asciiTheme="majorHAnsi" w:hAnsiTheme="majorHAnsi" w:cstheme="majorHAnsi"/>
            <w:noProof/>
            <w:color w:val="auto"/>
            <w:lang w:bidi="ar-QA"/>
          </w:rPr>
          <w:t xml:space="preserve"> </w:t>
        </w:r>
        <w:r w:rsidR="009B754C" w:rsidRPr="00153890">
          <w:rPr>
            <w:rStyle w:val="Hyperlink"/>
            <w:rFonts w:asciiTheme="majorHAnsi" w:hAnsiTheme="majorHAnsi" w:cstheme="majorHAnsi"/>
            <w:noProof/>
            <w:color w:val="auto"/>
          </w:rPr>
          <w:t>Research methodology framework</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_Toc67385323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w:t>
        </w:r>
        <w:r w:rsidR="009B754C" w:rsidRPr="00153890">
          <w:rPr>
            <w:rFonts w:asciiTheme="majorHAnsi" w:hAnsiTheme="majorHAnsi" w:cstheme="majorHAnsi"/>
            <w:noProof/>
            <w:webHidden/>
          </w:rPr>
          <w:fldChar w:fldCharType="end"/>
        </w:r>
      </w:hyperlink>
    </w:p>
    <w:p w14:paraId="40DC6F1B" w14:textId="77777777" w:rsidR="009B754C" w:rsidRPr="00153890" w:rsidRDefault="0086262D" w:rsidP="009B754C">
      <w:pPr>
        <w:ind w:left="-720"/>
        <w:jc w:val="both"/>
        <w:rPr>
          <w:rFonts w:asciiTheme="majorHAnsi" w:hAnsiTheme="majorHAnsi" w:cstheme="majorHAnsi"/>
          <w:noProof/>
        </w:rPr>
      </w:pPr>
      <w:r w:rsidRPr="00153890">
        <w:rPr>
          <w:rFonts w:asciiTheme="majorHAnsi" w:hAnsiTheme="majorHAnsi" w:cstheme="majorHAnsi"/>
        </w:rPr>
        <w:fldChar w:fldCharType="end"/>
      </w:r>
      <w:bookmarkEnd w:id="20"/>
      <w:r w:rsidRPr="00153890">
        <w:rPr>
          <w:rFonts w:asciiTheme="majorHAnsi" w:hAnsiTheme="majorHAnsi" w:cstheme="majorHAnsi"/>
        </w:rPr>
        <w:fldChar w:fldCharType="begin"/>
      </w:r>
      <w:r w:rsidRPr="00153890">
        <w:rPr>
          <w:rFonts w:asciiTheme="majorHAnsi" w:hAnsiTheme="majorHAnsi" w:cstheme="majorHAnsi"/>
        </w:rPr>
        <w:instrText xml:space="preserve"> TOC \h \z \c "Figure </w:instrText>
      </w:r>
      <w:r w:rsidRPr="00153890">
        <w:rPr>
          <w:rFonts w:asciiTheme="majorHAnsi" w:hAnsiTheme="majorHAnsi" w:cstheme="majorHAnsi"/>
          <w:cs/>
        </w:rPr>
        <w:instrText>‎</w:instrText>
      </w:r>
      <w:r w:rsidRPr="00153890">
        <w:rPr>
          <w:rFonts w:asciiTheme="majorHAnsi" w:hAnsiTheme="majorHAnsi" w:cstheme="majorHAnsi"/>
        </w:rPr>
        <w:instrText xml:space="preserve">2." </w:instrText>
      </w:r>
      <w:r w:rsidRPr="00153890">
        <w:rPr>
          <w:rFonts w:asciiTheme="majorHAnsi" w:hAnsiTheme="majorHAnsi" w:cstheme="majorHAnsi"/>
        </w:rPr>
        <w:fldChar w:fldCharType="separate"/>
      </w:r>
    </w:p>
    <w:p w14:paraId="639F2E9B" w14:textId="4C01F64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29"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 Lost circulation mechanisms.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_Toc67385329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w:t>
        </w:r>
        <w:r w:rsidR="009B754C" w:rsidRPr="00153890">
          <w:rPr>
            <w:rFonts w:asciiTheme="majorHAnsi" w:hAnsiTheme="majorHAnsi" w:cstheme="majorHAnsi"/>
            <w:noProof/>
            <w:webHidden/>
          </w:rPr>
          <w:fldChar w:fldCharType="end"/>
        </w:r>
      </w:hyperlink>
    </w:p>
    <w:p w14:paraId="6CCBDB4E" w14:textId="064D036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0"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2: Selection chart of preventive and corrective treatment and methods.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18</w:t>
        </w:r>
        <w:r w:rsidR="009B754C" w:rsidRPr="00153890">
          <w:rPr>
            <w:rFonts w:asciiTheme="majorHAnsi" w:hAnsiTheme="majorHAnsi" w:cstheme="majorHAnsi"/>
            <w:noProof/>
            <w:webHidden/>
          </w:rPr>
          <w:fldChar w:fldCharType="end"/>
        </w:r>
      </w:hyperlink>
    </w:p>
    <w:p w14:paraId="63A927DC" w14:textId="0D1E940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1"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3: Annular space in regular drilling and casing while drilling contributing to plastering effect (Karimi et al. 2011).</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22</w:t>
        </w:r>
        <w:r w:rsidR="009B754C" w:rsidRPr="00153890">
          <w:rPr>
            <w:rFonts w:asciiTheme="majorHAnsi" w:hAnsiTheme="majorHAnsi" w:cstheme="majorHAnsi"/>
            <w:noProof/>
            <w:webHidden/>
          </w:rPr>
          <w:fldChar w:fldCharType="end"/>
        </w:r>
      </w:hyperlink>
    </w:p>
    <w:p w14:paraId="6B6B0BBF" w14:textId="741E104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2"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4: Cross-sectional view of filter cake during a) conventional drilling and b) casing while drilling (Meza et al. 2017).</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23</w:t>
        </w:r>
        <w:r w:rsidR="009B754C" w:rsidRPr="00153890">
          <w:rPr>
            <w:rFonts w:asciiTheme="majorHAnsi" w:hAnsiTheme="majorHAnsi" w:cstheme="majorHAnsi"/>
            <w:noProof/>
            <w:webHidden/>
          </w:rPr>
          <w:fldChar w:fldCharType="end"/>
        </w:r>
      </w:hyperlink>
    </w:p>
    <w:p w14:paraId="04AE7CA7" w14:textId="3D276BB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3"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5: A schematic representation of mud losses while drilling in the case of (a) typical LCM and (b) NPs (Modified from Borisov et al. 2015).</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25</w:t>
        </w:r>
        <w:r w:rsidR="009B754C" w:rsidRPr="00153890">
          <w:rPr>
            <w:rFonts w:asciiTheme="majorHAnsi" w:hAnsiTheme="majorHAnsi" w:cstheme="majorHAnsi"/>
            <w:noProof/>
            <w:webHidden/>
          </w:rPr>
          <w:fldChar w:fldCharType="end"/>
        </w:r>
      </w:hyperlink>
    </w:p>
    <w:p w14:paraId="34F0B343" w14:textId="55B468E3"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4"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6: Effect of high temperature on carrying capacity of drilling fluid (Echt and Plank 2019).</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28</w:t>
        </w:r>
        <w:r w:rsidR="009B754C" w:rsidRPr="00153890">
          <w:rPr>
            <w:rFonts w:asciiTheme="majorHAnsi" w:hAnsiTheme="majorHAnsi" w:cstheme="majorHAnsi"/>
            <w:noProof/>
            <w:webHidden/>
          </w:rPr>
          <w:fldChar w:fldCharType="end"/>
        </w:r>
      </w:hyperlink>
    </w:p>
    <w:p w14:paraId="1119EBB5" w14:textId="06638EC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5"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7: Effect of temperature with LCM concentration on dynamic filtration (Ezeakacha and Salehi 2019b).</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29</w:t>
        </w:r>
        <w:r w:rsidR="009B754C" w:rsidRPr="00153890">
          <w:rPr>
            <w:rFonts w:asciiTheme="majorHAnsi" w:hAnsiTheme="majorHAnsi" w:cstheme="majorHAnsi"/>
            <w:noProof/>
            <w:webHidden/>
          </w:rPr>
          <w:fldChar w:fldCharType="end"/>
        </w:r>
      </w:hyperlink>
    </w:p>
    <w:p w14:paraId="2A74347B" w14:textId="3BCBEF3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6"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 xml:space="preserve">2. 8: </w:t>
        </w:r>
        <w:r w:rsidR="003668D1" w:rsidRPr="003668D1">
          <w:rPr>
            <w:rStyle w:val="Hyperlink"/>
            <w:rFonts w:asciiTheme="majorHAnsi" w:hAnsiTheme="majorHAnsi" w:cstheme="majorHAnsi"/>
            <w:noProof/>
            <w:color w:val="auto"/>
          </w:rPr>
          <w:t xml:space="preserve">Illustration of the significance of fine and </w:t>
        </w:r>
        <w:r w:rsidR="003668D1">
          <w:rPr>
            <w:rStyle w:val="Hyperlink"/>
            <w:rFonts w:asciiTheme="majorHAnsi" w:hAnsiTheme="majorHAnsi" w:cstheme="majorHAnsi"/>
            <w:noProof/>
            <w:color w:val="auto"/>
          </w:rPr>
          <w:t>coarse</w:t>
        </w:r>
        <w:r w:rsidR="003668D1" w:rsidRPr="003668D1">
          <w:rPr>
            <w:rStyle w:val="Hyperlink"/>
            <w:rFonts w:asciiTheme="majorHAnsi" w:hAnsiTheme="majorHAnsi" w:cstheme="majorHAnsi"/>
            <w:noProof/>
            <w:color w:val="auto"/>
          </w:rPr>
          <w:t xml:space="preserve"> particles on LCM performance (Kageson-Loe et al. 2009).</w:t>
        </w:r>
        <w:r w:rsidR="009B754C" w:rsidRPr="00153890">
          <w:rPr>
            <w:rStyle w:val="Hyperlink"/>
            <w:rFonts w:asciiTheme="majorHAnsi" w:hAnsiTheme="majorHAnsi" w:cstheme="majorHAnsi"/>
            <w:noProof/>
            <w:color w:val="auto"/>
          </w:rPr>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32</w:t>
        </w:r>
        <w:r w:rsidR="009B754C" w:rsidRPr="00153890">
          <w:rPr>
            <w:rFonts w:asciiTheme="majorHAnsi" w:hAnsiTheme="majorHAnsi" w:cstheme="majorHAnsi"/>
            <w:noProof/>
            <w:webHidden/>
          </w:rPr>
          <w:fldChar w:fldCharType="end"/>
        </w:r>
      </w:hyperlink>
    </w:p>
    <w:p w14:paraId="470E0F3A" w14:textId="03CC5E2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7"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 xml:space="preserve">2. 9: </w:t>
        </w:r>
        <w:r w:rsidR="009B754C" w:rsidRPr="00153890">
          <w:rPr>
            <w:rStyle w:val="Hyperlink"/>
            <w:rFonts w:asciiTheme="majorHAnsi" w:eastAsia="Calibri" w:hAnsiTheme="majorHAnsi" w:cstheme="majorHAnsi"/>
            <w:noProof/>
            <w:color w:val="auto"/>
          </w:rPr>
          <w:t>Typical composition of a) OBM and b) WBM, excluding weighting agents (Wenger et al. 2004).</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34</w:t>
        </w:r>
        <w:r w:rsidR="009B754C" w:rsidRPr="00153890">
          <w:rPr>
            <w:rFonts w:asciiTheme="majorHAnsi" w:hAnsiTheme="majorHAnsi" w:cstheme="majorHAnsi"/>
            <w:noProof/>
            <w:webHidden/>
          </w:rPr>
          <w:fldChar w:fldCharType="end"/>
        </w:r>
      </w:hyperlink>
    </w:p>
    <w:p w14:paraId="016AF4EC" w14:textId="51547D0B"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8"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10: Effect of deflocculant on clay dispersion (Ghazali et al. 2018).</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35</w:t>
        </w:r>
        <w:r w:rsidR="009B754C" w:rsidRPr="00153890">
          <w:rPr>
            <w:rFonts w:asciiTheme="majorHAnsi" w:hAnsiTheme="majorHAnsi" w:cstheme="majorHAnsi"/>
            <w:noProof/>
            <w:webHidden/>
          </w:rPr>
          <w:fldChar w:fldCharType="end"/>
        </w:r>
      </w:hyperlink>
    </w:p>
    <w:p w14:paraId="7F42B4D5" w14:textId="13381EF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39"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11: Effect of rock type on dynamic filtration (Ezeakacha et al. 2018).</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_Toc67385339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37</w:t>
        </w:r>
        <w:r w:rsidR="009B754C" w:rsidRPr="00153890">
          <w:rPr>
            <w:rFonts w:asciiTheme="majorHAnsi" w:hAnsiTheme="majorHAnsi" w:cstheme="majorHAnsi"/>
            <w:noProof/>
            <w:webHidden/>
          </w:rPr>
          <w:fldChar w:fldCharType="end"/>
        </w:r>
      </w:hyperlink>
    </w:p>
    <w:p w14:paraId="3D204AF0" w14:textId="28F8A92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0"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12: Dynamic filtration using cylindrical cores from a) Austin chalk and b) limestone (Ezeakacha,Salehi, and Bi 2017).</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38</w:t>
        </w:r>
        <w:r w:rsidR="009B754C" w:rsidRPr="00153890">
          <w:rPr>
            <w:rFonts w:asciiTheme="majorHAnsi" w:hAnsiTheme="majorHAnsi" w:cstheme="majorHAnsi"/>
            <w:noProof/>
            <w:webHidden/>
          </w:rPr>
          <w:fldChar w:fldCharType="end"/>
        </w:r>
      </w:hyperlink>
    </w:p>
    <w:p w14:paraId="1AE7AC6F" w14:textId="1C9F141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1"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13:: SEM of Michigan core after the filtration test (Salehi et al. 2015).</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38</w:t>
        </w:r>
        <w:r w:rsidR="009B754C" w:rsidRPr="00153890">
          <w:rPr>
            <w:rFonts w:asciiTheme="majorHAnsi" w:hAnsiTheme="majorHAnsi" w:cstheme="majorHAnsi"/>
            <w:noProof/>
            <w:webHidden/>
          </w:rPr>
          <w:fldChar w:fldCharType="end"/>
        </w:r>
      </w:hyperlink>
    </w:p>
    <w:p w14:paraId="44CEF098" w14:textId="5E3BA1C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2"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14: Effect of temperature variations on failure pressure (Peter-Borie et al. 2018).</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42</w:t>
        </w:r>
        <w:r w:rsidR="009B754C" w:rsidRPr="00153890">
          <w:rPr>
            <w:rFonts w:asciiTheme="majorHAnsi" w:hAnsiTheme="majorHAnsi" w:cstheme="majorHAnsi"/>
            <w:noProof/>
            <w:webHidden/>
          </w:rPr>
          <w:fldChar w:fldCharType="end"/>
        </w:r>
      </w:hyperlink>
    </w:p>
    <w:p w14:paraId="51F0E1FE" w14:textId="6CDABC4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3"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15: Correlation between mud loss and drop in mud temperature in a deepwater well in the GoM (Gonzalez et al. 2004).</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43</w:t>
        </w:r>
        <w:r w:rsidR="009B754C" w:rsidRPr="00153890">
          <w:rPr>
            <w:rFonts w:asciiTheme="majorHAnsi" w:hAnsiTheme="majorHAnsi" w:cstheme="majorHAnsi"/>
            <w:noProof/>
            <w:webHidden/>
          </w:rPr>
          <w:fldChar w:fldCharType="end"/>
        </w:r>
      </w:hyperlink>
    </w:p>
    <w:p w14:paraId="211AA0E5" w14:textId="36A2F25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4"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16: Effect of yield stress on the ultimate volume of losses, b) effect of shear-thinning on mud loses (Majidi et al. 2010).</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46</w:t>
        </w:r>
        <w:r w:rsidR="009B754C" w:rsidRPr="00153890">
          <w:rPr>
            <w:rFonts w:asciiTheme="majorHAnsi" w:hAnsiTheme="majorHAnsi" w:cstheme="majorHAnsi"/>
            <w:noProof/>
            <w:webHidden/>
          </w:rPr>
          <w:fldChar w:fldCharType="end"/>
        </w:r>
      </w:hyperlink>
    </w:p>
    <w:p w14:paraId="159B3FF2" w14:textId="397BF21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5"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17: Status of the wellbore with respect to wellbore pressure.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48</w:t>
        </w:r>
        <w:r w:rsidR="009B754C" w:rsidRPr="00153890">
          <w:rPr>
            <w:rFonts w:asciiTheme="majorHAnsi" w:hAnsiTheme="majorHAnsi" w:cstheme="majorHAnsi"/>
            <w:noProof/>
            <w:webHidden/>
          </w:rPr>
          <w:fldChar w:fldCharType="end"/>
        </w:r>
      </w:hyperlink>
    </w:p>
    <w:p w14:paraId="7FF0D6B7" w14:textId="3619777B"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6"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18: variation in loss rate with the variation of differential pressure of overbalance drilling in BP wells (Dyke et al. 1995).</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48</w:t>
        </w:r>
        <w:r w:rsidR="009B754C" w:rsidRPr="00153890">
          <w:rPr>
            <w:rFonts w:asciiTheme="majorHAnsi" w:hAnsiTheme="majorHAnsi" w:cstheme="majorHAnsi"/>
            <w:noProof/>
            <w:webHidden/>
          </w:rPr>
          <w:fldChar w:fldCharType="end"/>
        </w:r>
      </w:hyperlink>
    </w:p>
    <w:p w14:paraId="556A2656" w14:textId="25F9CC0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7" w:history="1">
        <w:r w:rsidR="009B754C" w:rsidRPr="00153890">
          <w:rPr>
            <w:rStyle w:val="Hyperlink"/>
            <w:rFonts w:asciiTheme="majorHAnsi" w:hAnsiTheme="majorHAnsi" w:cstheme="majorHAnsi"/>
            <w:noProof/>
            <w:color w:val="auto"/>
          </w:rPr>
          <w:t xml:space="preserve">Figure </w:t>
        </w:r>
        <w:r w:rsidR="009B754C" w:rsidRPr="00153890">
          <w:rPr>
            <w:rStyle w:val="Hyperlink"/>
            <w:rFonts w:asciiTheme="majorHAnsi" w:hAnsiTheme="majorHAnsi" w:cstheme="majorHAnsi"/>
            <w:noProof/>
            <w:color w:val="auto"/>
            <w:cs/>
          </w:rPr>
          <w:t>‎</w:t>
        </w:r>
        <w:r w:rsidR="009B754C" w:rsidRPr="00153890">
          <w:rPr>
            <w:rStyle w:val="Hyperlink"/>
            <w:rFonts w:asciiTheme="majorHAnsi" w:hAnsiTheme="majorHAnsi" w:cstheme="majorHAnsi"/>
            <w:noProof/>
            <w:color w:val="auto"/>
          </w:rPr>
          <w:t>2. 19: Thermal impact on hoop stress along the wellbore wall (Wang 2018).</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51</w:t>
        </w:r>
        <w:r w:rsidR="009B754C" w:rsidRPr="00153890">
          <w:rPr>
            <w:rFonts w:asciiTheme="majorHAnsi" w:hAnsiTheme="majorHAnsi" w:cstheme="majorHAnsi"/>
            <w:noProof/>
            <w:webHidden/>
          </w:rPr>
          <w:fldChar w:fldCharType="end"/>
        </w:r>
      </w:hyperlink>
    </w:p>
    <w:p w14:paraId="02CE1461" w14:textId="77777777" w:rsidR="009B754C" w:rsidRPr="00153890" w:rsidRDefault="0086262D" w:rsidP="009B754C">
      <w:pPr>
        <w:spacing w:line="240" w:lineRule="auto"/>
        <w:ind w:left="-720"/>
        <w:jc w:val="both"/>
        <w:rPr>
          <w:rFonts w:asciiTheme="majorHAnsi" w:hAnsiTheme="majorHAnsi" w:cstheme="majorHAnsi"/>
          <w:noProof/>
        </w:rPr>
      </w:pPr>
      <w:r w:rsidRPr="00153890">
        <w:rPr>
          <w:rFonts w:asciiTheme="majorHAnsi" w:hAnsiTheme="majorHAnsi" w:cstheme="majorHAnsi"/>
        </w:rPr>
        <w:fldChar w:fldCharType="end"/>
      </w:r>
      <w:r w:rsidRPr="00153890">
        <w:rPr>
          <w:rFonts w:asciiTheme="majorHAnsi" w:hAnsiTheme="majorHAnsi" w:cstheme="majorHAnsi"/>
        </w:rPr>
        <w:fldChar w:fldCharType="begin"/>
      </w:r>
      <w:r w:rsidRPr="00153890">
        <w:rPr>
          <w:rFonts w:asciiTheme="majorHAnsi" w:hAnsiTheme="majorHAnsi" w:cstheme="majorHAnsi"/>
        </w:rPr>
        <w:instrText xml:space="preserve"> TOC \h \z \c "Figure 3." </w:instrText>
      </w:r>
      <w:r w:rsidRPr="00153890">
        <w:rPr>
          <w:rFonts w:asciiTheme="majorHAnsi" w:hAnsiTheme="majorHAnsi" w:cstheme="majorHAnsi"/>
        </w:rPr>
        <w:fldChar w:fldCharType="separate"/>
      </w:r>
    </w:p>
    <w:p w14:paraId="36F091F3" w14:textId="7FF2640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8" w:history="1">
        <w:r w:rsidR="009B754C" w:rsidRPr="00153890">
          <w:rPr>
            <w:rStyle w:val="Hyperlink"/>
            <w:rFonts w:asciiTheme="majorHAnsi" w:hAnsiTheme="majorHAnsi" w:cstheme="majorHAnsi"/>
            <w:noProof/>
            <w:color w:val="auto"/>
          </w:rPr>
          <w:t>Figure 3. 1: DSC curve of the gel system composed of 0.6 wt.% PAM and 0.6 wt.% crosslinkers (Liu et al. 2016).</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56</w:t>
        </w:r>
        <w:r w:rsidR="009B754C" w:rsidRPr="00153890">
          <w:rPr>
            <w:rFonts w:asciiTheme="majorHAnsi" w:hAnsiTheme="majorHAnsi" w:cstheme="majorHAnsi"/>
            <w:noProof/>
            <w:webHidden/>
          </w:rPr>
          <w:fldChar w:fldCharType="end"/>
        </w:r>
      </w:hyperlink>
    </w:p>
    <w:p w14:paraId="461BE069" w14:textId="77A3A6C7"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49" w:history="1">
        <w:r w:rsidR="009B754C" w:rsidRPr="00153890">
          <w:rPr>
            <w:rStyle w:val="Hyperlink"/>
            <w:rFonts w:asciiTheme="majorHAnsi" w:hAnsiTheme="majorHAnsi" w:cstheme="majorHAnsi"/>
            <w:noProof/>
            <w:color w:val="auto"/>
          </w:rPr>
          <w:t>Figure 3. 2: Effect of salts (43.2 g/L) on fractional gelation of emulsified PAM/PEI, 9:1 ratio (Mohamed et al. 2015).</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_Toc67385349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57</w:t>
        </w:r>
        <w:r w:rsidR="009B754C" w:rsidRPr="00153890">
          <w:rPr>
            <w:rFonts w:asciiTheme="majorHAnsi" w:hAnsiTheme="majorHAnsi" w:cstheme="majorHAnsi"/>
            <w:noProof/>
            <w:webHidden/>
          </w:rPr>
          <w:fldChar w:fldCharType="end"/>
        </w:r>
      </w:hyperlink>
    </w:p>
    <w:p w14:paraId="367CF16A" w14:textId="6DC6326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0" w:history="1">
        <w:r w:rsidR="009B754C" w:rsidRPr="00153890">
          <w:rPr>
            <w:rStyle w:val="Hyperlink"/>
            <w:rFonts w:asciiTheme="majorHAnsi" w:hAnsiTheme="majorHAnsi" w:cstheme="majorHAnsi"/>
            <w:noProof/>
            <w:color w:val="auto"/>
          </w:rPr>
          <w:t>Figure 3. 3: Effect of pH on the gelation process of PAM/PEI gels (Liu et al. 2016).</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58</w:t>
        </w:r>
        <w:r w:rsidR="009B754C" w:rsidRPr="00153890">
          <w:rPr>
            <w:rFonts w:asciiTheme="majorHAnsi" w:hAnsiTheme="majorHAnsi" w:cstheme="majorHAnsi"/>
            <w:noProof/>
            <w:webHidden/>
          </w:rPr>
          <w:fldChar w:fldCharType="end"/>
        </w:r>
      </w:hyperlink>
    </w:p>
    <w:p w14:paraId="72463E1B" w14:textId="76BDB3B0"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1" w:history="1">
        <w:r w:rsidR="009B754C" w:rsidRPr="00153890">
          <w:rPr>
            <w:rStyle w:val="Hyperlink"/>
            <w:rFonts w:asciiTheme="majorHAnsi" w:hAnsiTheme="majorHAnsi" w:cstheme="majorHAnsi"/>
            <w:noProof/>
            <w:color w:val="auto"/>
          </w:rPr>
          <w:t>Figure 3. 4: Chemical structures of different types of acrylamide polymers used as LCMs (Kurenkov et al. 2001; Al-Muntasheri et al. 2008; Omer 2012)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62</w:t>
        </w:r>
        <w:r w:rsidR="009B754C" w:rsidRPr="00153890">
          <w:rPr>
            <w:rFonts w:asciiTheme="majorHAnsi" w:hAnsiTheme="majorHAnsi" w:cstheme="majorHAnsi"/>
            <w:noProof/>
            <w:webHidden/>
          </w:rPr>
          <w:fldChar w:fldCharType="end"/>
        </w:r>
      </w:hyperlink>
    </w:p>
    <w:p w14:paraId="0BC98068" w14:textId="22126BE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2" w:history="1">
        <w:r w:rsidR="009B754C" w:rsidRPr="00153890">
          <w:rPr>
            <w:rStyle w:val="Hyperlink"/>
            <w:rFonts w:asciiTheme="majorHAnsi" w:hAnsiTheme="majorHAnsi" w:cstheme="majorHAnsi"/>
            <w:noProof/>
            <w:color w:val="auto"/>
          </w:rPr>
          <w:t>Figure 3. 5: Chemical structure of chitosan and highly branched PEI (Zhang et al. 2015; Reddy et al. 2003)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62</w:t>
        </w:r>
        <w:r w:rsidR="009B754C" w:rsidRPr="00153890">
          <w:rPr>
            <w:rFonts w:asciiTheme="majorHAnsi" w:hAnsiTheme="majorHAnsi" w:cstheme="majorHAnsi"/>
            <w:noProof/>
            <w:webHidden/>
          </w:rPr>
          <w:fldChar w:fldCharType="end"/>
        </w:r>
      </w:hyperlink>
    </w:p>
    <w:p w14:paraId="75BBE118" w14:textId="77777777" w:rsidR="009B754C" w:rsidRPr="00153890" w:rsidRDefault="0086262D" w:rsidP="009B754C">
      <w:pPr>
        <w:spacing w:line="240" w:lineRule="auto"/>
        <w:ind w:left="-720"/>
        <w:jc w:val="both"/>
        <w:rPr>
          <w:rFonts w:asciiTheme="majorHAnsi" w:hAnsiTheme="majorHAnsi" w:cstheme="majorHAnsi"/>
          <w:noProof/>
        </w:rPr>
      </w:pPr>
      <w:r w:rsidRPr="00153890">
        <w:rPr>
          <w:rFonts w:asciiTheme="majorHAnsi" w:hAnsiTheme="majorHAnsi" w:cstheme="majorHAnsi"/>
        </w:rPr>
        <w:fldChar w:fldCharType="end"/>
      </w:r>
      <w:r w:rsidRPr="00153890">
        <w:rPr>
          <w:rFonts w:asciiTheme="majorHAnsi" w:hAnsiTheme="majorHAnsi" w:cstheme="majorHAnsi"/>
        </w:rPr>
        <w:fldChar w:fldCharType="begin"/>
      </w:r>
      <w:r w:rsidRPr="00153890">
        <w:rPr>
          <w:rFonts w:asciiTheme="majorHAnsi" w:hAnsiTheme="majorHAnsi" w:cstheme="majorHAnsi"/>
        </w:rPr>
        <w:instrText xml:space="preserve"> TOC \h \z \c "Figure 4." </w:instrText>
      </w:r>
      <w:r w:rsidRPr="00153890">
        <w:rPr>
          <w:rFonts w:asciiTheme="majorHAnsi" w:hAnsiTheme="majorHAnsi" w:cstheme="majorHAnsi"/>
        </w:rPr>
        <w:fldChar w:fldCharType="separate"/>
      </w:r>
    </w:p>
    <w:p w14:paraId="43B75B17" w14:textId="5F49612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3" w:history="1">
        <w:r w:rsidR="009B754C" w:rsidRPr="00153890">
          <w:rPr>
            <w:rStyle w:val="Hyperlink"/>
            <w:rFonts w:asciiTheme="majorHAnsi" w:hAnsiTheme="majorHAnsi" w:cstheme="majorHAnsi"/>
            <w:noProof/>
            <w:color w:val="auto"/>
          </w:rPr>
          <w:t>Figure 4. 1: Workflow of the polymeric LCM developing study.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65</w:t>
        </w:r>
        <w:r w:rsidR="009B754C" w:rsidRPr="00153890">
          <w:rPr>
            <w:rFonts w:asciiTheme="majorHAnsi" w:hAnsiTheme="majorHAnsi" w:cstheme="majorHAnsi"/>
            <w:noProof/>
            <w:webHidden/>
          </w:rPr>
          <w:fldChar w:fldCharType="end"/>
        </w:r>
      </w:hyperlink>
    </w:p>
    <w:p w14:paraId="6C2E677B" w14:textId="44479F7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4" w:history="1">
        <w:r w:rsidR="009B754C" w:rsidRPr="00153890">
          <w:rPr>
            <w:rStyle w:val="Hyperlink"/>
            <w:rFonts w:asciiTheme="majorHAnsi" w:hAnsiTheme="majorHAnsi" w:cstheme="majorHAnsi"/>
            <w:noProof/>
            <w:color w:val="auto"/>
          </w:rPr>
          <w:t>Figure 4. 2: Flow process of the optimization study for the crosslinked polymer.</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66</w:t>
        </w:r>
        <w:r w:rsidR="009B754C" w:rsidRPr="00153890">
          <w:rPr>
            <w:rFonts w:asciiTheme="majorHAnsi" w:hAnsiTheme="majorHAnsi" w:cstheme="majorHAnsi"/>
            <w:noProof/>
            <w:webHidden/>
          </w:rPr>
          <w:fldChar w:fldCharType="end"/>
        </w:r>
      </w:hyperlink>
    </w:p>
    <w:p w14:paraId="4B44C9A0" w14:textId="336EB7A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5" w:history="1">
        <w:r w:rsidR="009B754C" w:rsidRPr="00153890">
          <w:rPr>
            <w:rStyle w:val="Hyperlink"/>
            <w:rFonts w:asciiTheme="majorHAnsi" w:hAnsiTheme="majorHAnsi" w:cstheme="majorHAnsi"/>
            <w:noProof/>
            <w:color w:val="auto"/>
          </w:rPr>
          <w:t>Figure 4. 3: Process of carbonate coring and filter disks preparation, (a) rock after coring, (b) core 2.5 x 3 inches, and (3) disks 2.5 x 0.25 inches.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70</w:t>
        </w:r>
        <w:r w:rsidR="009B754C" w:rsidRPr="00153890">
          <w:rPr>
            <w:rFonts w:asciiTheme="majorHAnsi" w:hAnsiTheme="majorHAnsi" w:cstheme="majorHAnsi"/>
            <w:noProof/>
            <w:webHidden/>
          </w:rPr>
          <w:fldChar w:fldCharType="end"/>
        </w:r>
      </w:hyperlink>
    </w:p>
    <w:p w14:paraId="28F7E75A" w14:textId="49604657"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6" w:history="1">
        <w:r w:rsidR="009B754C" w:rsidRPr="00153890">
          <w:rPr>
            <w:rStyle w:val="Hyperlink"/>
            <w:rFonts w:asciiTheme="majorHAnsi" w:hAnsiTheme="majorHAnsi" w:cstheme="majorHAnsi"/>
            <w:noProof/>
            <w:color w:val="auto"/>
          </w:rPr>
          <w:t>Figure 4. 4: Schematic of the permeability plugging tester (PPA) and the fractured aluminum disk.</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76</w:t>
        </w:r>
        <w:r w:rsidR="009B754C" w:rsidRPr="00153890">
          <w:rPr>
            <w:rFonts w:asciiTheme="majorHAnsi" w:hAnsiTheme="majorHAnsi" w:cstheme="majorHAnsi"/>
            <w:noProof/>
            <w:webHidden/>
          </w:rPr>
          <w:fldChar w:fldCharType="end"/>
        </w:r>
      </w:hyperlink>
    </w:p>
    <w:p w14:paraId="49733492" w14:textId="37735D7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7" w:history="1">
        <w:r w:rsidR="009B754C" w:rsidRPr="00153890">
          <w:rPr>
            <w:rStyle w:val="Hyperlink"/>
            <w:rFonts w:asciiTheme="majorHAnsi" w:hAnsiTheme="majorHAnsi" w:cstheme="majorHAnsi"/>
            <w:noProof/>
            <w:color w:val="auto"/>
          </w:rPr>
          <w:t>Figure 4. 5: M2200 dynamic drilling simulator, modified after (Ezeakacha and Salehi 2019a).</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77</w:t>
        </w:r>
        <w:r w:rsidR="009B754C" w:rsidRPr="00153890">
          <w:rPr>
            <w:rFonts w:asciiTheme="majorHAnsi" w:hAnsiTheme="majorHAnsi" w:cstheme="majorHAnsi"/>
            <w:noProof/>
            <w:webHidden/>
          </w:rPr>
          <w:fldChar w:fldCharType="end"/>
        </w:r>
      </w:hyperlink>
    </w:p>
    <w:p w14:paraId="63B4ACD0" w14:textId="0B43B650"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8" w:history="1">
        <w:r w:rsidR="009B754C" w:rsidRPr="00153890">
          <w:rPr>
            <w:rStyle w:val="Hyperlink"/>
            <w:rFonts w:asciiTheme="majorHAnsi" w:hAnsiTheme="majorHAnsi" w:cstheme="majorHAnsi"/>
            <w:noProof/>
            <w:color w:val="auto"/>
          </w:rPr>
          <w:t>Figure 4. 6: Fractured cylindrical wellbore-shaped aluminum.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77</w:t>
        </w:r>
        <w:r w:rsidR="009B754C" w:rsidRPr="00153890">
          <w:rPr>
            <w:rFonts w:asciiTheme="majorHAnsi" w:hAnsiTheme="majorHAnsi" w:cstheme="majorHAnsi"/>
            <w:noProof/>
            <w:webHidden/>
          </w:rPr>
          <w:fldChar w:fldCharType="end"/>
        </w:r>
      </w:hyperlink>
    </w:p>
    <w:p w14:paraId="2556975C" w14:textId="4005D02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59" w:history="1">
        <w:r w:rsidR="009B754C" w:rsidRPr="00153890">
          <w:rPr>
            <w:rStyle w:val="Hyperlink"/>
            <w:rFonts w:asciiTheme="majorHAnsi" w:hAnsiTheme="majorHAnsi" w:cstheme="majorHAnsi"/>
            <w:noProof/>
            <w:color w:val="auto"/>
          </w:rPr>
          <w:t xml:space="preserve">Figure 4. 7: </w:t>
        </w:r>
        <w:r w:rsidR="009B754C" w:rsidRPr="00153890">
          <w:rPr>
            <w:rStyle w:val="Hyperlink"/>
            <w:rFonts w:asciiTheme="majorHAnsi" w:hAnsiTheme="majorHAnsi" w:cstheme="majorHAnsi"/>
            <w:noProof/>
            <w:color w:val="auto"/>
            <w:lang w:bidi="ar-QA"/>
          </w:rPr>
          <w:t>Preparation of filter disks for SEM and EDX post-experimental analysis.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_Toc67385359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78</w:t>
        </w:r>
        <w:r w:rsidR="009B754C" w:rsidRPr="00153890">
          <w:rPr>
            <w:rFonts w:asciiTheme="majorHAnsi" w:hAnsiTheme="majorHAnsi" w:cstheme="majorHAnsi"/>
            <w:noProof/>
            <w:webHidden/>
          </w:rPr>
          <w:fldChar w:fldCharType="end"/>
        </w:r>
      </w:hyperlink>
    </w:p>
    <w:p w14:paraId="05F95834" w14:textId="11933F4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0" w:history="1">
        <w:r w:rsidR="009B754C" w:rsidRPr="00153890">
          <w:rPr>
            <w:rStyle w:val="Hyperlink"/>
            <w:rFonts w:asciiTheme="majorHAnsi" w:hAnsiTheme="majorHAnsi" w:cstheme="majorHAnsi"/>
            <w:noProof/>
            <w:color w:val="auto"/>
          </w:rPr>
          <w:t>Figure 4. 8: Workflow of the ML study.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83</w:t>
        </w:r>
        <w:r w:rsidR="009B754C" w:rsidRPr="00153890">
          <w:rPr>
            <w:rFonts w:asciiTheme="majorHAnsi" w:hAnsiTheme="majorHAnsi" w:cstheme="majorHAnsi"/>
            <w:noProof/>
            <w:webHidden/>
          </w:rPr>
          <w:fldChar w:fldCharType="end"/>
        </w:r>
      </w:hyperlink>
    </w:p>
    <w:p w14:paraId="31AB980E" w14:textId="77777777" w:rsidR="009B754C" w:rsidRPr="00153890" w:rsidRDefault="0086262D" w:rsidP="009B754C">
      <w:pPr>
        <w:spacing w:line="240" w:lineRule="auto"/>
        <w:ind w:left="-720"/>
        <w:jc w:val="both"/>
        <w:rPr>
          <w:rFonts w:asciiTheme="majorHAnsi" w:hAnsiTheme="majorHAnsi" w:cstheme="majorHAnsi"/>
          <w:noProof/>
        </w:rPr>
      </w:pPr>
      <w:r w:rsidRPr="00153890">
        <w:rPr>
          <w:rFonts w:asciiTheme="majorHAnsi" w:hAnsiTheme="majorHAnsi" w:cstheme="majorHAnsi"/>
        </w:rPr>
        <w:fldChar w:fldCharType="end"/>
      </w:r>
      <w:r w:rsidRPr="00153890">
        <w:rPr>
          <w:rFonts w:asciiTheme="majorHAnsi" w:hAnsiTheme="majorHAnsi" w:cstheme="majorHAnsi"/>
        </w:rPr>
        <w:fldChar w:fldCharType="begin"/>
      </w:r>
      <w:r w:rsidRPr="00153890">
        <w:rPr>
          <w:rFonts w:asciiTheme="majorHAnsi" w:hAnsiTheme="majorHAnsi" w:cstheme="majorHAnsi"/>
        </w:rPr>
        <w:instrText xml:space="preserve"> TOC \h \z \c "Figure 5." </w:instrText>
      </w:r>
      <w:r w:rsidRPr="00153890">
        <w:rPr>
          <w:rFonts w:asciiTheme="majorHAnsi" w:hAnsiTheme="majorHAnsi" w:cstheme="majorHAnsi"/>
        </w:rPr>
        <w:fldChar w:fldCharType="separate"/>
      </w:r>
    </w:p>
    <w:p w14:paraId="1EF51BF1" w14:textId="1463908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1" w:history="1">
        <w:r w:rsidR="009B754C" w:rsidRPr="00153890">
          <w:rPr>
            <w:rStyle w:val="Hyperlink"/>
            <w:rFonts w:asciiTheme="majorHAnsi" w:hAnsiTheme="majorHAnsi" w:cstheme="majorHAnsi"/>
            <w:noProof/>
            <w:color w:val="auto"/>
          </w:rPr>
          <w:t>Figure 5. 1: Viscosity versus temperature for PAM samples (10 wt.%) having different molecular weights, compared to the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87</w:t>
        </w:r>
        <w:r w:rsidR="009B754C" w:rsidRPr="00153890">
          <w:rPr>
            <w:rFonts w:asciiTheme="majorHAnsi" w:hAnsiTheme="majorHAnsi" w:cstheme="majorHAnsi"/>
            <w:noProof/>
            <w:webHidden/>
          </w:rPr>
          <w:fldChar w:fldCharType="end"/>
        </w:r>
      </w:hyperlink>
    </w:p>
    <w:p w14:paraId="3C3DB1A3" w14:textId="6068455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2" w:history="1">
        <w:r w:rsidR="009B754C" w:rsidRPr="00153890">
          <w:rPr>
            <w:rStyle w:val="Hyperlink"/>
            <w:rFonts w:asciiTheme="majorHAnsi" w:hAnsiTheme="majorHAnsi" w:cstheme="majorHAnsi"/>
            <w:noProof/>
            <w:color w:val="auto"/>
          </w:rPr>
          <w:t>Figure 5. 2: Plastic viscosities of PAM samples (10 wt.%) of different molecular weights, compared to the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88</w:t>
        </w:r>
        <w:r w:rsidR="009B754C" w:rsidRPr="00153890">
          <w:rPr>
            <w:rFonts w:asciiTheme="majorHAnsi" w:hAnsiTheme="majorHAnsi" w:cstheme="majorHAnsi"/>
            <w:noProof/>
            <w:webHidden/>
          </w:rPr>
          <w:fldChar w:fldCharType="end"/>
        </w:r>
      </w:hyperlink>
    </w:p>
    <w:p w14:paraId="25D47FD3" w14:textId="00CD8C6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3" w:history="1">
        <w:r w:rsidR="009B754C" w:rsidRPr="00153890">
          <w:rPr>
            <w:rStyle w:val="Hyperlink"/>
            <w:rFonts w:asciiTheme="majorHAnsi" w:hAnsiTheme="majorHAnsi" w:cstheme="majorHAnsi"/>
            <w:noProof/>
            <w:color w:val="auto"/>
          </w:rPr>
          <w:t>Figure 5. 3: Viscosity versus temperature of the low molecular weight PAM at different concentrations, compared to the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89</w:t>
        </w:r>
        <w:r w:rsidR="009B754C" w:rsidRPr="00153890">
          <w:rPr>
            <w:rFonts w:asciiTheme="majorHAnsi" w:hAnsiTheme="majorHAnsi" w:cstheme="majorHAnsi"/>
            <w:noProof/>
            <w:webHidden/>
          </w:rPr>
          <w:fldChar w:fldCharType="end"/>
        </w:r>
      </w:hyperlink>
    </w:p>
    <w:p w14:paraId="643891AD" w14:textId="7DFD7A9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4" w:history="1">
        <w:r w:rsidR="009B754C" w:rsidRPr="00153890">
          <w:rPr>
            <w:rStyle w:val="Hyperlink"/>
            <w:rFonts w:asciiTheme="majorHAnsi" w:hAnsiTheme="majorHAnsi" w:cstheme="majorHAnsi"/>
            <w:noProof/>
            <w:color w:val="auto"/>
          </w:rPr>
          <w:t>Figure 5. 4: Viscosity of PAM (&lt;2x105 Da) with different concentrations at 75</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 and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90</w:t>
        </w:r>
        <w:r w:rsidR="009B754C" w:rsidRPr="00153890">
          <w:rPr>
            <w:rFonts w:asciiTheme="majorHAnsi" w:hAnsiTheme="majorHAnsi" w:cstheme="majorHAnsi"/>
            <w:noProof/>
            <w:webHidden/>
          </w:rPr>
          <w:fldChar w:fldCharType="end"/>
        </w:r>
      </w:hyperlink>
    </w:p>
    <w:p w14:paraId="69397363" w14:textId="7FF0750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5" w:history="1">
        <w:r w:rsidR="009B754C" w:rsidRPr="00153890">
          <w:rPr>
            <w:rStyle w:val="Hyperlink"/>
            <w:rFonts w:asciiTheme="majorHAnsi" w:hAnsiTheme="majorHAnsi" w:cstheme="majorHAnsi"/>
            <w:noProof/>
            <w:color w:val="auto"/>
          </w:rPr>
          <w:t>Figure 5. 5: The (a) AV, (b) PV, and (c) YP of the low molecular weight PAM at different concentrations compared with Ref.Mud#1 at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91</w:t>
        </w:r>
        <w:r w:rsidR="009B754C" w:rsidRPr="00153890">
          <w:rPr>
            <w:rFonts w:asciiTheme="majorHAnsi" w:hAnsiTheme="majorHAnsi" w:cstheme="majorHAnsi"/>
            <w:noProof/>
            <w:webHidden/>
          </w:rPr>
          <w:fldChar w:fldCharType="end"/>
        </w:r>
      </w:hyperlink>
    </w:p>
    <w:p w14:paraId="5C0C7920" w14:textId="4F0FA0B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6" w:history="1">
        <w:r w:rsidR="009B754C" w:rsidRPr="00153890">
          <w:rPr>
            <w:rStyle w:val="Hyperlink"/>
            <w:rFonts w:asciiTheme="majorHAnsi" w:hAnsiTheme="majorHAnsi" w:cstheme="majorHAnsi"/>
            <w:noProof/>
            <w:color w:val="auto"/>
          </w:rPr>
          <w:t>Figure 5. 6: Impact of PAM molecular weight on gelation kinetics on Salt-free water.</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93</w:t>
        </w:r>
        <w:r w:rsidR="009B754C" w:rsidRPr="00153890">
          <w:rPr>
            <w:rFonts w:asciiTheme="majorHAnsi" w:hAnsiTheme="majorHAnsi" w:cstheme="majorHAnsi"/>
            <w:noProof/>
            <w:webHidden/>
          </w:rPr>
          <w:fldChar w:fldCharType="end"/>
        </w:r>
      </w:hyperlink>
    </w:p>
    <w:p w14:paraId="658FAA7F" w14:textId="6182AABB"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7" w:history="1">
        <w:r w:rsidR="009B754C" w:rsidRPr="00153890">
          <w:rPr>
            <w:rStyle w:val="Hyperlink"/>
            <w:rFonts w:asciiTheme="majorHAnsi" w:hAnsiTheme="majorHAnsi" w:cstheme="majorHAnsi"/>
            <w:noProof/>
            <w:color w:val="auto"/>
          </w:rPr>
          <w:t>Figure 5. 7: Effect of crosslinking with PEI on gel strength of 10 wt.% PAM compared with Ref.Mud#2 at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95</w:t>
        </w:r>
        <w:r w:rsidR="009B754C" w:rsidRPr="00153890">
          <w:rPr>
            <w:rFonts w:asciiTheme="majorHAnsi" w:hAnsiTheme="majorHAnsi" w:cstheme="majorHAnsi"/>
            <w:noProof/>
            <w:webHidden/>
          </w:rPr>
          <w:fldChar w:fldCharType="end"/>
        </w:r>
      </w:hyperlink>
    </w:p>
    <w:p w14:paraId="538CBD3A" w14:textId="66E39E5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8" w:history="1">
        <w:r w:rsidR="009B754C" w:rsidRPr="00153890">
          <w:rPr>
            <w:rStyle w:val="Hyperlink"/>
            <w:rFonts w:asciiTheme="majorHAnsi" w:hAnsiTheme="majorHAnsi" w:cstheme="majorHAnsi"/>
            <w:noProof/>
            <w:color w:val="auto"/>
          </w:rPr>
          <w:t>Figure 5. 8: Effect of crosslinking with PEI on AV, PV, and YP of 10 wt.% PAM compared with Ref.Mud#1 at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 (93</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C).</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96</w:t>
        </w:r>
        <w:r w:rsidR="009B754C" w:rsidRPr="00153890">
          <w:rPr>
            <w:rFonts w:asciiTheme="majorHAnsi" w:hAnsiTheme="majorHAnsi" w:cstheme="majorHAnsi"/>
            <w:noProof/>
            <w:webHidden/>
          </w:rPr>
          <w:fldChar w:fldCharType="end"/>
        </w:r>
      </w:hyperlink>
    </w:p>
    <w:p w14:paraId="594433E8" w14:textId="136EDE7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69" w:history="1">
        <w:r w:rsidR="009B754C" w:rsidRPr="00153890">
          <w:rPr>
            <w:rStyle w:val="Hyperlink"/>
            <w:rFonts w:asciiTheme="majorHAnsi" w:hAnsiTheme="majorHAnsi" w:cstheme="majorHAnsi"/>
            <w:noProof/>
            <w:color w:val="auto"/>
          </w:rPr>
          <w:t>Figure 5. 9: Effect of PEI concentration on AV, PV, and Gel strength.</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_Toc67385369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97</w:t>
        </w:r>
        <w:r w:rsidR="009B754C" w:rsidRPr="00153890">
          <w:rPr>
            <w:rFonts w:asciiTheme="majorHAnsi" w:hAnsiTheme="majorHAnsi" w:cstheme="majorHAnsi"/>
            <w:noProof/>
            <w:webHidden/>
          </w:rPr>
          <w:fldChar w:fldCharType="end"/>
        </w:r>
      </w:hyperlink>
    </w:p>
    <w:p w14:paraId="28884351" w14:textId="36B5DD3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0" w:history="1">
        <w:r w:rsidR="009B754C" w:rsidRPr="00153890">
          <w:rPr>
            <w:rStyle w:val="Hyperlink"/>
            <w:rFonts w:asciiTheme="majorHAnsi" w:hAnsiTheme="majorHAnsi" w:cstheme="majorHAnsi"/>
            <w:noProof/>
            <w:color w:val="auto"/>
          </w:rPr>
          <w:t>Figure 5. 10: Effect of PEI concentration on the viscosity of 7.5 wt.% PAM (a) before, and (b) after gelation starts.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98</w:t>
        </w:r>
        <w:r w:rsidR="009B754C" w:rsidRPr="00153890">
          <w:rPr>
            <w:rFonts w:asciiTheme="majorHAnsi" w:hAnsiTheme="majorHAnsi" w:cstheme="majorHAnsi"/>
            <w:noProof/>
            <w:webHidden/>
          </w:rPr>
          <w:fldChar w:fldCharType="end"/>
        </w:r>
      </w:hyperlink>
    </w:p>
    <w:p w14:paraId="0E8B53D2" w14:textId="3E9538C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1" w:history="1">
        <w:r w:rsidR="009B754C" w:rsidRPr="00153890">
          <w:rPr>
            <w:rStyle w:val="Hyperlink"/>
            <w:rFonts w:asciiTheme="majorHAnsi" w:hAnsiTheme="majorHAnsi" w:cstheme="majorHAnsi"/>
            <w:noProof/>
            <w:color w:val="auto"/>
          </w:rPr>
          <w:t>Figure 5. 11: Dynamic shear experiment for a) optimized PAM/PEI system.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99</w:t>
        </w:r>
        <w:r w:rsidR="009B754C" w:rsidRPr="00153890">
          <w:rPr>
            <w:rFonts w:asciiTheme="majorHAnsi" w:hAnsiTheme="majorHAnsi" w:cstheme="majorHAnsi"/>
            <w:noProof/>
            <w:webHidden/>
          </w:rPr>
          <w:fldChar w:fldCharType="end"/>
        </w:r>
      </w:hyperlink>
    </w:p>
    <w:p w14:paraId="121B4727" w14:textId="6F12657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2" w:history="1">
        <w:r w:rsidR="009B754C" w:rsidRPr="00153890">
          <w:rPr>
            <w:rStyle w:val="Hyperlink"/>
            <w:rFonts w:asciiTheme="majorHAnsi" w:hAnsiTheme="majorHAnsi" w:cstheme="majorHAnsi"/>
            <w:noProof/>
            <w:color w:val="auto"/>
          </w:rPr>
          <w:t>Figure 5. 12: Effect of bentonite on PAM/PEI [7.5:1] viscosity compared with the Ref.Mud#2 (indicated by the slotted lines).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100</w:t>
        </w:r>
        <w:r w:rsidR="009B754C" w:rsidRPr="00153890">
          <w:rPr>
            <w:rFonts w:asciiTheme="majorHAnsi" w:hAnsiTheme="majorHAnsi" w:cstheme="majorHAnsi"/>
            <w:noProof/>
            <w:webHidden/>
          </w:rPr>
          <w:fldChar w:fldCharType="end"/>
        </w:r>
      </w:hyperlink>
    </w:p>
    <w:p w14:paraId="3B856EEC" w14:textId="4FB79D0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3" w:history="1">
        <w:r w:rsidR="009B754C" w:rsidRPr="00153890">
          <w:rPr>
            <w:rStyle w:val="Hyperlink"/>
            <w:rFonts w:asciiTheme="majorHAnsi" w:hAnsiTheme="majorHAnsi" w:cstheme="majorHAnsi"/>
            <w:noProof/>
            <w:color w:val="auto"/>
          </w:rPr>
          <w:t>Figure 5. 13: Effect of bentonite on gel strength of 7.5 wt.% PAM/PEI compared with Ref.Mud#1 and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101</w:t>
        </w:r>
        <w:r w:rsidR="009B754C" w:rsidRPr="00153890">
          <w:rPr>
            <w:rFonts w:asciiTheme="majorHAnsi" w:hAnsiTheme="majorHAnsi" w:cstheme="majorHAnsi"/>
            <w:noProof/>
            <w:webHidden/>
          </w:rPr>
          <w:fldChar w:fldCharType="end"/>
        </w:r>
      </w:hyperlink>
    </w:p>
    <w:p w14:paraId="08FD1FB7" w14:textId="769F5F9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4" w:history="1">
        <w:r w:rsidR="009B754C" w:rsidRPr="00153890">
          <w:rPr>
            <w:rStyle w:val="Hyperlink"/>
            <w:rFonts w:asciiTheme="majorHAnsi" w:hAnsiTheme="majorHAnsi" w:cstheme="majorHAnsi"/>
            <w:noProof/>
            <w:color w:val="auto"/>
          </w:rPr>
          <w:t xml:space="preserve">Figure 5. 14: </w:t>
        </w:r>
        <w:r w:rsidR="009B754C" w:rsidRPr="00153890">
          <w:rPr>
            <w:rStyle w:val="Hyperlink"/>
            <w:rFonts w:asciiTheme="majorHAnsi" w:hAnsiTheme="majorHAnsi" w:cstheme="majorHAnsi"/>
            <w:noProof/>
            <w:color w:val="auto"/>
            <w:lang w:bidi="ar-QA"/>
          </w:rPr>
          <w:t>Effect of mixing order on the viscosity of the PAM/PEI mud when Bentonite is added first.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103</w:t>
        </w:r>
        <w:r w:rsidR="009B754C" w:rsidRPr="00153890">
          <w:rPr>
            <w:rFonts w:asciiTheme="majorHAnsi" w:hAnsiTheme="majorHAnsi" w:cstheme="majorHAnsi"/>
            <w:noProof/>
            <w:webHidden/>
          </w:rPr>
          <w:fldChar w:fldCharType="end"/>
        </w:r>
      </w:hyperlink>
    </w:p>
    <w:p w14:paraId="71B669FF" w14:textId="5A25EBB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5" w:history="1">
        <w:r w:rsidR="009B754C" w:rsidRPr="00153890">
          <w:rPr>
            <w:rStyle w:val="Hyperlink"/>
            <w:rFonts w:asciiTheme="majorHAnsi" w:hAnsiTheme="majorHAnsi" w:cstheme="majorHAnsi"/>
            <w:noProof/>
            <w:color w:val="auto"/>
          </w:rPr>
          <w:t>Figure 5. 15: Effect of mixing order on the viscosity of the PAM/PEI mud when PAM/PEI is added first.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103</w:t>
        </w:r>
        <w:r w:rsidR="009B754C" w:rsidRPr="00153890">
          <w:rPr>
            <w:rFonts w:asciiTheme="majorHAnsi" w:hAnsiTheme="majorHAnsi" w:cstheme="majorHAnsi"/>
            <w:noProof/>
            <w:webHidden/>
          </w:rPr>
          <w:fldChar w:fldCharType="end"/>
        </w:r>
      </w:hyperlink>
    </w:p>
    <w:p w14:paraId="7E0D5684" w14:textId="05E30E5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6" w:history="1">
        <w:r w:rsidR="009B754C" w:rsidRPr="00153890">
          <w:rPr>
            <w:rStyle w:val="Hyperlink"/>
            <w:rFonts w:asciiTheme="majorHAnsi" w:hAnsiTheme="majorHAnsi" w:cstheme="majorHAnsi"/>
            <w:noProof/>
            <w:color w:val="auto"/>
          </w:rPr>
          <w:t>Figure 5. 16: AV, PV, and YP of the optimized polymer-based mud at 120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 compared with Ref. Mud#2 (illustrated by the slotted line).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105</w:t>
        </w:r>
        <w:r w:rsidR="009B754C" w:rsidRPr="00153890">
          <w:rPr>
            <w:rFonts w:asciiTheme="majorHAnsi" w:hAnsiTheme="majorHAnsi" w:cstheme="majorHAnsi"/>
            <w:noProof/>
            <w:webHidden/>
          </w:rPr>
          <w:fldChar w:fldCharType="end"/>
        </w:r>
      </w:hyperlink>
    </w:p>
    <w:p w14:paraId="60BD01F5" w14:textId="1C583C9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7" w:history="1">
        <w:r w:rsidR="009B754C" w:rsidRPr="00153890">
          <w:rPr>
            <w:rStyle w:val="Hyperlink"/>
            <w:rFonts w:asciiTheme="majorHAnsi" w:hAnsiTheme="majorHAnsi" w:cstheme="majorHAnsi"/>
            <w:noProof/>
            <w:color w:val="auto"/>
          </w:rPr>
          <w:t>Figure 5. 17: AV, PV, and YP of the optimized polymer-based mud at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 compared with Ref.Mud#2 (illustrated by the slotted line).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105</w:t>
        </w:r>
        <w:r w:rsidR="009B754C" w:rsidRPr="00153890">
          <w:rPr>
            <w:rFonts w:asciiTheme="majorHAnsi" w:hAnsiTheme="majorHAnsi" w:cstheme="majorHAnsi"/>
            <w:noProof/>
            <w:webHidden/>
          </w:rPr>
          <w:fldChar w:fldCharType="end"/>
        </w:r>
      </w:hyperlink>
    </w:p>
    <w:p w14:paraId="4E010585" w14:textId="5391B1F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8" w:history="1">
        <w:r w:rsidR="009B754C" w:rsidRPr="00153890">
          <w:rPr>
            <w:rStyle w:val="Hyperlink"/>
            <w:rFonts w:asciiTheme="majorHAnsi" w:hAnsiTheme="majorHAnsi" w:cstheme="majorHAnsi"/>
            <w:noProof/>
            <w:color w:val="auto"/>
          </w:rPr>
          <w:t>Figure 5. 18: Effect of aluminum acetate (AlAc) on storage modulus of 7.5 wt.% PAM.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106</w:t>
        </w:r>
        <w:r w:rsidR="009B754C" w:rsidRPr="00153890">
          <w:rPr>
            <w:rFonts w:asciiTheme="majorHAnsi" w:hAnsiTheme="majorHAnsi" w:cstheme="majorHAnsi"/>
            <w:noProof/>
            <w:webHidden/>
          </w:rPr>
          <w:fldChar w:fldCharType="end"/>
        </w:r>
      </w:hyperlink>
    </w:p>
    <w:p w14:paraId="183DA047" w14:textId="031E04E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79" w:history="1">
        <w:r w:rsidR="009B754C" w:rsidRPr="00153890">
          <w:rPr>
            <w:rStyle w:val="Hyperlink"/>
            <w:rFonts w:asciiTheme="majorHAnsi" w:hAnsiTheme="majorHAnsi" w:cstheme="majorHAnsi"/>
            <w:noProof/>
            <w:color w:val="auto"/>
          </w:rPr>
          <w:t>Figure 5. 19: (a) gelation of PAM/AlAc with time at different concentrations, and (b) Effect of AlAc concentration on the final gel strength (storage modulus).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_Toc67385379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107</w:t>
        </w:r>
        <w:r w:rsidR="009B754C" w:rsidRPr="00153890">
          <w:rPr>
            <w:rFonts w:asciiTheme="majorHAnsi" w:hAnsiTheme="majorHAnsi" w:cstheme="majorHAnsi"/>
            <w:noProof/>
            <w:webHidden/>
          </w:rPr>
          <w:fldChar w:fldCharType="end"/>
        </w:r>
      </w:hyperlink>
    </w:p>
    <w:p w14:paraId="0F3A78EC" w14:textId="07590ED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0" w:history="1">
        <w:r w:rsidR="009B754C" w:rsidRPr="00153890">
          <w:rPr>
            <w:rStyle w:val="Hyperlink"/>
            <w:rFonts w:asciiTheme="majorHAnsi" w:hAnsiTheme="majorHAnsi" w:cstheme="majorHAnsi"/>
            <w:noProof/>
            <w:color w:val="auto"/>
          </w:rPr>
          <w:t>Figure 5. 20: Effect of AlAc concentration on the apparent viscosity.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108</w:t>
        </w:r>
        <w:r w:rsidR="009B754C" w:rsidRPr="00153890">
          <w:rPr>
            <w:rFonts w:asciiTheme="majorHAnsi" w:hAnsiTheme="majorHAnsi" w:cstheme="majorHAnsi"/>
            <w:noProof/>
            <w:webHidden/>
          </w:rPr>
          <w:fldChar w:fldCharType="end"/>
        </w:r>
      </w:hyperlink>
    </w:p>
    <w:p w14:paraId="513DA0E4" w14:textId="380F5AF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1" w:history="1">
        <w:r w:rsidR="009B754C" w:rsidRPr="00153890">
          <w:rPr>
            <w:rStyle w:val="Hyperlink"/>
            <w:rFonts w:asciiTheme="majorHAnsi" w:hAnsiTheme="majorHAnsi" w:cstheme="majorHAnsi"/>
            <w:noProof/>
            <w:color w:val="auto"/>
          </w:rPr>
          <w:t>Figure 5. 21: Figure Gel formation on the rotating viscometer pop during the gradual heating.</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109</w:t>
        </w:r>
        <w:r w:rsidR="009B754C" w:rsidRPr="00153890">
          <w:rPr>
            <w:rFonts w:asciiTheme="majorHAnsi" w:hAnsiTheme="majorHAnsi" w:cstheme="majorHAnsi"/>
            <w:noProof/>
            <w:webHidden/>
          </w:rPr>
          <w:fldChar w:fldCharType="end"/>
        </w:r>
      </w:hyperlink>
    </w:p>
    <w:p w14:paraId="44523CA5" w14:textId="5AF0BD6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2" w:history="1">
        <w:r w:rsidR="009B754C" w:rsidRPr="00153890">
          <w:rPr>
            <w:rStyle w:val="Hyperlink"/>
            <w:rFonts w:asciiTheme="majorHAnsi" w:hAnsiTheme="majorHAnsi" w:cstheme="majorHAnsi"/>
            <w:noProof/>
            <w:color w:val="auto"/>
          </w:rPr>
          <w:t>Figure 5. 22: Viscosity measurements at room temperature.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110</w:t>
        </w:r>
        <w:r w:rsidR="009B754C" w:rsidRPr="00153890">
          <w:rPr>
            <w:rFonts w:asciiTheme="majorHAnsi" w:hAnsiTheme="majorHAnsi" w:cstheme="majorHAnsi"/>
            <w:noProof/>
            <w:webHidden/>
          </w:rPr>
          <w:fldChar w:fldCharType="end"/>
        </w:r>
      </w:hyperlink>
    </w:p>
    <w:p w14:paraId="21ED5C69" w14:textId="4038AFF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3" w:history="1">
        <w:r w:rsidR="009B754C" w:rsidRPr="00153890">
          <w:rPr>
            <w:rStyle w:val="Hyperlink"/>
            <w:rFonts w:asciiTheme="majorHAnsi" w:hAnsiTheme="majorHAnsi" w:cstheme="majorHAnsi"/>
            <w:noProof/>
            <w:color w:val="auto"/>
          </w:rPr>
          <w:t>Figure 5. 23: Effect of AlAc concentration on (a) apparent viscosity and (b) plastic viscosity of 7.5 wt.% PAM.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110</w:t>
        </w:r>
        <w:r w:rsidR="009B754C" w:rsidRPr="00153890">
          <w:rPr>
            <w:rFonts w:asciiTheme="majorHAnsi" w:hAnsiTheme="majorHAnsi" w:cstheme="majorHAnsi"/>
            <w:noProof/>
            <w:webHidden/>
          </w:rPr>
          <w:fldChar w:fldCharType="end"/>
        </w:r>
      </w:hyperlink>
    </w:p>
    <w:p w14:paraId="29FEF326" w14:textId="4A43E49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4" w:history="1">
        <w:r w:rsidR="009B754C" w:rsidRPr="00153890">
          <w:rPr>
            <w:rStyle w:val="Hyperlink"/>
            <w:rFonts w:asciiTheme="majorHAnsi" w:hAnsiTheme="majorHAnsi" w:cstheme="majorHAnsi"/>
            <w:noProof/>
            <w:color w:val="auto"/>
          </w:rPr>
          <w:t>Figure 5. 24: Phase separation without nanosilica observed in PAM/AlAc [7.5:3].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111</w:t>
        </w:r>
        <w:r w:rsidR="009B754C" w:rsidRPr="00153890">
          <w:rPr>
            <w:rFonts w:asciiTheme="majorHAnsi" w:hAnsiTheme="majorHAnsi" w:cstheme="majorHAnsi"/>
            <w:noProof/>
            <w:webHidden/>
          </w:rPr>
          <w:fldChar w:fldCharType="end"/>
        </w:r>
      </w:hyperlink>
    </w:p>
    <w:p w14:paraId="34C2CBD4" w14:textId="577B088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5" w:history="1">
        <w:r w:rsidR="009B754C" w:rsidRPr="00153890">
          <w:rPr>
            <w:rStyle w:val="Hyperlink"/>
            <w:rFonts w:asciiTheme="majorHAnsi" w:hAnsiTheme="majorHAnsi" w:cstheme="majorHAnsi"/>
            <w:noProof/>
            <w:color w:val="auto"/>
          </w:rPr>
          <w:t>Figure 5. 25: Effect of nanosilica concentration on the AV, PV, and YP of PAM/AlAc [7.5:3].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112</w:t>
        </w:r>
        <w:r w:rsidR="009B754C" w:rsidRPr="00153890">
          <w:rPr>
            <w:rFonts w:asciiTheme="majorHAnsi" w:hAnsiTheme="majorHAnsi" w:cstheme="majorHAnsi"/>
            <w:noProof/>
            <w:webHidden/>
          </w:rPr>
          <w:fldChar w:fldCharType="end"/>
        </w:r>
      </w:hyperlink>
    </w:p>
    <w:p w14:paraId="30124162" w14:textId="4E6694A3"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6" w:history="1">
        <w:r w:rsidR="009B754C" w:rsidRPr="00153890">
          <w:rPr>
            <w:rStyle w:val="Hyperlink"/>
            <w:rFonts w:asciiTheme="majorHAnsi" w:hAnsiTheme="majorHAnsi" w:cstheme="majorHAnsi"/>
            <w:noProof/>
            <w:color w:val="auto"/>
          </w:rPr>
          <w:t>Figure 5. 26: Final gel strength of PAM/FNS with different NS concentrations and sizes.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114</w:t>
        </w:r>
        <w:r w:rsidR="009B754C" w:rsidRPr="00153890">
          <w:rPr>
            <w:rFonts w:asciiTheme="majorHAnsi" w:hAnsiTheme="majorHAnsi" w:cstheme="majorHAnsi"/>
            <w:noProof/>
            <w:webHidden/>
          </w:rPr>
          <w:fldChar w:fldCharType="end"/>
        </w:r>
      </w:hyperlink>
    </w:p>
    <w:p w14:paraId="47631D60" w14:textId="35B86C5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7" w:history="1">
        <w:r w:rsidR="009B754C" w:rsidRPr="00153890">
          <w:rPr>
            <w:rStyle w:val="Hyperlink"/>
            <w:rFonts w:asciiTheme="majorHAnsi" w:hAnsiTheme="majorHAnsi" w:cstheme="majorHAnsi"/>
            <w:noProof/>
            <w:color w:val="auto"/>
          </w:rPr>
          <w:t>Figure 5. 27: Schematic illustration of the dispersion with respect to the size of nanosilica and molecular weight of the PAM.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115</w:t>
        </w:r>
        <w:r w:rsidR="009B754C" w:rsidRPr="00153890">
          <w:rPr>
            <w:rFonts w:asciiTheme="majorHAnsi" w:hAnsiTheme="majorHAnsi" w:cstheme="majorHAnsi"/>
            <w:noProof/>
            <w:webHidden/>
          </w:rPr>
          <w:fldChar w:fldCharType="end"/>
        </w:r>
      </w:hyperlink>
    </w:p>
    <w:p w14:paraId="406ABE5F" w14:textId="3B491ED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8" w:history="1">
        <w:r w:rsidR="009B754C" w:rsidRPr="00153890">
          <w:rPr>
            <w:rStyle w:val="Hyperlink"/>
            <w:rFonts w:asciiTheme="majorHAnsi" w:hAnsiTheme="majorHAnsi" w:cstheme="majorHAnsi"/>
            <w:noProof/>
            <w:color w:val="auto"/>
          </w:rPr>
          <w:t>Figure 5. 28: Viscosity measurements at room temperature.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115</w:t>
        </w:r>
        <w:r w:rsidR="009B754C" w:rsidRPr="00153890">
          <w:rPr>
            <w:rFonts w:asciiTheme="majorHAnsi" w:hAnsiTheme="majorHAnsi" w:cstheme="majorHAnsi"/>
            <w:noProof/>
            <w:webHidden/>
          </w:rPr>
          <w:fldChar w:fldCharType="end"/>
        </w:r>
      </w:hyperlink>
    </w:p>
    <w:p w14:paraId="5A161BD3" w14:textId="74D83ED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89" w:history="1">
        <w:r w:rsidR="009B754C" w:rsidRPr="00153890">
          <w:rPr>
            <w:rStyle w:val="Hyperlink"/>
            <w:rFonts w:asciiTheme="majorHAnsi" w:hAnsiTheme="majorHAnsi" w:cstheme="majorHAnsi"/>
            <w:noProof/>
            <w:color w:val="auto"/>
          </w:rPr>
          <w:t>Figure 5. 29: Effect of temperature on gelation of PAM/PEI [7.5:1], (a) at 200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 and (b) at 266</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F.</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_Toc67385389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117</w:t>
        </w:r>
        <w:r w:rsidR="009B754C" w:rsidRPr="00153890">
          <w:rPr>
            <w:rFonts w:asciiTheme="majorHAnsi" w:hAnsiTheme="majorHAnsi" w:cstheme="majorHAnsi"/>
            <w:noProof/>
            <w:webHidden/>
          </w:rPr>
          <w:fldChar w:fldCharType="end"/>
        </w:r>
      </w:hyperlink>
    </w:p>
    <w:p w14:paraId="1D365B46" w14:textId="4C1BA4E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0" w:history="1">
        <w:r w:rsidR="009B754C" w:rsidRPr="00153890">
          <w:rPr>
            <w:rStyle w:val="Hyperlink"/>
            <w:rFonts w:asciiTheme="majorHAnsi" w:hAnsiTheme="majorHAnsi" w:cstheme="majorHAnsi"/>
            <w:noProof/>
            <w:color w:val="auto"/>
          </w:rPr>
          <w:t>Figure 5. 30: (a) viscosity versus time with gelation by different PEI concentration, and (b) effect on gelation time.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118</w:t>
        </w:r>
        <w:r w:rsidR="009B754C" w:rsidRPr="00153890">
          <w:rPr>
            <w:rFonts w:asciiTheme="majorHAnsi" w:hAnsiTheme="majorHAnsi" w:cstheme="majorHAnsi"/>
            <w:noProof/>
            <w:webHidden/>
          </w:rPr>
          <w:fldChar w:fldCharType="end"/>
        </w:r>
      </w:hyperlink>
    </w:p>
    <w:p w14:paraId="49585C4E" w14:textId="15DE1B4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1" w:history="1">
        <w:r w:rsidR="009B754C" w:rsidRPr="00153890">
          <w:rPr>
            <w:rStyle w:val="Hyperlink"/>
            <w:rFonts w:asciiTheme="majorHAnsi" w:hAnsiTheme="majorHAnsi" w:cstheme="majorHAnsi"/>
            <w:noProof/>
            <w:color w:val="auto"/>
          </w:rPr>
          <w:t>Figure 5. 31: Viscosity evolution of pure PAM/PEI [7.5:1] gel and PAM/PEI gels containing NH</w:t>
        </w:r>
        <w:r w:rsidR="009B754C" w:rsidRPr="00153890">
          <w:rPr>
            <w:rStyle w:val="Hyperlink"/>
            <w:rFonts w:asciiTheme="majorHAnsi" w:hAnsiTheme="majorHAnsi" w:cstheme="majorHAnsi"/>
            <w:noProof/>
            <w:color w:val="auto"/>
            <w:vertAlign w:val="subscript"/>
          </w:rPr>
          <w:t>4</w:t>
        </w:r>
        <w:r w:rsidR="009B754C" w:rsidRPr="00153890">
          <w:rPr>
            <w:rStyle w:val="Hyperlink"/>
            <w:rFonts w:asciiTheme="majorHAnsi" w:hAnsiTheme="majorHAnsi" w:cstheme="majorHAnsi"/>
            <w:noProof/>
            <w:color w:val="auto"/>
          </w:rPr>
          <w:t>Cl up to 5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119</w:t>
        </w:r>
        <w:r w:rsidR="009B754C" w:rsidRPr="00153890">
          <w:rPr>
            <w:rFonts w:asciiTheme="majorHAnsi" w:hAnsiTheme="majorHAnsi" w:cstheme="majorHAnsi"/>
            <w:noProof/>
            <w:webHidden/>
          </w:rPr>
          <w:fldChar w:fldCharType="end"/>
        </w:r>
      </w:hyperlink>
    </w:p>
    <w:p w14:paraId="5DD9E7F0" w14:textId="5A7C993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2" w:history="1">
        <w:r w:rsidR="009B754C" w:rsidRPr="00153890">
          <w:rPr>
            <w:rStyle w:val="Hyperlink"/>
            <w:rFonts w:asciiTheme="majorHAnsi" w:hAnsiTheme="majorHAnsi" w:cstheme="majorHAnsi"/>
            <w:noProof/>
            <w:color w:val="auto"/>
          </w:rPr>
          <w:t>Figure 5. 32: Viscosity evolution of pure PAM/PEI [7.5:0.5] gel and PAM/PEI gels containing NH4Cl up to 5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120</w:t>
        </w:r>
        <w:r w:rsidR="009B754C" w:rsidRPr="00153890">
          <w:rPr>
            <w:rFonts w:asciiTheme="majorHAnsi" w:hAnsiTheme="majorHAnsi" w:cstheme="majorHAnsi"/>
            <w:noProof/>
            <w:webHidden/>
          </w:rPr>
          <w:fldChar w:fldCharType="end"/>
        </w:r>
      </w:hyperlink>
    </w:p>
    <w:p w14:paraId="0BA3C698" w14:textId="3CD32D7B"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3" w:history="1">
        <w:r w:rsidR="009B754C" w:rsidRPr="00153890">
          <w:rPr>
            <w:rStyle w:val="Hyperlink"/>
            <w:rFonts w:asciiTheme="majorHAnsi" w:hAnsiTheme="majorHAnsi" w:cstheme="majorHAnsi"/>
            <w:noProof/>
            <w:color w:val="auto"/>
          </w:rPr>
          <w:t>Figure 5. 33: Gelation time of PAM/PEI containing NH</w:t>
        </w:r>
        <w:r w:rsidR="009B754C" w:rsidRPr="00153890">
          <w:rPr>
            <w:rStyle w:val="Hyperlink"/>
            <w:rFonts w:asciiTheme="majorHAnsi" w:hAnsiTheme="majorHAnsi" w:cstheme="majorHAnsi"/>
            <w:noProof/>
            <w:color w:val="auto"/>
            <w:vertAlign w:val="subscript"/>
          </w:rPr>
          <w:t>4</w:t>
        </w:r>
        <w:r w:rsidR="009B754C" w:rsidRPr="00153890">
          <w:rPr>
            <w:rStyle w:val="Hyperlink"/>
            <w:rFonts w:asciiTheme="majorHAnsi" w:hAnsiTheme="majorHAnsi" w:cstheme="majorHAnsi"/>
            <w:noProof/>
            <w:color w:val="auto"/>
          </w:rPr>
          <w:t>Cl from viscosity evaluation.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121</w:t>
        </w:r>
        <w:r w:rsidR="009B754C" w:rsidRPr="00153890">
          <w:rPr>
            <w:rFonts w:asciiTheme="majorHAnsi" w:hAnsiTheme="majorHAnsi" w:cstheme="majorHAnsi"/>
            <w:noProof/>
            <w:webHidden/>
          </w:rPr>
          <w:fldChar w:fldCharType="end"/>
        </w:r>
      </w:hyperlink>
    </w:p>
    <w:p w14:paraId="250677FB" w14:textId="53BA4B71"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4" w:history="1">
        <w:r w:rsidR="009B754C" w:rsidRPr="00153890">
          <w:rPr>
            <w:rStyle w:val="Hyperlink"/>
            <w:rFonts w:asciiTheme="majorHAnsi" w:hAnsiTheme="majorHAnsi" w:cstheme="majorHAnsi"/>
            <w:noProof/>
            <w:color w:val="auto"/>
          </w:rPr>
          <w:t>Figure 5. 34: Effect of bentonite concentration on (a) gelation process and (b) gelation time and storage modulus of PAM/PEI [7.5:1] at 130</w:t>
        </w:r>
        <w:r w:rsidR="009B754C" w:rsidRPr="00153890">
          <w:rPr>
            <w:rStyle w:val="Hyperlink"/>
            <w:rFonts w:asciiTheme="majorHAnsi" w:hAnsiTheme="majorHAnsi" w:cstheme="majorHAnsi"/>
            <w:noProof/>
            <w:color w:val="auto"/>
            <w:vertAlign w:val="superscript"/>
          </w:rPr>
          <w:t>o</w:t>
        </w:r>
        <w:r w:rsidR="009B754C" w:rsidRPr="00153890">
          <w:rPr>
            <w:rStyle w:val="Hyperlink"/>
            <w:rFonts w:asciiTheme="majorHAnsi" w:hAnsiTheme="majorHAnsi" w:cstheme="majorHAnsi"/>
            <w:noProof/>
            <w:color w:val="auto"/>
          </w:rPr>
          <w:t>C.</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122</w:t>
        </w:r>
        <w:r w:rsidR="009B754C" w:rsidRPr="00153890">
          <w:rPr>
            <w:rFonts w:asciiTheme="majorHAnsi" w:hAnsiTheme="majorHAnsi" w:cstheme="majorHAnsi"/>
            <w:noProof/>
            <w:webHidden/>
          </w:rPr>
          <w:fldChar w:fldCharType="end"/>
        </w:r>
      </w:hyperlink>
    </w:p>
    <w:p w14:paraId="0435ABF5" w14:textId="1DFDF45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5" w:history="1">
        <w:r w:rsidR="009B754C" w:rsidRPr="00153890">
          <w:rPr>
            <w:rStyle w:val="Hyperlink"/>
            <w:rFonts w:asciiTheme="majorHAnsi" w:hAnsiTheme="majorHAnsi" w:cstheme="majorHAnsi"/>
            <w:noProof/>
            <w:color w:val="auto"/>
          </w:rPr>
          <w:t>Figure 5. 35: Mud weight effect on (a) the gelation process with time, and (b) gelation time and final storage modulus of PAM/PEI [7.5:1].</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123</w:t>
        </w:r>
        <w:r w:rsidR="009B754C" w:rsidRPr="00153890">
          <w:rPr>
            <w:rFonts w:asciiTheme="majorHAnsi" w:hAnsiTheme="majorHAnsi" w:cstheme="majorHAnsi"/>
            <w:noProof/>
            <w:webHidden/>
          </w:rPr>
          <w:fldChar w:fldCharType="end"/>
        </w:r>
      </w:hyperlink>
    </w:p>
    <w:p w14:paraId="1A128C54" w14:textId="7E02E10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6" w:history="1">
        <w:r w:rsidR="009B754C" w:rsidRPr="00153890">
          <w:rPr>
            <w:rStyle w:val="Hyperlink"/>
            <w:rFonts w:asciiTheme="majorHAnsi" w:hAnsiTheme="majorHAnsi" w:cstheme="majorHAnsi"/>
            <w:noProof/>
            <w:color w:val="auto"/>
          </w:rPr>
          <w:t>Figure 5. 36: Summary of the gelation behavior of the different PAM/PEI based systems.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124</w:t>
        </w:r>
        <w:r w:rsidR="009B754C" w:rsidRPr="00153890">
          <w:rPr>
            <w:rFonts w:asciiTheme="majorHAnsi" w:hAnsiTheme="majorHAnsi" w:cstheme="majorHAnsi"/>
            <w:noProof/>
            <w:webHidden/>
          </w:rPr>
          <w:fldChar w:fldCharType="end"/>
        </w:r>
      </w:hyperlink>
    </w:p>
    <w:p w14:paraId="549E4071" w14:textId="22AE6150"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7" w:history="1">
        <w:r w:rsidR="009B754C" w:rsidRPr="00153890">
          <w:rPr>
            <w:rStyle w:val="Hyperlink"/>
            <w:rFonts w:asciiTheme="majorHAnsi" w:hAnsiTheme="majorHAnsi" w:cstheme="majorHAnsi"/>
            <w:noProof/>
            <w:color w:val="auto"/>
          </w:rPr>
          <w:t>Figure 5. 37: Effect of temperature and time on PAM/AlAc (7:1) (a) storage modulus and (b) loss modulus.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125</w:t>
        </w:r>
        <w:r w:rsidR="009B754C" w:rsidRPr="00153890">
          <w:rPr>
            <w:rFonts w:asciiTheme="majorHAnsi" w:hAnsiTheme="majorHAnsi" w:cstheme="majorHAnsi"/>
            <w:noProof/>
            <w:webHidden/>
          </w:rPr>
          <w:fldChar w:fldCharType="end"/>
        </w:r>
      </w:hyperlink>
    </w:p>
    <w:p w14:paraId="561B054B" w14:textId="7827919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8" w:history="1">
        <w:r w:rsidR="009B754C" w:rsidRPr="00153890">
          <w:rPr>
            <w:rStyle w:val="Hyperlink"/>
            <w:rFonts w:asciiTheme="majorHAnsi" w:hAnsiTheme="majorHAnsi" w:cstheme="majorHAnsi"/>
            <w:noProof/>
            <w:color w:val="auto"/>
          </w:rPr>
          <w:t>Figure 5. 38: Gelation profile of PAM/</w:t>
        </w:r>
        <w:r w:rsidR="009B754C" w:rsidRPr="00153890">
          <w:rPr>
            <w:rStyle w:val="Hyperlink"/>
            <w:rFonts w:asciiTheme="majorHAnsi" w:hAnsiTheme="majorHAnsi" w:cstheme="majorHAnsi"/>
            <w:i/>
            <w:iCs/>
            <w:noProof/>
            <w:color w:val="auto"/>
          </w:rPr>
          <w:t>AlAc</w:t>
        </w:r>
        <w:r w:rsidR="009B754C" w:rsidRPr="00153890">
          <w:rPr>
            <w:rStyle w:val="Hyperlink"/>
            <w:rFonts w:asciiTheme="majorHAnsi" w:hAnsiTheme="majorHAnsi" w:cstheme="majorHAnsi"/>
            <w:noProof/>
            <w:color w:val="auto"/>
          </w:rPr>
          <w:t xml:space="preserve"> system.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126</w:t>
        </w:r>
        <w:r w:rsidR="009B754C" w:rsidRPr="00153890">
          <w:rPr>
            <w:rFonts w:asciiTheme="majorHAnsi" w:hAnsiTheme="majorHAnsi" w:cstheme="majorHAnsi"/>
            <w:noProof/>
            <w:webHidden/>
          </w:rPr>
          <w:fldChar w:fldCharType="end"/>
        </w:r>
      </w:hyperlink>
    </w:p>
    <w:p w14:paraId="65A6EAB5" w14:textId="22099CB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399" w:history="1">
        <w:r w:rsidR="009B754C" w:rsidRPr="00153890">
          <w:rPr>
            <w:rStyle w:val="Hyperlink"/>
            <w:rFonts w:asciiTheme="majorHAnsi" w:hAnsiTheme="majorHAnsi" w:cstheme="majorHAnsi"/>
            <w:noProof/>
            <w:color w:val="auto"/>
          </w:rPr>
          <w:t>Figure 5. 39: Effect of pH and nanosilica on (a) storage modulus of PAM/AlAc, and (b) frequency Sweep of PAM/Alac [9:3].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_Toc67385399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127</w:t>
        </w:r>
        <w:r w:rsidR="009B754C" w:rsidRPr="00153890">
          <w:rPr>
            <w:rFonts w:asciiTheme="majorHAnsi" w:hAnsiTheme="majorHAnsi" w:cstheme="majorHAnsi"/>
            <w:noProof/>
            <w:webHidden/>
          </w:rPr>
          <w:fldChar w:fldCharType="end"/>
        </w:r>
      </w:hyperlink>
    </w:p>
    <w:p w14:paraId="4F870123" w14:textId="4489666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0" w:history="1">
        <w:r w:rsidR="009B754C" w:rsidRPr="00153890">
          <w:rPr>
            <w:rStyle w:val="Hyperlink"/>
            <w:rFonts w:asciiTheme="majorHAnsi" w:hAnsiTheme="majorHAnsi" w:cstheme="majorHAnsi"/>
            <w:noProof/>
            <w:color w:val="auto"/>
          </w:rPr>
          <w:t>Figure 5. 40: Effect of pH on gelation formation and stability indicated by the zeta potential.</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127</w:t>
        </w:r>
        <w:r w:rsidR="009B754C" w:rsidRPr="00153890">
          <w:rPr>
            <w:rFonts w:asciiTheme="majorHAnsi" w:hAnsiTheme="majorHAnsi" w:cstheme="majorHAnsi"/>
            <w:noProof/>
            <w:webHidden/>
          </w:rPr>
          <w:fldChar w:fldCharType="end"/>
        </w:r>
      </w:hyperlink>
    </w:p>
    <w:p w14:paraId="09437E53" w14:textId="1281EB6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1" w:history="1">
        <w:r w:rsidR="009B754C" w:rsidRPr="00153890">
          <w:rPr>
            <w:rStyle w:val="Hyperlink"/>
            <w:rFonts w:asciiTheme="majorHAnsi" w:hAnsiTheme="majorHAnsi" w:cstheme="majorHAnsi"/>
            <w:noProof/>
            <w:color w:val="auto"/>
          </w:rPr>
          <w:t>Figure 5. 41: (a) Gelation time estimation for PAM/AlAc without NH</w:t>
        </w:r>
        <w:r w:rsidR="009B754C" w:rsidRPr="00153890">
          <w:rPr>
            <w:rStyle w:val="Hyperlink"/>
            <w:rFonts w:asciiTheme="majorHAnsi" w:hAnsiTheme="majorHAnsi" w:cstheme="majorHAnsi"/>
            <w:noProof/>
            <w:color w:val="auto"/>
            <w:vertAlign w:val="subscript"/>
          </w:rPr>
          <w:t>4</w:t>
        </w:r>
        <w:r w:rsidR="009B754C" w:rsidRPr="00153890">
          <w:rPr>
            <w:rStyle w:val="Hyperlink"/>
            <w:rFonts w:asciiTheme="majorHAnsi" w:hAnsiTheme="majorHAnsi" w:cstheme="majorHAnsi"/>
            <w:noProof/>
            <w:color w:val="auto"/>
          </w:rPr>
          <w:t>Cl retardation, and (b) with retardation effect.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128</w:t>
        </w:r>
        <w:r w:rsidR="009B754C" w:rsidRPr="00153890">
          <w:rPr>
            <w:rFonts w:asciiTheme="majorHAnsi" w:hAnsiTheme="majorHAnsi" w:cstheme="majorHAnsi"/>
            <w:noProof/>
            <w:webHidden/>
          </w:rPr>
          <w:fldChar w:fldCharType="end"/>
        </w:r>
      </w:hyperlink>
    </w:p>
    <w:p w14:paraId="7D51EB20" w14:textId="122C451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2" w:history="1">
        <w:r w:rsidR="009B754C" w:rsidRPr="00153890">
          <w:rPr>
            <w:rStyle w:val="Hyperlink"/>
            <w:rFonts w:asciiTheme="majorHAnsi" w:hAnsiTheme="majorHAnsi" w:cstheme="majorHAnsi"/>
            <w:noProof/>
            <w:color w:val="auto"/>
          </w:rPr>
          <w:t>Figure 5. 42: Effect of NH</w:t>
        </w:r>
        <w:r w:rsidR="009B754C" w:rsidRPr="00153890">
          <w:rPr>
            <w:rStyle w:val="Hyperlink"/>
            <w:rFonts w:asciiTheme="majorHAnsi" w:hAnsiTheme="majorHAnsi" w:cstheme="majorHAnsi"/>
            <w:noProof/>
            <w:color w:val="auto"/>
            <w:vertAlign w:val="subscript"/>
          </w:rPr>
          <w:t>4</w:t>
        </w:r>
        <w:r w:rsidR="009B754C" w:rsidRPr="00153890">
          <w:rPr>
            <w:rStyle w:val="Hyperlink"/>
            <w:rFonts w:asciiTheme="majorHAnsi" w:hAnsiTheme="majorHAnsi" w:cstheme="majorHAnsi"/>
            <w:noProof/>
            <w:color w:val="auto"/>
          </w:rPr>
          <w:t>Cl concentration on the gelation process with time.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128</w:t>
        </w:r>
        <w:r w:rsidR="009B754C" w:rsidRPr="00153890">
          <w:rPr>
            <w:rFonts w:asciiTheme="majorHAnsi" w:hAnsiTheme="majorHAnsi" w:cstheme="majorHAnsi"/>
            <w:noProof/>
            <w:webHidden/>
          </w:rPr>
          <w:fldChar w:fldCharType="end"/>
        </w:r>
      </w:hyperlink>
    </w:p>
    <w:p w14:paraId="4AB61493" w14:textId="64ABC56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3" w:history="1">
        <w:r w:rsidR="009B754C" w:rsidRPr="00153890">
          <w:rPr>
            <w:rStyle w:val="Hyperlink"/>
            <w:rFonts w:asciiTheme="majorHAnsi" w:hAnsiTheme="majorHAnsi" w:cstheme="majorHAnsi"/>
            <w:noProof/>
            <w:color w:val="auto"/>
          </w:rPr>
          <w:t>Figure 5. 43: Effect of adding 50 nm of nanosilica at different concentrations on the gel strength of 9 wt. % PAM crosslinked by 2 wt. % FNS.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129</w:t>
        </w:r>
        <w:r w:rsidR="009B754C" w:rsidRPr="00153890">
          <w:rPr>
            <w:rFonts w:asciiTheme="majorHAnsi" w:hAnsiTheme="majorHAnsi" w:cstheme="majorHAnsi"/>
            <w:noProof/>
            <w:webHidden/>
          </w:rPr>
          <w:fldChar w:fldCharType="end"/>
        </w:r>
      </w:hyperlink>
    </w:p>
    <w:p w14:paraId="46401F3F" w14:textId="23B7CF8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4" w:history="1">
        <w:r w:rsidR="009B754C" w:rsidRPr="00153890">
          <w:rPr>
            <w:rStyle w:val="Hyperlink"/>
            <w:rFonts w:asciiTheme="majorHAnsi" w:hAnsiTheme="majorHAnsi" w:cstheme="majorHAnsi"/>
            <w:noProof/>
            <w:color w:val="auto"/>
          </w:rPr>
          <w:t>Figure 5. 44: Effect of nanosilica particle size on zeta potential of PAM/FNS solution.</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129</w:t>
        </w:r>
        <w:r w:rsidR="009B754C" w:rsidRPr="00153890">
          <w:rPr>
            <w:rFonts w:asciiTheme="majorHAnsi" w:hAnsiTheme="majorHAnsi" w:cstheme="majorHAnsi"/>
            <w:noProof/>
            <w:webHidden/>
          </w:rPr>
          <w:fldChar w:fldCharType="end"/>
        </w:r>
      </w:hyperlink>
    </w:p>
    <w:p w14:paraId="24FB978B" w14:textId="344930E8"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5" w:history="1">
        <w:r w:rsidR="009B754C" w:rsidRPr="00153890">
          <w:rPr>
            <w:rStyle w:val="Hyperlink"/>
            <w:rFonts w:asciiTheme="majorHAnsi" w:hAnsiTheme="majorHAnsi" w:cstheme="majorHAnsi"/>
            <w:noProof/>
            <w:color w:val="auto"/>
          </w:rPr>
          <w:t>Figure 5. 45: Comparison of filtration control performance of the PBM-2.5 and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132</w:t>
        </w:r>
        <w:r w:rsidR="009B754C" w:rsidRPr="00153890">
          <w:rPr>
            <w:rFonts w:asciiTheme="majorHAnsi" w:hAnsiTheme="majorHAnsi" w:cstheme="majorHAnsi"/>
            <w:noProof/>
            <w:webHidden/>
          </w:rPr>
          <w:fldChar w:fldCharType="end"/>
        </w:r>
      </w:hyperlink>
    </w:p>
    <w:p w14:paraId="62F1794C" w14:textId="6E65DEB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6" w:history="1">
        <w:r w:rsidR="009B754C" w:rsidRPr="00153890">
          <w:rPr>
            <w:rStyle w:val="Hyperlink"/>
            <w:rFonts w:asciiTheme="majorHAnsi" w:hAnsiTheme="majorHAnsi" w:cstheme="majorHAnsi"/>
            <w:noProof/>
            <w:color w:val="auto"/>
          </w:rPr>
          <w:t xml:space="preserve"> Figure 5. 46: Filter cake on the ceramic disc, calcium carbonate (left), and PBM-25 (right).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132</w:t>
        </w:r>
        <w:r w:rsidR="009B754C" w:rsidRPr="00153890">
          <w:rPr>
            <w:rFonts w:asciiTheme="majorHAnsi" w:hAnsiTheme="majorHAnsi" w:cstheme="majorHAnsi"/>
            <w:noProof/>
            <w:webHidden/>
          </w:rPr>
          <w:fldChar w:fldCharType="end"/>
        </w:r>
      </w:hyperlink>
    </w:p>
    <w:p w14:paraId="64C75596" w14:textId="057EFC17"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7" w:history="1">
        <w:r w:rsidR="009B754C" w:rsidRPr="00153890">
          <w:rPr>
            <w:rStyle w:val="Hyperlink"/>
            <w:rFonts w:asciiTheme="majorHAnsi" w:hAnsiTheme="majorHAnsi" w:cstheme="majorHAnsi"/>
            <w:noProof/>
            <w:color w:val="auto"/>
          </w:rPr>
          <w:t>Figure 5. 47: Results of static filtration with ceramic filter disks using PAM/PEI pill and Ref.Mud#2.</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133</w:t>
        </w:r>
        <w:r w:rsidR="009B754C" w:rsidRPr="00153890">
          <w:rPr>
            <w:rFonts w:asciiTheme="majorHAnsi" w:hAnsiTheme="majorHAnsi" w:cstheme="majorHAnsi"/>
            <w:noProof/>
            <w:webHidden/>
          </w:rPr>
          <w:fldChar w:fldCharType="end"/>
        </w:r>
      </w:hyperlink>
    </w:p>
    <w:p w14:paraId="4E2B5ACB" w14:textId="6A8FE6D1"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8" w:history="1">
        <w:r w:rsidR="009B754C" w:rsidRPr="00153890">
          <w:rPr>
            <w:rStyle w:val="Hyperlink"/>
            <w:rFonts w:asciiTheme="majorHAnsi" w:hAnsiTheme="majorHAnsi" w:cstheme="majorHAnsi"/>
            <w:noProof/>
            <w:color w:val="auto"/>
          </w:rPr>
          <w:t>Figure 5. 48: Filtrates volume by PAM/PEI and WBM Ref.Mud#2 from the static filtration experiments in carbonate cores.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135</w:t>
        </w:r>
        <w:r w:rsidR="009B754C" w:rsidRPr="00153890">
          <w:rPr>
            <w:rFonts w:asciiTheme="majorHAnsi" w:hAnsiTheme="majorHAnsi" w:cstheme="majorHAnsi"/>
            <w:noProof/>
            <w:webHidden/>
          </w:rPr>
          <w:fldChar w:fldCharType="end"/>
        </w:r>
      </w:hyperlink>
    </w:p>
    <w:p w14:paraId="70470EE3" w14:textId="0C21D1B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09" w:history="1">
        <w:r w:rsidR="009B754C" w:rsidRPr="00153890">
          <w:rPr>
            <w:rStyle w:val="Hyperlink"/>
            <w:rFonts w:asciiTheme="majorHAnsi" w:hAnsiTheme="majorHAnsi" w:cstheme="majorHAnsi"/>
            <w:noProof/>
            <w:color w:val="auto"/>
          </w:rPr>
          <w:t>Figure 5. 49: Effect of bentonite on filtration volume of PAM/PEI compared with WBM (Ref.Mud#2) in carbonate cores.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_Toc67385409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136</w:t>
        </w:r>
        <w:r w:rsidR="009B754C" w:rsidRPr="00153890">
          <w:rPr>
            <w:rFonts w:asciiTheme="majorHAnsi" w:hAnsiTheme="majorHAnsi" w:cstheme="majorHAnsi"/>
            <w:noProof/>
            <w:webHidden/>
          </w:rPr>
          <w:fldChar w:fldCharType="end"/>
        </w:r>
      </w:hyperlink>
    </w:p>
    <w:p w14:paraId="7112FEF1" w14:textId="4A4CDC0F"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0" w:history="1">
        <w:r w:rsidR="009B754C" w:rsidRPr="00153890">
          <w:rPr>
            <w:rStyle w:val="Hyperlink"/>
            <w:rFonts w:asciiTheme="majorHAnsi" w:hAnsiTheme="majorHAnsi" w:cstheme="majorHAnsi"/>
            <w:noProof/>
            <w:color w:val="auto"/>
          </w:rPr>
          <w:t xml:space="preserve">Figure 5. 50: </w:t>
        </w:r>
        <w:r w:rsidR="009B754C" w:rsidRPr="00153890">
          <w:rPr>
            <w:rStyle w:val="Hyperlink"/>
            <w:rFonts w:asciiTheme="majorHAnsi" w:hAnsiTheme="majorHAnsi" w:cstheme="majorHAnsi"/>
            <w:noProof/>
            <w:color w:val="auto"/>
            <w:shd w:val="clear" w:color="auto" w:fill="FFFFFF"/>
            <w:lang w:eastAsia="zh-CN"/>
          </w:rPr>
          <w:t>Summary of cumulative filtration volumes and sealing pressure from pore-scale static filtration experiments.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136</w:t>
        </w:r>
        <w:r w:rsidR="009B754C" w:rsidRPr="00153890">
          <w:rPr>
            <w:rFonts w:asciiTheme="majorHAnsi" w:hAnsiTheme="majorHAnsi" w:cstheme="majorHAnsi"/>
            <w:noProof/>
            <w:webHidden/>
          </w:rPr>
          <w:fldChar w:fldCharType="end"/>
        </w:r>
      </w:hyperlink>
    </w:p>
    <w:p w14:paraId="00CB53B9" w14:textId="67DAA4D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1" w:history="1">
        <w:r w:rsidR="009B754C" w:rsidRPr="00153890">
          <w:rPr>
            <w:rStyle w:val="Hyperlink"/>
            <w:rFonts w:asciiTheme="majorHAnsi" w:hAnsiTheme="majorHAnsi" w:cstheme="majorHAnsi"/>
            <w:noProof/>
            <w:color w:val="auto"/>
          </w:rPr>
          <w:t>Figure 5. 51: Fracture-scale filtration by the PAM/PEI-based mud.</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137</w:t>
        </w:r>
        <w:r w:rsidR="009B754C" w:rsidRPr="00153890">
          <w:rPr>
            <w:rFonts w:asciiTheme="majorHAnsi" w:hAnsiTheme="majorHAnsi" w:cstheme="majorHAnsi"/>
            <w:noProof/>
            <w:webHidden/>
          </w:rPr>
          <w:fldChar w:fldCharType="end"/>
        </w:r>
      </w:hyperlink>
    </w:p>
    <w:p w14:paraId="1357908A" w14:textId="1E2E51F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2" w:history="1">
        <w:r w:rsidR="009B754C" w:rsidRPr="00153890">
          <w:rPr>
            <w:rStyle w:val="Hyperlink"/>
            <w:rFonts w:asciiTheme="majorHAnsi" w:hAnsiTheme="majorHAnsi" w:cstheme="majorHAnsi"/>
            <w:noProof/>
            <w:color w:val="auto"/>
          </w:rPr>
          <w:t>Figure 5. 52: Summary of cumulative loss volume and sealing pressure from the fractured scale static filtration experiments.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138</w:t>
        </w:r>
        <w:r w:rsidR="009B754C" w:rsidRPr="00153890">
          <w:rPr>
            <w:rFonts w:asciiTheme="majorHAnsi" w:hAnsiTheme="majorHAnsi" w:cstheme="majorHAnsi"/>
            <w:noProof/>
            <w:webHidden/>
          </w:rPr>
          <w:fldChar w:fldCharType="end"/>
        </w:r>
      </w:hyperlink>
    </w:p>
    <w:p w14:paraId="2150B7AE" w14:textId="23754CD1"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3" w:history="1">
        <w:r w:rsidR="009B754C" w:rsidRPr="00153890">
          <w:rPr>
            <w:rStyle w:val="Hyperlink"/>
            <w:rFonts w:asciiTheme="majorHAnsi" w:hAnsiTheme="majorHAnsi" w:cstheme="majorHAnsi"/>
            <w:noProof/>
            <w:color w:val="auto"/>
          </w:rPr>
          <w:t>Figure 5. 53: Images of 1000 microns fractures after static filtration experiment with different formulations.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138</w:t>
        </w:r>
        <w:r w:rsidR="009B754C" w:rsidRPr="00153890">
          <w:rPr>
            <w:rFonts w:asciiTheme="majorHAnsi" w:hAnsiTheme="majorHAnsi" w:cstheme="majorHAnsi"/>
            <w:noProof/>
            <w:webHidden/>
          </w:rPr>
          <w:fldChar w:fldCharType="end"/>
        </w:r>
      </w:hyperlink>
    </w:p>
    <w:p w14:paraId="30A3605F" w14:textId="29E11D80"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4" w:history="1">
        <w:r w:rsidR="009B754C" w:rsidRPr="00153890">
          <w:rPr>
            <w:rStyle w:val="Hyperlink"/>
            <w:rFonts w:asciiTheme="majorHAnsi" w:hAnsiTheme="majorHAnsi" w:cstheme="majorHAnsi"/>
            <w:noProof/>
            <w:color w:val="auto"/>
          </w:rPr>
          <w:t>Figure 5. 54: Sealing of a complex fracture with PAM/FNS pill.</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139</w:t>
        </w:r>
        <w:r w:rsidR="009B754C" w:rsidRPr="00153890">
          <w:rPr>
            <w:rFonts w:asciiTheme="majorHAnsi" w:hAnsiTheme="majorHAnsi" w:cstheme="majorHAnsi"/>
            <w:noProof/>
            <w:webHidden/>
          </w:rPr>
          <w:fldChar w:fldCharType="end"/>
        </w:r>
      </w:hyperlink>
    </w:p>
    <w:p w14:paraId="06B4E9A7" w14:textId="6D9CCDB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5" w:history="1">
        <w:r w:rsidR="009B754C" w:rsidRPr="00153890">
          <w:rPr>
            <w:rStyle w:val="Hyperlink"/>
            <w:rFonts w:asciiTheme="majorHAnsi" w:hAnsiTheme="majorHAnsi" w:cstheme="majorHAnsi"/>
            <w:noProof/>
            <w:color w:val="auto"/>
          </w:rPr>
          <w:t>Figure 5. 55: Sealing of fractures of different sizes with PAM/PEI pill.</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140</w:t>
        </w:r>
        <w:r w:rsidR="009B754C" w:rsidRPr="00153890">
          <w:rPr>
            <w:rFonts w:asciiTheme="majorHAnsi" w:hAnsiTheme="majorHAnsi" w:cstheme="majorHAnsi"/>
            <w:noProof/>
            <w:webHidden/>
          </w:rPr>
          <w:fldChar w:fldCharType="end"/>
        </w:r>
      </w:hyperlink>
    </w:p>
    <w:p w14:paraId="65747249" w14:textId="30F4E1D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6" w:history="1">
        <w:r w:rsidR="009B754C" w:rsidRPr="00153890">
          <w:rPr>
            <w:rStyle w:val="Hyperlink"/>
            <w:rFonts w:asciiTheme="majorHAnsi" w:hAnsiTheme="majorHAnsi" w:cstheme="majorHAnsi"/>
            <w:noProof/>
            <w:color w:val="auto"/>
          </w:rPr>
          <w:t>Figure 5. 56: Effect of temperature on the cumulative loss of (a) PAM/NFS and (b) PAM/PEI pill by static filtration experiments in 1000 microns fracture.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141</w:t>
        </w:r>
        <w:r w:rsidR="009B754C" w:rsidRPr="00153890">
          <w:rPr>
            <w:rFonts w:asciiTheme="majorHAnsi" w:hAnsiTheme="majorHAnsi" w:cstheme="majorHAnsi"/>
            <w:noProof/>
            <w:webHidden/>
          </w:rPr>
          <w:fldChar w:fldCharType="end"/>
        </w:r>
      </w:hyperlink>
    </w:p>
    <w:p w14:paraId="3F514F12" w14:textId="5F50D65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7" w:history="1">
        <w:r w:rsidR="009B754C" w:rsidRPr="00153890">
          <w:rPr>
            <w:rStyle w:val="Hyperlink"/>
            <w:rFonts w:asciiTheme="majorHAnsi" w:hAnsiTheme="majorHAnsi" w:cstheme="majorHAnsi"/>
            <w:noProof/>
            <w:color w:val="auto"/>
          </w:rPr>
          <w:t>Figure 5. 57: Effect of temperature on the cumulative loss of PAM/AlAc pill by static filtration experiments in 1000 microns fracture.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142</w:t>
        </w:r>
        <w:r w:rsidR="009B754C" w:rsidRPr="00153890">
          <w:rPr>
            <w:rFonts w:asciiTheme="majorHAnsi" w:hAnsiTheme="majorHAnsi" w:cstheme="majorHAnsi"/>
            <w:noProof/>
            <w:webHidden/>
          </w:rPr>
          <w:fldChar w:fldCharType="end"/>
        </w:r>
      </w:hyperlink>
    </w:p>
    <w:p w14:paraId="2D5340F4" w14:textId="22BD6B2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8" w:history="1">
        <w:r w:rsidR="009B754C" w:rsidRPr="00153890">
          <w:rPr>
            <w:rStyle w:val="Hyperlink"/>
            <w:rFonts w:asciiTheme="majorHAnsi" w:hAnsiTheme="majorHAnsi" w:cstheme="majorHAnsi"/>
            <w:noProof/>
            <w:color w:val="auto"/>
          </w:rPr>
          <w:t>Figure 5. 58: Mud loss versus time at different gelation times using PPA with 1000-micron fractured disc.</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144</w:t>
        </w:r>
        <w:r w:rsidR="009B754C" w:rsidRPr="00153890">
          <w:rPr>
            <w:rFonts w:asciiTheme="majorHAnsi" w:hAnsiTheme="majorHAnsi" w:cstheme="majorHAnsi"/>
            <w:noProof/>
            <w:webHidden/>
          </w:rPr>
          <w:fldChar w:fldCharType="end"/>
        </w:r>
      </w:hyperlink>
    </w:p>
    <w:p w14:paraId="6DEF9B31" w14:textId="1A94285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19" w:history="1">
        <w:r w:rsidR="009B754C" w:rsidRPr="00153890">
          <w:rPr>
            <w:rStyle w:val="Hyperlink"/>
            <w:rFonts w:asciiTheme="majorHAnsi" w:hAnsiTheme="majorHAnsi" w:cstheme="majorHAnsi"/>
            <w:noProof/>
            <w:color w:val="auto"/>
          </w:rPr>
          <w:t>Figure 5. 59: Cumulative mud and maximum sealing pressure using PPA with 1000-micron fractured disc.</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_Toc67385419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144</w:t>
        </w:r>
        <w:r w:rsidR="009B754C" w:rsidRPr="00153890">
          <w:rPr>
            <w:rFonts w:asciiTheme="majorHAnsi" w:hAnsiTheme="majorHAnsi" w:cstheme="majorHAnsi"/>
            <w:noProof/>
            <w:webHidden/>
          </w:rPr>
          <w:fldChar w:fldCharType="end"/>
        </w:r>
      </w:hyperlink>
    </w:p>
    <w:p w14:paraId="1C219CBE" w14:textId="686DE86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0" w:history="1">
        <w:r w:rsidR="009B754C" w:rsidRPr="00153890">
          <w:rPr>
            <w:rStyle w:val="Hyperlink"/>
            <w:rFonts w:asciiTheme="majorHAnsi" w:hAnsiTheme="majorHAnsi" w:cstheme="majorHAnsi"/>
            <w:noProof/>
            <w:color w:val="auto"/>
          </w:rPr>
          <w:t xml:space="preserve">Figure 5. 60: </w:t>
        </w:r>
        <w:r w:rsidR="009B754C" w:rsidRPr="00153890">
          <w:rPr>
            <w:rStyle w:val="Hyperlink"/>
            <w:rFonts w:asciiTheme="majorHAnsi" w:hAnsiTheme="majorHAnsi" w:cstheme="majorHAnsi"/>
            <w:noProof/>
            <w:color w:val="auto"/>
            <w:lang w:eastAsia="zh-CN"/>
          </w:rPr>
          <w:t>Dynamic fluid loss profiles for PAM/PEI [7.5:1] in 1000 µm vertical fracture.</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145</w:t>
        </w:r>
        <w:r w:rsidR="009B754C" w:rsidRPr="00153890">
          <w:rPr>
            <w:rFonts w:asciiTheme="majorHAnsi" w:hAnsiTheme="majorHAnsi" w:cstheme="majorHAnsi"/>
            <w:noProof/>
            <w:webHidden/>
          </w:rPr>
          <w:fldChar w:fldCharType="end"/>
        </w:r>
      </w:hyperlink>
    </w:p>
    <w:p w14:paraId="5086D4E7" w14:textId="5A93D58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1" w:history="1">
        <w:r w:rsidR="009B754C" w:rsidRPr="00153890">
          <w:rPr>
            <w:rStyle w:val="Hyperlink"/>
            <w:rFonts w:asciiTheme="majorHAnsi" w:hAnsiTheme="majorHAnsi" w:cstheme="majorHAnsi"/>
            <w:noProof/>
            <w:color w:val="auto"/>
          </w:rPr>
          <w:t xml:space="preserve">Figure 5. 61: </w:t>
        </w:r>
        <w:r w:rsidR="009B754C" w:rsidRPr="00153890">
          <w:rPr>
            <w:rStyle w:val="Hyperlink"/>
            <w:rFonts w:asciiTheme="majorHAnsi" w:hAnsiTheme="majorHAnsi" w:cstheme="majorHAnsi"/>
            <w:noProof/>
            <w:color w:val="auto"/>
            <w:lang w:eastAsia="zh-CN"/>
          </w:rPr>
          <w:t>1000 µm sealed with PAM/PEI gel in dynamic filtration experiment.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146</w:t>
        </w:r>
        <w:r w:rsidR="009B754C" w:rsidRPr="00153890">
          <w:rPr>
            <w:rFonts w:asciiTheme="majorHAnsi" w:hAnsiTheme="majorHAnsi" w:cstheme="majorHAnsi"/>
            <w:noProof/>
            <w:webHidden/>
          </w:rPr>
          <w:fldChar w:fldCharType="end"/>
        </w:r>
      </w:hyperlink>
    </w:p>
    <w:p w14:paraId="5FA27E61" w14:textId="2859CFEB"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2" w:history="1">
        <w:r w:rsidR="009B754C" w:rsidRPr="00153890">
          <w:rPr>
            <w:rStyle w:val="Hyperlink"/>
            <w:rFonts w:asciiTheme="majorHAnsi" w:hAnsiTheme="majorHAnsi" w:cstheme="majorHAnsi"/>
            <w:noProof/>
            <w:color w:val="auto"/>
          </w:rPr>
          <w:t>Figure 5. 62: External filter cake formation on different filter disks.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147</w:t>
        </w:r>
        <w:r w:rsidR="009B754C" w:rsidRPr="00153890">
          <w:rPr>
            <w:rFonts w:asciiTheme="majorHAnsi" w:hAnsiTheme="majorHAnsi" w:cstheme="majorHAnsi"/>
            <w:noProof/>
            <w:webHidden/>
          </w:rPr>
          <w:fldChar w:fldCharType="end"/>
        </w:r>
      </w:hyperlink>
    </w:p>
    <w:p w14:paraId="77D72E9E" w14:textId="08653FF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3" w:history="1">
        <w:r w:rsidR="009B754C" w:rsidRPr="00153890">
          <w:rPr>
            <w:rStyle w:val="Hyperlink"/>
            <w:rFonts w:asciiTheme="majorHAnsi" w:hAnsiTheme="majorHAnsi" w:cstheme="majorHAnsi"/>
            <w:noProof/>
            <w:color w:val="auto"/>
          </w:rPr>
          <w:t>Figure 5. 63: SEM images for the (a) carbonate blank core and the internal filter cake after the PPA test with (b) WBM and (c) PAM/PEI.</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148</w:t>
        </w:r>
        <w:r w:rsidR="009B754C" w:rsidRPr="00153890">
          <w:rPr>
            <w:rFonts w:asciiTheme="majorHAnsi" w:hAnsiTheme="majorHAnsi" w:cstheme="majorHAnsi"/>
            <w:noProof/>
            <w:webHidden/>
          </w:rPr>
          <w:fldChar w:fldCharType="end"/>
        </w:r>
      </w:hyperlink>
    </w:p>
    <w:p w14:paraId="15246C5F" w14:textId="22C8CA51"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4" w:history="1">
        <w:r w:rsidR="009B754C" w:rsidRPr="00153890">
          <w:rPr>
            <w:rStyle w:val="Hyperlink"/>
            <w:rFonts w:asciiTheme="majorHAnsi" w:hAnsiTheme="majorHAnsi" w:cstheme="majorHAnsi"/>
            <w:noProof/>
            <w:color w:val="auto"/>
          </w:rPr>
          <w:t>Figure 5. 64: EDX analysis of the internal filter cake forming in carbonate by WBM and PAM/PEI.</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149</w:t>
        </w:r>
        <w:r w:rsidR="009B754C" w:rsidRPr="00153890">
          <w:rPr>
            <w:rFonts w:asciiTheme="majorHAnsi" w:hAnsiTheme="majorHAnsi" w:cstheme="majorHAnsi"/>
            <w:noProof/>
            <w:webHidden/>
          </w:rPr>
          <w:fldChar w:fldCharType="end"/>
        </w:r>
      </w:hyperlink>
    </w:p>
    <w:p w14:paraId="315E2D7D" w14:textId="671AB81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5" w:history="1">
        <w:r w:rsidR="009B754C" w:rsidRPr="00153890">
          <w:rPr>
            <w:rStyle w:val="Hyperlink"/>
            <w:rFonts w:asciiTheme="majorHAnsi" w:hAnsiTheme="majorHAnsi" w:cstheme="majorHAnsi"/>
            <w:noProof/>
            <w:color w:val="auto"/>
          </w:rPr>
          <w:t>Figure 5. 65: SEM images for the internal filter on ceramic filter disks #170-53 and #170-55 before and after PPA test with PAM/PEI.</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150</w:t>
        </w:r>
        <w:r w:rsidR="009B754C" w:rsidRPr="00153890">
          <w:rPr>
            <w:rFonts w:asciiTheme="majorHAnsi" w:hAnsiTheme="majorHAnsi" w:cstheme="majorHAnsi"/>
            <w:noProof/>
            <w:webHidden/>
          </w:rPr>
          <w:fldChar w:fldCharType="end"/>
        </w:r>
      </w:hyperlink>
    </w:p>
    <w:p w14:paraId="0503D800" w14:textId="34EB687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6" w:history="1">
        <w:r w:rsidR="009B754C" w:rsidRPr="00153890">
          <w:rPr>
            <w:rStyle w:val="Hyperlink"/>
            <w:rFonts w:asciiTheme="majorHAnsi" w:hAnsiTheme="majorHAnsi" w:cstheme="majorHAnsi"/>
            <w:noProof/>
            <w:color w:val="auto"/>
          </w:rPr>
          <w:t>Figure 5. 66: SEM images for the invasion of WBM filtrates inside carbonate disk.</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151</w:t>
        </w:r>
        <w:r w:rsidR="009B754C" w:rsidRPr="00153890">
          <w:rPr>
            <w:rFonts w:asciiTheme="majorHAnsi" w:hAnsiTheme="majorHAnsi" w:cstheme="majorHAnsi"/>
            <w:noProof/>
            <w:webHidden/>
          </w:rPr>
          <w:fldChar w:fldCharType="end"/>
        </w:r>
      </w:hyperlink>
    </w:p>
    <w:p w14:paraId="7F822554" w14:textId="54D9A3A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7" w:history="1">
        <w:r w:rsidR="009B754C" w:rsidRPr="00153890">
          <w:rPr>
            <w:rStyle w:val="Hyperlink"/>
            <w:rFonts w:asciiTheme="majorHAnsi" w:hAnsiTheme="majorHAnsi" w:cstheme="majorHAnsi"/>
            <w:noProof/>
            <w:color w:val="auto"/>
          </w:rPr>
          <w:t>Figure 5. 67: SEM images for the invasion of PAM/PEI filtrates inside carbonate disk.</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152</w:t>
        </w:r>
        <w:r w:rsidR="009B754C" w:rsidRPr="00153890">
          <w:rPr>
            <w:rFonts w:asciiTheme="majorHAnsi" w:hAnsiTheme="majorHAnsi" w:cstheme="majorHAnsi"/>
            <w:noProof/>
            <w:webHidden/>
          </w:rPr>
          <w:fldChar w:fldCharType="end"/>
        </w:r>
      </w:hyperlink>
    </w:p>
    <w:p w14:paraId="79A8750F" w14:textId="77777777" w:rsidR="009B754C" w:rsidRPr="00153890" w:rsidRDefault="0086262D" w:rsidP="009B754C">
      <w:pPr>
        <w:spacing w:line="240" w:lineRule="auto"/>
        <w:ind w:left="-720"/>
        <w:jc w:val="both"/>
        <w:rPr>
          <w:rFonts w:asciiTheme="majorHAnsi" w:hAnsiTheme="majorHAnsi" w:cstheme="majorHAnsi"/>
          <w:noProof/>
        </w:rPr>
      </w:pPr>
      <w:r w:rsidRPr="00153890">
        <w:rPr>
          <w:rFonts w:asciiTheme="majorHAnsi" w:hAnsiTheme="majorHAnsi" w:cstheme="majorHAnsi"/>
        </w:rPr>
        <w:fldChar w:fldCharType="end"/>
      </w:r>
      <w:r w:rsidRPr="00153890">
        <w:rPr>
          <w:rFonts w:asciiTheme="majorHAnsi" w:hAnsiTheme="majorHAnsi" w:cstheme="majorHAnsi"/>
        </w:rPr>
        <w:fldChar w:fldCharType="begin"/>
      </w:r>
      <w:r w:rsidRPr="00153890">
        <w:rPr>
          <w:rFonts w:asciiTheme="majorHAnsi" w:hAnsiTheme="majorHAnsi" w:cstheme="majorHAnsi"/>
        </w:rPr>
        <w:instrText xml:space="preserve"> TOC \h \z \c "Figure 6." </w:instrText>
      </w:r>
      <w:r w:rsidRPr="00153890">
        <w:rPr>
          <w:rFonts w:asciiTheme="majorHAnsi" w:hAnsiTheme="majorHAnsi" w:cstheme="majorHAnsi"/>
        </w:rPr>
        <w:fldChar w:fldCharType="separate"/>
      </w:r>
    </w:p>
    <w:p w14:paraId="4E9FB290" w14:textId="63DB3020"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8" w:history="1">
        <w:r w:rsidR="009B754C" w:rsidRPr="00153890">
          <w:rPr>
            <w:rStyle w:val="Hyperlink"/>
            <w:rFonts w:asciiTheme="majorHAnsi" w:hAnsiTheme="majorHAnsi" w:cstheme="majorHAnsi"/>
            <w:noProof/>
            <w:color w:val="auto"/>
          </w:rPr>
          <w:t>Figure 6. 1: Accuracy of the kNN algorithm regarding the number of nearest neighbors for (a) plastic viscosity and (b) apparent viscosity.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154</w:t>
        </w:r>
        <w:r w:rsidR="009B754C" w:rsidRPr="00153890">
          <w:rPr>
            <w:rFonts w:asciiTheme="majorHAnsi" w:hAnsiTheme="majorHAnsi" w:cstheme="majorHAnsi"/>
            <w:noProof/>
            <w:webHidden/>
          </w:rPr>
          <w:fldChar w:fldCharType="end"/>
        </w:r>
      </w:hyperlink>
    </w:p>
    <w:p w14:paraId="5F9230BA" w14:textId="1C261E85"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29" w:history="1">
        <w:r w:rsidR="009B754C" w:rsidRPr="00153890">
          <w:rPr>
            <w:rStyle w:val="Hyperlink"/>
            <w:rFonts w:asciiTheme="majorHAnsi" w:hAnsiTheme="majorHAnsi" w:cstheme="majorHAnsi"/>
            <w:noProof/>
            <w:color w:val="auto"/>
          </w:rPr>
          <w:t>Figure 6. 2: Random Forest classification accuracy vs. the number of trees for (a) plastic viscosity and (b) apparent viscosity.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_Toc67385429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155</w:t>
        </w:r>
        <w:r w:rsidR="009B754C" w:rsidRPr="00153890">
          <w:rPr>
            <w:rFonts w:asciiTheme="majorHAnsi" w:hAnsiTheme="majorHAnsi" w:cstheme="majorHAnsi"/>
            <w:noProof/>
            <w:webHidden/>
          </w:rPr>
          <w:fldChar w:fldCharType="end"/>
        </w:r>
      </w:hyperlink>
    </w:p>
    <w:p w14:paraId="0664376D" w14:textId="718B9F8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0" w:history="1">
        <w:r w:rsidR="009B754C" w:rsidRPr="00153890">
          <w:rPr>
            <w:rStyle w:val="Hyperlink"/>
            <w:rFonts w:asciiTheme="majorHAnsi" w:hAnsiTheme="majorHAnsi" w:cstheme="majorHAnsi"/>
            <w:noProof/>
            <w:color w:val="auto"/>
          </w:rPr>
          <w:t>Figure 6. 3: The test dataset accuracy corresponding to the number of boosting stages for Gradient Boosting algorithm for (a) plastic viscosity and (b) apparent viscosity.</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155</w:t>
        </w:r>
        <w:r w:rsidR="009B754C" w:rsidRPr="00153890">
          <w:rPr>
            <w:rFonts w:asciiTheme="majorHAnsi" w:hAnsiTheme="majorHAnsi" w:cstheme="majorHAnsi"/>
            <w:noProof/>
            <w:webHidden/>
          </w:rPr>
          <w:fldChar w:fldCharType="end"/>
        </w:r>
      </w:hyperlink>
    </w:p>
    <w:p w14:paraId="4DAEFAA2" w14:textId="5DF13A74"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1" w:history="1">
        <w:r w:rsidR="009B754C" w:rsidRPr="00153890">
          <w:rPr>
            <w:rStyle w:val="Hyperlink"/>
            <w:rFonts w:asciiTheme="majorHAnsi" w:hAnsiTheme="majorHAnsi" w:cstheme="majorHAnsi"/>
            <w:noProof/>
            <w:color w:val="auto"/>
          </w:rPr>
          <w:t>Figure 6. 4: Accuracy in the prediction of plastic viscosity and apparent viscosity using AdaBoosting algorithm.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156</w:t>
        </w:r>
        <w:r w:rsidR="009B754C" w:rsidRPr="00153890">
          <w:rPr>
            <w:rFonts w:asciiTheme="majorHAnsi" w:hAnsiTheme="majorHAnsi" w:cstheme="majorHAnsi"/>
            <w:noProof/>
            <w:webHidden/>
          </w:rPr>
          <w:fldChar w:fldCharType="end"/>
        </w:r>
      </w:hyperlink>
    </w:p>
    <w:p w14:paraId="4CD1EEDE" w14:textId="158F60AC"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2" w:history="1">
        <w:r w:rsidR="009B754C" w:rsidRPr="00153890">
          <w:rPr>
            <w:rStyle w:val="Hyperlink"/>
            <w:rFonts w:asciiTheme="majorHAnsi" w:hAnsiTheme="majorHAnsi" w:cstheme="majorHAnsi"/>
            <w:noProof/>
            <w:color w:val="auto"/>
          </w:rPr>
          <w:t xml:space="preserve">Figure 6. 5: </w:t>
        </w:r>
        <w:r w:rsidR="00012833" w:rsidRPr="00012833">
          <w:rPr>
            <w:rStyle w:val="Hyperlink"/>
            <w:rFonts w:asciiTheme="majorHAnsi" w:hAnsiTheme="majorHAnsi" w:cstheme="majorHAnsi"/>
            <w:noProof/>
            <w:color w:val="auto"/>
          </w:rPr>
          <w:t>Predicted Vs. Actual values of (a) PV and (b) AV of the testing dataset for different algorithms at high shear rate</w:t>
        </w:r>
        <w:r w:rsidR="009B754C" w:rsidRPr="00153890">
          <w:rPr>
            <w:rStyle w:val="Hyperlink"/>
            <w:rFonts w:asciiTheme="majorHAnsi" w:hAnsiTheme="majorHAnsi" w:cstheme="majorHAnsi"/>
            <w:noProof/>
            <w:color w:val="auto"/>
          </w:rPr>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157</w:t>
        </w:r>
        <w:r w:rsidR="009B754C" w:rsidRPr="00153890">
          <w:rPr>
            <w:rFonts w:asciiTheme="majorHAnsi" w:hAnsiTheme="majorHAnsi" w:cstheme="majorHAnsi"/>
            <w:noProof/>
            <w:webHidden/>
          </w:rPr>
          <w:fldChar w:fldCharType="end"/>
        </w:r>
      </w:hyperlink>
    </w:p>
    <w:p w14:paraId="2CC5A892" w14:textId="181AC6F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3" w:history="1">
        <w:r w:rsidR="009B754C" w:rsidRPr="00153890">
          <w:rPr>
            <w:rStyle w:val="Hyperlink"/>
            <w:rFonts w:asciiTheme="majorHAnsi" w:hAnsiTheme="majorHAnsi" w:cstheme="majorHAnsi"/>
            <w:noProof/>
            <w:color w:val="auto"/>
          </w:rPr>
          <w:t xml:space="preserve">Figure 6. 6: </w:t>
        </w:r>
        <w:r w:rsidR="00012833" w:rsidRPr="00012833">
          <w:rPr>
            <w:rStyle w:val="Hyperlink"/>
            <w:rFonts w:asciiTheme="majorHAnsi" w:hAnsiTheme="majorHAnsi" w:cstheme="majorHAnsi"/>
            <w:noProof/>
            <w:color w:val="auto"/>
          </w:rPr>
          <w:t>Predicted Vs. Actual values of AV at (a) 6 rpm (10 s-1) and (b) at 3 rpm (5 s-1) of the testing dataset for different algorithms</w:t>
        </w:r>
        <w:r w:rsidR="009B754C" w:rsidRPr="00153890">
          <w:rPr>
            <w:rStyle w:val="Hyperlink"/>
            <w:rFonts w:asciiTheme="majorHAnsi" w:hAnsiTheme="majorHAnsi" w:cstheme="majorHAnsi"/>
            <w:noProof/>
            <w:color w:val="auto"/>
          </w:rPr>
          <w:t>.</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_Toc67385433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157</w:t>
        </w:r>
        <w:r w:rsidR="009B754C" w:rsidRPr="00153890">
          <w:rPr>
            <w:rFonts w:asciiTheme="majorHAnsi" w:hAnsiTheme="majorHAnsi" w:cstheme="majorHAnsi"/>
            <w:noProof/>
            <w:webHidden/>
          </w:rPr>
          <w:fldChar w:fldCharType="end"/>
        </w:r>
      </w:hyperlink>
    </w:p>
    <w:p w14:paraId="72D2CB57" w14:textId="77777777" w:rsidR="009B754C" w:rsidRPr="00153890" w:rsidRDefault="0086262D" w:rsidP="009B754C">
      <w:pPr>
        <w:spacing w:line="240" w:lineRule="auto"/>
        <w:ind w:left="-720"/>
        <w:jc w:val="both"/>
        <w:rPr>
          <w:rFonts w:asciiTheme="majorHAnsi" w:hAnsiTheme="majorHAnsi" w:cstheme="majorHAnsi"/>
          <w:noProof/>
        </w:rPr>
      </w:pPr>
      <w:r w:rsidRPr="00153890">
        <w:rPr>
          <w:rFonts w:asciiTheme="majorHAnsi" w:hAnsiTheme="majorHAnsi" w:cstheme="majorHAnsi"/>
        </w:rPr>
        <w:fldChar w:fldCharType="end"/>
      </w:r>
      <w:r w:rsidRPr="00153890">
        <w:rPr>
          <w:rFonts w:asciiTheme="majorHAnsi" w:hAnsiTheme="majorHAnsi" w:cstheme="majorHAnsi"/>
        </w:rPr>
        <w:fldChar w:fldCharType="begin"/>
      </w:r>
      <w:r w:rsidRPr="00153890">
        <w:rPr>
          <w:rFonts w:asciiTheme="majorHAnsi" w:hAnsiTheme="majorHAnsi" w:cstheme="majorHAnsi"/>
        </w:rPr>
        <w:instrText xml:space="preserve"> TOC \h \z \c "Figure 7." </w:instrText>
      </w:r>
      <w:r w:rsidRPr="00153890">
        <w:rPr>
          <w:rFonts w:asciiTheme="majorHAnsi" w:hAnsiTheme="majorHAnsi" w:cstheme="majorHAnsi"/>
        </w:rPr>
        <w:fldChar w:fldCharType="separate"/>
      </w:r>
    </w:p>
    <w:p w14:paraId="1BCFB03C" w14:textId="2AB7AB07"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4" w:history="1">
        <w:r w:rsidR="009B754C" w:rsidRPr="00153890">
          <w:rPr>
            <w:rStyle w:val="Hyperlink"/>
            <w:rFonts w:asciiTheme="majorHAnsi" w:hAnsiTheme="majorHAnsi" w:cstheme="majorHAnsi"/>
            <w:noProof/>
            <w:color w:val="auto"/>
          </w:rPr>
          <w:t>Figure 7. 1: Polymerization of acrylamide with acrylic acid.</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_Toc67385434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159</w:t>
        </w:r>
        <w:r w:rsidR="009B754C" w:rsidRPr="00153890">
          <w:rPr>
            <w:rFonts w:asciiTheme="majorHAnsi" w:hAnsiTheme="majorHAnsi" w:cstheme="majorHAnsi"/>
            <w:noProof/>
            <w:webHidden/>
          </w:rPr>
          <w:fldChar w:fldCharType="end"/>
        </w:r>
      </w:hyperlink>
    </w:p>
    <w:p w14:paraId="09A8A95E" w14:textId="37A0B3B2"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5" w:history="1">
        <w:r w:rsidR="009B754C" w:rsidRPr="00153890">
          <w:rPr>
            <w:rStyle w:val="Hyperlink"/>
            <w:rFonts w:asciiTheme="majorHAnsi" w:hAnsiTheme="majorHAnsi" w:cstheme="majorHAnsi"/>
            <w:noProof/>
            <w:color w:val="auto"/>
          </w:rPr>
          <w:t>Figure 7. 2: Effect of polyacrylamide/H</w:t>
        </w:r>
        <w:r w:rsidR="009B754C" w:rsidRPr="00153890">
          <w:rPr>
            <w:rStyle w:val="Hyperlink"/>
            <w:rFonts w:asciiTheme="majorHAnsi" w:hAnsiTheme="majorHAnsi" w:cstheme="majorHAnsi"/>
            <w:noProof/>
            <w:color w:val="auto"/>
            <w:vertAlign w:val="subscript"/>
          </w:rPr>
          <w:t>2</w:t>
        </w:r>
        <w:r w:rsidR="009B754C" w:rsidRPr="00153890">
          <w:rPr>
            <w:rStyle w:val="Hyperlink"/>
            <w:rFonts w:asciiTheme="majorHAnsi" w:hAnsiTheme="majorHAnsi" w:cstheme="majorHAnsi"/>
            <w:noProof/>
            <w:color w:val="auto"/>
          </w:rPr>
          <w:t>S/CO</w:t>
        </w:r>
        <w:r w:rsidR="009B754C" w:rsidRPr="00153890">
          <w:rPr>
            <w:rStyle w:val="Hyperlink"/>
            <w:rFonts w:asciiTheme="majorHAnsi" w:hAnsiTheme="majorHAnsi" w:cstheme="majorHAnsi"/>
            <w:noProof/>
            <w:color w:val="auto"/>
            <w:vertAlign w:val="subscript"/>
          </w:rPr>
          <w:t>2</w:t>
        </w:r>
        <w:r w:rsidR="009B754C" w:rsidRPr="00153890">
          <w:rPr>
            <w:rStyle w:val="Hyperlink"/>
            <w:rFonts w:asciiTheme="majorHAnsi" w:hAnsiTheme="majorHAnsi" w:cstheme="majorHAnsi"/>
            <w:noProof/>
            <w:color w:val="auto"/>
          </w:rPr>
          <w:t xml:space="preserve"> on the corrosion mechanism of N80 steel (Dong et al. 2020).</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_Toc67385435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160</w:t>
        </w:r>
        <w:r w:rsidR="009B754C" w:rsidRPr="00153890">
          <w:rPr>
            <w:rFonts w:asciiTheme="majorHAnsi" w:hAnsiTheme="majorHAnsi" w:cstheme="majorHAnsi"/>
            <w:noProof/>
            <w:webHidden/>
          </w:rPr>
          <w:fldChar w:fldCharType="end"/>
        </w:r>
      </w:hyperlink>
    </w:p>
    <w:p w14:paraId="26763E23" w14:textId="35AD7449"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6" w:history="1">
        <w:r w:rsidR="009B754C" w:rsidRPr="00153890">
          <w:rPr>
            <w:rStyle w:val="Hyperlink"/>
            <w:rFonts w:asciiTheme="majorHAnsi" w:hAnsiTheme="majorHAnsi" w:cstheme="majorHAnsi"/>
            <w:noProof/>
            <w:color w:val="auto"/>
          </w:rPr>
          <w:t>Figure 7. 3: Observation on gel dissolving using ammonium chloride (NH</w:t>
        </w:r>
        <w:r w:rsidR="009B754C" w:rsidRPr="00153890">
          <w:rPr>
            <w:rStyle w:val="Hyperlink"/>
            <w:rFonts w:asciiTheme="majorHAnsi" w:hAnsiTheme="majorHAnsi" w:cstheme="majorHAnsi"/>
            <w:noProof/>
            <w:color w:val="auto"/>
            <w:vertAlign w:val="subscript"/>
          </w:rPr>
          <w:t>4</w:t>
        </w:r>
        <w:r w:rsidR="009B754C" w:rsidRPr="00153890">
          <w:rPr>
            <w:rStyle w:val="Hyperlink"/>
            <w:rFonts w:asciiTheme="majorHAnsi" w:hAnsiTheme="majorHAnsi" w:cstheme="majorHAnsi"/>
            <w:noProof/>
            <w:color w:val="auto"/>
          </w:rPr>
          <w:t>Cl).</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_Toc67385436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165</w:t>
        </w:r>
        <w:r w:rsidR="009B754C" w:rsidRPr="00153890">
          <w:rPr>
            <w:rFonts w:asciiTheme="majorHAnsi" w:hAnsiTheme="majorHAnsi" w:cstheme="majorHAnsi"/>
            <w:noProof/>
            <w:webHidden/>
          </w:rPr>
          <w:fldChar w:fldCharType="end"/>
        </w:r>
      </w:hyperlink>
    </w:p>
    <w:p w14:paraId="213A8707" w14:textId="388108C3"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7" w:history="1">
        <w:r w:rsidR="009B754C" w:rsidRPr="00153890">
          <w:rPr>
            <w:rStyle w:val="Hyperlink"/>
            <w:rFonts w:asciiTheme="majorHAnsi" w:hAnsiTheme="majorHAnsi" w:cstheme="majorHAnsi"/>
            <w:noProof/>
            <w:color w:val="auto"/>
            <w:lang w:bidi="ar-QA"/>
          </w:rPr>
          <w:t>Figure 7. 4: Cost of PAM/PEI-based mud in comparison with a typical WBM.</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_Toc67385437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167</w:t>
        </w:r>
        <w:r w:rsidR="009B754C" w:rsidRPr="00153890">
          <w:rPr>
            <w:rFonts w:asciiTheme="majorHAnsi" w:hAnsiTheme="majorHAnsi" w:cstheme="majorHAnsi"/>
            <w:noProof/>
            <w:webHidden/>
          </w:rPr>
          <w:fldChar w:fldCharType="end"/>
        </w:r>
      </w:hyperlink>
    </w:p>
    <w:p w14:paraId="5D5AE7DD" w14:textId="4E4A6E4A"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8" w:history="1">
        <w:r w:rsidR="009B754C" w:rsidRPr="00153890">
          <w:rPr>
            <w:rStyle w:val="Hyperlink"/>
            <w:rFonts w:asciiTheme="majorHAnsi" w:hAnsiTheme="majorHAnsi" w:cstheme="majorHAnsi"/>
            <w:noProof/>
            <w:color w:val="auto"/>
            <w:lang w:bidi="ar-QA"/>
          </w:rPr>
          <w:t>Figure 7. 5: Cost of gelling PAM/PEI based LCM in comparison with commercial pills.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_Toc67385438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167</w:t>
        </w:r>
        <w:r w:rsidR="009B754C" w:rsidRPr="00153890">
          <w:rPr>
            <w:rFonts w:asciiTheme="majorHAnsi" w:hAnsiTheme="majorHAnsi" w:cstheme="majorHAnsi"/>
            <w:noProof/>
            <w:webHidden/>
          </w:rPr>
          <w:fldChar w:fldCharType="end"/>
        </w:r>
      </w:hyperlink>
    </w:p>
    <w:p w14:paraId="037DFEB4" w14:textId="009C5C4D"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39" w:history="1">
        <w:r w:rsidR="009B754C" w:rsidRPr="00153890">
          <w:rPr>
            <w:rStyle w:val="Hyperlink"/>
            <w:rFonts w:asciiTheme="majorHAnsi" w:eastAsia="TimesNewRomanPSMT" w:hAnsiTheme="majorHAnsi" w:cstheme="majorHAnsi"/>
            <w:noProof/>
            <w:color w:val="auto"/>
          </w:rPr>
          <w:t xml:space="preserve">Figure 7. 6: Well-A performance plot, after </w:t>
        </w:r>
        <w:r w:rsidR="009B754C" w:rsidRPr="00153890">
          <w:rPr>
            <w:rStyle w:val="Hyperlink"/>
            <w:rFonts w:asciiTheme="majorHAnsi" w:hAnsiTheme="majorHAnsi" w:cstheme="majorHAnsi"/>
            <w:noProof/>
            <w:color w:val="auto"/>
          </w:rPr>
          <w:t xml:space="preserve"> (Mannon</w:t>
        </w:r>
        <w:r w:rsidR="0049283B">
          <w:rPr>
            <w:rStyle w:val="Hyperlink"/>
            <w:rFonts w:asciiTheme="majorHAnsi" w:hAnsiTheme="majorHAnsi" w:cstheme="majorHAnsi"/>
            <w:noProof/>
            <w:color w:val="auto"/>
          </w:rPr>
          <w:t xml:space="preserve"> </w:t>
        </w:r>
        <w:r w:rsidR="009B754C" w:rsidRPr="00153890">
          <w:rPr>
            <w:rStyle w:val="Hyperlink"/>
            <w:rFonts w:asciiTheme="majorHAnsi" w:hAnsiTheme="majorHAnsi" w:cstheme="majorHAnsi"/>
            <w:noProof/>
            <w:color w:val="auto"/>
          </w:rPr>
          <w:t>2013).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_Toc67385439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169</w:t>
        </w:r>
        <w:r w:rsidR="009B754C" w:rsidRPr="00153890">
          <w:rPr>
            <w:rFonts w:asciiTheme="majorHAnsi" w:hAnsiTheme="majorHAnsi" w:cstheme="majorHAnsi"/>
            <w:noProof/>
            <w:webHidden/>
          </w:rPr>
          <w:fldChar w:fldCharType="end"/>
        </w:r>
      </w:hyperlink>
    </w:p>
    <w:p w14:paraId="13A0E4B5" w14:textId="1C178207"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40" w:history="1">
        <w:r w:rsidR="009B754C" w:rsidRPr="00153890">
          <w:rPr>
            <w:rStyle w:val="Hyperlink"/>
            <w:rFonts w:asciiTheme="majorHAnsi" w:eastAsia="TimesNewRomanPSMT" w:hAnsiTheme="majorHAnsi" w:cstheme="majorHAnsi"/>
            <w:noProof/>
            <w:color w:val="auto"/>
          </w:rPr>
          <w:t xml:space="preserve">Figure 7. 7: Well-B performance plot, after </w:t>
        </w:r>
        <w:r w:rsidR="009B754C" w:rsidRPr="00153890">
          <w:rPr>
            <w:rStyle w:val="Hyperlink"/>
            <w:rFonts w:asciiTheme="majorHAnsi" w:hAnsiTheme="majorHAnsi" w:cstheme="majorHAnsi"/>
            <w:noProof/>
            <w:color w:val="auto"/>
          </w:rPr>
          <w:t xml:space="preserve"> (Mannon 2013).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_Toc67385440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169</w:t>
        </w:r>
        <w:r w:rsidR="009B754C" w:rsidRPr="00153890">
          <w:rPr>
            <w:rFonts w:asciiTheme="majorHAnsi" w:hAnsiTheme="majorHAnsi" w:cstheme="majorHAnsi"/>
            <w:noProof/>
            <w:webHidden/>
          </w:rPr>
          <w:fldChar w:fldCharType="end"/>
        </w:r>
      </w:hyperlink>
    </w:p>
    <w:p w14:paraId="1E72B8C4" w14:textId="64B168BE"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41" w:history="1">
        <w:r w:rsidR="009B754C" w:rsidRPr="00153890">
          <w:rPr>
            <w:rStyle w:val="Hyperlink"/>
            <w:rFonts w:asciiTheme="majorHAnsi" w:hAnsiTheme="majorHAnsi" w:cstheme="majorHAnsi"/>
            <w:noProof/>
            <w:color w:val="auto"/>
            <w:lang w:bidi="ar-QA"/>
          </w:rPr>
          <w:t xml:space="preserve">Figure 7. 8: Events contributed to NPT in Well-A and Well-B, data from </w:t>
        </w:r>
        <w:r w:rsidR="009B754C" w:rsidRPr="00153890">
          <w:rPr>
            <w:rStyle w:val="Hyperlink"/>
            <w:rFonts w:asciiTheme="majorHAnsi" w:hAnsiTheme="majorHAnsi" w:cstheme="majorHAnsi"/>
            <w:noProof/>
            <w:color w:val="auto"/>
          </w:rPr>
          <w:t>(Mannon2013).</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_Toc67385441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170</w:t>
        </w:r>
        <w:r w:rsidR="009B754C" w:rsidRPr="00153890">
          <w:rPr>
            <w:rFonts w:asciiTheme="majorHAnsi" w:hAnsiTheme="majorHAnsi" w:cstheme="majorHAnsi"/>
            <w:noProof/>
            <w:webHidden/>
          </w:rPr>
          <w:fldChar w:fldCharType="end"/>
        </w:r>
      </w:hyperlink>
    </w:p>
    <w:p w14:paraId="3226F5D8" w14:textId="421B00A6" w:rsidR="009B754C" w:rsidRPr="00153890" w:rsidRDefault="00BA748D" w:rsidP="009B754C">
      <w:pPr>
        <w:pStyle w:val="TableofFigures"/>
        <w:tabs>
          <w:tab w:val="right" w:leader="dot" w:pos="8486"/>
        </w:tabs>
        <w:ind w:left="-720"/>
        <w:jc w:val="both"/>
        <w:rPr>
          <w:rFonts w:asciiTheme="majorHAnsi" w:eastAsiaTheme="minorEastAsia" w:hAnsiTheme="majorHAnsi" w:cstheme="majorHAnsi"/>
          <w:noProof/>
          <w:lang w:bidi="ar-SA"/>
        </w:rPr>
      </w:pPr>
      <w:hyperlink w:anchor="_Toc67385442" w:history="1">
        <w:r w:rsidR="009B754C" w:rsidRPr="00153890">
          <w:rPr>
            <w:rStyle w:val="Hyperlink"/>
            <w:rFonts w:asciiTheme="majorHAnsi" w:hAnsiTheme="majorHAnsi" w:cstheme="majorHAnsi"/>
            <w:noProof/>
            <w:color w:val="auto"/>
            <w:lang w:bidi="ar-QA"/>
          </w:rPr>
          <w:t>Figure 7. 9: Design chart for lost circulation at different depths and temperatures.</w:t>
        </w:r>
        <w:r w:rsidR="009B754C" w:rsidRPr="00153890">
          <w:rPr>
            <w:rFonts w:asciiTheme="majorHAnsi" w:hAnsiTheme="majorHAnsi" w:cstheme="majorHAnsi"/>
            <w:noProof/>
            <w:webHidden/>
          </w:rPr>
          <w:tab/>
        </w:r>
        <w:r w:rsidR="009B754C" w:rsidRPr="00153890">
          <w:rPr>
            <w:rFonts w:asciiTheme="majorHAnsi" w:hAnsiTheme="majorHAnsi" w:cstheme="majorHAnsi"/>
            <w:noProof/>
            <w:webHidden/>
          </w:rPr>
          <w:fldChar w:fldCharType="begin"/>
        </w:r>
        <w:r w:rsidR="009B754C" w:rsidRPr="00153890">
          <w:rPr>
            <w:rFonts w:asciiTheme="majorHAnsi" w:hAnsiTheme="majorHAnsi" w:cstheme="majorHAnsi"/>
            <w:noProof/>
            <w:webHidden/>
          </w:rPr>
          <w:instrText xml:space="preserve"> PAGEREF _Toc67385442 \h </w:instrText>
        </w:r>
        <w:r w:rsidR="009B754C" w:rsidRPr="00153890">
          <w:rPr>
            <w:rFonts w:asciiTheme="majorHAnsi" w:hAnsiTheme="majorHAnsi" w:cstheme="majorHAnsi"/>
            <w:noProof/>
            <w:webHidden/>
          </w:rPr>
        </w:r>
        <w:r w:rsidR="009B754C" w:rsidRPr="00153890">
          <w:rPr>
            <w:rFonts w:asciiTheme="majorHAnsi" w:hAnsiTheme="majorHAnsi" w:cstheme="majorHAnsi"/>
            <w:noProof/>
            <w:webHidden/>
          </w:rPr>
          <w:fldChar w:fldCharType="separate"/>
        </w:r>
        <w:r w:rsidR="009D77D7">
          <w:rPr>
            <w:rFonts w:asciiTheme="majorHAnsi" w:hAnsiTheme="majorHAnsi" w:cstheme="majorHAnsi"/>
            <w:noProof/>
            <w:webHidden/>
          </w:rPr>
          <w:t>172</w:t>
        </w:r>
        <w:r w:rsidR="009B754C" w:rsidRPr="00153890">
          <w:rPr>
            <w:rFonts w:asciiTheme="majorHAnsi" w:hAnsiTheme="majorHAnsi" w:cstheme="majorHAnsi"/>
            <w:noProof/>
            <w:webHidden/>
          </w:rPr>
          <w:fldChar w:fldCharType="end"/>
        </w:r>
      </w:hyperlink>
    </w:p>
    <w:p w14:paraId="7779C4A2" w14:textId="4D5757BE" w:rsidR="00847EF5" w:rsidRPr="00153890" w:rsidRDefault="0086262D" w:rsidP="009B754C">
      <w:pPr>
        <w:spacing w:line="240" w:lineRule="auto"/>
        <w:ind w:left="-720"/>
        <w:jc w:val="both"/>
        <w:rPr>
          <w:rFonts w:asciiTheme="majorHAnsi" w:hAnsiTheme="majorHAnsi" w:cstheme="majorHAnsi"/>
        </w:rPr>
      </w:pPr>
      <w:r w:rsidRPr="00153890">
        <w:rPr>
          <w:rFonts w:asciiTheme="majorHAnsi" w:hAnsiTheme="majorHAnsi" w:cstheme="majorHAnsi"/>
        </w:rPr>
        <w:fldChar w:fldCharType="end"/>
      </w:r>
      <w:bookmarkStart w:id="22" w:name="_Toc310579467"/>
      <w:bookmarkEnd w:id="21"/>
    </w:p>
    <w:p w14:paraId="15795FEF" w14:textId="77777777" w:rsidR="00155539" w:rsidRPr="00153890" w:rsidRDefault="00155539" w:rsidP="009B754C">
      <w:pPr>
        <w:ind w:left="-720"/>
        <w:jc w:val="both"/>
        <w:rPr>
          <w:rFonts w:asciiTheme="majorHAnsi" w:hAnsiTheme="majorHAnsi" w:cstheme="majorHAnsi"/>
        </w:rPr>
      </w:pPr>
    </w:p>
    <w:p w14:paraId="6C6208A5" w14:textId="5F1A2257" w:rsidR="00155539" w:rsidRPr="00153890" w:rsidRDefault="00155539" w:rsidP="00C03F38">
      <w:pPr>
        <w:jc w:val="both"/>
      </w:pPr>
    </w:p>
    <w:p w14:paraId="08A45101" w14:textId="2B2743C0" w:rsidR="00F9784D" w:rsidRPr="00153890" w:rsidRDefault="00F9784D" w:rsidP="00C03F38">
      <w:pPr>
        <w:jc w:val="both"/>
      </w:pPr>
    </w:p>
    <w:p w14:paraId="1C5EEA14" w14:textId="405AB2B0" w:rsidR="00F9784D" w:rsidRPr="00153890" w:rsidRDefault="00F9784D" w:rsidP="00C03F38">
      <w:pPr>
        <w:jc w:val="both"/>
      </w:pPr>
    </w:p>
    <w:p w14:paraId="7285F0BD" w14:textId="02469F0E" w:rsidR="00F9784D" w:rsidRPr="00153890" w:rsidRDefault="00F9784D" w:rsidP="00C03F38">
      <w:pPr>
        <w:jc w:val="both"/>
      </w:pPr>
    </w:p>
    <w:p w14:paraId="6A50981A" w14:textId="6906B8D3" w:rsidR="00425A88" w:rsidRPr="00153890" w:rsidRDefault="00425A88" w:rsidP="00C03F38">
      <w:pPr>
        <w:jc w:val="both"/>
      </w:pPr>
    </w:p>
    <w:p w14:paraId="41ED57C2" w14:textId="0676A1BC" w:rsidR="00425A88" w:rsidRPr="00153890" w:rsidRDefault="00425A88" w:rsidP="00C03F38">
      <w:pPr>
        <w:jc w:val="both"/>
      </w:pPr>
    </w:p>
    <w:p w14:paraId="1027525C" w14:textId="5C2F2F48" w:rsidR="00425A88" w:rsidRPr="00153890" w:rsidRDefault="00425A88" w:rsidP="00C03F38">
      <w:pPr>
        <w:jc w:val="both"/>
      </w:pPr>
    </w:p>
    <w:p w14:paraId="1935C60F" w14:textId="2A48FF57" w:rsidR="00425A88" w:rsidRPr="00153890" w:rsidRDefault="00425A88" w:rsidP="00C03F38">
      <w:pPr>
        <w:jc w:val="both"/>
      </w:pPr>
    </w:p>
    <w:p w14:paraId="4D78670D" w14:textId="449FA6DE" w:rsidR="00425A88" w:rsidRPr="00153890" w:rsidRDefault="00425A88" w:rsidP="00C03F38">
      <w:pPr>
        <w:jc w:val="both"/>
      </w:pPr>
    </w:p>
    <w:p w14:paraId="3BD17029" w14:textId="06A85C21" w:rsidR="00425A88" w:rsidRPr="00153890" w:rsidRDefault="00425A88" w:rsidP="00C03F38">
      <w:pPr>
        <w:jc w:val="both"/>
      </w:pPr>
    </w:p>
    <w:p w14:paraId="03E32493" w14:textId="115A6EA2" w:rsidR="00425A88" w:rsidRPr="00153890" w:rsidRDefault="00425A88" w:rsidP="00C03F38">
      <w:pPr>
        <w:jc w:val="both"/>
      </w:pPr>
    </w:p>
    <w:p w14:paraId="5552F8F1" w14:textId="4D11948F" w:rsidR="00425A88" w:rsidRPr="00153890" w:rsidRDefault="00425A88" w:rsidP="00C03F38">
      <w:pPr>
        <w:jc w:val="both"/>
      </w:pPr>
    </w:p>
    <w:p w14:paraId="367D0EB6" w14:textId="47F27E74" w:rsidR="00425A88" w:rsidRPr="00153890" w:rsidRDefault="00425A88" w:rsidP="00C03F38">
      <w:pPr>
        <w:jc w:val="both"/>
      </w:pPr>
    </w:p>
    <w:p w14:paraId="7F46AEC5" w14:textId="75F7E8EE" w:rsidR="00BF3C39" w:rsidRPr="00153890" w:rsidRDefault="00BF3C39" w:rsidP="00A12797">
      <w:pPr>
        <w:pStyle w:val="Heading1"/>
      </w:pPr>
      <w:bookmarkStart w:id="23" w:name="_Toc21210737"/>
      <w:bookmarkStart w:id="24" w:name="_Toc67385549"/>
      <w:r w:rsidRPr="00153890">
        <w:t>Abstract</w:t>
      </w:r>
      <w:bookmarkStart w:id="25" w:name="_Hlk66800392"/>
      <w:bookmarkEnd w:id="22"/>
      <w:bookmarkEnd w:id="23"/>
      <w:bookmarkEnd w:id="24"/>
    </w:p>
    <w:p w14:paraId="0C999AEE" w14:textId="467599C9" w:rsidR="004E4489" w:rsidRPr="00153890" w:rsidRDefault="004E4489" w:rsidP="003534E4">
      <w:pPr>
        <w:spacing w:before="240"/>
        <w:ind w:left="-720"/>
        <w:jc w:val="both"/>
        <w:rPr>
          <w:rFonts w:ascii="Times New Roman" w:hAnsi="Times New Roman"/>
        </w:rPr>
      </w:pPr>
      <w:bookmarkStart w:id="26" w:name="_Hlk63173846"/>
      <w:bookmarkEnd w:id="25"/>
      <w:r w:rsidRPr="00153890">
        <w:rPr>
          <w:rFonts w:ascii="Times New Roman" w:hAnsi="Times New Roman"/>
        </w:rPr>
        <w:t>Lost circulation is a frequent problem and a significant contributor to the non-productive time (NPT)</w:t>
      </w:r>
      <w:r w:rsidR="00563CA9" w:rsidRPr="00153890">
        <w:rPr>
          <w:rFonts w:ascii="Times New Roman" w:hAnsi="Times New Roman"/>
        </w:rPr>
        <w:t xml:space="preserve"> in</w:t>
      </w:r>
      <w:r w:rsidR="0066253A" w:rsidRPr="00153890">
        <w:rPr>
          <w:rFonts w:ascii="Times New Roman" w:hAnsi="Times New Roman"/>
        </w:rPr>
        <w:t xml:space="preserve"> </w:t>
      </w:r>
      <w:r w:rsidR="00B02371" w:rsidRPr="00153890">
        <w:rPr>
          <w:rFonts w:ascii="Times New Roman" w:hAnsi="Times New Roman"/>
        </w:rPr>
        <w:t xml:space="preserve">the </w:t>
      </w:r>
      <w:r w:rsidR="00563CA9" w:rsidRPr="00153890">
        <w:rPr>
          <w:rFonts w:ascii="Times New Roman" w:hAnsi="Times New Roman"/>
        </w:rPr>
        <w:t>drilling operation</w:t>
      </w:r>
      <w:r w:rsidRPr="00153890">
        <w:rPr>
          <w:rFonts w:ascii="Times New Roman" w:hAnsi="Times New Roman"/>
        </w:rPr>
        <w:t>.</w:t>
      </w:r>
      <w:r w:rsidR="00563CA9" w:rsidRPr="00153890">
        <w:rPr>
          <w:rFonts w:ascii="Times New Roman" w:hAnsi="Times New Roman"/>
        </w:rPr>
        <w:t xml:space="preserve"> F</w:t>
      </w:r>
      <w:r w:rsidRPr="00153890">
        <w:rPr>
          <w:rFonts w:ascii="Times New Roman" w:hAnsi="Times New Roman"/>
        </w:rPr>
        <w:t xml:space="preserve">ield reports and experimental studies have revealed that conventional solutions </w:t>
      </w:r>
      <w:r w:rsidR="00563CA9" w:rsidRPr="00153890">
        <w:rPr>
          <w:rFonts w:ascii="Times New Roman" w:hAnsi="Times New Roman"/>
        </w:rPr>
        <w:t xml:space="preserve">are doomed to fail in many complex loss situations. Factors such as fracture sizes, depth, temperature, pressure, and type of formation, complicate the problem and limit the lost circulation materials (LCM) </w:t>
      </w:r>
      <w:r w:rsidR="00B02371" w:rsidRPr="00153890">
        <w:rPr>
          <w:rFonts w:ascii="Times New Roman" w:hAnsi="Times New Roman"/>
        </w:rPr>
        <w:t>options</w:t>
      </w:r>
      <w:r w:rsidRPr="00153890">
        <w:rPr>
          <w:rFonts w:ascii="Times New Roman" w:hAnsi="Times New Roman"/>
        </w:rPr>
        <w:t xml:space="preserve">.  </w:t>
      </w:r>
    </w:p>
    <w:p w14:paraId="59CE4804" w14:textId="7D478A03" w:rsidR="004E4489" w:rsidRPr="00153890" w:rsidRDefault="004E4489" w:rsidP="003534E4">
      <w:pPr>
        <w:ind w:left="-720" w:firstLine="720"/>
        <w:jc w:val="both"/>
        <w:rPr>
          <w:rFonts w:ascii="Times New Roman" w:hAnsi="Times New Roman"/>
        </w:rPr>
      </w:pPr>
      <w:r w:rsidRPr="00153890">
        <w:rPr>
          <w:rFonts w:ascii="Times New Roman" w:hAnsi="Times New Roman"/>
        </w:rPr>
        <w:t xml:space="preserve">The primary objective of this research </w:t>
      </w:r>
      <w:r w:rsidR="00B02371" w:rsidRPr="00153890">
        <w:rPr>
          <w:rFonts w:ascii="Times New Roman" w:hAnsi="Times New Roman"/>
        </w:rPr>
        <w:t>was</w:t>
      </w:r>
      <w:r w:rsidRPr="00153890">
        <w:rPr>
          <w:rFonts w:ascii="Times New Roman" w:hAnsi="Times New Roman"/>
        </w:rPr>
        <w:t xml:space="preserve"> to develop a flowing crosslinked polymer-based drilling fluid by introducing a gelling polymer and a crosslinker to the</w:t>
      </w:r>
      <w:r w:rsidR="00563CA9" w:rsidRPr="00153890">
        <w:rPr>
          <w:rFonts w:ascii="Times New Roman" w:hAnsi="Times New Roman"/>
        </w:rPr>
        <w:t xml:space="preserve"> LCM and</w:t>
      </w:r>
      <w:r w:rsidRPr="00153890">
        <w:rPr>
          <w:rFonts w:ascii="Times New Roman" w:hAnsi="Times New Roman"/>
        </w:rPr>
        <w:t xml:space="preserve"> drilling mud formulation</w:t>
      </w:r>
      <w:r w:rsidR="00B02371" w:rsidRPr="00153890">
        <w:rPr>
          <w:rFonts w:ascii="Times New Roman" w:hAnsi="Times New Roman"/>
        </w:rPr>
        <w:t>s</w:t>
      </w:r>
      <w:r w:rsidRPr="00153890">
        <w:rPr>
          <w:rFonts w:ascii="Times New Roman" w:hAnsi="Times New Roman"/>
        </w:rPr>
        <w:t xml:space="preserve">. The goal </w:t>
      </w:r>
      <w:r w:rsidR="00563CA9" w:rsidRPr="00153890">
        <w:rPr>
          <w:rFonts w:ascii="Times New Roman" w:hAnsi="Times New Roman"/>
        </w:rPr>
        <w:t xml:space="preserve">is </w:t>
      </w:r>
      <w:r w:rsidRPr="00153890">
        <w:rPr>
          <w:rFonts w:ascii="Times New Roman" w:hAnsi="Times New Roman"/>
        </w:rPr>
        <w:t>to enhance wellbore</w:t>
      </w:r>
      <w:r w:rsidR="00563CA9" w:rsidRPr="00153890">
        <w:rPr>
          <w:rFonts w:ascii="Times New Roman" w:hAnsi="Times New Roman"/>
        </w:rPr>
        <w:t xml:space="preserve"> </w:t>
      </w:r>
      <w:r w:rsidRPr="00153890">
        <w:rPr>
          <w:rFonts w:ascii="Times New Roman" w:hAnsi="Times New Roman"/>
        </w:rPr>
        <w:t>strength by increasing the fracture resistance of weak formations to avoid potential mud losses. Other objective</w:t>
      </w:r>
      <w:r w:rsidR="003428E0" w:rsidRPr="00153890">
        <w:rPr>
          <w:rFonts w:ascii="Times New Roman" w:hAnsi="Times New Roman"/>
        </w:rPr>
        <w:t>s</w:t>
      </w:r>
      <w:r w:rsidRPr="00153890">
        <w:rPr>
          <w:rFonts w:ascii="Times New Roman" w:hAnsi="Times New Roman"/>
        </w:rPr>
        <w:t xml:space="preserve"> of this research </w:t>
      </w:r>
      <w:r w:rsidR="003428E0" w:rsidRPr="00153890">
        <w:rPr>
          <w:rFonts w:ascii="Times New Roman" w:hAnsi="Times New Roman"/>
        </w:rPr>
        <w:t>covered</w:t>
      </w:r>
      <w:r w:rsidRPr="00153890">
        <w:rPr>
          <w:rFonts w:ascii="Times New Roman" w:hAnsi="Times New Roman"/>
        </w:rPr>
        <w:t xml:space="preserve"> developing different fast-curing LCM pills to treat lost circulation in challenging</w:t>
      </w:r>
      <w:r w:rsidR="00563CA9" w:rsidRPr="00153890">
        <w:rPr>
          <w:rFonts w:ascii="Times New Roman" w:hAnsi="Times New Roman"/>
        </w:rPr>
        <w:t xml:space="preserve"> situations</w:t>
      </w:r>
      <w:r w:rsidRPr="00153890">
        <w:rPr>
          <w:rFonts w:ascii="Times New Roman" w:hAnsi="Times New Roman"/>
        </w:rPr>
        <w:t>. Different types and combinations of polymers, crosslinkers,</w:t>
      </w:r>
      <w:r w:rsidR="00563CA9" w:rsidRPr="00153890">
        <w:rPr>
          <w:rFonts w:ascii="Times New Roman" w:hAnsi="Times New Roman"/>
        </w:rPr>
        <w:t xml:space="preserve"> and</w:t>
      </w:r>
      <w:r w:rsidRPr="00153890">
        <w:rPr>
          <w:rFonts w:ascii="Times New Roman" w:hAnsi="Times New Roman"/>
        </w:rPr>
        <w:t xml:space="preserve"> reinforcing nanoparticles were </w:t>
      </w:r>
      <w:r w:rsidR="00563CA9" w:rsidRPr="00153890">
        <w:rPr>
          <w:rFonts w:ascii="Times New Roman" w:hAnsi="Times New Roman"/>
        </w:rPr>
        <w:t>utilized</w:t>
      </w:r>
      <w:r w:rsidRPr="00153890">
        <w:rPr>
          <w:rFonts w:ascii="Times New Roman" w:hAnsi="Times New Roman"/>
        </w:rPr>
        <w:t xml:space="preserve">. Further, </w:t>
      </w:r>
      <w:r w:rsidR="00C279F6" w:rsidRPr="00153890">
        <w:rPr>
          <w:rFonts w:ascii="Times New Roman" w:hAnsi="Times New Roman"/>
        </w:rPr>
        <w:t xml:space="preserve">in </w:t>
      </w:r>
      <w:r w:rsidRPr="00153890">
        <w:rPr>
          <w:rFonts w:ascii="Times New Roman" w:hAnsi="Times New Roman"/>
        </w:rPr>
        <w:t xml:space="preserve">this </w:t>
      </w:r>
      <w:r w:rsidR="00563CA9" w:rsidRPr="00153890">
        <w:rPr>
          <w:rFonts w:ascii="Times New Roman" w:hAnsi="Times New Roman"/>
        </w:rPr>
        <w:t xml:space="preserve">research, </w:t>
      </w:r>
      <w:r w:rsidR="001F7D47" w:rsidRPr="00153890">
        <w:rPr>
          <w:rFonts w:ascii="Times New Roman" w:hAnsi="Times New Roman"/>
        </w:rPr>
        <w:t>m</w:t>
      </w:r>
      <w:r w:rsidRPr="00153890">
        <w:rPr>
          <w:rFonts w:ascii="Times New Roman" w:hAnsi="Times New Roman"/>
        </w:rPr>
        <w:t xml:space="preserve">achine </w:t>
      </w:r>
      <w:r w:rsidR="001F7D47" w:rsidRPr="00153890">
        <w:rPr>
          <w:rFonts w:ascii="Times New Roman" w:hAnsi="Times New Roman"/>
        </w:rPr>
        <w:t>l</w:t>
      </w:r>
      <w:r w:rsidRPr="00153890">
        <w:rPr>
          <w:rFonts w:ascii="Times New Roman" w:hAnsi="Times New Roman"/>
        </w:rPr>
        <w:t>earning (ML) algorithms</w:t>
      </w:r>
      <w:r w:rsidR="00C279F6" w:rsidRPr="00153890">
        <w:rPr>
          <w:rFonts w:ascii="Times New Roman" w:hAnsi="Times New Roman"/>
        </w:rPr>
        <w:t xml:space="preserve"> w</w:t>
      </w:r>
      <w:r w:rsidR="00563CA9" w:rsidRPr="00153890">
        <w:rPr>
          <w:rFonts w:ascii="Times New Roman" w:hAnsi="Times New Roman"/>
        </w:rPr>
        <w:t>ere</w:t>
      </w:r>
      <w:r w:rsidR="00C279F6" w:rsidRPr="00153890">
        <w:rPr>
          <w:rFonts w:ascii="Times New Roman" w:hAnsi="Times New Roman"/>
        </w:rPr>
        <w:t xml:space="preserve"> used</w:t>
      </w:r>
      <w:r w:rsidRPr="00153890">
        <w:rPr>
          <w:rFonts w:ascii="Times New Roman" w:hAnsi="Times New Roman"/>
        </w:rPr>
        <w:t xml:space="preserve"> to assess the relationship between the crosslinked polymer recipes and drilling fluids additives</w:t>
      </w:r>
      <w:r w:rsidR="00190971" w:rsidRPr="00153890">
        <w:rPr>
          <w:rFonts w:ascii="Times New Roman" w:hAnsi="Times New Roman"/>
        </w:rPr>
        <w:t>.</w:t>
      </w:r>
      <w:r w:rsidR="00563CA9" w:rsidRPr="00153890">
        <w:rPr>
          <w:rFonts w:ascii="Times New Roman" w:hAnsi="Times New Roman"/>
        </w:rPr>
        <w:t xml:space="preserve"> </w:t>
      </w:r>
      <w:r w:rsidR="00190971" w:rsidRPr="00153890">
        <w:rPr>
          <w:rFonts w:ascii="Times New Roman" w:hAnsi="Times New Roman"/>
        </w:rPr>
        <w:t xml:space="preserve">The ML approach aims </w:t>
      </w:r>
      <w:r w:rsidRPr="00153890">
        <w:rPr>
          <w:rFonts w:ascii="Times New Roman" w:hAnsi="Times New Roman"/>
        </w:rPr>
        <w:t xml:space="preserve">to expand the developing study and to </w:t>
      </w:r>
      <w:r w:rsidRPr="00153890">
        <w:rPr>
          <w:rFonts w:ascii="Times New Roman" w:eastAsia="TimesNewRoman" w:hAnsi="Times New Roman"/>
        </w:rPr>
        <w:t xml:space="preserve">open more opportunities for this work to be efficiently applied in the field. </w:t>
      </w:r>
    </w:p>
    <w:p w14:paraId="0212874C" w14:textId="0B7FB48A" w:rsidR="00563CA9" w:rsidRPr="00153890" w:rsidRDefault="004E4489" w:rsidP="003534E4">
      <w:pPr>
        <w:ind w:left="-720" w:firstLine="720"/>
        <w:jc w:val="both"/>
        <w:sectPr w:rsidR="00563CA9" w:rsidRPr="00153890" w:rsidSect="00567A03">
          <w:footerReference w:type="default" r:id="rId8"/>
          <w:pgSz w:w="12240" w:h="15840" w:code="1"/>
          <w:pgMar w:top="1440" w:right="1440" w:bottom="1440" w:left="2304" w:header="720" w:footer="720" w:gutter="0"/>
          <w:pgNumType w:fmt="lowerRoman" w:start="4"/>
          <w:cols w:space="720"/>
          <w:docGrid w:linePitch="360"/>
        </w:sectPr>
      </w:pPr>
      <w:r w:rsidRPr="00153890">
        <w:rPr>
          <w:rFonts w:ascii="Times New Roman" w:hAnsi="Times New Roman"/>
        </w:rPr>
        <w:t>The novelty of this study is in the use of the</w:t>
      </w:r>
      <w:r w:rsidR="0049283B">
        <w:rPr>
          <w:rFonts w:ascii="Times New Roman" w:hAnsi="Times New Roman"/>
        </w:rPr>
        <w:t xml:space="preserve"> </w:t>
      </w:r>
      <w:r w:rsidRPr="00153890">
        <w:rPr>
          <w:rFonts w:ascii="Times New Roman" w:hAnsi="Times New Roman"/>
        </w:rPr>
        <w:t xml:space="preserve">organic and inorganic crosslinker in controllable gelling polymeric LCMs that can seal </w:t>
      </w:r>
      <w:r w:rsidRPr="00153890">
        <w:rPr>
          <w:rFonts w:asciiTheme="majorBidi" w:hAnsiTheme="majorBidi"/>
        </w:rPr>
        <w:t>near wellbore fractures and stable unconsolidated formation</w:t>
      </w:r>
      <w:r w:rsidR="00C279F6" w:rsidRPr="00153890">
        <w:rPr>
          <w:rFonts w:asciiTheme="majorBidi" w:hAnsiTheme="majorBidi"/>
        </w:rPr>
        <w:t>s</w:t>
      </w:r>
      <w:r w:rsidRPr="00153890">
        <w:rPr>
          <w:rFonts w:asciiTheme="majorBidi" w:hAnsiTheme="majorBidi"/>
        </w:rPr>
        <w:t xml:space="preserve">. Besides, this </w:t>
      </w:r>
      <w:r w:rsidRPr="00153890">
        <w:rPr>
          <w:rFonts w:ascii="Times New Roman" w:hAnsi="Times New Roman"/>
        </w:rPr>
        <w:t xml:space="preserve">research </w:t>
      </w:r>
      <w:r w:rsidR="00C279F6" w:rsidRPr="00153890">
        <w:rPr>
          <w:rFonts w:ascii="Times New Roman" w:hAnsi="Times New Roman"/>
        </w:rPr>
        <w:t xml:space="preserve">introduces a new concept </w:t>
      </w:r>
      <w:r w:rsidRPr="00153890">
        <w:rPr>
          <w:rFonts w:ascii="Times New Roman" w:hAnsi="Times New Roman"/>
        </w:rPr>
        <w:t>of gelation kinetics of polymeric gels</w:t>
      </w:r>
      <w:r w:rsidR="005C7E1B" w:rsidRPr="00153890">
        <w:rPr>
          <w:rFonts w:ascii="Times New Roman" w:hAnsi="Times New Roman"/>
        </w:rPr>
        <w:t xml:space="preserve"> in drilling fluids</w:t>
      </w:r>
      <w:r w:rsidR="00563CA9" w:rsidRPr="00153890">
        <w:rPr>
          <w:rFonts w:ascii="Times New Roman" w:hAnsi="Times New Roman"/>
        </w:rPr>
        <w:t xml:space="preserve">. </w:t>
      </w:r>
      <w:r w:rsidR="00563CA9" w:rsidRPr="00153890">
        <w:rPr>
          <w:lang w:val="en-GB"/>
        </w:rPr>
        <w:t xml:space="preserve">This concept and the </w:t>
      </w:r>
      <w:r w:rsidR="00563CA9" w:rsidRPr="00153890">
        <w:rPr>
          <w:rFonts w:ascii="Times New Roman" w:hAnsi="Times New Roman"/>
        </w:rPr>
        <w:t xml:space="preserve">post-experimental analysis conducted in this study </w:t>
      </w:r>
      <w:r w:rsidR="00563CA9" w:rsidRPr="00153890">
        <w:rPr>
          <w:rFonts w:asciiTheme="majorBidi" w:hAnsiTheme="majorBidi"/>
        </w:rPr>
        <w:t xml:space="preserve">are essential for the petroleum industry to develop new lost circulation preventive and corrective methods. </w:t>
      </w:r>
      <w:bookmarkEnd w:id="26"/>
    </w:p>
    <w:p w14:paraId="1C930029" w14:textId="287C16BE" w:rsidR="00FA23CE" w:rsidRPr="00153890" w:rsidRDefault="001903DA" w:rsidP="00563CA9">
      <w:pPr>
        <w:pStyle w:val="Heading1"/>
      </w:pPr>
      <w:bookmarkStart w:id="27" w:name="_Toc21210738"/>
      <w:bookmarkStart w:id="28" w:name="_Toc310579468"/>
      <w:bookmarkStart w:id="29" w:name="_Toc67385550"/>
      <w:r w:rsidRPr="00153890">
        <w:t>Chapter 1</w:t>
      </w:r>
      <w:r w:rsidR="004C3CD2" w:rsidRPr="00153890">
        <w:t>: Introduction</w:t>
      </w:r>
      <w:bookmarkStart w:id="30" w:name="_Toc21210739"/>
      <w:bookmarkEnd w:id="27"/>
      <w:bookmarkEnd w:id="28"/>
      <w:bookmarkEnd w:id="29"/>
    </w:p>
    <w:p w14:paraId="0BC80ACF" w14:textId="1D063D93" w:rsidR="00B26394" w:rsidRPr="00153890" w:rsidRDefault="00FA23CE" w:rsidP="0046274B">
      <w:pPr>
        <w:pStyle w:val="Heading2"/>
      </w:pPr>
      <w:r w:rsidRPr="00153890">
        <w:t xml:space="preserve"> </w:t>
      </w:r>
      <w:bookmarkStart w:id="31" w:name="_Toc67385551"/>
      <w:bookmarkEnd w:id="30"/>
      <w:r w:rsidR="00893D3C" w:rsidRPr="00153890">
        <w:t xml:space="preserve">Overview of </w:t>
      </w:r>
      <w:r w:rsidR="00E42E1B" w:rsidRPr="00153890">
        <w:t>Lost Circulation Problem and Wellbore Strengthening</w:t>
      </w:r>
      <w:bookmarkEnd w:id="31"/>
    </w:p>
    <w:p w14:paraId="7FACE89F" w14:textId="5CAAA1A1" w:rsidR="00E42E1B" w:rsidRPr="00153890" w:rsidRDefault="00E42E1B" w:rsidP="003534E4">
      <w:pPr>
        <w:jc w:val="both"/>
        <w:rPr>
          <w:rFonts w:asciiTheme="majorBidi" w:hAnsiTheme="majorBidi" w:cstheme="majorBidi"/>
        </w:rPr>
      </w:pPr>
      <w:r w:rsidRPr="00153890">
        <w:rPr>
          <w:rFonts w:ascii="Times New Roman" w:hAnsi="Times New Roman"/>
        </w:rPr>
        <w:t xml:space="preserve">Lost circulation is often </w:t>
      </w:r>
      <w:r w:rsidR="00D55231" w:rsidRPr="00153890">
        <w:rPr>
          <w:rFonts w:ascii="Times New Roman" w:hAnsi="Times New Roman"/>
        </w:rPr>
        <w:t>ranked as the top issue</w:t>
      </w:r>
      <w:r w:rsidRPr="00153890">
        <w:rPr>
          <w:rFonts w:ascii="Times New Roman" w:hAnsi="Times New Roman"/>
        </w:rPr>
        <w:t xml:space="preserve"> in drilling. Many drilling problems are directly related to lost circulation, such as differential sticking and hole instabilities. </w:t>
      </w:r>
      <w:r w:rsidR="003D4C24" w:rsidRPr="00153890">
        <w:rPr>
          <w:rFonts w:ascii="Times New Roman" w:hAnsi="Times New Roman"/>
        </w:rPr>
        <w:t xml:space="preserve">Severe well control implications can arise in the event of loss of hydrostatic pressure inside the wellbore due to the loss of a large volume of drilling fluid. </w:t>
      </w:r>
      <w:r w:rsidR="003534E4" w:rsidRPr="00153890">
        <w:rPr>
          <w:rFonts w:ascii="Times New Roman" w:hAnsi="Times New Roman"/>
        </w:rPr>
        <w:t>Besides, t</w:t>
      </w:r>
      <w:r w:rsidRPr="00153890">
        <w:rPr>
          <w:rFonts w:ascii="Times New Roman" w:hAnsi="Times New Roman"/>
        </w:rPr>
        <w:t>he time spent solving</w:t>
      </w:r>
      <w:r w:rsidR="003D4C24" w:rsidRPr="00153890">
        <w:rPr>
          <w:rFonts w:ascii="Times New Roman" w:hAnsi="Times New Roman"/>
        </w:rPr>
        <w:t xml:space="preserve"> the</w:t>
      </w:r>
      <w:r w:rsidRPr="00153890">
        <w:rPr>
          <w:rFonts w:ascii="Times New Roman" w:hAnsi="Times New Roman"/>
        </w:rPr>
        <w:t xml:space="preserve"> lost circulation and </w:t>
      </w:r>
      <w:r w:rsidR="003D4C24" w:rsidRPr="00153890">
        <w:rPr>
          <w:rFonts w:ascii="Times New Roman" w:hAnsi="Times New Roman"/>
        </w:rPr>
        <w:t>the associated</w:t>
      </w:r>
      <w:r w:rsidRPr="00153890">
        <w:rPr>
          <w:rFonts w:ascii="Times New Roman" w:hAnsi="Times New Roman"/>
        </w:rPr>
        <w:t xml:space="preserve"> problem</w:t>
      </w:r>
      <w:r w:rsidR="003534E4" w:rsidRPr="00153890">
        <w:rPr>
          <w:rFonts w:ascii="Times New Roman" w:hAnsi="Times New Roman"/>
        </w:rPr>
        <w:t>s</w:t>
      </w:r>
      <w:r w:rsidRPr="00153890">
        <w:rPr>
          <w:rFonts w:ascii="Times New Roman" w:hAnsi="Times New Roman"/>
        </w:rPr>
        <w:t xml:space="preserve"> can lead to substantial non-productive time (NPT). The NPT refers to any time that drilling </w:t>
      </w:r>
      <w:r w:rsidR="00464FF5" w:rsidRPr="00153890">
        <w:rPr>
          <w:rFonts w:ascii="Times New Roman" w:hAnsi="Times New Roman"/>
        </w:rPr>
        <w:t>stops,</w:t>
      </w:r>
      <w:r w:rsidRPr="00153890">
        <w:rPr>
          <w:rFonts w:ascii="Times New Roman" w:hAnsi="Times New Roman"/>
        </w:rPr>
        <w:t xml:space="preserve"> or any time spent on unplanned operations.</w:t>
      </w:r>
      <w:bookmarkStart w:id="32" w:name="_Hlk67254114"/>
      <w:r w:rsidR="003534E4" w:rsidRPr="00153890">
        <w:rPr>
          <w:rFonts w:ascii="Times New Roman" w:hAnsi="Times New Roman"/>
        </w:rPr>
        <w:t xml:space="preserve"> Rehm et al. (2013) reported a statistical study on lost circulation in the Gulf of Mexico (GoM) for ten years. </w:t>
      </w:r>
      <w:bookmarkEnd w:id="32"/>
      <w:r w:rsidR="003534E4" w:rsidRPr="00153890">
        <w:rPr>
          <w:rFonts w:ascii="Times New Roman" w:hAnsi="Times New Roman"/>
        </w:rPr>
        <w:t>The</w:t>
      </w:r>
      <w:r w:rsidRPr="00153890">
        <w:rPr>
          <w:rFonts w:ascii="Times New Roman" w:hAnsi="Times New Roman"/>
        </w:rPr>
        <w:t xml:space="preserve"> study revealed that more than 12% of the NPT was due to lost circulation events. Moreover, about 18% of NPT</w:t>
      </w:r>
      <w:r w:rsidR="003534E4" w:rsidRPr="00153890">
        <w:rPr>
          <w:rFonts w:ascii="Times New Roman" w:hAnsi="Times New Roman"/>
        </w:rPr>
        <w:t xml:space="preserve"> </w:t>
      </w:r>
      <w:r w:rsidRPr="00153890">
        <w:rPr>
          <w:rFonts w:ascii="Times New Roman" w:hAnsi="Times New Roman"/>
        </w:rPr>
        <w:t>was due to kicks and wellbore instabilities.</w:t>
      </w:r>
      <w:r w:rsidR="003428E0" w:rsidRPr="00153890">
        <w:rPr>
          <w:rFonts w:ascii="Times New Roman" w:hAnsi="Times New Roman"/>
        </w:rPr>
        <w:t xml:space="preserve"> </w:t>
      </w:r>
    </w:p>
    <w:p w14:paraId="27651B37" w14:textId="2E812FB6" w:rsidR="00E42E1B" w:rsidRPr="00153890" w:rsidRDefault="00E42E1B" w:rsidP="00E42E1B">
      <w:pPr>
        <w:ind w:firstLine="720"/>
        <w:jc w:val="both"/>
        <w:rPr>
          <w:rFonts w:ascii="Times New Roman" w:hAnsi="Times New Roman"/>
        </w:rPr>
      </w:pPr>
      <w:r w:rsidRPr="00153890">
        <w:rPr>
          <w:rFonts w:ascii="Times New Roman" w:hAnsi="Times New Roman"/>
        </w:rPr>
        <w:t xml:space="preserve">As a </w:t>
      </w:r>
      <w:r w:rsidR="005C6A87" w:rsidRPr="00153890">
        <w:rPr>
          <w:rFonts w:ascii="Times New Roman" w:hAnsi="Times New Roman"/>
        </w:rPr>
        <w:t>common field practice</w:t>
      </w:r>
      <w:r w:rsidRPr="00153890">
        <w:rPr>
          <w:rFonts w:ascii="Times New Roman" w:hAnsi="Times New Roman"/>
        </w:rPr>
        <w:t xml:space="preserve">, loss circulation materials (LCM) are added to fill any pores and pre-existing or induced fractures. Other </w:t>
      </w:r>
      <w:r w:rsidR="003428E0" w:rsidRPr="00153890">
        <w:rPr>
          <w:rFonts w:ascii="Times New Roman" w:hAnsi="Times New Roman"/>
        </w:rPr>
        <w:t>method</w:t>
      </w:r>
      <w:r w:rsidR="005C6A87" w:rsidRPr="00153890">
        <w:rPr>
          <w:rFonts w:ascii="Times New Roman" w:hAnsi="Times New Roman"/>
        </w:rPr>
        <w:t xml:space="preserve">s </w:t>
      </w:r>
      <w:r w:rsidRPr="00153890">
        <w:rPr>
          <w:rFonts w:ascii="Times New Roman" w:hAnsi="Times New Roman"/>
        </w:rPr>
        <w:t>include drilling techniques and technologies such as under</w:t>
      </w:r>
      <w:r w:rsidR="003428E0" w:rsidRPr="00153890">
        <w:rPr>
          <w:rFonts w:ascii="Times New Roman" w:hAnsi="Times New Roman"/>
        </w:rPr>
        <w:t>-</w:t>
      </w:r>
      <w:r w:rsidR="005C6A87" w:rsidRPr="00153890">
        <w:rPr>
          <w:rFonts w:ascii="Times New Roman" w:hAnsi="Times New Roman"/>
        </w:rPr>
        <w:t xml:space="preserve">balanced </w:t>
      </w:r>
      <w:r w:rsidRPr="00153890">
        <w:rPr>
          <w:rFonts w:ascii="Times New Roman" w:hAnsi="Times New Roman"/>
        </w:rPr>
        <w:t xml:space="preserve">drilling (UBD), managed pressure drilling (MPD), and casing while drilling (CwD). However, the application of some of these </w:t>
      </w:r>
      <w:r w:rsidR="00A9484C" w:rsidRPr="00153890">
        <w:rPr>
          <w:rFonts w:ascii="Times New Roman" w:hAnsi="Times New Roman"/>
        </w:rPr>
        <w:t xml:space="preserve">unconventional </w:t>
      </w:r>
      <w:r w:rsidRPr="00153890">
        <w:rPr>
          <w:rFonts w:ascii="Times New Roman" w:hAnsi="Times New Roman"/>
        </w:rPr>
        <w:t xml:space="preserve">drilling methods can be costly or associated with equipment, personnel, or technical </w:t>
      </w:r>
      <w:r w:rsidR="00A9484C" w:rsidRPr="00153890">
        <w:rPr>
          <w:rFonts w:ascii="Times New Roman" w:hAnsi="Times New Roman"/>
        </w:rPr>
        <w:t>challenges</w:t>
      </w:r>
      <w:r w:rsidRPr="00153890">
        <w:rPr>
          <w:rFonts w:ascii="Times New Roman" w:hAnsi="Times New Roman"/>
        </w:rPr>
        <w:t xml:space="preserve">. </w:t>
      </w:r>
      <w:r w:rsidR="00015E43" w:rsidRPr="00153890">
        <w:rPr>
          <w:rFonts w:ascii="Times New Roman" w:hAnsi="Times New Roman"/>
        </w:rPr>
        <w:t>The problem often becomes very complicated when large fractures exist in the formation or drilling in challenging downhole conditions. Highly fractured formations, we</w:t>
      </w:r>
      <w:r w:rsidR="00F612B6" w:rsidRPr="00153890">
        <w:rPr>
          <w:rFonts w:ascii="Times New Roman" w:hAnsi="Times New Roman"/>
        </w:rPr>
        <w:t>a</w:t>
      </w:r>
      <w:r w:rsidR="00015E43" w:rsidRPr="00153890">
        <w:rPr>
          <w:rFonts w:ascii="Times New Roman" w:hAnsi="Times New Roman"/>
        </w:rPr>
        <w:t xml:space="preserve">k rocks, depleted reservoirs, and abnormally pressurized intervals have driven the need for wellbore strengthening technologies. </w:t>
      </w:r>
      <w:r w:rsidR="00A9484C" w:rsidRPr="00153890">
        <w:rPr>
          <w:rFonts w:ascii="Times New Roman" w:hAnsi="Times New Roman"/>
        </w:rPr>
        <w:t>Technically, t</w:t>
      </w:r>
      <w:r w:rsidRPr="00153890">
        <w:rPr>
          <w:rFonts w:ascii="Times New Roman" w:hAnsi="Times New Roman"/>
        </w:rPr>
        <w:t>he</w:t>
      </w:r>
      <w:r w:rsidR="00A9484C" w:rsidRPr="00153890">
        <w:rPr>
          <w:rFonts w:ascii="Times New Roman" w:hAnsi="Times New Roman"/>
        </w:rPr>
        <w:t xml:space="preserve"> concept of w</w:t>
      </w:r>
      <w:r w:rsidRPr="00153890">
        <w:rPr>
          <w:rFonts w:ascii="Times New Roman" w:hAnsi="Times New Roman"/>
        </w:rPr>
        <w:t>ellbore strengthening is based on anticipating the wellbore issues and design drilling fluids that</w:t>
      </w:r>
      <w:r w:rsidR="003428E0" w:rsidRPr="00153890">
        <w:rPr>
          <w:rFonts w:ascii="Times New Roman" w:hAnsi="Times New Roman"/>
        </w:rPr>
        <w:t xml:space="preserve"> can</w:t>
      </w:r>
      <w:r w:rsidRPr="00153890">
        <w:rPr>
          <w:rFonts w:ascii="Times New Roman" w:hAnsi="Times New Roman"/>
        </w:rPr>
        <w:t xml:space="preserve"> seal and plug near wellbore fractures efficiently to strengthen unstable formations</w:t>
      </w:r>
      <w:r w:rsidR="00312F27" w:rsidRPr="00153890">
        <w:rPr>
          <w:rFonts w:ascii="Times New Roman" w:hAnsi="Times New Roman"/>
        </w:rPr>
        <w:t>.</w:t>
      </w:r>
    </w:p>
    <w:p w14:paraId="3ECD444E" w14:textId="52761547" w:rsidR="00015E43" w:rsidRPr="00153890" w:rsidRDefault="00E42E1B" w:rsidP="00015E43">
      <w:pPr>
        <w:ind w:firstLine="720"/>
        <w:jc w:val="both"/>
        <w:rPr>
          <w:rFonts w:ascii="Times New Roman" w:hAnsi="Times New Roman"/>
        </w:rPr>
      </w:pPr>
      <w:r w:rsidRPr="00153890">
        <w:rPr>
          <w:rFonts w:ascii="Times New Roman" w:hAnsi="Times New Roman"/>
        </w:rPr>
        <w:t>The wellbore strengthening or touching is a currently widely used term in drilling. The objective</w:t>
      </w:r>
      <w:r w:rsidR="00A9484C" w:rsidRPr="00153890">
        <w:rPr>
          <w:rFonts w:ascii="Times New Roman" w:hAnsi="Times New Roman"/>
        </w:rPr>
        <w:t>s</w:t>
      </w:r>
      <w:r w:rsidRPr="00153890">
        <w:rPr>
          <w:rFonts w:ascii="Times New Roman" w:hAnsi="Times New Roman"/>
        </w:rPr>
        <w:t xml:space="preserve"> of wellbore strengthening </w:t>
      </w:r>
      <w:r w:rsidR="00A9484C" w:rsidRPr="00153890">
        <w:rPr>
          <w:rFonts w:ascii="Times New Roman" w:hAnsi="Times New Roman"/>
        </w:rPr>
        <w:t xml:space="preserve">are </w:t>
      </w:r>
      <w:r w:rsidRPr="00153890">
        <w:rPr>
          <w:rFonts w:ascii="Times New Roman" w:hAnsi="Times New Roman"/>
        </w:rPr>
        <w:t>to expand the drilling window and allow drilling operation to continue with less risk of lost circulation events</w:t>
      </w:r>
      <w:r w:rsidR="00A9484C" w:rsidRPr="00153890">
        <w:rPr>
          <w:rFonts w:ascii="Times New Roman" w:hAnsi="Times New Roman"/>
        </w:rPr>
        <w:t>,</w:t>
      </w:r>
      <w:r w:rsidRPr="00153890">
        <w:rPr>
          <w:rFonts w:ascii="Times New Roman" w:hAnsi="Times New Roman"/>
        </w:rPr>
        <w:t xml:space="preserve"> and </w:t>
      </w:r>
      <w:r w:rsidR="00A9484C" w:rsidRPr="00153890">
        <w:rPr>
          <w:rFonts w:ascii="Times New Roman" w:hAnsi="Times New Roman"/>
        </w:rPr>
        <w:t xml:space="preserve">to </w:t>
      </w:r>
      <w:r w:rsidRPr="00153890">
        <w:rPr>
          <w:rFonts w:ascii="Times New Roman" w:hAnsi="Times New Roman"/>
        </w:rPr>
        <w:t>minim</w:t>
      </w:r>
      <w:r w:rsidR="00A9484C" w:rsidRPr="00153890">
        <w:rPr>
          <w:rFonts w:ascii="Times New Roman" w:hAnsi="Times New Roman"/>
        </w:rPr>
        <w:t>izes the</w:t>
      </w:r>
      <w:r w:rsidRPr="00153890">
        <w:rPr>
          <w:rFonts w:ascii="Times New Roman" w:hAnsi="Times New Roman"/>
        </w:rPr>
        <w:t xml:space="preserve"> number of casing strings</w:t>
      </w:r>
      <w:r w:rsidR="00A9484C" w:rsidRPr="00153890">
        <w:rPr>
          <w:rFonts w:ascii="Times New Roman" w:hAnsi="Times New Roman"/>
        </w:rPr>
        <w:t>, especially in deep and ultra-deepwater applications</w:t>
      </w:r>
      <w:r w:rsidRPr="00153890">
        <w:rPr>
          <w:rFonts w:ascii="Times New Roman" w:hAnsi="Times New Roman"/>
        </w:rPr>
        <w:t>.</w:t>
      </w:r>
      <w:r w:rsidR="00015E43" w:rsidRPr="00153890">
        <w:rPr>
          <w:rFonts w:ascii="Times New Roman" w:hAnsi="Times New Roman"/>
        </w:rPr>
        <w:t xml:space="preserve"> </w:t>
      </w:r>
      <w:r w:rsidRPr="00153890">
        <w:rPr>
          <w:rFonts w:ascii="Times New Roman" w:hAnsi="Times New Roman"/>
        </w:rPr>
        <w:t>The</w:t>
      </w:r>
      <w:r w:rsidR="00015E43" w:rsidRPr="00153890">
        <w:rPr>
          <w:rFonts w:ascii="Times New Roman" w:hAnsi="Times New Roman"/>
        </w:rPr>
        <w:t xml:space="preserve"> </w:t>
      </w:r>
      <w:r w:rsidRPr="00153890">
        <w:rPr>
          <w:rFonts w:ascii="Times New Roman" w:hAnsi="Times New Roman"/>
        </w:rPr>
        <w:t>methods applied in wellbore strengthening aim to increase formation</w:t>
      </w:r>
      <w:r w:rsidR="00943E08" w:rsidRPr="00153890">
        <w:rPr>
          <w:rFonts w:ascii="Times New Roman" w:hAnsi="Times New Roman"/>
        </w:rPr>
        <w:t>s</w:t>
      </w:r>
      <w:r w:rsidRPr="00153890">
        <w:rPr>
          <w:rFonts w:ascii="Times New Roman" w:hAnsi="Times New Roman"/>
        </w:rPr>
        <w:t xml:space="preserve"> resistance to break by plugging and sealing near wellbore fractures. Successful application of wellbore strengthening helped in accessing difficult reserves with varying fracture gradients </w:t>
      </w:r>
      <w:r w:rsidRPr="00153890">
        <w:rPr>
          <w:rFonts w:ascii="Times New Roman" w:hAnsi="Times New Roman"/>
        </w:rPr>
        <w:fldChar w:fldCharType="begin"/>
      </w:r>
      <w:r w:rsidR="003534E4" w:rsidRPr="00153890">
        <w:rPr>
          <w:rFonts w:ascii="Times New Roman" w:hAnsi="Times New Roman"/>
        </w:rPr>
        <w:instrText xml:space="preserve"> ADDIN EN.CITE &lt;EndNote&gt;&lt;Cite&gt;&lt;Author&gt;Kiran&lt;/Author&gt;&lt;Year&gt;2017&lt;/Year&gt;&lt;RecNum&gt;345&lt;/RecNum&gt;&lt;DisplayText&gt;(Kiran et al. 2017)&lt;/DisplayText&gt;&lt;record&gt;&lt;rec-number&gt;345&lt;/rec-number&gt;&lt;foreign-keys&gt;&lt;key app="EN" db-id="zssp5vrd7s0e5fe2pxq5ftros552s5zxx90e" timestamp="1606275166"&gt;345&lt;/key&gt;&lt;/foreign-keys&gt;&lt;ref-type name="Journal Article"&gt;17&lt;/ref-type&gt;&lt;contributors&gt;&lt;authors&gt;&lt;author&gt;Kiran, Raj&lt;/author&gt;&lt;author&gt;Teodoriu, Catalin&lt;/author&gt;&lt;author&gt;Dadmohammadi, Younas&lt;/author&gt;&lt;author&gt;Nygaard, Runar&lt;/author&gt;&lt;author&gt;Wood, David&lt;/author&gt;&lt;author&gt;Mokhtari, Mehdi&lt;/author&gt;&lt;author&gt;Salehi, Saeed&lt;/author&gt;&lt;/authors&gt;&lt;/contributors&gt;&lt;titles&gt;&lt;title&gt;Identification and evaluation of well integrity and causes of failure of well integrity barriers (A review)&lt;/title&gt;&lt;secondary-title&gt;Journal of Natural Gas Science and Engineering&lt;/secondary-title&gt;&lt;/titles&gt;&lt;periodical&gt;&lt;full-title&gt;Journal of Natural Gas Science and Engineering&lt;/full-title&gt;&lt;/periodical&gt;&lt;pages&gt;511-526&lt;/pages&gt;&lt;volume&gt;45&lt;/volume&gt;&lt;dates&gt;&lt;year&gt;2017&lt;/year&gt;&lt;/dates&gt;&lt;isbn&gt;1875-5100&lt;/isbn&gt;&lt;urls&gt;&lt;/urls&gt;&lt;/record&gt;&lt;/Cite&gt;&lt;/EndNote&gt;</w:instrText>
      </w:r>
      <w:r w:rsidRPr="00153890">
        <w:rPr>
          <w:rFonts w:ascii="Times New Roman" w:hAnsi="Times New Roman"/>
        </w:rPr>
        <w:fldChar w:fldCharType="separate"/>
      </w:r>
      <w:r w:rsidR="003534E4" w:rsidRPr="00153890">
        <w:rPr>
          <w:rFonts w:ascii="Times New Roman" w:hAnsi="Times New Roman"/>
          <w:noProof/>
        </w:rPr>
        <w:t>(Kiran et al. 2017)</w:t>
      </w:r>
      <w:r w:rsidRPr="00153890">
        <w:rPr>
          <w:rFonts w:ascii="Times New Roman" w:hAnsi="Times New Roman"/>
        </w:rPr>
        <w:fldChar w:fldCharType="end"/>
      </w:r>
      <w:r w:rsidRPr="00153890">
        <w:rPr>
          <w:rFonts w:ascii="Times New Roman" w:hAnsi="Times New Roman"/>
        </w:rPr>
        <w:t xml:space="preserve">. Figure 1.1 shows the types of conditions and formations that cause lost circulations. </w:t>
      </w:r>
      <w:r w:rsidR="00015E43" w:rsidRPr="00153890">
        <w:rPr>
          <w:rFonts w:ascii="Times New Roman" w:hAnsi="Times New Roman"/>
        </w:rPr>
        <w:t xml:space="preserve">In such formations, the margin of safe drilling window between pore pressure and formation fracture pressure is very narrow, which increases the tendency to breakdown and mud loss. This safe margin dictates well design, mud program, and well control </w:t>
      </w:r>
      <w:r w:rsidR="00015E43" w:rsidRPr="00153890">
        <w:rPr>
          <w:rFonts w:ascii="Times New Roman" w:hAnsi="Times New Roman"/>
        </w:rPr>
        <w:fldChar w:fldCharType="begin"/>
      </w:r>
      <w:r w:rsidR="00015E43" w:rsidRPr="00153890">
        <w:rPr>
          <w:rFonts w:ascii="Times New Roman" w:hAnsi="Times New Roman"/>
        </w:rPr>
        <w:instrText xml:space="preserve"> ADDIN EN.CITE &lt;EndNote&gt;&lt;Cite&gt;&lt;Author&gt;Salehi&lt;/Author&gt;&lt;Year&gt;2011&lt;/Year&gt;&lt;RecNum&gt;10&lt;/RecNum&gt;&lt;DisplayText&gt;(Salehi and Nygaard 2011)&lt;/DisplayText&gt;&lt;record&gt;&lt;rec-number&gt;10&lt;/rec-number&gt;&lt;foreign-keys&gt;&lt;key app="EN" db-id="zssp5vrd7s0e5fe2pxq5ftros552s5zxx90e" timestamp="1589557611"&gt;10&lt;/key&gt;&lt;/foreign-keys&gt;&lt;ref-type name="Conference Paper"&gt;47&lt;/ref-type&gt;&lt;contributors&gt;&lt;authors&gt;&lt;author&gt;Salehi, Saeed&lt;/author&gt;&lt;author&gt;Nygaard, Runar&lt;/author&gt;&lt;/authors&gt;&lt;/contributors&gt;&lt;titles&gt;&lt;title&gt;Evaluation of New Drilling Approach for Widening Operational Window: Implications for Wellbore Strengthening&lt;/title&gt;&lt;secondary-title&gt;SPE Production and Operations Symposium&lt;/secondary-title&gt;&lt;alt-title&gt;SPE-140753-MS&lt;/alt-title&gt;&lt;/titles&gt;&lt;pages&gt;16&lt;/pages&gt;&lt;dates&gt;&lt;year&gt;2011&lt;/year&gt;&lt;pub-dates&gt;&lt;date&gt;2011/1/1/&lt;/date&gt;&lt;/pub-dates&gt;&lt;/dates&gt;&lt;pub-location&gt;Oklahoma City, Oklahoma, USA&lt;/pub-location&gt;&lt;publisher&gt;Society of Petroleum Engineers&lt;/publisher&gt;&lt;isbn&gt;978-1-55563-341-7&lt;/isbn&gt;&lt;urls&gt;&lt;related-urls&gt;&lt;url&gt;https://doi.org/10.2118/140753-MS&lt;/url&gt;&lt;/related-urls&gt;&lt;/urls&gt;&lt;custom1&gt;SPE&lt;/custom1&gt;&lt;electronic-resource-num&gt;10.2118/140753-MS&lt;/electronic-resource-num&gt;&lt;/record&gt;&lt;/Cite&gt;&lt;/EndNote&gt;</w:instrText>
      </w:r>
      <w:r w:rsidR="00015E43" w:rsidRPr="00153890">
        <w:rPr>
          <w:rFonts w:ascii="Times New Roman" w:hAnsi="Times New Roman"/>
        </w:rPr>
        <w:fldChar w:fldCharType="separate"/>
      </w:r>
      <w:r w:rsidR="00015E43" w:rsidRPr="00153890">
        <w:rPr>
          <w:rFonts w:ascii="Times New Roman" w:hAnsi="Times New Roman"/>
          <w:noProof/>
        </w:rPr>
        <w:t>(Salehi and Nygaard 2011)</w:t>
      </w:r>
      <w:r w:rsidR="00015E43" w:rsidRPr="00153890">
        <w:rPr>
          <w:rFonts w:ascii="Times New Roman" w:hAnsi="Times New Roman"/>
          <w:lang w:val="en-GB"/>
        </w:rPr>
        <w:fldChar w:fldCharType="end"/>
      </w:r>
      <w:r w:rsidR="00015E43" w:rsidRPr="00153890">
        <w:rPr>
          <w:rFonts w:ascii="Times New Roman" w:hAnsi="Times New Roman"/>
        </w:rPr>
        <w:t>.</w:t>
      </w:r>
    </w:p>
    <w:p w14:paraId="50045442" w14:textId="77777777" w:rsidR="00462C40" w:rsidRPr="00153890" w:rsidRDefault="00462C40" w:rsidP="00462C40">
      <w:pPr>
        <w:spacing w:line="276" w:lineRule="auto"/>
        <w:jc w:val="center"/>
        <w:rPr>
          <w:rFonts w:ascii="Times New Roman" w:hAnsi="Times New Roman"/>
        </w:rPr>
      </w:pPr>
      <w:r w:rsidRPr="00153890">
        <w:rPr>
          <w:rFonts w:ascii="Times New Roman" w:hAnsi="Times New Roman"/>
          <w:noProof/>
          <w:lang w:bidi="ar-SA"/>
        </w:rPr>
        <w:drawing>
          <wp:inline distT="0" distB="0" distL="0" distR="0" wp14:anchorId="04BB7708" wp14:editId="50A1D306">
            <wp:extent cx="5340350" cy="3868123"/>
            <wp:effectExtent l="19050" t="19050" r="12700"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7145" cy="3880288"/>
                    </a:xfrm>
                    <a:prstGeom prst="rect">
                      <a:avLst/>
                    </a:prstGeom>
                    <a:noFill/>
                    <a:ln w="3175">
                      <a:solidFill>
                        <a:schemeClr val="tx1"/>
                      </a:solidFill>
                    </a:ln>
                  </pic:spPr>
                </pic:pic>
              </a:graphicData>
            </a:graphic>
          </wp:inline>
        </w:drawing>
      </w:r>
    </w:p>
    <w:p w14:paraId="5121475C" w14:textId="4B4BD562" w:rsidR="00462C40" w:rsidRPr="00153890" w:rsidRDefault="00462C40" w:rsidP="00462C40">
      <w:pPr>
        <w:pStyle w:val="Caption"/>
        <w:spacing w:line="276" w:lineRule="auto"/>
      </w:pPr>
      <w:bookmarkStart w:id="33" w:name="_Toc67385320"/>
      <w:r w:rsidRPr="00153890">
        <w:t xml:space="preserve">Figure 1. </w:t>
      </w:r>
      <w:fldSimple w:instr=" SEQ Figure_1. \* ARABIC ">
        <w:r w:rsidR="009D77D7">
          <w:rPr>
            <w:noProof/>
          </w:rPr>
          <w:t>1</w:t>
        </w:r>
      </w:fldSimple>
      <w:r w:rsidRPr="00153890">
        <w:rPr>
          <w:szCs w:val="22"/>
        </w:rPr>
        <w:t xml:space="preserve">: Types of conditions and formations </w:t>
      </w:r>
      <w:r w:rsidR="005C7E1B" w:rsidRPr="00153890">
        <w:rPr>
          <w:szCs w:val="22"/>
        </w:rPr>
        <w:t xml:space="preserve">that </w:t>
      </w:r>
      <w:r w:rsidRPr="00153890">
        <w:rPr>
          <w:szCs w:val="22"/>
        </w:rPr>
        <w:t>cause lost circulations</w:t>
      </w:r>
      <w:r w:rsidRPr="00153890">
        <w:rPr>
          <w:szCs w:val="22"/>
          <w:lang w:val="en-GB"/>
        </w:rPr>
        <w:t>.</w:t>
      </w:r>
      <w:bookmarkEnd w:id="33"/>
    </w:p>
    <w:p w14:paraId="147AC676" w14:textId="4B178C5E" w:rsidR="00C70C1E" w:rsidRPr="00153890" w:rsidRDefault="00015E43" w:rsidP="00CD29F8">
      <w:pPr>
        <w:ind w:firstLine="720"/>
        <w:jc w:val="both"/>
        <w:rPr>
          <w:rFonts w:ascii="Times New Roman" w:hAnsi="Times New Roman"/>
        </w:rPr>
      </w:pPr>
      <w:r w:rsidRPr="00153890">
        <w:rPr>
          <w:rFonts w:asciiTheme="majorBidi" w:hAnsiTheme="majorBidi" w:cstheme="majorBidi"/>
        </w:rPr>
        <w:t>T</w:t>
      </w:r>
      <w:r w:rsidR="00C70C1E" w:rsidRPr="00153890">
        <w:rPr>
          <w:rFonts w:asciiTheme="majorBidi" w:hAnsiTheme="majorBidi" w:cstheme="majorBidi"/>
        </w:rPr>
        <w:t>he wellbore should be protected from fracture initiation or propagation</w:t>
      </w:r>
      <w:r w:rsidRPr="00153890">
        <w:rPr>
          <w:rFonts w:asciiTheme="majorBidi" w:hAnsiTheme="majorBidi" w:cstheme="majorBidi"/>
        </w:rPr>
        <w:t xml:space="preserve"> to stop or prevent lost circulation</w:t>
      </w:r>
      <w:r w:rsidR="00C70C1E" w:rsidRPr="00153890">
        <w:rPr>
          <w:rFonts w:asciiTheme="majorBidi" w:hAnsiTheme="majorBidi" w:cstheme="majorBidi"/>
        </w:rPr>
        <w:t xml:space="preserve">. For that reason, wellbore strengthening techniques enhance the wellbore hoop stress or increase the formation's resistance to fracture propagation. </w:t>
      </w:r>
      <w:r w:rsidR="00C70C1E" w:rsidRPr="00153890">
        <w:rPr>
          <w:rFonts w:asciiTheme="majorBidi" w:hAnsiTheme="majorBidi" w:cstheme="majorBidi"/>
          <w:bCs/>
        </w:rPr>
        <w:t>Generally, there are two common hypotheses of how a wellbore can be strengthened: increasing wellbore hoop stress when fractures are sealed. The other is by enhancing fracture propagation pressure by fracture tip isolation with proper LCM (Salehi 2012).</w:t>
      </w:r>
      <w:r w:rsidR="00C70C1E" w:rsidRPr="00153890">
        <w:rPr>
          <w:rFonts w:asciiTheme="majorBidi" w:hAnsiTheme="majorBidi" w:cstheme="majorBidi"/>
        </w:rPr>
        <w:t xml:space="preserve"> </w:t>
      </w:r>
      <w:r w:rsidR="00C70C1E" w:rsidRPr="00153890">
        <w:rPr>
          <w:rFonts w:asciiTheme="majorBidi" w:hAnsiTheme="majorBidi" w:cstheme="majorBidi"/>
          <w:bCs/>
        </w:rPr>
        <w:t>The commonly used physical models for wellbore strengthening are the stress cage, fracture closure stress (FCS), and fracture propagation resistance (FPR).</w:t>
      </w:r>
    </w:p>
    <w:p w14:paraId="451C634D" w14:textId="3C2BF055" w:rsidR="00C70C1E" w:rsidRPr="00153890" w:rsidRDefault="00C70C1E" w:rsidP="00C70C1E">
      <w:pPr>
        <w:ind w:firstLine="720"/>
        <w:jc w:val="both"/>
        <w:rPr>
          <w:rFonts w:asciiTheme="majorBidi" w:hAnsiTheme="majorBidi" w:cstheme="majorBidi"/>
        </w:rPr>
      </w:pPr>
      <w:r w:rsidRPr="00153890">
        <w:rPr>
          <w:rFonts w:asciiTheme="majorBidi" w:hAnsiTheme="majorBidi" w:cstheme="majorBidi"/>
        </w:rPr>
        <w:t>The stress cage model assume</w:t>
      </w:r>
      <w:r w:rsidR="00943E08" w:rsidRPr="00153890">
        <w:rPr>
          <w:rFonts w:asciiTheme="majorBidi" w:hAnsiTheme="majorBidi" w:cstheme="majorBidi"/>
        </w:rPr>
        <w:t>s</w:t>
      </w:r>
      <w:r w:rsidRPr="00153890">
        <w:rPr>
          <w:rFonts w:asciiTheme="majorBidi" w:hAnsiTheme="majorBidi" w:cstheme="majorBidi"/>
        </w:rPr>
        <w:t xml:space="preserve"> fracture bridging occurs close to the wellbore, and fluid filtrates from the fracture walls into the formation. The increase in hoop stress in the stress cage model is assumed due to the compressive forces transferred to the bridging particles at the fracture mouth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&lt;EndNote&gt;&lt;Cite&gt;&lt;Author&gt;Alberty&lt;/Author&gt;&lt;Year&gt;2004&lt;/Year&gt;&lt;RecNum&gt;280&lt;/RecNum&gt;&lt;DisplayText&gt;(Alberty and McLean 2004a)&lt;/DisplayText&gt;&lt;record&gt;&lt;rec-number&gt;280&lt;/rec-number&gt;&lt;foreign-keys&gt;&lt;key app="EN" db-id="zssp5vrd7s0e5fe2pxq5ftros552s5zxx90e" timestamp="1605841384"&gt;280&lt;/key&gt;&lt;/foreign-keys&gt;&lt;ref-type name="Conference Proceedings"&gt;10&lt;/ref-type&gt;&lt;contributors&gt;&lt;authors&gt;&lt;author&gt;Alberty, Mark W&lt;/author&gt;&lt;author&gt;McLean, Michael R&lt;/author&gt;&lt;/authors&gt;&lt;/contributors&gt;&lt;titles&gt;&lt;title&gt;A physical model for stress cages&lt;/title&gt;&lt;secondary-title&gt;SPE annual technical conference and exhibition&lt;/secondary-title&gt;&lt;/titles&gt;&lt;dates&gt;&lt;year&gt;2004&lt;/year&gt;&lt;/dates&gt;&lt;publisher&gt;Society of Petroleum Engineers&lt;/publisher&gt;&lt;isbn&gt;1555631517&lt;/isbn&gt;&lt;urls&gt;&lt;/urls&gt;&lt;/record&gt;&lt;/Cite&gt;&lt;/EndNote&gt;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(Alberty and McLean 2004a)</w:t>
      </w:r>
      <w:r w:rsidRPr="00153890">
        <w:rPr>
          <w:rFonts w:asciiTheme="majorBidi" w:hAnsiTheme="majorBidi" w:cstheme="majorBidi"/>
        </w:rPr>
        <w:fldChar w:fldCharType="end"/>
      </w:r>
      <w:r w:rsidRPr="00153890">
        <w:rPr>
          <w:rFonts w:asciiTheme="majorBidi" w:hAnsiTheme="majorBidi" w:cstheme="majorBidi"/>
        </w:rPr>
        <w:t xml:space="preserve">. In the FCS model, the fracture must be initiated first, then bridging particles forced into the fracture. The low permeable plug formed by particles bridging will isolate the fracture tip from wellbore pressure. The fracture tip isolation and increased fracture closure stress will prevent the fracture from reopening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&lt;EndNote&gt;&lt;Cite&gt;&lt;Author&gt;Dupriest&lt;/Author&gt;&lt;Year&gt;2005&lt;/Year&gt;&lt;RecNum&gt;279&lt;/RecNum&gt;&lt;DisplayText&gt;(Dupriest 2005)&lt;/DisplayText&gt;&lt;record&gt;&lt;rec-number&gt;279&lt;/rec-number&gt;&lt;foreign-keys&gt;&lt;key app="EN" db-id="zssp5vrd7s0e5fe2pxq5ftros552s5zxx90e" timestamp="1605839386"&gt;279&lt;/key&gt;&lt;/foreign-keys&gt;&lt;ref-type name="Conference Proceedings"&gt;10&lt;/ref-type&gt;&lt;contributors&gt;&lt;authors&gt;&lt;author&gt;Dupriest, Fred E&lt;/author&gt;&lt;/authors&gt;&lt;/contributors&gt;&lt;titles&gt;&lt;title&gt;Fracture closure stress (FCS) and lost returns practices&lt;/title&gt;&lt;secondary-title&gt;SPE/IADC drilling conference&lt;/secondary-title&gt;&lt;/titles&gt;&lt;dates&gt;&lt;year&gt;2005&lt;/year&gt;&lt;/dates&gt;&lt;publisher&gt;Society of Petroleum Engineers&lt;/publisher&gt;&lt;isbn&gt;1613990154&lt;/isbn&gt;&lt;urls&gt;&lt;/urls&gt;&lt;/record&gt;&lt;/Cite&gt;&lt;/EndNote&gt;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(Dupriest 2005)</w:t>
      </w:r>
      <w:r w:rsidRPr="00153890">
        <w:rPr>
          <w:rFonts w:asciiTheme="majorBidi" w:hAnsiTheme="majorBidi" w:cstheme="majorBidi"/>
        </w:rPr>
        <w:fldChar w:fldCharType="end"/>
      </w:r>
      <w:r w:rsidRPr="00153890">
        <w:rPr>
          <w:rFonts w:asciiTheme="majorBidi" w:hAnsiTheme="majorBidi" w:cstheme="majorBidi"/>
        </w:rPr>
        <w:t xml:space="preserve">. The FPR model, instead of increasing hoop stress, aims to increase the resistance to fracture propagation. This is attained by evaluation of mud cake inside the fracture. </w:t>
      </w:r>
      <w:bookmarkStart w:id="34" w:name="_Hlk67253023"/>
      <w:r w:rsidRPr="00153890">
        <w:rPr>
          <w:rFonts w:asciiTheme="majorBidi" w:hAnsiTheme="majorBidi" w:cstheme="majorBidi"/>
        </w:rPr>
        <w:t xml:space="preserve">A </w:t>
      </w:r>
      <w:r w:rsidR="00015E43" w:rsidRPr="00153890">
        <w:rPr>
          <w:rFonts w:asciiTheme="majorBidi" w:hAnsiTheme="majorBidi" w:cstheme="majorBidi"/>
        </w:rPr>
        <w:t>good</w:t>
      </w:r>
      <w:r w:rsidRPr="00153890">
        <w:rPr>
          <w:rFonts w:asciiTheme="majorBidi" w:hAnsiTheme="majorBidi" w:cstheme="majorBidi"/>
        </w:rPr>
        <w:t xml:space="preserve"> mud cake built inside the fracture will isolate the tip and prevent further propagation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&lt;EndNote&gt;&lt;Cite&gt;&lt;Author&gt;Morita&lt;/Author&gt;&lt;Year&gt;1996&lt;/Year&gt;&lt;RecNum&gt;62&lt;/RecNum&gt;&lt;DisplayText&gt;(Morita et al. 1996; Van Oort et al. 2011)&lt;/DisplayText&gt;&lt;record&gt;&lt;rec-number&gt;62&lt;/rec-number&gt;&lt;foreign-keys&gt;&lt;key app="EN" db-id="0w9drewz70xf01eewz9pszraf29tsd2et2a5" timestamp="1557637254"&gt;62&lt;/key&gt;&lt;/foreign-keys&gt;&lt;ref-type name="Conference Proceedings"&gt;10&lt;/ref-type&gt;&lt;contributors&gt;&lt;authors&gt;&lt;author&gt;Morita, N&lt;/author&gt;&lt;author&gt;Fuh, G-F&lt;/author&gt;&lt;author&gt;Black, AD&lt;/author&gt;&lt;/authors&gt;&lt;/contributors&gt;&lt;titles&gt;&lt;title&gt;Borehole breakdown pressure with drilling fluids—II. Semi-analytical solution to predict borehole breakdown pressure&lt;/title&gt;&lt;secondary-title&gt;International journal of rock mechanics and mining sciences &amp;amp; geomechanics abstracts&lt;/secondary-title&gt;&lt;/titles&gt;&lt;pages&gt;53-69&lt;/pages&gt;&lt;volume&gt;33&lt;/volume&gt;&lt;number&gt;1&lt;/number&gt;&lt;dates&gt;&lt;year&gt;1996&lt;/year&gt;&lt;/dates&gt;&lt;publisher&gt;Elsevier&lt;/publisher&gt;&lt;isbn&gt;0148-9062&lt;/isbn&gt;&lt;urls&gt;&lt;/urls&gt;&lt;/record&gt;&lt;/Cite&gt;&lt;Cite&gt;&lt;Author&gt;Van Oort&lt;/Author&gt;&lt;Year&gt;2011&lt;/Year&gt;&lt;RecNum&gt;281&lt;/RecNum&gt;&lt;record&gt;&lt;rec-number&gt;281&lt;/rec-number&gt;&lt;foreign-keys&gt;&lt;key app="EN" db-id="zssp5vrd7s0e5fe2pxq5ftros552s5zxx90e" timestamp="1605841454"&gt;281&lt;/key&gt;&lt;/foreign-keys&gt;&lt;ref-type name="Journal Article"&gt;17&lt;/ref-type&gt;&lt;contributors&gt;&lt;authors&gt;&lt;author&gt;Van Oort, Eric&lt;/author&gt;&lt;author&gt;Friedheim, James E&lt;/author&gt;&lt;author&gt;Pierce, Toby&lt;/author&gt;&lt;author&gt;Lee, John&lt;/author&gt;&lt;/authors&gt;&lt;/contributors&gt;&lt;titles&gt;&lt;title&gt;Avoiding losses in depleted and weak zones by constantly strengthening wellbores&lt;/title&gt;&lt;secondary-title&gt;SPE Drilling &amp;amp; Completion&lt;/secondary-title&gt;&lt;/titles&gt;&lt;periodical&gt;&lt;full-title&gt;SPE Drilling &amp;amp; Completion&lt;/full-title&gt;&lt;/periodical&gt;&lt;pages&gt;519-530&lt;/pages&gt;&lt;volume&gt;26&lt;/volume&gt;&lt;number&gt;04&lt;/number&gt;&lt;dates&gt;&lt;year&gt;2011&lt;/year&gt;&lt;/dates&gt;&lt;isbn&gt;1064-6671&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(Morita et al. 1996)</w:t>
      </w:r>
      <w:r w:rsidRPr="00153890">
        <w:rPr>
          <w:rFonts w:asciiTheme="majorBidi" w:hAnsiTheme="majorBidi" w:cstheme="majorBidi"/>
        </w:rPr>
        <w:fldChar w:fldCharType="end"/>
      </w:r>
      <w:r w:rsidRPr="00153890">
        <w:rPr>
          <w:rFonts w:asciiTheme="majorBidi" w:hAnsiTheme="majorBidi" w:cstheme="majorBidi"/>
        </w:rPr>
        <w:t xml:space="preserve">. </w:t>
      </w:r>
      <w:bookmarkEnd w:id="34"/>
    </w:p>
    <w:p w14:paraId="6D1A50EB" w14:textId="134ECA96" w:rsidR="00C70C1E" w:rsidRPr="00153890" w:rsidRDefault="00C70C1E" w:rsidP="00C70C1E">
      <w:pPr>
        <w:ind w:firstLine="720"/>
        <w:jc w:val="both"/>
        <w:rPr>
          <w:rFonts w:asciiTheme="majorBidi" w:hAnsiTheme="majorBidi" w:cstheme="majorBidi"/>
        </w:rPr>
      </w:pPr>
      <w:r w:rsidRPr="00153890">
        <w:rPr>
          <w:rFonts w:asciiTheme="majorBidi" w:hAnsiTheme="majorBidi" w:cstheme="majorBidi"/>
        </w:rPr>
        <w:t xml:space="preserve">There are several available numerical models for wellbore strengthening to simulate lost circulation due to fracture propagation. However, most of </w:t>
      </w:r>
      <w:r w:rsidR="00A52861" w:rsidRPr="00153890">
        <w:rPr>
          <w:rFonts w:asciiTheme="majorBidi" w:hAnsiTheme="majorBidi" w:cstheme="majorBidi"/>
        </w:rPr>
        <w:t>them</w:t>
      </w:r>
      <w:r w:rsidRPr="00153890">
        <w:rPr>
          <w:rFonts w:asciiTheme="majorBidi" w:hAnsiTheme="majorBidi" w:cstheme="majorBidi"/>
        </w:rPr>
        <w:t xml:space="preserve"> assume linear rock elasticity and fail to consider porous features of the formation; therefore, the effect of fluid flow and pore pressure are not considered</w:t>
      </w:r>
      <w:r w:rsidR="00B02F4A" w:rsidRPr="00153890">
        <w:rPr>
          <w:rFonts w:asciiTheme="majorBidi" w:hAnsiTheme="majorBidi" w:cstheme="majorBidi"/>
        </w:rPr>
        <w:t xml:space="preserve"> (Alberty and McLean 2004b)</w:t>
      </w:r>
      <w:r w:rsidRPr="00153890">
        <w:rPr>
          <w:rFonts w:asciiTheme="majorBidi" w:hAnsiTheme="majorBidi" w:cstheme="majorBidi"/>
        </w:rPr>
        <w:t xml:space="preserve">. </w:t>
      </w:r>
      <w:r w:rsidRPr="00153890">
        <w:rPr>
          <w:rFonts w:asciiTheme="majorBidi" w:hAnsiTheme="majorBidi" w:cstheme="majorBidi"/>
          <w:bCs/>
        </w:rPr>
        <w:t>Salehi (2012) introduced a new numerical three-dimensional model to solve three-dimensional poroelastic models and identifies potential loss zones. Figure</w:t>
      </w:r>
      <w:r w:rsidR="00401423" w:rsidRPr="00153890">
        <w:rPr>
          <w:rFonts w:asciiTheme="majorBidi" w:hAnsiTheme="majorBidi" w:cstheme="majorBidi"/>
          <w:bCs/>
        </w:rPr>
        <w:t xml:space="preserve"> </w:t>
      </w:r>
      <w:r w:rsidR="00462C40" w:rsidRPr="00153890">
        <w:rPr>
          <w:rFonts w:asciiTheme="majorBidi" w:hAnsiTheme="majorBidi" w:cstheme="majorBidi"/>
          <w:bCs/>
        </w:rPr>
        <w:t>1.2</w:t>
      </w:r>
      <w:r w:rsidRPr="00153890">
        <w:rPr>
          <w:rFonts w:asciiTheme="majorBidi" w:hAnsiTheme="majorBidi" w:cstheme="majorBidi"/>
          <w:bCs/>
        </w:rPr>
        <w:t xml:space="preserve"> illustrates the common hypothesis of improving wellbore strength</w:t>
      </w:r>
      <w:r w:rsidR="00FD124C" w:rsidRPr="00153890">
        <w:rPr>
          <w:rFonts w:asciiTheme="majorBidi" w:hAnsiTheme="majorBidi" w:cstheme="majorBidi"/>
          <w:bCs/>
        </w:rPr>
        <w:t xml:space="preserve"> </w:t>
      </w:r>
      <w:r w:rsidR="00FD124C" w:rsidRPr="00153890">
        <w:rPr>
          <w:rFonts w:asciiTheme="majorBidi" w:hAnsiTheme="majorBidi" w:cstheme="majorBidi"/>
          <w:bCs/>
        </w:rPr>
        <w:fldChar w:fldCharType="begin"/>
      </w:r>
      <w:r w:rsidR="00FD124C" w:rsidRPr="00153890">
        <w:rPr>
          <w:rFonts w:asciiTheme="majorBidi" w:hAnsiTheme="majorBidi" w:cstheme="majorBidi"/>
          <w:bCs/>
        </w:rPr>
        <w:instrText xml:space="preserve"> ADDIN EN.CITE &lt;EndNote&gt;&lt;Cite&gt;&lt;Author&gt;Mehrabian&lt;/Author&gt;&lt;Year&gt;2015&lt;/Year&gt;&lt;RecNum&gt;481&lt;/RecNum&gt;&lt;DisplayText&gt;(Mehrabian et al. 2015)&lt;/DisplayText&gt;&lt;record&gt;&lt;rec-number&gt;481&lt;/rec-number&gt;&lt;foreign-keys&gt;&lt;key app="EN" db-id="zssp5vrd7s0e5fe2pxq5ftros552s5zxx90e" timestamp="1616389000"&gt;481&lt;/key&gt;&lt;/foreign-keys&gt;&lt;ref-type name="Journal Article"&gt;17&lt;/ref-type&gt;&lt;contributors&gt;&lt;authors&gt;&lt;author&gt;Mehrabian, Amin&lt;/author&gt;&lt;author&gt;Jamison, Dale E.&lt;/author&gt;&lt;author&gt;Teodorescu, Sorin Gabriel&lt;/author&gt;&lt;/authors&gt;&lt;/contributors&gt;&lt;titles&gt;&lt;title&gt;Geomechanics of Lost-Circulation Events and Wellbore-Strengthening Operations&lt;/title&gt;&lt;secondary-title&gt;SPE Journal&lt;/secondary-title&gt;&lt;/titles&gt;&lt;periodical&gt;&lt;full-title&gt;SPE Journal&lt;/full-title&gt;&lt;/periodical&gt;&lt;pages&gt;1305-1316&lt;/pages&gt;&lt;volume&gt;20&lt;/volume&gt;&lt;number&gt;06&lt;/number&gt;&lt;dates&gt;&lt;year&gt;2015&lt;/year&gt;&lt;/dates&gt;&lt;isbn&gt;1086-055X&lt;/isbn&gt;&lt;urls&gt;&lt;related-urls&gt;&lt;url&gt;https://doi.org/10.2118/174088-PA&lt;/url&gt;&lt;/related-urls&gt;&lt;/urls&gt;&lt;electronic-resource-num&gt;10.2118/174088-pa&lt;/electronic-resource-num&gt;&lt;access-date&gt;3/22/2021&lt;/access-date&gt;&lt;/record&gt;&lt;/Cite&gt;&lt;/EndNote&gt;</w:instrText>
      </w:r>
      <w:r w:rsidR="00FD124C" w:rsidRPr="00153890">
        <w:rPr>
          <w:rFonts w:asciiTheme="majorBidi" w:hAnsiTheme="majorBidi" w:cstheme="majorBidi"/>
          <w:bCs/>
        </w:rPr>
        <w:fldChar w:fldCharType="separate"/>
      </w:r>
      <w:r w:rsidR="00FD124C" w:rsidRPr="00153890">
        <w:rPr>
          <w:rFonts w:asciiTheme="majorBidi" w:hAnsiTheme="majorBidi" w:cstheme="majorBidi"/>
          <w:bCs/>
          <w:noProof/>
        </w:rPr>
        <w:t>(Mehrabian et al. 2015)</w:t>
      </w:r>
      <w:r w:rsidR="00FD124C" w:rsidRPr="00153890">
        <w:rPr>
          <w:rFonts w:asciiTheme="majorBidi" w:hAnsiTheme="majorBidi" w:cstheme="majorBidi"/>
          <w:bCs/>
        </w:rPr>
        <w:fldChar w:fldCharType="end"/>
      </w:r>
      <w:r w:rsidRPr="00153890">
        <w:rPr>
          <w:rFonts w:asciiTheme="majorBidi" w:hAnsiTheme="majorBidi" w:cstheme="majorBidi"/>
          <w:bCs/>
        </w:rPr>
        <w:t>.</w:t>
      </w:r>
    </w:p>
    <w:p w14:paraId="259F404F" w14:textId="77777777" w:rsidR="00C70C1E" w:rsidRPr="00153890" w:rsidRDefault="00C70C1E" w:rsidP="00462C40">
      <w:pPr>
        <w:spacing w:line="276" w:lineRule="auto"/>
        <w:jc w:val="center"/>
        <w:rPr>
          <w:rFonts w:asciiTheme="majorBidi" w:hAnsiTheme="majorBidi" w:cstheme="majorBidi"/>
          <w:bCs/>
        </w:rPr>
      </w:pPr>
      <w:r w:rsidRPr="00153890">
        <w:rPr>
          <w:rFonts w:asciiTheme="majorBidi" w:hAnsiTheme="majorBidi" w:cstheme="majorBidi"/>
          <w:noProof/>
          <w:lang w:bidi="ar-SA"/>
        </w:rPr>
        <w:drawing>
          <wp:inline distT="0" distB="0" distL="0" distR="0" wp14:anchorId="74BFE6A3" wp14:editId="00FFE997">
            <wp:extent cx="5352940" cy="1318044"/>
            <wp:effectExtent l="19050" t="19050" r="19685" b="15875"/>
            <wp:docPr id="26673" name="Picture 26673"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8264" cy="1331666"/>
                    </a:xfrm>
                    <a:prstGeom prst="rect">
                      <a:avLst/>
                    </a:prstGeom>
                    <a:noFill/>
                    <a:ln>
                      <a:solidFill>
                        <a:schemeClr val="tx1"/>
                      </a:solidFill>
                    </a:ln>
                  </pic:spPr>
                </pic:pic>
              </a:graphicData>
            </a:graphic>
          </wp:inline>
        </w:drawing>
      </w:r>
    </w:p>
    <w:p w14:paraId="6972D0C4" w14:textId="459E14D4" w:rsidR="00C70C1E" w:rsidRPr="00153890" w:rsidRDefault="00462C40" w:rsidP="00462C40">
      <w:pPr>
        <w:pStyle w:val="Caption"/>
        <w:spacing w:line="276" w:lineRule="auto"/>
        <w:rPr>
          <w:rFonts w:asciiTheme="majorBidi" w:hAnsiTheme="majorBidi" w:cstheme="majorBidi"/>
          <w:szCs w:val="20"/>
        </w:rPr>
      </w:pPr>
      <w:bookmarkStart w:id="35" w:name="_Toc67385321"/>
      <w:r w:rsidRPr="00153890">
        <w:t xml:space="preserve">Figure 1. </w:t>
      </w:r>
      <w:fldSimple w:instr=" SEQ Figure_1. \* ARABIC ">
        <w:r w:rsidR="009D77D7">
          <w:rPr>
            <w:noProof/>
          </w:rPr>
          <w:t>2</w:t>
        </w:r>
      </w:fldSimple>
      <w:r w:rsidRPr="00153890">
        <w:rPr>
          <w:szCs w:val="22"/>
        </w:rPr>
        <w:t>:</w:t>
      </w:r>
      <w:r w:rsidRPr="00153890">
        <w:t xml:space="preserve"> </w:t>
      </w:r>
      <w:r w:rsidR="00C70C1E" w:rsidRPr="00153890">
        <w:rPr>
          <w:rFonts w:asciiTheme="majorBidi" w:hAnsiTheme="majorBidi" w:cstheme="majorBidi"/>
          <w:szCs w:val="20"/>
        </w:rPr>
        <w:t xml:space="preserve">Strengthening mechanisms based on (a) </w:t>
      </w:r>
      <w:r w:rsidR="00A52861" w:rsidRPr="00153890">
        <w:rPr>
          <w:rFonts w:asciiTheme="majorBidi" w:hAnsiTheme="majorBidi" w:cstheme="majorBidi"/>
          <w:szCs w:val="20"/>
        </w:rPr>
        <w:t xml:space="preserve">stress </w:t>
      </w:r>
      <w:r w:rsidR="00C70C1E" w:rsidRPr="00153890">
        <w:rPr>
          <w:rFonts w:asciiTheme="majorBidi" w:hAnsiTheme="majorBidi" w:cstheme="majorBidi"/>
          <w:szCs w:val="20"/>
        </w:rPr>
        <w:t>cage model, (b) fracture-closure stress model, and (c) fracture-propagation resistance model (Mehrabian et al. 2015).</w:t>
      </w:r>
      <w:bookmarkEnd w:id="35"/>
    </w:p>
    <w:p w14:paraId="748F4552" w14:textId="74B0E865" w:rsidR="00826ED6" w:rsidRPr="00153890" w:rsidRDefault="00F375B1" w:rsidP="00CD29F8">
      <w:pPr>
        <w:pStyle w:val="Heading2"/>
        <w:spacing w:before="0"/>
      </w:pPr>
      <w:bookmarkStart w:id="36" w:name="_Toc21210740"/>
      <w:bookmarkStart w:id="37" w:name="_Toc67385552"/>
      <w:r w:rsidRPr="00153890">
        <w:t>Problem Statement</w:t>
      </w:r>
      <w:r w:rsidR="0086718F" w:rsidRPr="00153890">
        <w:t xml:space="preserve"> and Motivation</w:t>
      </w:r>
      <w:bookmarkEnd w:id="36"/>
      <w:bookmarkEnd w:id="37"/>
    </w:p>
    <w:p w14:paraId="0E7659B9" w14:textId="3A116763" w:rsidR="00C70C1E" w:rsidRPr="00153890" w:rsidRDefault="00C70C1E" w:rsidP="008D4C86">
      <w:pPr>
        <w:ind w:firstLine="720"/>
        <w:jc w:val="both"/>
        <w:rPr>
          <w:rFonts w:ascii="Times New Roman" w:hAnsi="Times New Roman"/>
        </w:rPr>
      </w:pPr>
      <w:r w:rsidRPr="00153890">
        <w:rPr>
          <w:rFonts w:ascii="Times New Roman" w:hAnsi="Times New Roman"/>
        </w:rPr>
        <w:t>Lost circulation problem often complicates in narrow operational windows. It becomes more challenging</w:t>
      </w:r>
      <w:r w:rsidR="003E00B8" w:rsidRPr="00153890">
        <w:rPr>
          <w:rFonts w:ascii="Times New Roman" w:hAnsi="Times New Roman"/>
        </w:rPr>
        <w:t>,</w:t>
      </w:r>
      <w:r w:rsidRPr="00153890">
        <w:rPr>
          <w:rFonts w:ascii="Times New Roman" w:hAnsi="Times New Roman"/>
        </w:rPr>
        <w:t xml:space="preserve"> </w:t>
      </w:r>
      <w:r w:rsidR="003E00B8" w:rsidRPr="00153890">
        <w:rPr>
          <w:rFonts w:ascii="Times New Roman" w:hAnsi="Times New Roman"/>
        </w:rPr>
        <w:t xml:space="preserve">as </w:t>
      </w:r>
      <w:r w:rsidRPr="00153890">
        <w:rPr>
          <w:rFonts w:ascii="Times New Roman" w:hAnsi="Times New Roman"/>
        </w:rPr>
        <w:t xml:space="preserve">selecting proper LCM is </w:t>
      </w:r>
      <w:r w:rsidR="003E00B8" w:rsidRPr="00153890">
        <w:rPr>
          <w:rFonts w:ascii="Times New Roman" w:hAnsi="Times New Roman"/>
        </w:rPr>
        <w:t xml:space="preserve">most often </w:t>
      </w:r>
      <w:r w:rsidRPr="00153890">
        <w:rPr>
          <w:rFonts w:ascii="Times New Roman" w:hAnsi="Times New Roman"/>
        </w:rPr>
        <w:t xml:space="preserve">limited by temperature, depth, and fracture sizes. Figure </w:t>
      </w:r>
      <w:r w:rsidR="00462C40" w:rsidRPr="00153890">
        <w:rPr>
          <w:rFonts w:ascii="Times New Roman" w:hAnsi="Times New Roman"/>
        </w:rPr>
        <w:t>1.3a</w:t>
      </w:r>
      <w:r w:rsidRPr="00153890">
        <w:rPr>
          <w:rFonts w:ascii="Times New Roman" w:hAnsi="Times New Roman"/>
        </w:rPr>
        <w:t xml:space="preserve"> shows three examples of the common formations that cause lost circulation, which are highly permeable rocks, fractured formations, and depleted reservoirs. Due to this situation, the operational drilling window becomes very narrow</w:t>
      </w:r>
      <w:r w:rsidR="005C7E1B" w:rsidRPr="00153890">
        <w:rPr>
          <w:rFonts w:ascii="Times New Roman" w:hAnsi="Times New Roman"/>
        </w:rPr>
        <w:t>,</w:t>
      </w:r>
      <w:r w:rsidRPr="00153890">
        <w:rPr>
          <w:rFonts w:ascii="Times New Roman" w:hAnsi="Times New Roman"/>
        </w:rPr>
        <w:t xml:space="preserve"> as shown in Figure </w:t>
      </w:r>
      <w:r w:rsidR="00462C40" w:rsidRPr="00153890">
        <w:rPr>
          <w:rFonts w:ascii="Times New Roman" w:hAnsi="Times New Roman"/>
        </w:rPr>
        <w:t>1.3c</w:t>
      </w:r>
      <w:r w:rsidRPr="00153890">
        <w:rPr>
          <w:rFonts w:ascii="Times New Roman" w:hAnsi="Times New Roman"/>
        </w:rPr>
        <w:t xml:space="preserve">.  </w:t>
      </w:r>
    </w:p>
    <w:p w14:paraId="5ECE49B0" w14:textId="5E5341AC" w:rsidR="00C70C1E" w:rsidRPr="00153890" w:rsidRDefault="008D4C86" w:rsidP="00C70C1E">
      <w:pPr>
        <w:ind w:firstLine="720"/>
        <w:jc w:val="both"/>
        <w:rPr>
          <w:rFonts w:ascii="Times New Roman" w:hAnsi="Times New Roman"/>
        </w:rPr>
      </w:pPr>
      <w:r w:rsidRPr="00153890">
        <w:rPr>
          <w:rFonts w:ascii="Times New Roman" w:hAnsi="Times New Roman"/>
        </w:rPr>
        <w:t xml:space="preserve">Over the past years, LCMs have </w:t>
      </w:r>
      <w:r w:rsidR="003E00B8" w:rsidRPr="00153890">
        <w:rPr>
          <w:rFonts w:ascii="Times New Roman" w:hAnsi="Times New Roman"/>
        </w:rPr>
        <w:t>evolved considerably.</w:t>
      </w:r>
      <w:r w:rsidRPr="00153890">
        <w:rPr>
          <w:rFonts w:ascii="Times New Roman" w:hAnsi="Times New Roman"/>
        </w:rPr>
        <w:t xml:space="preserve"> </w:t>
      </w:r>
      <w:r w:rsidR="00FD124C" w:rsidRPr="00153890">
        <w:rPr>
          <w:rFonts w:ascii="Times New Roman" w:hAnsi="Times New Roman"/>
        </w:rPr>
        <w:t>Innovative</w:t>
      </w:r>
      <w:r w:rsidR="003E00B8" w:rsidRPr="00153890">
        <w:rPr>
          <w:rFonts w:ascii="Times New Roman" w:hAnsi="Times New Roman"/>
        </w:rPr>
        <w:t xml:space="preserve"> </w:t>
      </w:r>
      <w:r w:rsidRPr="00153890">
        <w:rPr>
          <w:rFonts w:ascii="Times New Roman" w:hAnsi="Times New Roman"/>
        </w:rPr>
        <w:t>and engineered materials</w:t>
      </w:r>
      <w:r w:rsidR="003E00B8" w:rsidRPr="00153890">
        <w:rPr>
          <w:rFonts w:ascii="Times New Roman" w:hAnsi="Times New Roman"/>
        </w:rPr>
        <w:t xml:space="preserve"> have been </w:t>
      </w:r>
      <w:r w:rsidRPr="00153890">
        <w:rPr>
          <w:rFonts w:ascii="Times New Roman" w:hAnsi="Times New Roman"/>
        </w:rPr>
        <w:t>introduced to treat various types of loss zones. However, due to many uncertainties, the</w:t>
      </w:r>
      <w:r w:rsidR="003E00B8" w:rsidRPr="00153890">
        <w:rPr>
          <w:rFonts w:ascii="Times New Roman" w:hAnsi="Times New Roman"/>
        </w:rPr>
        <w:t>ir</w:t>
      </w:r>
      <w:r w:rsidRPr="00153890">
        <w:rPr>
          <w:rFonts w:ascii="Times New Roman" w:hAnsi="Times New Roman"/>
        </w:rPr>
        <w:t xml:space="preserve"> success rates are</w:t>
      </w:r>
      <w:r w:rsidRPr="00153890">
        <w:rPr>
          <w:rFonts w:ascii="Times New Roman" w:hAnsi="Times New Roman"/>
          <w:rtl/>
          <w:lang w:val="en-GB"/>
        </w:rPr>
        <w:t xml:space="preserve"> </w:t>
      </w:r>
      <w:r w:rsidRPr="00153890">
        <w:rPr>
          <w:rFonts w:ascii="Times New Roman" w:hAnsi="Times New Roman"/>
        </w:rPr>
        <w:t xml:space="preserve">still </w:t>
      </w:r>
      <w:r w:rsidR="00FD124C" w:rsidRPr="00153890">
        <w:rPr>
          <w:rFonts w:ascii="Times New Roman" w:hAnsi="Times New Roman"/>
        </w:rPr>
        <w:t>meager</w:t>
      </w:r>
      <w:r w:rsidRPr="00153890">
        <w:rPr>
          <w:rFonts w:ascii="Times New Roman" w:hAnsi="Times New Roman"/>
        </w:rPr>
        <w:t xml:space="preserve">. The selection of types, concentrations, and particle size of the bridging materials needs a comprehensive study of the mud loss mechanisms. </w:t>
      </w:r>
      <w:r w:rsidR="00C70C1E" w:rsidRPr="00153890">
        <w:rPr>
          <w:rFonts w:ascii="Times New Roman" w:hAnsi="Times New Roman"/>
        </w:rPr>
        <w:t>Besides</w:t>
      </w:r>
      <w:r w:rsidRPr="00153890">
        <w:rPr>
          <w:rFonts w:ascii="Times New Roman" w:hAnsi="Times New Roman"/>
        </w:rPr>
        <w:t xml:space="preserve">, </w:t>
      </w:r>
      <w:r w:rsidR="00C70C1E" w:rsidRPr="00153890">
        <w:rPr>
          <w:rFonts w:ascii="Times New Roman" w:hAnsi="Times New Roman"/>
        </w:rPr>
        <w:t xml:space="preserve">when large particle size is required to seal large fractures, as shown in Figure </w:t>
      </w:r>
      <w:r w:rsidR="00462C40" w:rsidRPr="00153890">
        <w:rPr>
          <w:rFonts w:ascii="Times New Roman" w:hAnsi="Times New Roman"/>
        </w:rPr>
        <w:t>1.3b</w:t>
      </w:r>
      <w:r w:rsidR="00C70C1E" w:rsidRPr="00153890">
        <w:rPr>
          <w:rFonts w:ascii="Times New Roman" w:hAnsi="Times New Roman"/>
        </w:rPr>
        <w:t>, the risk of plugging and difficulties in pumping increases.</w:t>
      </w:r>
    </w:p>
    <w:p w14:paraId="4C50F129" w14:textId="5C104BE3" w:rsidR="00462C40" w:rsidRPr="00153890" w:rsidRDefault="00462C40" w:rsidP="00462C40">
      <w:pPr>
        <w:ind w:firstLine="720"/>
        <w:jc w:val="both"/>
        <w:rPr>
          <w:rFonts w:ascii="Times New Roman" w:hAnsi="Times New Roman"/>
          <w:lang w:bidi="ar-QA"/>
        </w:rPr>
      </w:pPr>
      <w:r w:rsidRPr="00153890">
        <w:rPr>
          <w:rFonts w:ascii="Times New Roman" w:hAnsi="Times New Roman"/>
          <w:lang w:bidi="ar-QA"/>
        </w:rPr>
        <w:t xml:space="preserve">The motivation of this study is promoted by the success of several deployments of crosslinked polymers in high permeable formation to </w:t>
      </w:r>
      <w:r w:rsidR="00F842E9" w:rsidRPr="00153890">
        <w:rPr>
          <w:rFonts w:ascii="Times New Roman" w:hAnsi="Times New Roman"/>
          <w:lang w:bidi="ar-QA"/>
        </w:rPr>
        <w:t xml:space="preserve">shut-off </w:t>
      </w:r>
      <w:r w:rsidRPr="00153890">
        <w:rPr>
          <w:rFonts w:ascii="Times New Roman" w:hAnsi="Times New Roman"/>
          <w:lang w:bidi="ar-QA"/>
        </w:rPr>
        <w:t xml:space="preserve">water zones in oil production wells. Therefore, the crosslinked polymers have great potential for application as lost circulation materials. Developing and </w:t>
      </w:r>
      <w:r w:rsidR="00F842E9" w:rsidRPr="00153890">
        <w:rPr>
          <w:rFonts w:ascii="Times New Roman" w:hAnsi="Times New Roman"/>
          <w:lang w:bidi="ar-QA"/>
        </w:rPr>
        <w:t>optimizing</w:t>
      </w:r>
      <w:r w:rsidR="00FD124C" w:rsidRPr="00153890">
        <w:rPr>
          <w:rFonts w:ascii="Times New Roman" w:hAnsi="Times New Roman"/>
          <w:lang w:bidi="ar-QA"/>
        </w:rPr>
        <w:t xml:space="preserve"> a controlled gelling polymer can produce </w:t>
      </w:r>
      <w:r w:rsidR="00F842E9" w:rsidRPr="00153890">
        <w:rPr>
          <w:rFonts w:ascii="Times New Roman" w:hAnsi="Times New Roman"/>
          <w:lang w:bidi="ar-QA"/>
        </w:rPr>
        <w:t xml:space="preserve">efficient and cost-effective </w:t>
      </w:r>
      <w:r w:rsidRPr="00153890">
        <w:rPr>
          <w:rFonts w:ascii="Times New Roman" w:hAnsi="Times New Roman"/>
          <w:lang w:bidi="ar-QA"/>
        </w:rPr>
        <w:t xml:space="preserve">crosslinked polymers </w:t>
      </w:r>
      <w:r w:rsidR="00FD124C" w:rsidRPr="00153890">
        <w:rPr>
          <w:rFonts w:ascii="Times New Roman" w:hAnsi="Times New Roman"/>
          <w:lang w:bidi="ar-QA"/>
        </w:rPr>
        <w:t>capable of</w:t>
      </w:r>
      <w:r w:rsidRPr="00153890">
        <w:rPr>
          <w:rFonts w:ascii="Times New Roman" w:hAnsi="Times New Roman"/>
          <w:lang w:bidi="ar-QA"/>
        </w:rPr>
        <w:t xml:space="preserve"> seal</w:t>
      </w:r>
      <w:r w:rsidR="00FD124C" w:rsidRPr="00153890">
        <w:rPr>
          <w:rFonts w:ascii="Times New Roman" w:hAnsi="Times New Roman"/>
          <w:lang w:bidi="ar-QA"/>
        </w:rPr>
        <w:t>ing</w:t>
      </w:r>
      <w:r w:rsidRPr="00153890">
        <w:rPr>
          <w:rFonts w:ascii="Times New Roman" w:hAnsi="Times New Roman"/>
          <w:lang w:bidi="ar-QA"/>
        </w:rPr>
        <w:t xml:space="preserve"> and strengthen the near-wellbore area </w:t>
      </w:r>
      <w:r w:rsidR="00FD124C" w:rsidRPr="00153890">
        <w:rPr>
          <w:rFonts w:ascii="Times New Roman" w:hAnsi="Times New Roman"/>
          <w:lang w:bidi="ar-QA"/>
        </w:rPr>
        <w:t>to</w:t>
      </w:r>
      <w:r w:rsidRPr="00153890">
        <w:rPr>
          <w:rFonts w:ascii="Times New Roman" w:hAnsi="Times New Roman"/>
          <w:lang w:bidi="ar-QA"/>
        </w:rPr>
        <w:t xml:space="preserve"> solve the root cause of the loss circulation problem. </w:t>
      </w:r>
    </w:p>
    <w:p w14:paraId="35A28FC9" w14:textId="7F74296D" w:rsidR="00401423" w:rsidRPr="00153890" w:rsidRDefault="00401423" w:rsidP="00401423">
      <w:pPr>
        <w:spacing w:line="360" w:lineRule="auto"/>
        <w:jc w:val="both"/>
        <w:rPr>
          <w:rFonts w:ascii="Times New Roman" w:hAnsi="Times New Roman"/>
          <w:rtl/>
          <w:lang w:bidi="ar-QA"/>
        </w:rPr>
      </w:pPr>
      <w:r w:rsidRPr="00153890">
        <w:rPr>
          <w:rFonts w:ascii="Times New Roman" w:hAnsi="Times New Roman"/>
          <w:noProof/>
          <w:lang w:bidi="ar-SA"/>
        </w:rPr>
        <w:drawing>
          <wp:inline distT="0" distB="0" distL="0" distR="0" wp14:anchorId="7A026016" wp14:editId="6A3B4933">
            <wp:extent cx="5864860" cy="345694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4860" cy="3456940"/>
                    </a:xfrm>
                    <a:prstGeom prst="rect">
                      <a:avLst/>
                    </a:prstGeom>
                    <a:noFill/>
                  </pic:spPr>
                </pic:pic>
              </a:graphicData>
            </a:graphic>
          </wp:inline>
        </w:drawing>
      </w:r>
    </w:p>
    <w:p w14:paraId="333B7D3C" w14:textId="7F04A48B" w:rsidR="00C70C1E" w:rsidRPr="00153890" w:rsidRDefault="00462C40" w:rsidP="00462C40">
      <w:pPr>
        <w:spacing w:line="276" w:lineRule="auto"/>
        <w:ind w:firstLine="720"/>
        <w:jc w:val="center"/>
        <w:rPr>
          <w:rFonts w:ascii="Times New Roman" w:hAnsi="Times New Roman"/>
          <w:b/>
          <w:bCs/>
          <w:sz w:val="20"/>
          <w:szCs w:val="20"/>
          <w:lang w:bidi="ar-QA"/>
        </w:rPr>
      </w:pPr>
      <w:bookmarkStart w:id="38" w:name="_Toc67385322"/>
      <w:r w:rsidRPr="00153890">
        <w:rPr>
          <w:b/>
          <w:bCs/>
          <w:sz w:val="20"/>
          <w:szCs w:val="20"/>
        </w:rPr>
        <w:t xml:space="preserve">Figure 1. </w:t>
      </w:r>
      <w:r w:rsidRPr="00153890">
        <w:rPr>
          <w:b/>
          <w:bCs/>
          <w:sz w:val="20"/>
          <w:szCs w:val="20"/>
        </w:rPr>
        <w:fldChar w:fldCharType="begin"/>
      </w:r>
      <w:r w:rsidRPr="00153890">
        <w:rPr>
          <w:b/>
          <w:bCs/>
          <w:sz w:val="20"/>
          <w:szCs w:val="20"/>
        </w:rPr>
        <w:instrText xml:space="preserve"> SEQ Figure_1. \* ARABIC </w:instrText>
      </w:r>
      <w:r w:rsidRPr="00153890">
        <w:rPr>
          <w:b/>
          <w:bCs/>
          <w:sz w:val="20"/>
          <w:szCs w:val="20"/>
        </w:rPr>
        <w:fldChar w:fldCharType="separate"/>
      </w:r>
      <w:r w:rsidR="009D77D7">
        <w:rPr>
          <w:b/>
          <w:bCs/>
          <w:noProof/>
          <w:sz w:val="20"/>
          <w:szCs w:val="20"/>
        </w:rPr>
        <w:t>3</w:t>
      </w:r>
      <w:r w:rsidRPr="00153890">
        <w:rPr>
          <w:b/>
          <w:bCs/>
          <w:noProof/>
          <w:sz w:val="20"/>
          <w:szCs w:val="20"/>
        </w:rPr>
        <w:fldChar w:fldCharType="end"/>
      </w:r>
      <w:r w:rsidRPr="00153890">
        <w:rPr>
          <w:b/>
          <w:bCs/>
          <w:sz w:val="20"/>
          <w:szCs w:val="20"/>
        </w:rPr>
        <w:t>:</w:t>
      </w:r>
      <w:r w:rsidRPr="00153890">
        <w:rPr>
          <w:rFonts w:ascii="Times New Roman" w:hAnsi="Times New Roman"/>
          <w:b/>
          <w:bCs/>
          <w:sz w:val="20"/>
          <w:szCs w:val="20"/>
          <w:lang w:bidi="ar-QA"/>
        </w:rPr>
        <w:t xml:space="preserve"> </w:t>
      </w:r>
      <w:r w:rsidR="00C70C1E" w:rsidRPr="00153890">
        <w:rPr>
          <w:rFonts w:ascii="Times New Roman" w:hAnsi="Times New Roman"/>
          <w:b/>
          <w:bCs/>
          <w:sz w:val="20"/>
          <w:szCs w:val="20"/>
          <w:lang w:bidi="ar-QA"/>
        </w:rPr>
        <w:t>Complications of mud loss problem in narrow operational window and limitations of LCM selection at different formations</w:t>
      </w:r>
      <w:r w:rsidRPr="00153890">
        <w:rPr>
          <w:rFonts w:ascii="Times New Roman" w:hAnsi="Times New Roman"/>
          <w:b/>
          <w:bCs/>
          <w:sz w:val="20"/>
          <w:szCs w:val="20"/>
          <w:lang w:bidi="ar-QA"/>
        </w:rPr>
        <w:t>.</w:t>
      </w:r>
      <w:bookmarkEnd w:id="38"/>
    </w:p>
    <w:p w14:paraId="5049C86D" w14:textId="77777777" w:rsidR="006F6D51" w:rsidRPr="00153890" w:rsidRDefault="006F6D51" w:rsidP="006F6D51">
      <w:pPr>
        <w:pStyle w:val="Heading2"/>
      </w:pPr>
      <w:bookmarkStart w:id="39" w:name="_Toc67385553"/>
      <w:bookmarkStart w:id="40" w:name="_Toc21210741"/>
      <w:r w:rsidRPr="00153890">
        <w:t>Research Objectives</w:t>
      </w:r>
      <w:bookmarkEnd w:id="39"/>
    </w:p>
    <w:p w14:paraId="02A9C7FD" w14:textId="3889F918" w:rsidR="006F6D51" w:rsidRPr="00153890" w:rsidRDefault="006F6D51" w:rsidP="00FD124C">
      <w:pPr>
        <w:jc w:val="both"/>
        <w:rPr>
          <w:rFonts w:asciiTheme="majorBidi" w:hAnsiTheme="majorBidi" w:cstheme="majorBidi"/>
        </w:rPr>
      </w:pPr>
      <w:r w:rsidRPr="00153890">
        <w:rPr>
          <w:rFonts w:asciiTheme="majorBidi" w:hAnsiTheme="majorBidi" w:cstheme="majorBidi"/>
        </w:rPr>
        <w:t>This study investigates the application of polyacrylamide cross-linkable polymer gel in the drilling mud formulation to enhance wellbore strengthening. Organic and inorganic crosslinkers were considered. Further, this study seeks to develop procedures and novel polymer gel systems</w:t>
      </w:r>
      <w:r w:rsidR="00FD124C" w:rsidRPr="00153890">
        <w:rPr>
          <w:rFonts w:asciiTheme="majorBidi" w:hAnsiTheme="majorBidi" w:cstheme="majorBidi"/>
        </w:rPr>
        <w:t xml:space="preserve"> to be</w:t>
      </w:r>
      <w:r w:rsidRPr="00153890">
        <w:rPr>
          <w:rFonts w:asciiTheme="majorBidi" w:hAnsiTheme="majorBidi" w:cstheme="majorBidi"/>
        </w:rPr>
        <w:t xml:space="preserve"> applied in naturally fractured formations.</w:t>
      </w:r>
      <w:r w:rsidR="00FD124C" w:rsidRPr="00153890">
        <w:rPr>
          <w:rFonts w:asciiTheme="majorBidi" w:hAnsiTheme="majorBidi" w:cstheme="majorBidi"/>
        </w:rPr>
        <w:t xml:space="preserve"> </w:t>
      </w:r>
      <w:r w:rsidRPr="00153890">
        <w:rPr>
          <w:rFonts w:asciiTheme="majorBidi" w:hAnsiTheme="majorBidi" w:cstheme="majorBidi"/>
        </w:rPr>
        <w:t>The main objective of this study is to provide a responsive, adaptive,</w:t>
      </w:r>
      <w:r w:rsidR="00FD124C" w:rsidRPr="00153890">
        <w:rPr>
          <w:rFonts w:asciiTheme="majorBidi" w:hAnsiTheme="majorBidi" w:cstheme="majorBidi"/>
        </w:rPr>
        <w:t xml:space="preserve"> </w:t>
      </w:r>
      <w:r w:rsidRPr="00153890">
        <w:rPr>
          <w:rFonts w:asciiTheme="majorBidi" w:hAnsiTheme="majorBidi" w:cstheme="majorBidi"/>
        </w:rPr>
        <w:t>and efficient solution to the loss circulation problem in challenging situations such as high fractured formations. The treatment will be independent of fracture size and</w:t>
      </w:r>
      <w:r w:rsidR="00FD124C" w:rsidRPr="00153890">
        <w:rPr>
          <w:rFonts w:asciiTheme="majorBidi" w:hAnsiTheme="majorBidi" w:cstheme="majorBidi"/>
        </w:rPr>
        <w:t xml:space="preserve"> can</w:t>
      </w:r>
      <w:r w:rsidRPr="00153890">
        <w:rPr>
          <w:rFonts w:asciiTheme="majorBidi" w:hAnsiTheme="majorBidi" w:cstheme="majorBidi"/>
        </w:rPr>
        <w:t xml:space="preserve"> solve the lost circulation problem in one trial, saving a lot of non-productive time (NPT). The proposed solution will be based on a controlled gelling polymer which will be developed in this study. The objectives of developing a crosslinked polymer for lost circulation treatment and wellbore strengthening can be summarized in the following sub-objectives: </w:t>
      </w:r>
    </w:p>
    <w:p w14:paraId="4669D38E" w14:textId="435D76C2" w:rsidR="006F6D51" w:rsidRPr="00153890" w:rsidRDefault="006F6D51" w:rsidP="006F6D51">
      <w:pPr>
        <w:numPr>
          <w:ilvl w:val="0"/>
          <w:numId w:val="10"/>
        </w:numPr>
        <w:jc w:val="both"/>
        <w:rPr>
          <w:rFonts w:asciiTheme="majorBidi" w:hAnsiTheme="majorBidi" w:cstheme="majorBidi"/>
        </w:rPr>
      </w:pPr>
      <w:r w:rsidRPr="00153890">
        <w:rPr>
          <w:rFonts w:asciiTheme="majorBidi" w:hAnsiTheme="majorBidi" w:cstheme="majorBidi"/>
        </w:rPr>
        <w:t xml:space="preserve">Develop </w:t>
      </w:r>
      <w:r w:rsidR="00FD124C" w:rsidRPr="00153890">
        <w:rPr>
          <w:rFonts w:asciiTheme="majorBidi" w:hAnsiTheme="majorBidi" w:cstheme="majorBidi"/>
        </w:rPr>
        <w:t xml:space="preserve">formulas of a flowing </w:t>
      </w:r>
      <w:r w:rsidRPr="00153890">
        <w:rPr>
          <w:rFonts w:asciiTheme="majorBidi" w:hAnsiTheme="majorBidi" w:cstheme="majorBidi"/>
        </w:rPr>
        <w:t>cross-linkable polyacrylamide-based drilling fluid</w:t>
      </w:r>
      <w:r w:rsidR="00FD124C" w:rsidRPr="00153890">
        <w:rPr>
          <w:rFonts w:asciiTheme="majorBidi" w:hAnsiTheme="majorBidi" w:cstheme="majorBidi"/>
        </w:rPr>
        <w:t xml:space="preserve"> with a controlled gelation rate</w:t>
      </w:r>
      <w:r w:rsidRPr="00153890">
        <w:rPr>
          <w:rFonts w:asciiTheme="majorBidi" w:hAnsiTheme="majorBidi" w:cstheme="majorBidi"/>
        </w:rPr>
        <w:t>.</w:t>
      </w:r>
    </w:p>
    <w:p w14:paraId="64E5D397" w14:textId="6EE643FB" w:rsidR="006F6D51" w:rsidRPr="00153890" w:rsidRDefault="006F6D51" w:rsidP="006F6D51">
      <w:pPr>
        <w:numPr>
          <w:ilvl w:val="0"/>
          <w:numId w:val="10"/>
        </w:numPr>
        <w:jc w:val="both"/>
        <w:rPr>
          <w:rFonts w:asciiTheme="majorBidi" w:hAnsiTheme="majorBidi" w:cstheme="majorBidi"/>
        </w:rPr>
      </w:pPr>
      <w:r w:rsidRPr="00153890">
        <w:rPr>
          <w:rFonts w:asciiTheme="majorBidi" w:hAnsiTheme="majorBidi" w:cstheme="majorBidi"/>
        </w:rPr>
        <w:t xml:space="preserve">Develop cross-linkable polyacrylamide-based pills for lost circulation treatment. </w:t>
      </w:r>
    </w:p>
    <w:p w14:paraId="0FF87D77" w14:textId="77777777" w:rsidR="006F6D51" w:rsidRPr="00153890" w:rsidRDefault="006F6D51" w:rsidP="006F6D51">
      <w:pPr>
        <w:numPr>
          <w:ilvl w:val="0"/>
          <w:numId w:val="10"/>
        </w:numPr>
        <w:jc w:val="both"/>
        <w:rPr>
          <w:rFonts w:asciiTheme="majorBidi" w:hAnsiTheme="majorBidi" w:cstheme="majorBidi"/>
        </w:rPr>
      </w:pPr>
      <w:r w:rsidRPr="00153890">
        <w:rPr>
          <w:rFonts w:asciiTheme="majorBidi" w:hAnsiTheme="majorBidi" w:cstheme="majorBidi"/>
        </w:rPr>
        <w:t>Study the gelation kinetics of the gelling LCMs in drilling fluid formulations.</w:t>
      </w:r>
    </w:p>
    <w:p w14:paraId="5D0977DA" w14:textId="77777777" w:rsidR="00FD124C" w:rsidRPr="00153890" w:rsidRDefault="00FD124C" w:rsidP="00FD124C">
      <w:pPr>
        <w:numPr>
          <w:ilvl w:val="0"/>
          <w:numId w:val="10"/>
        </w:numPr>
        <w:jc w:val="both"/>
        <w:rPr>
          <w:rFonts w:asciiTheme="majorBidi" w:hAnsiTheme="majorBidi" w:cstheme="majorBidi"/>
        </w:rPr>
      </w:pPr>
      <w:r w:rsidRPr="00153890">
        <w:rPr>
          <w:rFonts w:asciiTheme="majorBidi" w:hAnsiTheme="majorBidi" w:cstheme="majorBidi"/>
        </w:rPr>
        <w:t xml:space="preserve">Investigate the efficiency of the polymeric gel systems in sealing and plugging multiple near wellbore fractures as a corrective treatment. </w:t>
      </w:r>
    </w:p>
    <w:p w14:paraId="4AF1F860" w14:textId="336DAAC7" w:rsidR="006F6D51" w:rsidRPr="00153890" w:rsidRDefault="006F6D51" w:rsidP="006F6D51">
      <w:pPr>
        <w:numPr>
          <w:ilvl w:val="0"/>
          <w:numId w:val="10"/>
        </w:numPr>
        <w:jc w:val="both"/>
        <w:rPr>
          <w:rFonts w:asciiTheme="majorBidi" w:hAnsiTheme="majorBidi" w:cstheme="majorBidi"/>
        </w:rPr>
      </w:pPr>
      <w:r w:rsidRPr="00153890">
        <w:rPr>
          <w:rFonts w:asciiTheme="majorBidi" w:hAnsiTheme="majorBidi" w:cstheme="majorBidi"/>
        </w:rPr>
        <w:t xml:space="preserve">Investigate the feasibility of using the developed formulations for drilling </w:t>
      </w:r>
      <w:r w:rsidR="00FD124C" w:rsidRPr="00153890">
        <w:rPr>
          <w:rFonts w:asciiTheme="majorBidi" w:hAnsiTheme="majorBidi" w:cstheme="majorBidi"/>
        </w:rPr>
        <w:t>fluid</w:t>
      </w:r>
      <w:r w:rsidRPr="00153890">
        <w:rPr>
          <w:rFonts w:asciiTheme="majorBidi" w:hAnsiTheme="majorBidi" w:cstheme="majorBidi"/>
        </w:rPr>
        <w:t xml:space="preserve"> loss prevention as a proactive treatment. </w:t>
      </w:r>
    </w:p>
    <w:p w14:paraId="6BD8F9B8" w14:textId="3EB17724" w:rsidR="00B60414" w:rsidRPr="00153890" w:rsidRDefault="00B60414" w:rsidP="0046274B">
      <w:pPr>
        <w:pStyle w:val="Heading2"/>
      </w:pPr>
      <w:bookmarkStart w:id="41" w:name="_Toc67385554"/>
      <w:r w:rsidRPr="00153890">
        <w:t>Research Hypothes</w:t>
      </w:r>
      <w:r w:rsidR="004B5F97" w:rsidRPr="00153890">
        <w:t>e</w:t>
      </w:r>
      <w:r w:rsidRPr="00153890">
        <w:t>s</w:t>
      </w:r>
      <w:bookmarkEnd w:id="41"/>
    </w:p>
    <w:p w14:paraId="7DF10053" w14:textId="1F15EC8E" w:rsidR="00B60414" w:rsidRPr="00153890" w:rsidRDefault="00FD124C" w:rsidP="00FD124C">
      <w:pPr>
        <w:jc w:val="both"/>
      </w:pPr>
      <w:r w:rsidRPr="00153890">
        <w:t>The research hypotheses</w:t>
      </w:r>
      <w:r w:rsidR="004B5F97" w:rsidRPr="00153890">
        <w:t xml:space="preserve"> were based on the studied literature where the challenging situations of lost circulation and the </w:t>
      </w:r>
      <w:r w:rsidRPr="00153890">
        <w:t xml:space="preserve">affecting </w:t>
      </w:r>
      <w:r w:rsidR="004B5F97" w:rsidRPr="00153890">
        <w:t xml:space="preserve">factors </w:t>
      </w:r>
      <w:r w:rsidRPr="00153890">
        <w:t xml:space="preserve">of polymers </w:t>
      </w:r>
      <w:r w:rsidR="004B5F97" w:rsidRPr="00153890">
        <w:t xml:space="preserve">crosslinking were investigated. </w:t>
      </w:r>
      <w:r w:rsidR="00F27E00" w:rsidRPr="00153890">
        <w:t xml:space="preserve">The </w:t>
      </w:r>
      <w:r w:rsidR="004B5F97" w:rsidRPr="00153890">
        <w:t xml:space="preserve">following hypotheses are considered for this research: </w:t>
      </w:r>
    </w:p>
    <w:p w14:paraId="09A41FA3" w14:textId="232B63B4" w:rsidR="00B60414" w:rsidRPr="00153890" w:rsidRDefault="00FD124C" w:rsidP="00CD29F8">
      <w:pPr>
        <w:numPr>
          <w:ilvl w:val="0"/>
          <w:numId w:val="7"/>
        </w:numPr>
        <w:ind w:left="1080"/>
        <w:jc w:val="both"/>
        <w:rPr>
          <w:rFonts w:ascii="Times New Roman" w:hAnsi="Times New Roman"/>
        </w:rPr>
      </w:pPr>
      <w:r w:rsidRPr="00153890">
        <w:rPr>
          <w:rFonts w:ascii="Times New Roman" w:hAnsi="Times New Roman"/>
        </w:rPr>
        <w:t>A</w:t>
      </w:r>
      <w:r w:rsidR="005C7E1B" w:rsidRPr="00153890">
        <w:rPr>
          <w:rFonts w:ascii="Times New Roman" w:hAnsi="Times New Roman"/>
        </w:rPr>
        <w:t xml:space="preserve"> c</w:t>
      </w:r>
      <w:r w:rsidR="004B5F97" w:rsidRPr="00153890">
        <w:rPr>
          <w:rFonts w:ascii="Times New Roman" w:hAnsi="Times New Roman"/>
        </w:rPr>
        <w:t xml:space="preserve">rosslinked polymer can form a strong gel </w:t>
      </w:r>
      <w:r w:rsidR="00F27E00" w:rsidRPr="00153890">
        <w:rPr>
          <w:rFonts w:ascii="Times New Roman" w:hAnsi="Times New Roman"/>
        </w:rPr>
        <w:t xml:space="preserve">capable </w:t>
      </w:r>
      <w:r w:rsidRPr="00153890">
        <w:rPr>
          <w:rFonts w:ascii="Times New Roman" w:hAnsi="Times New Roman"/>
        </w:rPr>
        <w:t>of sealing</w:t>
      </w:r>
      <w:r w:rsidR="004B5F97" w:rsidRPr="00153890">
        <w:rPr>
          <w:rFonts w:ascii="Times New Roman" w:hAnsi="Times New Roman"/>
        </w:rPr>
        <w:t xml:space="preserve"> near wellbore fractures if the </w:t>
      </w:r>
      <w:r w:rsidRPr="00153890">
        <w:rPr>
          <w:rFonts w:ascii="Times New Roman" w:hAnsi="Times New Roman"/>
        </w:rPr>
        <w:t>formula</w:t>
      </w:r>
      <w:r w:rsidR="004B5F97" w:rsidRPr="00153890">
        <w:rPr>
          <w:rFonts w:ascii="Times New Roman" w:hAnsi="Times New Roman"/>
        </w:rPr>
        <w:t xml:space="preserve"> is well designed.</w:t>
      </w:r>
    </w:p>
    <w:p w14:paraId="785E5ED1" w14:textId="607ACAD1" w:rsidR="00B60414" w:rsidRPr="00153890" w:rsidRDefault="005C7E1B" w:rsidP="00CD29F8">
      <w:pPr>
        <w:numPr>
          <w:ilvl w:val="0"/>
          <w:numId w:val="7"/>
        </w:numPr>
        <w:ind w:left="1080"/>
        <w:jc w:val="both"/>
        <w:rPr>
          <w:rFonts w:ascii="Times New Roman" w:hAnsi="Times New Roman"/>
        </w:rPr>
      </w:pPr>
      <w:r w:rsidRPr="00153890">
        <w:rPr>
          <w:rFonts w:ascii="Times New Roman" w:hAnsi="Times New Roman"/>
        </w:rPr>
        <w:t>The g</w:t>
      </w:r>
      <w:r w:rsidR="004B5F97" w:rsidRPr="00153890">
        <w:rPr>
          <w:rFonts w:ascii="Times New Roman" w:hAnsi="Times New Roman"/>
        </w:rPr>
        <w:t xml:space="preserve">elation process may </w:t>
      </w:r>
      <w:r w:rsidRPr="00153890">
        <w:rPr>
          <w:rFonts w:ascii="Times New Roman" w:hAnsi="Times New Roman"/>
        </w:rPr>
        <w:t>occur</w:t>
      </w:r>
      <w:r w:rsidR="004B5F97" w:rsidRPr="00153890">
        <w:rPr>
          <w:rFonts w:ascii="Times New Roman" w:hAnsi="Times New Roman"/>
        </w:rPr>
        <w:t xml:space="preserve"> in the pipes and drill string if the gelation process is not </w:t>
      </w:r>
      <w:r w:rsidRPr="00153890">
        <w:rPr>
          <w:rFonts w:ascii="Times New Roman" w:hAnsi="Times New Roman"/>
        </w:rPr>
        <w:t>adequate</w:t>
      </w:r>
      <w:r w:rsidR="004B5F97" w:rsidRPr="00153890">
        <w:rPr>
          <w:rFonts w:ascii="Times New Roman" w:hAnsi="Times New Roman"/>
        </w:rPr>
        <w:t>ly controlled.</w:t>
      </w:r>
    </w:p>
    <w:p w14:paraId="160829B8" w14:textId="54466110" w:rsidR="004B5F97" w:rsidRPr="00153890" w:rsidRDefault="004B5F97" w:rsidP="00CD29F8">
      <w:pPr>
        <w:numPr>
          <w:ilvl w:val="0"/>
          <w:numId w:val="7"/>
        </w:numPr>
        <w:ind w:left="1080"/>
        <w:jc w:val="both"/>
        <w:rPr>
          <w:rFonts w:ascii="Times New Roman" w:hAnsi="Times New Roman"/>
        </w:rPr>
      </w:pPr>
      <w:r w:rsidRPr="00153890">
        <w:rPr>
          <w:rFonts w:ascii="Times New Roman" w:hAnsi="Times New Roman"/>
        </w:rPr>
        <w:t xml:space="preserve">Crosslinked polymers are compatible with water-based drilling fluid. </w:t>
      </w:r>
      <w:r w:rsidR="005C7E1B" w:rsidRPr="00153890">
        <w:rPr>
          <w:rFonts w:ascii="Times New Roman" w:hAnsi="Times New Roman"/>
        </w:rPr>
        <w:t>H</w:t>
      </w:r>
      <w:r w:rsidRPr="00153890">
        <w:rPr>
          <w:rFonts w:ascii="Times New Roman" w:hAnsi="Times New Roman"/>
        </w:rPr>
        <w:t>owever</w:t>
      </w:r>
      <w:r w:rsidR="005C7E1B" w:rsidRPr="00153890">
        <w:rPr>
          <w:rFonts w:ascii="Times New Roman" w:hAnsi="Times New Roman"/>
        </w:rPr>
        <w:t>,</w:t>
      </w:r>
      <w:r w:rsidRPr="00153890">
        <w:rPr>
          <w:rFonts w:ascii="Times New Roman" w:hAnsi="Times New Roman"/>
        </w:rPr>
        <w:t xml:space="preserve"> flocculation and instabilities may occur in some conditions. </w:t>
      </w:r>
    </w:p>
    <w:p w14:paraId="2B0692FB" w14:textId="01752C0B" w:rsidR="005C7E1B" w:rsidRPr="00153890" w:rsidRDefault="005C7E1B" w:rsidP="00CD29F8">
      <w:pPr>
        <w:numPr>
          <w:ilvl w:val="0"/>
          <w:numId w:val="7"/>
        </w:numPr>
        <w:ind w:left="1080"/>
        <w:jc w:val="both"/>
        <w:rPr>
          <w:rFonts w:ascii="Times New Roman" w:hAnsi="Times New Roman"/>
        </w:rPr>
      </w:pPr>
      <w:r w:rsidRPr="00153890">
        <w:rPr>
          <w:rFonts w:ascii="Times New Roman" w:hAnsi="Times New Roman"/>
        </w:rPr>
        <w:t>The crosslinked polymers cause minor formation damage</w:t>
      </w:r>
      <w:r w:rsidR="00F27E00" w:rsidRPr="00153890">
        <w:rPr>
          <w:rFonts w:ascii="Times New Roman" w:hAnsi="Times New Roman"/>
        </w:rPr>
        <w:t>.</w:t>
      </w:r>
    </w:p>
    <w:p w14:paraId="61FEACE0" w14:textId="1261E2E3" w:rsidR="00F35E59" w:rsidRPr="00153890" w:rsidRDefault="00F35E59" w:rsidP="006E4ADE">
      <w:pPr>
        <w:pStyle w:val="Heading2"/>
        <w:spacing w:before="0"/>
      </w:pPr>
      <w:bookmarkStart w:id="42" w:name="_Toc21210743"/>
      <w:bookmarkStart w:id="43" w:name="_Toc67385555"/>
      <w:bookmarkStart w:id="44" w:name="_Toc21210742"/>
      <w:bookmarkEnd w:id="40"/>
      <w:r w:rsidRPr="00153890">
        <w:t>Research Scope and Methodology</w:t>
      </w:r>
      <w:bookmarkEnd w:id="42"/>
      <w:bookmarkEnd w:id="43"/>
    </w:p>
    <w:p w14:paraId="00179DB8" w14:textId="0B606A01" w:rsidR="006E4ADE" w:rsidRPr="00153890" w:rsidRDefault="00F35E59" w:rsidP="00F57138">
      <w:pPr>
        <w:spacing w:before="240"/>
        <w:jc w:val="both"/>
        <w:rPr>
          <w:rFonts w:ascii="Times New Roman" w:hAnsi="Times New Roman"/>
        </w:rPr>
      </w:pPr>
      <w:r w:rsidRPr="00153890">
        <w:rPr>
          <w:rFonts w:ascii="Times New Roman" w:hAnsi="Times New Roman"/>
        </w:rPr>
        <w:t xml:space="preserve">The research methodology of this study was classified into </w:t>
      </w:r>
      <w:r w:rsidR="001C7E7F" w:rsidRPr="00153890">
        <w:rPr>
          <w:rFonts w:ascii="Times New Roman" w:hAnsi="Times New Roman"/>
        </w:rPr>
        <w:t>four</w:t>
      </w:r>
      <w:r w:rsidRPr="00153890">
        <w:rPr>
          <w:rFonts w:ascii="Times New Roman" w:hAnsi="Times New Roman"/>
        </w:rPr>
        <w:t xml:space="preserve"> levels of investigation to cover the scope and meet the objectives. The research levels include theoretical literature review, experimental investigation, </w:t>
      </w:r>
      <w:r w:rsidR="001C7E7F" w:rsidRPr="00153890">
        <w:rPr>
          <w:rFonts w:ascii="Times New Roman" w:hAnsi="Times New Roman"/>
        </w:rPr>
        <w:t xml:space="preserve">post-experimental analysis, </w:t>
      </w:r>
      <w:r w:rsidRPr="00153890">
        <w:rPr>
          <w:rFonts w:ascii="Times New Roman" w:hAnsi="Times New Roman"/>
        </w:rPr>
        <w:t xml:space="preserve">and </w:t>
      </w:r>
      <w:r w:rsidR="001C7E7F" w:rsidRPr="00153890">
        <w:rPr>
          <w:rFonts w:ascii="Times New Roman" w:hAnsi="Times New Roman"/>
        </w:rPr>
        <w:t>machine learning</w:t>
      </w:r>
      <w:r w:rsidRPr="00153890">
        <w:rPr>
          <w:rFonts w:ascii="Times New Roman" w:hAnsi="Times New Roman"/>
        </w:rPr>
        <w:t xml:space="preserve"> modeling. The </w:t>
      </w:r>
      <w:r w:rsidR="001C7E7F" w:rsidRPr="00153890">
        <w:rPr>
          <w:rFonts w:ascii="Times New Roman" w:hAnsi="Times New Roman"/>
        </w:rPr>
        <w:t xml:space="preserve">workflow of four </w:t>
      </w:r>
      <w:r w:rsidRPr="00153890">
        <w:rPr>
          <w:rFonts w:ascii="Times New Roman" w:hAnsi="Times New Roman"/>
        </w:rPr>
        <w:t xml:space="preserve">these levels </w:t>
      </w:r>
      <w:r w:rsidR="001C7E7F" w:rsidRPr="00153890">
        <w:rPr>
          <w:rFonts w:ascii="Times New Roman" w:hAnsi="Times New Roman"/>
        </w:rPr>
        <w:t>is</w:t>
      </w:r>
      <w:r w:rsidRPr="00153890">
        <w:rPr>
          <w:rFonts w:ascii="Times New Roman" w:hAnsi="Times New Roman"/>
        </w:rPr>
        <w:t xml:space="preserve"> structured in the framework shown in</w:t>
      </w:r>
      <w:r w:rsidR="0049283B">
        <w:rPr>
          <w:rFonts w:ascii="Times New Roman" w:hAnsi="Times New Roman"/>
        </w:rPr>
        <w:t xml:space="preserve"> Figure 1.1</w:t>
      </w:r>
      <w:r w:rsidRPr="00153890">
        <w:rPr>
          <w:rFonts w:ascii="Times New Roman" w:hAnsi="Times New Roman"/>
        </w:rPr>
        <w:t xml:space="preserve">. </w:t>
      </w:r>
    </w:p>
    <w:p w14:paraId="6CF9E162" w14:textId="77777777" w:rsidR="006E4ADE" w:rsidRPr="00153890" w:rsidRDefault="006E4ADE" w:rsidP="00CD29F8">
      <w:pPr>
        <w:spacing w:line="276" w:lineRule="auto"/>
        <w:jc w:val="center"/>
      </w:pPr>
      <w:r w:rsidRPr="00153890">
        <w:rPr>
          <w:noProof/>
          <w:lang w:bidi="ar-SA"/>
        </w:rPr>
        <w:drawing>
          <wp:inline distT="0" distB="0" distL="0" distR="0" wp14:anchorId="79ED734E" wp14:editId="4776E986">
            <wp:extent cx="5670550" cy="3187764"/>
            <wp:effectExtent l="19050" t="19050" r="254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07" t="-3721" r="-2006" b="-3641"/>
                    <a:stretch/>
                  </pic:blipFill>
                  <pic:spPr bwMode="auto">
                    <a:xfrm>
                      <a:off x="0" y="0"/>
                      <a:ext cx="5672010" cy="318858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4868E8" w14:textId="3FEE4E13" w:rsidR="006E4ADE" w:rsidRPr="00153890" w:rsidRDefault="006E4ADE" w:rsidP="006E4ADE">
      <w:pPr>
        <w:spacing w:line="276" w:lineRule="auto"/>
        <w:jc w:val="center"/>
        <w:rPr>
          <w:b/>
          <w:bCs/>
          <w:sz w:val="20"/>
          <w:szCs w:val="20"/>
        </w:rPr>
      </w:pPr>
      <w:bookmarkStart w:id="45" w:name="_Toc67385323"/>
      <w:r w:rsidRPr="00153890">
        <w:rPr>
          <w:b/>
          <w:bCs/>
          <w:sz w:val="20"/>
          <w:szCs w:val="20"/>
        </w:rPr>
        <w:t xml:space="preserve">Figure 1. </w:t>
      </w:r>
      <w:r w:rsidRPr="00153890">
        <w:rPr>
          <w:b/>
          <w:bCs/>
          <w:sz w:val="20"/>
          <w:szCs w:val="20"/>
        </w:rPr>
        <w:fldChar w:fldCharType="begin"/>
      </w:r>
      <w:r w:rsidRPr="00153890">
        <w:rPr>
          <w:b/>
          <w:bCs/>
          <w:sz w:val="20"/>
          <w:szCs w:val="20"/>
        </w:rPr>
        <w:instrText xml:space="preserve"> SEQ Figure_1. \* ARABIC </w:instrText>
      </w:r>
      <w:r w:rsidRPr="00153890">
        <w:rPr>
          <w:b/>
          <w:bCs/>
          <w:sz w:val="20"/>
          <w:szCs w:val="20"/>
        </w:rPr>
        <w:fldChar w:fldCharType="separate"/>
      </w:r>
      <w:r w:rsidR="009D77D7">
        <w:rPr>
          <w:b/>
          <w:bCs/>
          <w:noProof/>
          <w:sz w:val="20"/>
          <w:szCs w:val="20"/>
        </w:rPr>
        <w:t>4</w:t>
      </w:r>
      <w:r w:rsidRPr="00153890">
        <w:rPr>
          <w:b/>
          <w:bCs/>
          <w:noProof/>
          <w:sz w:val="20"/>
          <w:szCs w:val="20"/>
        </w:rPr>
        <w:fldChar w:fldCharType="end"/>
      </w:r>
      <w:r w:rsidRPr="00153890">
        <w:rPr>
          <w:b/>
          <w:bCs/>
          <w:sz w:val="20"/>
          <w:szCs w:val="20"/>
        </w:rPr>
        <w:t>:</w:t>
      </w:r>
      <w:r w:rsidRPr="00153890">
        <w:rPr>
          <w:rFonts w:ascii="Times New Roman" w:hAnsi="Times New Roman"/>
          <w:b/>
          <w:bCs/>
          <w:sz w:val="20"/>
          <w:szCs w:val="20"/>
          <w:lang w:bidi="ar-QA"/>
        </w:rPr>
        <w:t xml:space="preserve"> </w:t>
      </w:r>
      <w:r w:rsidRPr="00153890">
        <w:rPr>
          <w:b/>
          <w:bCs/>
          <w:sz w:val="20"/>
          <w:szCs w:val="20"/>
        </w:rPr>
        <w:t>Research methodology framework</w:t>
      </w:r>
      <w:bookmarkEnd w:id="45"/>
    </w:p>
    <w:p w14:paraId="5A94E60A" w14:textId="250A5517" w:rsidR="00F57138" w:rsidRPr="00153890" w:rsidRDefault="00F35E59" w:rsidP="00F57138">
      <w:pPr>
        <w:spacing w:before="240"/>
        <w:jc w:val="both"/>
        <w:rPr>
          <w:rFonts w:ascii="Times New Roman" w:hAnsi="Times New Roman"/>
        </w:rPr>
      </w:pPr>
      <w:r w:rsidRPr="00153890">
        <w:rPr>
          <w:rFonts w:ascii="Times New Roman" w:hAnsi="Times New Roman"/>
        </w:rPr>
        <w:t>The scope of each investigation level is discussed in the following methodologies</w:t>
      </w:r>
      <w:r w:rsidR="00F57138" w:rsidRPr="00153890">
        <w:rPr>
          <w:rFonts w:ascii="Times New Roman" w:hAnsi="Times New Roman"/>
        </w:rPr>
        <w:t xml:space="preserve">: </w:t>
      </w:r>
    </w:p>
    <w:p w14:paraId="066D540D" w14:textId="260BEE6B" w:rsidR="00F57138" w:rsidRPr="00153890" w:rsidRDefault="00F35E59" w:rsidP="00DC2234">
      <w:pPr>
        <w:pStyle w:val="ListParagraph"/>
        <w:numPr>
          <w:ilvl w:val="0"/>
          <w:numId w:val="20"/>
        </w:numPr>
        <w:ind w:left="360" w:hanging="360"/>
        <w:jc w:val="both"/>
        <w:rPr>
          <w:rFonts w:ascii="Times New Roman" w:hAnsi="Times New Roman"/>
        </w:rPr>
      </w:pPr>
      <w:r w:rsidRPr="00153890">
        <w:rPr>
          <w:rFonts w:ascii="Times New Roman" w:hAnsi="Times New Roman"/>
          <w:i/>
        </w:rPr>
        <w:t>Theoretical Review</w:t>
      </w:r>
      <w:r w:rsidR="00AF7F58" w:rsidRPr="00153890">
        <w:rPr>
          <w:rFonts w:ascii="Times New Roman" w:hAnsi="Times New Roman"/>
        </w:rPr>
        <w:t>:</w:t>
      </w:r>
      <w:r w:rsidRPr="00153890">
        <w:rPr>
          <w:rFonts w:ascii="Times New Roman" w:hAnsi="Times New Roman"/>
        </w:rPr>
        <w:t xml:space="preserve"> The objective of </w:t>
      </w:r>
      <w:r w:rsidR="001C7E7F" w:rsidRPr="00153890">
        <w:rPr>
          <w:rFonts w:ascii="Times New Roman" w:hAnsi="Times New Roman"/>
        </w:rPr>
        <w:t xml:space="preserve">the </w:t>
      </w:r>
      <w:r w:rsidRPr="00153890">
        <w:rPr>
          <w:rFonts w:ascii="Times New Roman" w:hAnsi="Times New Roman"/>
        </w:rPr>
        <w:t xml:space="preserve">theoretical </w:t>
      </w:r>
      <w:r w:rsidR="001C7E7F" w:rsidRPr="00153890">
        <w:rPr>
          <w:rFonts w:ascii="Times New Roman" w:hAnsi="Times New Roman"/>
        </w:rPr>
        <w:t xml:space="preserve">review </w:t>
      </w:r>
      <w:r w:rsidRPr="00153890">
        <w:rPr>
          <w:rFonts w:ascii="Times New Roman" w:hAnsi="Times New Roman"/>
        </w:rPr>
        <w:t xml:space="preserve">conducted in this study is to provide a comprehensive review of literature on </w:t>
      </w:r>
      <w:r w:rsidR="001C7E7F" w:rsidRPr="00153890">
        <w:rPr>
          <w:rFonts w:ascii="Times New Roman" w:hAnsi="Times New Roman"/>
        </w:rPr>
        <w:t xml:space="preserve">the lost circulation problem, drilling fluid filtration mechanism, and lost circulation materials. The gap in </w:t>
      </w:r>
      <w:r w:rsidR="00FD124C" w:rsidRPr="00153890">
        <w:rPr>
          <w:rFonts w:ascii="Times New Roman" w:hAnsi="Times New Roman"/>
        </w:rPr>
        <w:t xml:space="preserve">the </w:t>
      </w:r>
      <w:r w:rsidR="001C7E7F" w:rsidRPr="00153890">
        <w:rPr>
          <w:rFonts w:ascii="Times New Roman" w:hAnsi="Times New Roman"/>
        </w:rPr>
        <w:t xml:space="preserve">literature, </w:t>
      </w:r>
      <w:r w:rsidR="00FD124C" w:rsidRPr="00153890">
        <w:rPr>
          <w:rFonts w:ascii="Times New Roman" w:hAnsi="Times New Roman"/>
        </w:rPr>
        <w:t xml:space="preserve">operational </w:t>
      </w:r>
      <w:r w:rsidR="001C7E7F" w:rsidRPr="00153890">
        <w:rPr>
          <w:rFonts w:ascii="Times New Roman" w:hAnsi="Times New Roman"/>
        </w:rPr>
        <w:t xml:space="preserve">challenges, and limitations </w:t>
      </w:r>
      <w:r w:rsidR="00CD1F47" w:rsidRPr="00153890">
        <w:rPr>
          <w:rFonts w:ascii="Times New Roman" w:hAnsi="Times New Roman"/>
        </w:rPr>
        <w:t xml:space="preserve">were </w:t>
      </w:r>
      <w:r w:rsidR="001C7E7F" w:rsidRPr="00153890">
        <w:rPr>
          <w:rFonts w:ascii="Times New Roman" w:hAnsi="Times New Roman"/>
        </w:rPr>
        <w:t xml:space="preserve">defined. Understanding of literature and lost circulation problem provide the base for selecting potential polymers and crosslinkers to meet the specific conditions and applications. </w:t>
      </w:r>
      <w:r w:rsidR="001C7E7F" w:rsidRPr="00153890">
        <w:rPr>
          <w:rFonts w:ascii="Times New Roman" w:hAnsi="Times New Roman"/>
          <w:lang w:val="en-GB"/>
        </w:rPr>
        <w:t xml:space="preserve">This review aims to provide an in-depth evaluation of the commercially available polymers and crosslinkers to </w:t>
      </w:r>
      <w:r w:rsidR="00CD1F47" w:rsidRPr="00153890">
        <w:rPr>
          <w:rFonts w:ascii="Times New Roman" w:hAnsi="Times New Roman"/>
          <w:lang w:val="en-GB"/>
        </w:rPr>
        <w:t xml:space="preserve">characterize </w:t>
      </w:r>
      <w:r w:rsidR="001C7E7F" w:rsidRPr="00153890">
        <w:rPr>
          <w:rFonts w:ascii="Times New Roman" w:hAnsi="Times New Roman"/>
          <w:lang w:val="en-GB"/>
        </w:rPr>
        <w:t xml:space="preserve">their working conditions, gelation factors, stability, and cost.  Findings and outcomes from this review study also helped design the research framework by identifying the required experimental analysis and required investigations.  </w:t>
      </w:r>
    </w:p>
    <w:p w14:paraId="3C7D8A06" w14:textId="679C2341" w:rsidR="00F57138" w:rsidRPr="00153890" w:rsidRDefault="00F35E59" w:rsidP="00DC2234">
      <w:pPr>
        <w:pStyle w:val="ListParagraph"/>
        <w:numPr>
          <w:ilvl w:val="0"/>
          <w:numId w:val="20"/>
        </w:numPr>
        <w:spacing w:before="240"/>
        <w:ind w:left="360" w:hanging="360"/>
        <w:jc w:val="both"/>
        <w:rPr>
          <w:rFonts w:ascii="Times New Roman" w:hAnsi="Times New Roman"/>
        </w:rPr>
      </w:pPr>
      <w:r w:rsidRPr="00153890">
        <w:rPr>
          <w:rFonts w:ascii="Times New Roman" w:hAnsi="Times New Roman"/>
          <w:i/>
        </w:rPr>
        <w:t>Experiment</w:t>
      </w:r>
      <w:r w:rsidR="001C7E7F" w:rsidRPr="00153890">
        <w:rPr>
          <w:rFonts w:ascii="Times New Roman" w:hAnsi="Times New Roman"/>
          <w:i/>
        </w:rPr>
        <w:t>al work</w:t>
      </w:r>
      <w:r w:rsidRPr="00153890">
        <w:rPr>
          <w:rFonts w:ascii="Times New Roman" w:hAnsi="Times New Roman"/>
          <w:i/>
        </w:rPr>
        <w:t xml:space="preserve">: </w:t>
      </w:r>
      <w:r w:rsidRPr="00153890">
        <w:rPr>
          <w:rFonts w:ascii="Times New Roman" w:hAnsi="Times New Roman"/>
          <w:iCs/>
        </w:rPr>
        <w:t xml:space="preserve">In this study, </w:t>
      </w:r>
      <w:r w:rsidR="001C7E7F" w:rsidRPr="00153890">
        <w:rPr>
          <w:rFonts w:ascii="Times New Roman" w:hAnsi="Times New Roman"/>
          <w:iCs/>
        </w:rPr>
        <w:t>three</w:t>
      </w:r>
      <w:r w:rsidRPr="00153890">
        <w:rPr>
          <w:rFonts w:ascii="Times New Roman" w:hAnsi="Times New Roman"/>
          <w:iCs/>
        </w:rPr>
        <w:t xml:space="preserve"> stages of experiment</w:t>
      </w:r>
      <w:r w:rsidR="00FD124C" w:rsidRPr="00153890">
        <w:rPr>
          <w:rFonts w:ascii="Times New Roman" w:hAnsi="Times New Roman"/>
          <w:iCs/>
        </w:rPr>
        <w:t>al studies</w:t>
      </w:r>
      <w:r w:rsidRPr="00153890">
        <w:rPr>
          <w:rFonts w:ascii="Times New Roman" w:hAnsi="Times New Roman"/>
          <w:iCs/>
        </w:rPr>
        <w:t xml:space="preserve"> were conducted to</w:t>
      </w:r>
      <w:r w:rsidRPr="00153890">
        <w:rPr>
          <w:rFonts w:ascii="Times New Roman" w:hAnsi="Times New Roman"/>
          <w:lang w:val="en-GB"/>
        </w:rPr>
        <w:t xml:space="preserve"> </w:t>
      </w:r>
      <w:r w:rsidR="001C7E7F" w:rsidRPr="00153890">
        <w:rPr>
          <w:rFonts w:ascii="Times New Roman" w:hAnsi="Times New Roman"/>
          <w:lang w:val="en-GB"/>
        </w:rPr>
        <w:t xml:space="preserve">develop the polymeric gels and </w:t>
      </w:r>
      <w:r w:rsidRPr="00153890">
        <w:rPr>
          <w:rFonts w:ascii="Times New Roman" w:hAnsi="Times New Roman"/>
          <w:lang w:val="en-GB"/>
        </w:rPr>
        <w:t>evaluate the</w:t>
      </w:r>
      <w:r w:rsidR="001C7E7F" w:rsidRPr="00153890">
        <w:rPr>
          <w:rFonts w:ascii="Times New Roman" w:hAnsi="Times New Roman"/>
          <w:lang w:val="en-GB"/>
        </w:rPr>
        <w:t xml:space="preserve">ir performance as LCM. </w:t>
      </w:r>
      <w:r w:rsidRPr="00153890">
        <w:rPr>
          <w:rFonts w:ascii="Times New Roman" w:hAnsi="Times New Roman"/>
          <w:lang w:val="en-GB"/>
        </w:rPr>
        <w:t xml:space="preserve"> </w:t>
      </w:r>
      <w:r w:rsidR="001C7E7F" w:rsidRPr="00153890">
        <w:rPr>
          <w:rFonts w:ascii="Times New Roman" w:hAnsi="Times New Roman"/>
          <w:lang w:val="en-GB"/>
        </w:rPr>
        <w:t>In the first stage, the potentials polymers and crosslinkers were screened based on their rheology. The screening was conducted for all components in drilling fluid formulations. The goal was to select the proper materials and concentrations to establish the crosslinked polymer-based fluid formulation to be used as LCM</w:t>
      </w:r>
      <w:r w:rsidRPr="00153890">
        <w:rPr>
          <w:rFonts w:ascii="Times New Roman" w:hAnsi="Times New Roman"/>
        </w:rPr>
        <w:t xml:space="preserve">.  </w:t>
      </w:r>
      <w:r w:rsidRPr="00153890">
        <w:rPr>
          <w:rFonts w:ascii="Times New Roman" w:hAnsi="Times New Roman"/>
          <w:lang w:val="en-GB"/>
        </w:rPr>
        <w:t xml:space="preserve">In the </w:t>
      </w:r>
      <w:r w:rsidRPr="00153890">
        <w:rPr>
          <w:rFonts w:ascii="Times New Roman" w:hAnsi="Times New Roman"/>
        </w:rPr>
        <w:t xml:space="preserve">second stage, </w:t>
      </w:r>
      <w:r w:rsidR="001C7E7F" w:rsidRPr="00153890">
        <w:rPr>
          <w:rFonts w:ascii="Times New Roman" w:hAnsi="Times New Roman"/>
        </w:rPr>
        <w:t xml:space="preserve">static and dynamic sealing </w:t>
      </w:r>
      <w:r w:rsidRPr="00153890">
        <w:rPr>
          <w:rFonts w:ascii="Times New Roman" w:hAnsi="Times New Roman"/>
        </w:rPr>
        <w:t xml:space="preserve">experiments were conducted to test </w:t>
      </w:r>
      <w:r w:rsidR="001C7E7F" w:rsidRPr="00153890">
        <w:rPr>
          <w:rFonts w:ascii="Times New Roman" w:hAnsi="Times New Roman"/>
        </w:rPr>
        <w:t>the performance of the optimized formulations in sealing both permeable rocks and fractures in different conditions. In the third stage, post-experimental analyses were carried out to evaluate sealing efficiency and formation damage</w:t>
      </w:r>
      <w:r w:rsidR="00CD1F47" w:rsidRPr="00153890">
        <w:rPr>
          <w:rFonts w:ascii="Times New Roman" w:hAnsi="Times New Roman"/>
        </w:rPr>
        <w:t xml:space="preserve"> potential </w:t>
      </w:r>
      <w:r w:rsidR="001C7E7F" w:rsidRPr="00153890">
        <w:rPr>
          <w:rFonts w:ascii="Times New Roman" w:hAnsi="Times New Roman"/>
        </w:rPr>
        <w:t>risks. It is worth mentioning that this is the first time the filter cake and formation damage of crosslinked polymer is investigated</w:t>
      </w:r>
      <w:r w:rsidRPr="00153890">
        <w:rPr>
          <w:rFonts w:ascii="Times New Roman" w:hAnsi="Times New Roman"/>
        </w:rPr>
        <w:t>. The details of all the experiments are described in Sec 4.3.</w:t>
      </w:r>
    </w:p>
    <w:p w14:paraId="7CF7856A" w14:textId="42A163AB" w:rsidR="001C7E7F" w:rsidRPr="00153890" w:rsidRDefault="001C7E7F" w:rsidP="00DC2234">
      <w:pPr>
        <w:pStyle w:val="ListParagraph"/>
        <w:numPr>
          <w:ilvl w:val="0"/>
          <w:numId w:val="20"/>
        </w:numPr>
        <w:spacing w:before="240"/>
        <w:ind w:left="360" w:hanging="360"/>
        <w:jc w:val="both"/>
        <w:rPr>
          <w:rFonts w:ascii="Times New Roman" w:hAnsi="Times New Roman"/>
        </w:rPr>
      </w:pPr>
      <w:r w:rsidRPr="00153890">
        <w:rPr>
          <w:rFonts w:ascii="Times New Roman" w:hAnsi="Times New Roman"/>
          <w:i/>
        </w:rPr>
        <w:t>Machine Learning Modeling</w:t>
      </w:r>
      <w:r w:rsidRPr="00153890">
        <w:rPr>
          <w:rFonts w:ascii="Times New Roman" w:hAnsi="Times New Roman"/>
        </w:rPr>
        <w:t xml:space="preserve">: </w:t>
      </w:r>
      <w:r w:rsidR="00F57138" w:rsidRPr="00153890">
        <w:rPr>
          <w:rFonts w:ascii="Times New Roman" w:hAnsi="Times New Roman"/>
        </w:rPr>
        <w:t>A machine learning (ML) approach was used in this study to expand the rheological assessment of the crosslinked polymers formulations. The approach depended on the nonlinear regressions using several machine learning algorithms. The data generated in the experimental work was utilized to build datasets used as inputs for the ML models. The ML al</w:t>
      </w:r>
      <w:r w:rsidR="001B344B" w:rsidRPr="00153890">
        <w:rPr>
          <w:rFonts w:ascii="Times New Roman" w:hAnsi="Times New Roman"/>
        </w:rPr>
        <w:t>gorithms</w:t>
      </w:r>
      <w:r w:rsidR="00F57138" w:rsidRPr="00153890">
        <w:rPr>
          <w:rFonts w:ascii="Times New Roman" w:hAnsi="Times New Roman"/>
        </w:rPr>
        <w:t xml:space="preserve">, model training, parameters tuning, and model validation are explained in Sec 4. </w:t>
      </w:r>
    </w:p>
    <w:p w14:paraId="03ABF6CA" w14:textId="7D0918B3" w:rsidR="00913614" w:rsidRPr="00153890" w:rsidRDefault="00913614" w:rsidP="00913614">
      <w:pPr>
        <w:spacing w:before="240"/>
        <w:jc w:val="both"/>
        <w:rPr>
          <w:rFonts w:ascii="Times New Roman" w:hAnsi="Times New Roman"/>
        </w:rPr>
      </w:pPr>
    </w:p>
    <w:p w14:paraId="61057D84" w14:textId="77777777" w:rsidR="00913614" w:rsidRPr="00153890" w:rsidRDefault="00913614" w:rsidP="00913614">
      <w:pPr>
        <w:spacing w:before="240"/>
        <w:jc w:val="both"/>
        <w:rPr>
          <w:rFonts w:ascii="Times New Roman" w:hAnsi="Times New Roman"/>
        </w:rPr>
      </w:pPr>
    </w:p>
    <w:p w14:paraId="6756CD5C" w14:textId="4F9DDDE0" w:rsidR="001B1812" w:rsidRPr="00153890" w:rsidRDefault="00FA3277" w:rsidP="00A12797">
      <w:pPr>
        <w:pStyle w:val="Heading1"/>
      </w:pPr>
      <w:bookmarkStart w:id="46" w:name="_Toc21210745"/>
      <w:bookmarkStart w:id="47" w:name="_Toc67385556"/>
      <w:bookmarkEnd w:id="44"/>
      <w:r w:rsidRPr="00153890">
        <w:t>Chapter 2</w:t>
      </w:r>
      <w:r w:rsidR="005702BC" w:rsidRPr="00153890">
        <w:t xml:space="preserve">: </w:t>
      </w:r>
      <w:r w:rsidR="001C5046" w:rsidRPr="00153890">
        <w:t>Literature Review</w:t>
      </w:r>
      <w:bookmarkEnd w:id="46"/>
      <w:bookmarkEnd w:id="47"/>
      <w:r w:rsidR="001C5046" w:rsidRPr="00153890">
        <w:t xml:space="preserve"> </w:t>
      </w:r>
    </w:p>
    <w:p w14:paraId="5C59653C" w14:textId="5ADE36E1" w:rsidR="00AC374B" w:rsidRPr="00153890" w:rsidRDefault="00FD124C" w:rsidP="008026DE">
      <w:pPr>
        <w:jc w:val="both"/>
      </w:pPr>
      <w:bookmarkStart w:id="48" w:name="_Toc496615127"/>
      <w:r w:rsidRPr="00153890">
        <w:t xml:space="preserve">This chapter summarizes the findings of the literature study and emphasizes the complications of mud loss, LCM selection criteria, particle size, and concentration considerations. </w:t>
      </w:r>
      <w:r w:rsidR="002F76A6" w:rsidRPr="00153890">
        <w:t xml:space="preserve">A comprehensive </w:t>
      </w:r>
      <w:r w:rsidR="00D24677" w:rsidRPr="00153890">
        <w:t>background study was conducted on drilling fluid loss</w:t>
      </w:r>
      <w:r w:rsidRPr="00153890">
        <w:t xml:space="preserve">, </w:t>
      </w:r>
      <w:r w:rsidR="00D24677" w:rsidRPr="00153890">
        <w:t>filtration mechanisms in different fluid and rock systems</w:t>
      </w:r>
      <w:r w:rsidRPr="00153890">
        <w:t xml:space="preserve">, </w:t>
      </w:r>
      <w:r w:rsidR="00D24677" w:rsidRPr="00153890">
        <w:t>and applied solutions</w:t>
      </w:r>
      <w:r w:rsidRPr="00153890">
        <w:t>.</w:t>
      </w:r>
      <w:r w:rsidR="00D24677" w:rsidRPr="00153890">
        <w:t xml:space="preserve"> </w:t>
      </w:r>
      <w:r w:rsidRPr="00153890">
        <w:t>T</w:t>
      </w:r>
      <w:r w:rsidR="00D24677" w:rsidRPr="00153890">
        <w:t xml:space="preserve">he </w:t>
      </w:r>
      <w:r w:rsidRPr="00153890">
        <w:t xml:space="preserve">challenges, limitations, and </w:t>
      </w:r>
      <w:r w:rsidR="00D24677" w:rsidRPr="00153890">
        <w:t>current gaps</w:t>
      </w:r>
      <w:r w:rsidRPr="00153890">
        <w:t xml:space="preserve"> were highlighted</w:t>
      </w:r>
      <w:r w:rsidR="00D24677" w:rsidRPr="00153890">
        <w:t xml:space="preserve">. </w:t>
      </w:r>
    </w:p>
    <w:p w14:paraId="1D38BF5F" w14:textId="683ACB30" w:rsidR="00406427" w:rsidRPr="00153890" w:rsidRDefault="00406427" w:rsidP="00CD29F8">
      <w:pPr>
        <w:pStyle w:val="Heading2"/>
        <w:numPr>
          <w:ilvl w:val="0"/>
          <w:numId w:val="14"/>
        </w:numPr>
        <w:spacing w:before="0"/>
        <w:ind w:left="720" w:hanging="720"/>
      </w:pPr>
      <w:bookmarkStart w:id="49" w:name="_Toc67385557"/>
      <w:bookmarkStart w:id="50" w:name="_Hlk63514994"/>
      <w:r w:rsidRPr="00153890">
        <w:t>Mechanisms of Mud Loss and Affecting Factors</w:t>
      </w:r>
      <w:bookmarkEnd w:id="49"/>
      <w:r w:rsidRPr="00153890">
        <w:t xml:space="preserve"> </w:t>
      </w:r>
      <w:bookmarkEnd w:id="50"/>
    </w:p>
    <w:p w14:paraId="2512620D" w14:textId="19A15C20" w:rsidR="00406427" w:rsidRPr="00153890" w:rsidRDefault="00406427" w:rsidP="00406427">
      <w:pPr>
        <w:jc w:val="both"/>
        <w:rPr>
          <w:rFonts w:ascii="Times New Roman" w:hAnsi="Times New Roman"/>
        </w:rPr>
      </w:pPr>
      <w:r w:rsidRPr="00153890">
        <w:rPr>
          <w:rFonts w:ascii="Times New Roman" w:hAnsi="Times New Roman"/>
          <w:lang w:val="en-GB"/>
        </w:rPr>
        <w:t xml:space="preserve">A </w:t>
      </w:r>
      <w:r w:rsidRPr="00153890">
        <w:rPr>
          <w:rFonts w:ascii="Times New Roman" w:hAnsi="Times New Roman"/>
        </w:rPr>
        <w:t xml:space="preserve">mud loss or lost circulation can be defined as the uncontrolled mud flow from the wellbore to the formation driven by differential pressure. The mud escapes the wellbore by different mechanisms depending on the formation type. Loss formation can be highly permeable or unconsolidated formations, natural fractures, or fractures induced by wellbore pressure and drilling operation. In overbalanced drilling, the hydrostatic mud pressure is </w:t>
      </w:r>
      <w:r w:rsidR="007C07A6" w:rsidRPr="00153890">
        <w:rPr>
          <w:rFonts w:ascii="Times New Roman" w:hAnsi="Times New Roman"/>
        </w:rPr>
        <w:t xml:space="preserve">maintained </w:t>
      </w:r>
      <w:r w:rsidRPr="00153890">
        <w:rPr>
          <w:rFonts w:ascii="Times New Roman" w:hAnsi="Times New Roman"/>
        </w:rPr>
        <w:t xml:space="preserve">slightly above the formation pressure to hold formation fluids from entering the well. This pressure should be less than the formation fracturing pressure to avoid wellbore breakdown and fluid loss. </w:t>
      </w:r>
    </w:p>
    <w:p w14:paraId="4D484B96" w14:textId="059B683A" w:rsidR="00406427" w:rsidRPr="00153890" w:rsidRDefault="00406427" w:rsidP="00406427">
      <w:pPr>
        <w:ind w:firstLine="720"/>
        <w:jc w:val="both"/>
        <w:rPr>
          <w:rFonts w:ascii="Times New Roman" w:hAnsi="Times New Roman"/>
        </w:rPr>
      </w:pPr>
      <w:r w:rsidRPr="00153890">
        <w:rPr>
          <w:rFonts w:ascii="Times New Roman" w:hAnsi="Times New Roman"/>
        </w:rPr>
        <w:t xml:space="preserve">Moreover, the equivalent circulating density (ECD), which represents the dynamic circulation density exerted in the wellbore, should not exceed the formation fracturing gradient. The ECD is expressed </w:t>
      </w:r>
      <w:r w:rsidR="007C07A6" w:rsidRPr="00153890">
        <w:rPr>
          <w:rFonts w:ascii="Times New Roman" w:hAnsi="Times New Roman"/>
        </w:rPr>
        <w:t xml:space="preserve">as </w:t>
      </w:r>
      <w:r w:rsidRPr="00153890">
        <w:rPr>
          <w:rFonts w:ascii="Times New Roman" w:hAnsi="Times New Roman"/>
        </w:rPr>
        <w:t xml:space="preserve">the sum of hydrostatic mud pressure and annulus pressure loss due to friction. Hence, high circulating pressure loss makes ECD exceeds the near-wellbore hoop stress and tensile strength of the rock, causing loss of circulation </w:t>
      </w:r>
      <w:r w:rsidRPr="00153890">
        <w:rPr>
          <w:rFonts w:ascii="Times New Roman" w:hAnsi="Times New Roman"/>
        </w:rPr>
        <w:fldChar w:fldCharType="begin"/>
      </w:r>
      <w:r w:rsidR="00FD124C" w:rsidRPr="00153890">
        <w:rPr>
          <w:rFonts w:ascii="Times New Roman" w:hAnsi="Times New Roman"/>
        </w:rPr>
        <w:instrText xml:space="preserve"> ADDIN EN.CITE &lt;EndNote&gt;&lt;Cite&gt;&lt;Author&gt;Salehi&lt;/Author&gt;&lt;Year&gt;2012&lt;/Year&gt;&lt;RecNum&gt;204&lt;/RecNum&gt;&lt;DisplayText&gt;(Salehi and Nygaard 2012b; Ghalambor et al. 2014)&lt;/DisplayText&gt;&lt;record&gt;&lt;rec-number&gt;204&lt;/rec-number&gt;&lt;foreign-keys&gt;&lt;key app="EN" db-id="zssp5vrd7s0e5fe2pxq5ftros552s5zxx90e" timestamp="1605381710"&gt;204&lt;/key&gt;&lt;/foreign-keys&gt;&lt;ref-type name="Conference Proceedings"&gt;10&lt;/ref-type&gt;&lt;contributors&gt;&lt;authors&gt;&lt;author&gt;Salehi, Saeed&lt;/author&gt;&lt;author&gt;Nygaard, Runar&lt;/author&gt;&lt;/authors&gt;&lt;/contributors&gt;&lt;titles&gt;&lt;title&gt;Numerical modeling of induced fracture propagation: a novel approach for lost circulation materials (LCM) design in borehole strengthening applications of deep offshore drilling&lt;/title&gt;&lt;secondary-title&gt;SPE Annual Technical Conference and Exhibition&lt;/secondary-title&gt;&lt;/titles&gt;&lt;dates&gt;&lt;year&gt;2012&lt;/year&gt;&lt;/dates&gt;&lt;publisher&gt;Society of Petroleum Engineers&lt;/publisher&gt;&lt;isbn&gt;1613992130&lt;/isbn&gt;&lt;urls&gt;&lt;/urls&gt;&lt;/record&gt;&lt;/Cite&gt;&lt;Cite&gt;&lt;Author&gt;Ghalambor&lt;/Author&gt;&lt;Year&gt;2014&lt;/Year&gt;&lt;RecNum&gt;205&lt;/RecNum&gt;&lt;record&gt;&lt;rec-number&gt;205&lt;/rec-number&gt;&lt;foreign-keys&gt;&lt;key app="EN" db-id="zssp5vrd7s0e5fe2pxq5ftros552s5zxx90e" timestamp="1605382038"&gt;205&lt;/key&gt;&lt;/foreign-keys&gt;&lt;ref-type name="Conference Paper"&gt;47&lt;/ref-type&gt;&lt;contributors&gt;&lt;authors&gt;&lt;author&gt;Ghalambor, Ali&lt;/author&gt;&lt;author&gt;Salehi, Saeed&lt;/author&gt;&lt;author&gt;Shahri, Mojtaba P.&lt;/author&gt;&lt;author&gt;Karimi, Moji&lt;/author&gt;&lt;/authors&gt;&lt;/contributors&gt;&lt;titles&gt;&lt;title&gt;Integrated Workflow for Lost Circulation Prediction&lt;/title&gt;&lt;secondary-title&gt;SPE International Symposium and Exhibition on Formation Damage Control&lt;/secondary-title&gt;&lt;alt-title&gt;SPE-168123-MS&lt;/alt-title&gt;&lt;/titles&gt;&lt;pages&gt;10&lt;/pages&gt;&lt;dates&gt;&lt;year&gt;2014&lt;/year&gt;&lt;pub-dates&gt;&lt;date&gt;2014/2/26/&lt;/date&gt;&lt;/pub-dates&gt;&lt;/dates&gt;&lt;pub-location&gt;Lafayette, Louisiana, USA&lt;/pub-location&gt;&lt;publisher&gt;Society of Petroleum Engineers&lt;/publisher&gt;&lt;isbn&gt;978-1-61399-303-3&lt;/isbn&gt;&lt;urls&gt;&lt;related-urls&gt;&lt;url&gt;https://doi.org/10.2118/168123-MS&lt;/url&gt;&lt;/related-urls&gt;&lt;/urls&gt;&lt;custom1&gt;SPE&lt;/custom1&gt;&lt;electronic-resource-num&gt;10.2118/168123-MS&lt;/electronic-resource-num&gt;&lt;/record&gt;&lt;/Cite&gt;&lt;/EndNote&gt;</w:instrText>
      </w:r>
      <w:r w:rsidRPr="00153890">
        <w:rPr>
          <w:rFonts w:ascii="Times New Roman" w:hAnsi="Times New Roman"/>
        </w:rPr>
        <w:fldChar w:fldCharType="separate"/>
      </w:r>
      <w:r w:rsidR="00FD124C" w:rsidRPr="00153890">
        <w:rPr>
          <w:rFonts w:ascii="Times New Roman" w:hAnsi="Times New Roman"/>
          <w:noProof/>
        </w:rPr>
        <w:t>(Salehi and Nygaard 2012b; Ghalambor et al. 2014)</w:t>
      </w:r>
      <w:r w:rsidRPr="00153890">
        <w:rPr>
          <w:rFonts w:ascii="Times New Roman" w:hAnsi="Times New Roman"/>
          <w:lang w:val="en-GB"/>
        </w:rPr>
        <w:fldChar w:fldCharType="end"/>
      </w:r>
      <w:r w:rsidRPr="00153890">
        <w:rPr>
          <w:rFonts w:ascii="Times New Roman" w:hAnsi="Times New Roman"/>
        </w:rPr>
        <w:t xml:space="preserve">. In microfractures, the excessive pressure imposed by the fluid circulation can propagate these fractures and increase the loss rate. Therefore, the drilling operation window between the pore pressure and fracture pressure should be carefully considered in mud </w:t>
      </w:r>
      <w:r w:rsidR="00FD124C" w:rsidRPr="00153890">
        <w:rPr>
          <w:rFonts w:ascii="Times New Roman" w:hAnsi="Times New Roman"/>
        </w:rPr>
        <w:t xml:space="preserve">design </w:t>
      </w:r>
      <w:r w:rsidRPr="00153890">
        <w:rPr>
          <w:rFonts w:ascii="Times New Roman" w:hAnsi="Times New Roman"/>
        </w:rPr>
        <w:t xml:space="preserve">and </w:t>
      </w:r>
      <w:r w:rsidR="00464FF5" w:rsidRPr="00153890">
        <w:rPr>
          <w:rFonts w:ascii="Times New Roman" w:hAnsi="Times New Roman"/>
        </w:rPr>
        <w:t>during</w:t>
      </w:r>
      <w:r w:rsidRPr="00153890">
        <w:rPr>
          <w:rFonts w:ascii="Times New Roman" w:hAnsi="Times New Roman"/>
        </w:rPr>
        <w:t xml:space="preserve"> drilling operation. </w:t>
      </w:r>
    </w:p>
    <w:p w14:paraId="6988A28A" w14:textId="689BACF6" w:rsidR="00406427" w:rsidRPr="00153890" w:rsidRDefault="00406427" w:rsidP="00406427">
      <w:pPr>
        <w:ind w:firstLine="720"/>
        <w:jc w:val="both"/>
        <w:rPr>
          <w:rFonts w:ascii="Times New Roman" w:hAnsi="Times New Roman"/>
        </w:rPr>
      </w:pPr>
      <w:r w:rsidRPr="00153890">
        <w:rPr>
          <w:rFonts w:ascii="Times New Roman" w:hAnsi="Times New Roman"/>
        </w:rPr>
        <w:t>The commonly used classification for lost circulation was based on the amount of loss. The industry has classified loss into three categories; seepage, when mud loss is below 25 bbl/hr, partial</w:t>
      </w:r>
      <w:r w:rsidR="00E05762" w:rsidRPr="00153890">
        <w:rPr>
          <w:rFonts w:ascii="Times New Roman" w:hAnsi="Times New Roman"/>
        </w:rPr>
        <w:t>,</w:t>
      </w:r>
      <w:r w:rsidRPr="00153890">
        <w:rPr>
          <w:rFonts w:ascii="Times New Roman" w:hAnsi="Times New Roman"/>
        </w:rPr>
        <w:t xml:space="preserve"> when the loss rate is between 25-100 </w:t>
      </w:r>
      <w:bookmarkStart w:id="51" w:name="_Hlk57247202"/>
      <w:r w:rsidRPr="00153890">
        <w:rPr>
          <w:rFonts w:ascii="Times New Roman" w:hAnsi="Times New Roman"/>
        </w:rPr>
        <w:t>bbl/hr</w:t>
      </w:r>
      <w:bookmarkEnd w:id="51"/>
      <w:r w:rsidRPr="00153890">
        <w:rPr>
          <w:rFonts w:ascii="Times New Roman" w:hAnsi="Times New Roman"/>
        </w:rPr>
        <w:t>, and total</w:t>
      </w:r>
      <w:r w:rsidR="00E05762" w:rsidRPr="00153890">
        <w:rPr>
          <w:rFonts w:ascii="Times New Roman" w:hAnsi="Times New Roman"/>
        </w:rPr>
        <w:t>,</w:t>
      </w:r>
      <w:r w:rsidRPr="00153890">
        <w:rPr>
          <w:rFonts w:ascii="Times New Roman" w:hAnsi="Times New Roman"/>
        </w:rPr>
        <w:t xml:space="preserve"> when the loss rate is higher than 100 bbl/hr or there is no return. Sometimes</w:t>
      </w:r>
      <w:r w:rsidR="00E05762" w:rsidRPr="00153890">
        <w:rPr>
          <w:rFonts w:ascii="Times New Roman" w:hAnsi="Times New Roman"/>
        </w:rPr>
        <w:t>,</w:t>
      </w:r>
      <w:r w:rsidRPr="00153890">
        <w:rPr>
          <w:rFonts w:ascii="Times New Roman" w:hAnsi="Times New Roman"/>
        </w:rPr>
        <w:t xml:space="preserve"> this classification is different for static and dynamic wellbore or </w:t>
      </w:r>
      <w:r w:rsidR="00EB5B03" w:rsidRPr="00153890">
        <w:rPr>
          <w:rFonts w:ascii="Times New Roman" w:hAnsi="Times New Roman"/>
        </w:rPr>
        <w:t>other</w:t>
      </w:r>
      <w:r w:rsidRPr="00153890">
        <w:rPr>
          <w:rFonts w:ascii="Times New Roman" w:hAnsi="Times New Roman"/>
        </w:rPr>
        <w:t xml:space="preserve"> types of mud; for instance, for the </w:t>
      </w:r>
      <w:bookmarkStart w:id="52" w:name="_Hlk57247307"/>
      <w:r w:rsidRPr="00153890">
        <w:rPr>
          <w:rFonts w:ascii="Times New Roman" w:hAnsi="Times New Roman"/>
        </w:rPr>
        <w:t>oil-based mud (OBM</w:t>
      </w:r>
      <w:bookmarkEnd w:id="52"/>
      <w:r w:rsidRPr="00153890">
        <w:rPr>
          <w:rFonts w:ascii="Times New Roman" w:hAnsi="Times New Roman"/>
        </w:rPr>
        <w:t xml:space="preserve">), when the loss is greater than 30 bbl/hr, it is considered a severe loss </w:t>
      </w:r>
      <w:r w:rsidRPr="00153890">
        <w:rPr>
          <w:rFonts w:ascii="Times New Roman" w:hAnsi="Times New Roman"/>
        </w:rPr>
        <w:fldChar w:fldCharType="begin"/>
      </w:r>
      <w:r w:rsidR="003534E4" w:rsidRPr="00153890">
        <w:rPr>
          <w:rFonts w:ascii="Times New Roman" w:hAnsi="Times New Roman"/>
        </w:rPr>
        <w:instrText xml:space="preserve"> ADDIN EN.CITE &lt;EndNote&gt;&lt;Cite&gt;&lt;Author&gt;Rabia&lt;/Author&gt;&lt;Year&gt;2002&lt;/Year&gt;&lt;RecNum&gt;100&lt;/RecNum&gt;&lt;DisplayText&gt;(Rabia 2002)&lt;/DisplayText&gt;&lt;record&gt;&lt;rec-number&gt;100&lt;/rec-number&gt;&lt;foreign-keys&gt;&lt;key app="EN" db-id="0w9drewz70xf01eewz9pszraf29tsd2et2a5" timestamp="1558223034"&gt;100&lt;/key&gt;&lt;/foreign-keys&gt;&lt;ref-type name="Book"&gt;6&lt;/ref-type&gt;&lt;contributors&gt;&lt;authors&gt;&lt;author&gt;Rabia, Hussain&lt;/author&gt;&lt;/authors&gt;&lt;/contributors&gt;&lt;titles&gt;&lt;title&gt;Well engineering &amp;amp; construction&lt;/title&gt;&lt;/titles&gt;&lt;dates&gt;&lt;year&gt;2002&lt;/year&gt;&lt;/dates&gt;&lt;publisher&gt;Entrac Consulting Limited London&lt;/publisher&gt;&lt;isbn&gt;0954108701&lt;/isbn&gt;&lt;urls&gt;&lt;/urls&gt;&lt;/record&gt;&lt;/Cite&gt;&lt;/EndNote&gt;</w:instrText>
      </w:r>
      <w:r w:rsidRPr="00153890">
        <w:rPr>
          <w:rFonts w:ascii="Times New Roman" w:hAnsi="Times New Roman"/>
        </w:rPr>
        <w:fldChar w:fldCharType="separate"/>
      </w:r>
      <w:r w:rsidR="003534E4" w:rsidRPr="00153890">
        <w:rPr>
          <w:rFonts w:ascii="Times New Roman" w:hAnsi="Times New Roman"/>
          <w:noProof/>
        </w:rPr>
        <w:t>(Rabia 2002)</w:t>
      </w:r>
      <w:r w:rsidRPr="00153890">
        <w:rPr>
          <w:rFonts w:ascii="Times New Roman" w:hAnsi="Times New Roman"/>
          <w:lang w:val="en-GB"/>
        </w:rPr>
        <w:fldChar w:fldCharType="end"/>
      </w:r>
      <w:r w:rsidRPr="00153890">
        <w:rPr>
          <w:rFonts w:ascii="Times New Roman" w:hAnsi="Times New Roman"/>
        </w:rPr>
        <w:t>. This classification was used for many years to assess the lost circulation problems and how to address them. However, it does not provide enough essential information for designing a preventive or corrective strategy, such as the formation type, the loss mechanism, or abnormally pressurized zones. A better classification is based on the formation type in which the loss occurs as it gives more information on the loss mechanisms. Figure 2.1 illustrates the difference between these three types of loss zones.</w:t>
      </w:r>
    </w:p>
    <w:p w14:paraId="39D07B4C" w14:textId="77777777" w:rsidR="00406427" w:rsidRPr="00153890" w:rsidRDefault="00406427" w:rsidP="001320FB">
      <w:pPr>
        <w:spacing w:line="276" w:lineRule="auto"/>
        <w:jc w:val="center"/>
        <w:rPr>
          <w:rFonts w:ascii="Times New Roman" w:hAnsi="Times New Roman"/>
        </w:rPr>
      </w:pPr>
      <w:r w:rsidRPr="00153890">
        <w:rPr>
          <w:rFonts w:ascii="Times New Roman" w:hAnsi="Times New Roman"/>
          <w:noProof/>
          <w:lang w:bidi="ar-SA"/>
        </w:rPr>
        <w:drawing>
          <wp:inline distT="0" distB="0" distL="0" distR="0" wp14:anchorId="07B41A86" wp14:editId="236A3849">
            <wp:extent cx="4559417" cy="2784535"/>
            <wp:effectExtent l="19050" t="19050" r="12700" b="158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45" r="343" b="-2627"/>
                    <a:stretch/>
                  </pic:blipFill>
                  <pic:spPr bwMode="auto">
                    <a:xfrm>
                      <a:off x="0" y="0"/>
                      <a:ext cx="4680047" cy="28582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1851D6D" w14:textId="2858E3FE" w:rsidR="00406427" w:rsidRPr="00153890" w:rsidRDefault="00406427" w:rsidP="00C3015E">
      <w:pPr>
        <w:pStyle w:val="Caption"/>
        <w:spacing w:before="0" w:line="276" w:lineRule="auto"/>
      </w:pPr>
      <w:bookmarkStart w:id="53" w:name="_Hlk57353104"/>
      <w:bookmarkStart w:id="54" w:name="_Toc66824764"/>
      <w:bookmarkStart w:id="55" w:name="_Toc67385329"/>
      <w:r w:rsidRPr="00153890">
        <w:t xml:space="preserve">Figure </w:t>
      </w:r>
      <w:r w:rsidRPr="00153890">
        <w:rPr>
          <w:cs/>
        </w:rPr>
        <w:t>‎</w:t>
      </w:r>
      <w:r w:rsidRPr="00153890">
        <w:t xml:space="preserve">2. </w:t>
      </w:r>
      <w:r w:rsidRPr="00153890">
        <w:fldChar w:fldCharType="begin"/>
      </w:r>
      <w:r w:rsidRPr="00153890">
        <w:instrText xml:space="preserve"> SEQ Figure_</w:instrText>
      </w:r>
      <w:r w:rsidRPr="00153890">
        <w:rPr>
          <w:cs/>
        </w:rPr>
        <w:instrText>‎</w:instrText>
      </w:r>
      <w:r w:rsidRPr="00153890">
        <w:instrText xml:space="preserve">2. \* ARABIC </w:instrText>
      </w:r>
      <w:r w:rsidRPr="00153890">
        <w:fldChar w:fldCharType="separate"/>
      </w:r>
      <w:r w:rsidR="009D77D7">
        <w:rPr>
          <w:noProof/>
        </w:rPr>
        <w:t>1</w:t>
      </w:r>
      <w:r w:rsidRPr="00153890">
        <w:fldChar w:fldCharType="end"/>
      </w:r>
      <w:r w:rsidRPr="00153890">
        <w:t xml:space="preserve">: </w:t>
      </w:r>
      <w:bookmarkEnd w:id="53"/>
      <w:r w:rsidRPr="00153890">
        <w:rPr>
          <w:rFonts w:asciiTheme="majorBidi" w:hAnsiTheme="majorBidi" w:cstheme="majorBidi"/>
          <w:szCs w:val="20"/>
        </w:rPr>
        <w:t>Lost circulation mechanisms.</w:t>
      </w:r>
      <w:bookmarkEnd w:id="54"/>
      <w:bookmarkEnd w:id="55"/>
    </w:p>
    <w:p w14:paraId="0AC69201" w14:textId="7CCFC043" w:rsidR="00406427" w:rsidRPr="00153890" w:rsidRDefault="00406427" w:rsidP="00A4606B">
      <w:pPr>
        <w:ind w:firstLine="720"/>
        <w:jc w:val="both"/>
        <w:rPr>
          <w:rFonts w:ascii="Times New Roman" w:hAnsi="Times New Roman"/>
        </w:rPr>
      </w:pPr>
      <w:r w:rsidRPr="00153890">
        <w:rPr>
          <w:rFonts w:ascii="Times New Roman" w:hAnsi="Times New Roman"/>
        </w:rPr>
        <w:t xml:space="preserve">Ghalambor et al. (2014) stated that the current adopted classification focuses on the mechanisms of lost circulations, which can be categorized into loss to pore throats, loss to induced or natural fractures, and loss to vugs or caverns. For instance, seepage losses are usually encountered in high permeable formations such as sandstone, where large pore throats exist. In contrast, partial losses are more observed in unconsolidated sands, gravel, or microfractures </w:t>
      </w:r>
      <w:r w:rsidRPr="00153890">
        <w:rPr>
          <w:rFonts w:ascii="Times New Roman" w:hAnsi="Times New Roman"/>
        </w:rPr>
        <w:fldChar w:fldCharType="begin"/>
      </w:r>
      <w:r w:rsidR="00015E43" w:rsidRPr="00153890">
        <w:rPr>
          <w:rFonts w:ascii="Times New Roman" w:hAnsi="Times New Roman"/>
        </w:rPr>
        <w:instrText xml:space="preserve"> ADDIN EN.CITE &lt;EndNote&gt;&lt;Cite&gt;&lt;Author&gt;Javeri&lt;/Author&gt;&lt;Year&gt;2011&lt;/Year&gt;&lt;RecNum&gt;263&lt;/RecNum&gt;&lt;DisplayText&gt;(Javeri et al. 2011; Brandl et al. 2011)&lt;/DisplayText&gt;&lt;record&gt;&lt;rec-number&gt;263&lt;/rec-number&gt;&lt;foreign-keys&gt;&lt;key app="EN" db-id="zssp5vrd7s0e5fe2pxq5ftros552s5zxx90e" timestamp="1605771396"&gt;263&lt;/key&gt;&lt;/foreign-keys&gt;&lt;ref-type name="Conference Paper"&gt;47&lt;/ref-type&gt;&lt;contributors&gt;&lt;authors&gt;&lt;author&gt;Javeri, Saket Mahesh&lt;/author&gt;&lt;author&gt;Haindade, Zishaan Muhamad Wajid&lt;/author&gt;&lt;author&gt;Jere, Chaitanya Bhalchandra&lt;/author&gt;&lt;/authors&gt;&lt;/contributors&gt;&lt;titles&gt;&lt;title&gt;Mitigating Loss Circulation And Differential Sticking Problems Using Silicon Nanoparticles&lt;/title&gt;&lt;secondary-title&gt;SPE/IADC Middle East Drilling Technology Conference and Exhibition&lt;/secondary-title&gt;&lt;alt-title&gt;SPE-145840-MS&lt;/alt-title&gt;&lt;/titles&gt;&lt;pages&gt;4&lt;/pages&gt;&lt;dates&gt;&lt;year&gt;2011&lt;/year&gt;&lt;pub-dates&gt;&lt;date&gt;2011/1/1/&lt;/date&gt;&lt;/pub-dates&gt;&lt;/dates&gt;&lt;pub-location&gt;Muscat, Oman&lt;/pub-location&gt;&lt;publisher&gt;Society of Petroleum Engineers&lt;/publisher&gt;&lt;isbn&gt;978-1-61399-146-6&lt;/isbn&gt;&lt;urls&gt;&lt;related-urls&gt;&lt;url&gt;https://doi.org/10.2118/145840-MS&lt;/url&gt;&lt;/related-urls&gt;&lt;/urls&gt;&lt;custom1&gt;SPE&lt;/custom1&gt;&lt;electronic-resource-num&gt;10.2118/145840-MS&lt;/electronic-resource-num&gt;&lt;/record&gt;&lt;/Cite&gt;&lt;Cite&gt;&lt;Author&gt;Brandl&lt;/Author&gt;&lt;Year&gt;2011&lt;/Year&gt;&lt;RecNum&gt;181&lt;/RecNum&gt;&lt;record&gt;&lt;rec-number&gt;181&lt;/rec-number&gt;&lt;foreign-keys&gt;&lt;key app="EN" db-id="0w9drewz70xf01eewz9pszraf29tsd2et2a5" timestamp="1560063200"&gt;181&lt;/key&gt;&lt;/foreign-keys&gt;&lt;ref-type name="Conference Proceedings"&gt;10&lt;/ref-type&gt;&lt;contributors&gt;&lt;authors&gt;&lt;author&gt;Brandl, A&lt;/author&gt;&lt;author&gt;Bray, WS&lt;/author&gt;&lt;author&gt;Molaei, F&lt;/author&gt;&lt;/authors&gt;&lt;/contributors&gt;&lt;titles&gt;&lt;title&gt;Curing lost circulation issues and strengthening weak formations with a sealing fluid for improved zonal isolation of wellbores&lt;/title&gt;&lt;secondary-title&gt;Australian Geothermal Energy Conference, Melbourne&lt;/secondary-title&gt;&lt;/titles&gt;&lt;dates&gt;&lt;year&gt;2011&lt;/year&gt;&lt;/dates&gt;&lt;urls&gt;&lt;/urls&gt;&lt;/record&gt;&lt;/Cite&gt;&lt;/EndNote&gt;</w:instrText>
      </w:r>
      <w:r w:rsidRPr="00153890">
        <w:rPr>
          <w:rFonts w:ascii="Times New Roman" w:hAnsi="Times New Roman"/>
        </w:rPr>
        <w:fldChar w:fldCharType="separate"/>
      </w:r>
      <w:r w:rsidR="00015E43" w:rsidRPr="00153890">
        <w:rPr>
          <w:rFonts w:ascii="Times New Roman" w:hAnsi="Times New Roman"/>
          <w:noProof/>
        </w:rPr>
        <w:t>(Javeri et al. 2011; Brandl et al. 2011)</w:t>
      </w:r>
      <w:r w:rsidRPr="00153890">
        <w:rPr>
          <w:rFonts w:ascii="Times New Roman" w:hAnsi="Times New Roman"/>
          <w:lang w:val="en-GB"/>
        </w:rPr>
        <w:fldChar w:fldCharType="end"/>
      </w:r>
      <w:r w:rsidRPr="00153890">
        <w:rPr>
          <w:rFonts w:ascii="Times New Roman" w:hAnsi="Times New Roman"/>
        </w:rPr>
        <w:t xml:space="preserve">. The total losses are associated with large fractures, apertures, and vugular and cavernous formations </w:t>
      </w:r>
      <w:r w:rsidRPr="00153890">
        <w:rPr>
          <w:rFonts w:ascii="Times New Roman" w:hAnsi="Times New Roman"/>
        </w:rPr>
        <w:fldChar w:fldCharType="begin"/>
      </w:r>
      <w:r w:rsidR="00015E43" w:rsidRPr="00153890">
        <w:rPr>
          <w:rFonts w:ascii="Times New Roman" w:hAnsi="Times New Roman"/>
        </w:rPr>
        <w:instrText xml:space="preserve"> ADDIN EN.CITE &lt;EndNote&gt;&lt;Cite&gt;&lt;Author&gt;Bugbee&lt;/Author&gt;&lt;Year&gt;1953&lt;/Year&gt;&lt;RecNum&gt;178&lt;/RecNum&gt;&lt;DisplayText&gt;(Bugbee 1953; Ghalambor et al. 2014)&lt;/DisplayText&gt;&lt;record&gt;&lt;rec-number&gt;178&lt;/rec-number&gt;&lt;foreign-keys&gt;&lt;key app="EN" db-id="0w9drewz70xf01eewz9pszraf29tsd2et2a5" timestamp="1560062212"&gt;178&lt;/key&gt;&lt;/foreign-keys&gt;&lt;ref-type name="Conference Paper"&gt;47&lt;/ref-type&gt;&lt;contributors&gt;&lt;authors&gt;&lt;author&gt;Bugbee, J. M.&lt;/author&gt;&lt;/authors&gt;&lt;/contributors&gt;&lt;titles&gt;&lt;title&gt;Lost Circulation-A Major Problem in Exploration and Development&lt;/title&gt;&lt;secondary-title&gt;Drilling and Production Practice&lt;/secondary-title&gt;&lt;alt-title&gt;API-53-014&lt;/alt-title&gt;&lt;/titles&gt;&lt;pages&gt;14&lt;/pages&gt;&lt;dates&gt;&lt;year&gt;1953&lt;/year&gt;&lt;pub-dates&gt;&lt;date&gt;1953/1/1/&lt;/date&gt;&lt;/pub-dates&gt;&lt;/dates&gt;&lt;pub-location&gt;New York, New York&lt;/pub-location&gt;&lt;publisher&gt;American Petroleum Institute&lt;/publisher&gt;&lt;urls&gt;&lt;related-urls&gt;&lt;url&gt;https://doi.org/&lt;/url&gt;&lt;/related-urls&gt;&lt;/urls&gt;&lt;custom1&gt;API&lt;/custom1&gt;&lt;/record&gt;&lt;/Cite&gt;&lt;Cite&gt;&lt;Author&gt;Ghalambor&lt;/Author&gt;&lt;Year&gt;2014&lt;/Year&gt;&lt;RecNum&gt;205&lt;/RecNum&gt;&lt;record&gt;&lt;rec-number&gt;205&lt;/rec-number&gt;&lt;foreign-keys&gt;&lt;key app="EN" db-id="zssp5vrd7s0e5fe2pxq5ftros552s5zxx90e" timestamp="1605382038"&gt;205&lt;/key&gt;&lt;/foreign-keys&gt;&lt;ref-type name="Conference Paper"&gt;47&lt;/ref-type&gt;&lt;contributors&gt;&lt;authors&gt;&lt;author&gt;Ghalambor, Ali&lt;/author&gt;&lt;author&gt;Salehi, Saeed&lt;/author&gt;&lt;author&gt;Shahri, Mojtaba P.&lt;/author&gt;&lt;author&gt;Karimi, Moji&lt;/author&gt;&lt;/authors&gt;&lt;/contributors&gt;&lt;titles&gt;&lt;title&gt;Integrated Workflow for Lost Circulation Prediction&lt;/title&gt;&lt;secondary-title&gt;SPE International Symposium and Exhibition on Formation Damage Control&lt;/secondary-title&gt;&lt;alt-title&gt;SPE-168123-MS&lt;/alt-title&gt;&lt;/titles&gt;&lt;pages&gt;10&lt;/pages&gt;&lt;dates&gt;&lt;year&gt;2014&lt;/year&gt;&lt;pub-dates&gt;&lt;date&gt;2014/2/26/&lt;/date&gt;&lt;/pub-dates&gt;&lt;/dates&gt;&lt;pub-location&gt;Lafayette, Louisiana, USA&lt;/pub-location&gt;&lt;publisher&gt;Society of Petroleum Engineers&lt;/publisher&gt;&lt;isbn&gt;978-1-61399-303-3&lt;/isbn&gt;&lt;urls&gt;&lt;related-urls&gt;&lt;url&gt;https://doi.org/10.2118/168123-MS&lt;/url&gt;&lt;/related-urls&gt;&lt;/urls&gt;&lt;custom1&gt;SPE&lt;/custom1&gt;&lt;electronic-resource-num&gt;10.2118/168123-MS&lt;/electronic-resource-num&gt;&lt;/record&gt;&lt;/Cite&gt;&lt;/EndNote&gt;</w:instrText>
      </w:r>
      <w:r w:rsidRPr="00153890">
        <w:rPr>
          <w:rFonts w:ascii="Times New Roman" w:hAnsi="Times New Roman"/>
        </w:rPr>
        <w:fldChar w:fldCharType="separate"/>
      </w:r>
      <w:r w:rsidR="00015E43" w:rsidRPr="00153890">
        <w:rPr>
          <w:rFonts w:ascii="Times New Roman" w:hAnsi="Times New Roman"/>
          <w:noProof/>
        </w:rPr>
        <w:t>(Bugbee 1953; Ghalambor et al. 2014)</w:t>
      </w:r>
      <w:r w:rsidRPr="00153890">
        <w:rPr>
          <w:rFonts w:ascii="Times New Roman" w:hAnsi="Times New Roman"/>
          <w:lang w:val="en-GB"/>
        </w:rPr>
        <w:fldChar w:fldCharType="end"/>
      </w:r>
      <w:r w:rsidRPr="00153890">
        <w:rPr>
          <w:rFonts w:ascii="Times New Roman" w:hAnsi="Times New Roman"/>
        </w:rPr>
        <w:t xml:space="preserve">. </w:t>
      </w:r>
    </w:p>
    <w:p w14:paraId="7EDBD4B3" w14:textId="43C7559C" w:rsidR="00406427" w:rsidRPr="00153890" w:rsidRDefault="00406427" w:rsidP="00A4606B">
      <w:pPr>
        <w:ind w:firstLine="720"/>
        <w:jc w:val="both"/>
        <w:rPr>
          <w:rFonts w:ascii="Times New Roman" w:hAnsi="Times New Roman"/>
        </w:rPr>
      </w:pPr>
      <w:r w:rsidRPr="00153890">
        <w:rPr>
          <w:rFonts w:ascii="Times New Roman" w:hAnsi="Times New Roman"/>
        </w:rPr>
        <w:t xml:space="preserve">Narrow operational mud windows make the lost circulation problem more complicated. Usually, it is more likely to exceed the fracture gradient in depleted reservoirs, deepwater wells, deviated wells, and HPHT wells </w:t>
      </w:r>
      <w:r w:rsidRPr="00153890">
        <w:rPr>
          <w:rFonts w:ascii="Times New Roman" w:hAnsi="Times New Roman"/>
        </w:rPr>
        <w:fldChar w:fldCharType="begin">
          <w:fldData xml:space="preserve">PEVuZE5vdGU+PENpdGU+PEF1dGhvcj5aYW1vcmE8L0F1dGhvcj48WWVhcj4yMDAwPC9ZZWFyPjxS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</w:fldData>
        </w:fldChar>
      </w:r>
      <w:r w:rsidR="00015E43" w:rsidRPr="00153890">
        <w:rPr>
          <w:rFonts w:ascii="Times New Roman" w:hAnsi="Times New Roman"/>
        </w:rPr>
        <w:instrText xml:space="preserve"> ADDIN EN.CITE </w:instrText>
      </w:r>
      <w:r w:rsidR="00015E43" w:rsidRPr="00153890">
        <w:rPr>
          <w:rFonts w:ascii="Times New Roman" w:hAnsi="Times New Roman"/>
        </w:rPr>
        <w:fldChar w:fldCharType="begin">
          <w:fldData xml:space="preserve">PEVuZE5vdGU+PENpdGU+PEF1dGhvcj5aYW1vcmE8L0F1dGhvcj48WWVhcj4yMDAwPC9ZZWFyPjxS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</w:fldData>
        </w:fldChar>
      </w:r>
      <w:r w:rsidR="00015E43" w:rsidRPr="00153890">
        <w:rPr>
          <w:rFonts w:ascii="Times New Roman" w:hAnsi="Times New Roman"/>
        </w:rPr>
        <w:instrText xml:space="preserve"> ADDIN EN.CITE.DATA </w:instrText>
      </w:r>
      <w:r w:rsidR="00015E43" w:rsidRPr="00153890">
        <w:rPr>
          <w:rFonts w:ascii="Times New Roman" w:hAnsi="Times New Roman"/>
        </w:rPr>
      </w:r>
      <w:r w:rsidR="00015E43" w:rsidRPr="00153890">
        <w:rPr>
          <w:rFonts w:ascii="Times New Roman" w:hAnsi="Times New Roman"/>
        </w:rPr>
        <w:fldChar w:fldCharType="end"/>
      </w:r>
      <w:r w:rsidRPr="00153890">
        <w:rPr>
          <w:rFonts w:ascii="Times New Roman" w:hAnsi="Times New Roman"/>
        </w:rPr>
      </w:r>
      <w:r w:rsidRPr="00153890">
        <w:rPr>
          <w:rFonts w:ascii="Times New Roman" w:hAnsi="Times New Roman"/>
        </w:rPr>
        <w:fldChar w:fldCharType="separate"/>
      </w:r>
      <w:r w:rsidR="00015E43" w:rsidRPr="00153890">
        <w:rPr>
          <w:rFonts w:ascii="Times New Roman" w:hAnsi="Times New Roman"/>
          <w:noProof/>
        </w:rPr>
        <w:t>(Zamora et al. 2000; Addis et al. 2001)</w:t>
      </w:r>
      <w:r w:rsidRPr="00153890">
        <w:rPr>
          <w:rFonts w:ascii="Times New Roman" w:hAnsi="Times New Roman"/>
          <w:lang w:val="en-GB"/>
        </w:rPr>
        <w:fldChar w:fldCharType="end"/>
      </w:r>
      <w:r w:rsidRPr="00153890">
        <w:rPr>
          <w:rFonts w:ascii="Times New Roman" w:hAnsi="Times New Roman"/>
        </w:rPr>
        <w:t xml:space="preserve">. For example, drilling in-fill wells in depleted reservoirs is usually associated with frequent mud loss incidents because of the significantly decreasing fracture pressure. Fracture pressure decreases due to the drop in pore pressure through the </w:t>
      </w:r>
      <w:r w:rsidR="00EB5B03" w:rsidRPr="00153890">
        <w:rPr>
          <w:rFonts w:ascii="Times New Roman" w:hAnsi="Times New Roman"/>
        </w:rPr>
        <w:t>field's long production life</w:t>
      </w:r>
      <w:r w:rsidRPr="00153890">
        <w:rPr>
          <w:rFonts w:ascii="Times New Roman" w:hAnsi="Times New Roman"/>
        </w:rPr>
        <w:t xml:space="preserve">. A similar situation is faced in deepwater wells; the density of seawater, which is much lower than rock's density, lowers the overburden pressure and causes lower than usual fracture gradients, which narrow the operational window. Moreover, narrow mud windows are also observed in deviated wells, where loss can occur at the high inclination at a pressure significantly less than the normal fracture gradient </w:t>
      </w:r>
      <w:r w:rsidRPr="00153890">
        <w:rPr>
          <w:rFonts w:ascii="Times New Roman" w:hAnsi="Times New Roman"/>
        </w:rPr>
        <w:fldChar w:fldCharType="begin">
          <w:fldData xml:space="preserve">PEVuZE5vdGU+PENpdGU+PEF1dGhvcj5CeXJkPC9BdXRob3I+PFllYXI+MTk4ODwvWWVhcj48UmVj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</w:fldData>
        </w:fldChar>
      </w:r>
      <w:r w:rsidR="00015E43" w:rsidRPr="00153890">
        <w:rPr>
          <w:rFonts w:ascii="Times New Roman" w:hAnsi="Times New Roman"/>
        </w:rPr>
        <w:instrText xml:space="preserve"> ADDIN EN.CITE </w:instrText>
      </w:r>
      <w:r w:rsidR="00015E43" w:rsidRPr="00153890">
        <w:rPr>
          <w:rFonts w:ascii="Times New Roman" w:hAnsi="Times New Roman"/>
        </w:rPr>
        <w:fldChar w:fldCharType="begin">
          <w:fldData xml:space="preserve">PEVuZE5vdGU+PENpdGU+PEF1dGhvcj5CeXJkPC9BdXRob3I+PFllYXI+MTk4ODwvWWVhcj48UmVj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</w:fldData>
        </w:fldChar>
      </w:r>
      <w:r w:rsidR="00015E43" w:rsidRPr="00153890">
        <w:rPr>
          <w:rFonts w:ascii="Times New Roman" w:hAnsi="Times New Roman"/>
        </w:rPr>
        <w:instrText xml:space="preserve"> ADDIN EN.CITE.DATA </w:instrText>
      </w:r>
      <w:r w:rsidR="00015E43" w:rsidRPr="00153890">
        <w:rPr>
          <w:rFonts w:ascii="Times New Roman" w:hAnsi="Times New Roman"/>
        </w:rPr>
      </w:r>
      <w:r w:rsidR="00015E43" w:rsidRPr="00153890">
        <w:rPr>
          <w:rFonts w:ascii="Times New Roman" w:hAnsi="Times New Roman"/>
        </w:rPr>
        <w:fldChar w:fldCharType="end"/>
      </w:r>
      <w:r w:rsidRPr="00153890">
        <w:rPr>
          <w:rFonts w:ascii="Times New Roman" w:hAnsi="Times New Roman"/>
        </w:rPr>
      </w:r>
      <w:r w:rsidRPr="00153890">
        <w:rPr>
          <w:rFonts w:ascii="Times New Roman" w:hAnsi="Times New Roman"/>
        </w:rPr>
        <w:fldChar w:fldCharType="separate"/>
      </w:r>
      <w:r w:rsidR="00015E43" w:rsidRPr="00153890">
        <w:rPr>
          <w:rFonts w:ascii="Times New Roman" w:hAnsi="Times New Roman"/>
          <w:noProof/>
        </w:rPr>
        <w:t>(Byrd and Zamora 1988; Salehi and Nygaard 2011)</w:t>
      </w:r>
      <w:r w:rsidRPr="00153890">
        <w:rPr>
          <w:rFonts w:ascii="Times New Roman" w:hAnsi="Times New Roman"/>
          <w:lang w:val="en-GB"/>
        </w:rPr>
        <w:fldChar w:fldCharType="end"/>
      </w:r>
      <w:r w:rsidRPr="00153890">
        <w:rPr>
          <w:rFonts w:ascii="Times New Roman" w:hAnsi="Times New Roman"/>
        </w:rPr>
        <w:t xml:space="preserve">. </w:t>
      </w:r>
    </w:p>
    <w:p w14:paraId="527BDAE6" w14:textId="79737024" w:rsidR="00406427" w:rsidRPr="00153890" w:rsidRDefault="00406427" w:rsidP="00A4606B">
      <w:pPr>
        <w:ind w:firstLine="720"/>
        <w:jc w:val="both"/>
        <w:rPr>
          <w:rFonts w:ascii="Times New Roman" w:hAnsi="Times New Roman"/>
        </w:rPr>
      </w:pPr>
      <w:r w:rsidRPr="00153890">
        <w:rPr>
          <w:rFonts w:ascii="Times New Roman" w:hAnsi="Times New Roman"/>
        </w:rPr>
        <w:t xml:space="preserve">Identifying the loss mechanism is critical for quick action in the rig site. Usually, the loss profile and mud tank level reflect the loss mechanism. Table 2.1 summarizes the typical profiles of loss rate and pit level for different loss mechanisms. In some situations, where the loss occurs due to exposure to rock with high permeability, the loss rate increases gradually with more exposure to the rocks while drilling is proceeding deeper. The onset </w:t>
      </w:r>
      <w:r w:rsidR="006F586E" w:rsidRPr="00153890">
        <w:rPr>
          <w:rFonts w:ascii="Times New Roman" w:hAnsi="Times New Roman"/>
        </w:rPr>
        <w:t>points</w:t>
      </w:r>
      <w:r w:rsidRPr="00153890">
        <w:rPr>
          <w:rFonts w:ascii="Times New Roman" w:hAnsi="Times New Roman"/>
        </w:rPr>
        <w:t xml:space="preserve"> on the profile, which reflects the starting of the loss, </w:t>
      </w:r>
      <w:r w:rsidR="006F586E" w:rsidRPr="00153890">
        <w:rPr>
          <w:rFonts w:ascii="Times New Roman" w:hAnsi="Times New Roman"/>
        </w:rPr>
        <w:t>are</w:t>
      </w:r>
      <w:r w:rsidRPr="00153890">
        <w:rPr>
          <w:rFonts w:ascii="Times New Roman" w:hAnsi="Times New Roman"/>
        </w:rPr>
        <w:t xml:space="preserve"> shown for each type. The bit-level or mud tanks also vary with the same trend corresponding to the loss rate. </w:t>
      </w:r>
      <w:bookmarkStart w:id="56" w:name="_Hlk57363996"/>
      <w:r w:rsidRPr="00153890">
        <w:rPr>
          <w:rFonts w:ascii="Times New Roman" w:hAnsi="Times New Roman"/>
        </w:rPr>
        <w:t xml:space="preserve">The first type shown in </w:t>
      </w:r>
      <w:bookmarkEnd w:id="56"/>
      <w:r w:rsidRPr="00153890">
        <w:rPr>
          <w:rFonts w:ascii="Times New Roman" w:hAnsi="Times New Roman"/>
        </w:rPr>
        <w:t>Table 2.1</w:t>
      </w:r>
      <w:r w:rsidRPr="00153890">
        <w:rPr>
          <w:rFonts w:ascii="Times New Roman" w:hAnsi="Times New Roman"/>
          <w:lang w:val="en-GB"/>
        </w:rPr>
        <w:t xml:space="preserve"> </w:t>
      </w:r>
      <w:r w:rsidRPr="00153890">
        <w:rPr>
          <w:rFonts w:ascii="Times New Roman" w:hAnsi="Times New Roman"/>
        </w:rPr>
        <w:t>is the loss due to high permeable formations</w:t>
      </w:r>
      <w:r w:rsidR="00EB5B03" w:rsidRPr="00153890">
        <w:rPr>
          <w:rFonts w:ascii="Times New Roman" w:hAnsi="Times New Roman"/>
        </w:rPr>
        <w:t>,</w:t>
      </w:r>
      <w:r w:rsidRPr="00153890">
        <w:rPr>
          <w:rFonts w:ascii="Times New Roman" w:hAnsi="Times New Roman"/>
        </w:rPr>
        <w:t xml:space="preserve"> where the loss continues to increase steadily after the onset point of the loss.  After a while, the loss drops with time, suggesting that the loss occurs at the drill bit. The loss then reduces gradually as the drilling passes the trouble interval. Beda and Carugo (2001) stated that for loss to highly permeable-rocks, the pore size of the rocks should be at least three times more than the size of the mud solids </w:t>
      </w:r>
      <w:r w:rsidRPr="00153890">
        <w:rPr>
          <w:rFonts w:ascii="Times New Roman" w:hAnsi="Times New Roman"/>
        </w:rPr>
        <w:fldChar w:fldCharType="begin"/>
      </w:r>
      <w:r w:rsidR="00015E43" w:rsidRPr="00153890">
        <w:rPr>
          <w:rFonts w:ascii="Times New Roman" w:hAnsi="Times New Roman"/>
        </w:rPr>
        <w:instrText xml:space="preserve"> ADDIN EN.CITE &lt;EndNote&gt;&lt;Cite&gt;&lt;Author&gt;Beda&lt;/Author&gt;&lt;Year&gt;2001&lt;/Year&gt;&lt;RecNum&gt;200&lt;/RecNum&gt;&lt;DisplayText&gt;(Beda and Carugo 2001; Lavrov 2016)&lt;/DisplayText&gt;&lt;record&gt;&lt;rec-number&gt;200&lt;/rec-number&gt;&lt;foreign-keys&gt;&lt;key app="EN" db-id="zssp5vrd7s0e5fe2pxq5ftros552s5zxx90e" timestamp="1605320247"&gt;200&lt;/key&gt;&lt;/foreign-keys&gt;&lt;ref-type name="Conference Proceedings"&gt;10&lt;/ref-type&gt;&lt;contributors&gt;&lt;authors&gt;&lt;author&gt;Beda, G&lt;/author&gt;&lt;author&gt;Carugo, C&lt;/author&gt;&lt;/authors&gt;&lt;/contributors&gt;&lt;titles&gt;&lt;title&gt;Use of mud microloss analysis while drilling to improve the formation evaluation in fractured reservoir&lt;/title&gt;&lt;secondary-title&gt;SPE Annual Technical Conference and Exhibition&lt;/secondary-title&gt;&lt;/titles&gt;&lt;dates&gt;&lt;year&gt;2001&lt;/year&gt;&lt;/dates&gt;&lt;publisher&gt;Society of Petroleum Engineers&lt;/publisher&gt;&lt;isbn&gt;1555631541&lt;/isbn&gt;&lt;urls&gt;&lt;/urls&gt;&lt;/record&gt;&lt;/Cite&gt;&lt;Cite&gt;&lt;Author&gt;Lavrov&lt;/Author&gt;&lt;Year&gt;2016&lt;/Year&gt;&lt;RecNum&gt;201&lt;/RecNum&gt;&lt;record&gt;&lt;rec-number&gt;201&lt;/rec-number&gt;&lt;foreign-keys&gt;&lt;key app="EN" db-id="zssp5vrd7s0e5fe2pxq5ftros552s5zxx90e" timestamp="1605320536"&gt;201&lt;/key&gt;&lt;/foreign-keys&gt;&lt;ref-type name="Book"&gt;6&lt;/ref-type&gt;&lt;contributors&gt;&lt;authors&gt;&lt;author&gt;Lavrov, Alexandre&lt;/author&gt;&lt;/authors&gt;&lt;/contributors&gt;&lt;titles&gt;&lt;title&gt;Lost circulation: mechanisms and solutions&lt;/title&gt;&lt;/titles&gt;&lt;dates&gt;&lt;year&gt;2016&lt;/year&gt;&lt;/dates&gt;&lt;publisher&gt;Gulf professional publishing&lt;/publisher&gt;&lt;isbn&gt;0128039418&lt;/isbn&gt;&lt;urls&gt;&lt;/urls&gt;&lt;/record&gt;&lt;/Cite&gt;&lt;/EndNote&gt;</w:instrText>
      </w:r>
      <w:r w:rsidRPr="00153890">
        <w:rPr>
          <w:rFonts w:ascii="Times New Roman" w:hAnsi="Times New Roman"/>
        </w:rPr>
        <w:fldChar w:fldCharType="separate"/>
      </w:r>
      <w:r w:rsidR="00015E43" w:rsidRPr="00153890">
        <w:rPr>
          <w:rFonts w:ascii="Times New Roman" w:hAnsi="Times New Roman"/>
          <w:noProof/>
        </w:rPr>
        <w:t>(Beda and Carugo 2001; Lavrov 2016)</w:t>
      </w:r>
      <w:r w:rsidRPr="00153890">
        <w:rPr>
          <w:rFonts w:ascii="Times New Roman" w:hAnsi="Times New Roman"/>
          <w:lang w:val="en-GB"/>
        </w:rPr>
        <w:fldChar w:fldCharType="end"/>
      </w:r>
      <w:r w:rsidRPr="00153890">
        <w:rPr>
          <w:rFonts w:ascii="Times New Roman" w:hAnsi="Times New Roman"/>
        </w:rPr>
        <w:t xml:space="preserve">. </w:t>
      </w:r>
    </w:p>
    <w:p w14:paraId="74899DC4" w14:textId="092D39FB" w:rsidR="00406427" w:rsidRPr="00153890" w:rsidRDefault="00C03541" w:rsidP="00B02F4A">
      <w:pPr>
        <w:spacing w:line="276" w:lineRule="auto"/>
        <w:jc w:val="center"/>
        <w:rPr>
          <w:rFonts w:asciiTheme="majorBidi" w:hAnsiTheme="majorBidi" w:cstheme="majorBidi"/>
          <w:b/>
          <w:bCs/>
          <w:sz w:val="20"/>
          <w:szCs w:val="20"/>
        </w:rPr>
      </w:pPr>
      <w:bookmarkStart w:id="57" w:name="_Toc67385464"/>
      <w:r w:rsidRPr="00153890">
        <w:rPr>
          <w:b/>
          <w:bCs/>
          <w:sz w:val="20"/>
          <w:szCs w:val="20"/>
        </w:rPr>
        <w:t xml:space="preserve">Table 2. </w:t>
      </w:r>
      <w:r w:rsidR="00464FF5" w:rsidRPr="00153890">
        <w:rPr>
          <w:b/>
          <w:bCs/>
          <w:sz w:val="20"/>
          <w:szCs w:val="20"/>
        </w:rPr>
        <w:fldChar w:fldCharType="begin"/>
      </w:r>
      <w:r w:rsidR="00464FF5" w:rsidRPr="00153890">
        <w:rPr>
          <w:b/>
          <w:bCs/>
          <w:sz w:val="20"/>
          <w:szCs w:val="20"/>
        </w:rPr>
        <w:instrText xml:space="preserve"> SEQ Table_2. \* ARABIC </w:instrText>
      </w:r>
      <w:r w:rsidR="00464FF5" w:rsidRPr="00153890">
        <w:rPr>
          <w:b/>
          <w:bCs/>
          <w:sz w:val="20"/>
          <w:szCs w:val="20"/>
        </w:rPr>
        <w:fldChar w:fldCharType="separate"/>
      </w:r>
      <w:r w:rsidR="009D77D7">
        <w:rPr>
          <w:b/>
          <w:bCs/>
          <w:noProof/>
          <w:sz w:val="20"/>
          <w:szCs w:val="20"/>
        </w:rPr>
        <w:t>1</w:t>
      </w:r>
      <w:r w:rsidR="00464FF5" w:rsidRPr="00153890">
        <w:rPr>
          <w:b/>
          <w:bCs/>
          <w:noProof/>
          <w:sz w:val="20"/>
          <w:szCs w:val="20"/>
        </w:rPr>
        <w:fldChar w:fldCharType="end"/>
      </w:r>
      <w:r w:rsidRPr="00153890">
        <w:rPr>
          <w:b/>
          <w:bCs/>
          <w:sz w:val="20"/>
          <w:szCs w:val="20"/>
        </w:rPr>
        <w:t xml:space="preserve">: </w:t>
      </w:r>
      <w:r w:rsidR="00406427" w:rsidRPr="00153890">
        <w:rPr>
          <w:b/>
          <w:bCs/>
          <w:sz w:val="20"/>
          <w:szCs w:val="16"/>
        </w:rPr>
        <w:t>Loss rate and mud pit level at different loss mechanisms</w:t>
      </w:r>
      <w:r w:rsidR="00B02F4A" w:rsidRPr="00153890">
        <w:rPr>
          <w:b/>
          <w:bCs/>
          <w:sz w:val="20"/>
          <w:szCs w:val="16"/>
        </w:rPr>
        <w:t xml:space="preserve">, modified after </w:t>
      </w:r>
      <w:bookmarkStart w:id="58" w:name="_Hlk67382753"/>
      <w:r w:rsidR="00B02F4A" w:rsidRPr="00153890">
        <w:rPr>
          <w:rFonts w:asciiTheme="majorBidi" w:hAnsiTheme="majorBidi" w:cstheme="majorBidi"/>
          <w:b/>
          <w:bCs/>
          <w:sz w:val="20"/>
          <w:szCs w:val="20"/>
        </w:rPr>
        <w:fldChar w:fldCharType="begin"/>
      </w:r>
      <w:r w:rsidR="00B02F4A" w:rsidRPr="00153890">
        <w:rPr>
          <w:rFonts w:asciiTheme="majorBidi" w:hAnsiTheme="majorBidi" w:cstheme="majorBidi"/>
          <w:b/>
          <w:bCs/>
          <w:sz w:val="20"/>
          <w:szCs w:val="20"/>
        </w:rPr>
        <w:instrText xml:space="preserve"> ADDIN EN.CITE &lt;EndNote&gt;&lt;Cite&gt;&lt;Author&gt;Chilingarian&lt;/Author&gt;&lt;Year&gt;1981&lt;/Year&gt;&lt;RecNum&gt;482&lt;/RecNum&gt;&lt;DisplayText&gt;(Chilingarian and Vorabutr 1981)&lt;/DisplayText&gt;&lt;record&gt;&lt;rec-number&gt;482&lt;/rec-number&gt;&lt;foreign-keys&gt;&lt;key app="EN" db-id="zssp5vrd7s0e5fe2pxq5ftros552s5zxx90e" timestamp="1616507797"&gt;482&lt;/key&gt;&lt;/foreign-keys&gt;&lt;ref-type name="Generic"&gt;13&lt;/ref-type&gt;&lt;contributors&gt;&lt;authors&gt;&lt;author&gt;Chilingarian, G. V.&lt;/author&gt;&lt;author&gt;Vorabutr, P.&lt;/author&gt;&lt;/authors&gt;&lt;/contributors&gt;&lt;titles&gt;&lt;title&gt;Drilling and drilling fluids, 767 pp&lt;/title&gt;&lt;/titles&gt;&lt;dates&gt;&lt;year&gt;1981&lt;/year&gt;&lt;/dates&gt;&lt;publisher&gt;Amsterdam, Elsevier.[A classic text covering various theoretical and …&lt;/publisher&gt;&lt;urls&gt;&lt;/urls&gt;&lt;/record&gt;&lt;/Cite&gt;&lt;/EndNote&gt;</w:instrText>
      </w:r>
      <w:r w:rsidR="00B02F4A" w:rsidRPr="00153890">
        <w:rPr>
          <w:rFonts w:asciiTheme="majorBidi" w:hAnsiTheme="majorBidi" w:cstheme="majorBidi"/>
          <w:b/>
          <w:bCs/>
          <w:sz w:val="20"/>
          <w:szCs w:val="20"/>
        </w:rPr>
        <w:fldChar w:fldCharType="separate"/>
      </w:r>
      <w:r w:rsidR="00B02F4A" w:rsidRPr="00153890">
        <w:rPr>
          <w:rFonts w:asciiTheme="majorBidi" w:hAnsiTheme="majorBidi" w:cstheme="majorBidi"/>
          <w:b/>
          <w:bCs/>
          <w:noProof/>
          <w:sz w:val="20"/>
          <w:szCs w:val="20"/>
        </w:rPr>
        <w:t>(Chilingarian and Vorabutr 1981)</w:t>
      </w:r>
      <w:bookmarkEnd w:id="57"/>
      <w:r w:rsidR="00B02F4A" w:rsidRPr="00153890">
        <w:rPr>
          <w:rFonts w:asciiTheme="majorBidi" w:hAnsiTheme="majorBidi" w:cstheme="majorBidi"/>
          <w:b/>
          <w:bCs/>
          <w:sz w:val="20"/>
          <w:szCs w:val="20"/>
        </w:rPr>
        <w:fldChar w:fldCharType="end"/>
      </w:r>
      <w:bookmarkEnd w:id="58"/>
    </w:p>
    <w:p w14:paraId="6282FD57" w14:textId="2CE0A245" w:rsidR="001A6E4E" w:rsidRPr="00153890" w:rsidRDefault="001A6E4E" w:rsidP="001A6E4E">
      <w:r w:rsidRPr="00153890">
        <w:rPr>
          <w:noProof/>
          <w:lang w:bidi="ar-SA"/>
        </w:rPr>
        <w:drawing>
          <wp:inline distT="0" distB="0" distL="0" distR="0" wp14:anchorId="08D0B31E" wp14:editId="3BB83D0A">
            <wp:extent cx="5853545" cy="28261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2285" cy="2839996"/>
                    </a:xfrm>
                    <a:prstGeom prst="rect">
                      <a:avLst/>
                    </a:prstGeom>
                    <a:noFill/>
                  </pic:spPr>
                </pic:pic>
              </a:graphicData>
            </a:graphic>
          </wp:inline>
        </w:drawing>
      </w:r>
    </w:p>
    <w:p w14:paraId="65FB33F0" w14:textId="53881B5D" w:rsidR="00406427" w:rsidRPr="00153890" w:rsidRDefault="00406427" w:rsidP="001A6E4E">
      <w:pPr>
        <w:ind w:firstLine="720"/>
        <w:jc w:val="both"/>
        <w:rPr>
          <w:rFonts w:ascii="Times New Roman" w:hAnsi="Times New Roman"/>
        </w:rPr>
      </w:pPr>
      <w:r w:rsidRPr="00153890">
        <w:rPr>
          <w:rFonts w:ascii="Times New Roman" w:hAnsi="Times New Roman"/>
        </w:rPr>
        <w:t>On the other hand, the loss mechanism in natural fractures depends on the wellbore pressure and the fracture's hydraulic aperture. In addition, the viscosity of the mud, fluid leak</w:t>
      </w:r>
      <w:r w:rsidR="00953685" w:rsidRPr="00153890">
        <w:rPr>
          <w:rFonts w:ascii="Times New Roman" w:hAnsi="Times New Roman"/>
        </w:rPr>
        <w:t>-</w:t>
      </w:r>
      <w:r w:rsidRPr="00153890">
        <w:rPr>
          <w:rFonts w:ascii="Times New Roman" w:hAnsi="Times New Roman"/>
        </w:rPr>
        <w:t xml:space="preserve">off through the wall of the fractures, and the filter cake evolution inside the fracture also control the loss severity. It is worth mentioning that the fracture's permeability depends highly on fracture width and the mineralization products inside the fracture. For the fracture to be conductive and causes fluid loss, the fracture width needs to be large enough to provide enough permeability. The loss rate can be very high if there is a connected-fractures matrix with significantly high permeability, which can cause severe fluid loss. According to Dyke et al. (1995), natural fractures cause about 76% of the losses at one major operator </w:t>
      </w:r>
      <w:r w:rsidRPr="00153890">
        <w:rPr>
          <w:rFonts w:ascii="Times New Roman" w:hAnsi="Times New Roman"/>
        </w:rPr>
        <w:fldChar w:fldCharType="begin">
          <w:fldData xml:space="preserve">PEVuZE5vdGU+PENpdGU+PEF1dGhvcj5MYXZyb3Y8L0F1dGhvcj48WWVhcj4yMDE2PC9ZZWFyPjxS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=
</w:fldData>
        </w:fldChar>
      </w:r>
      <w:r w:rsidR="00015E43" w:rsidRPr="00153890">
        <w:rPr>
          <w:rFonts w:ascii="Times New Roman" w:hAnsi="Times New Roman"/>
        </w:rPr>
        <w:instrText xml:space="preserve"> ADDIN EN.CITE </w:instrText>
      </w:r>
      <w:r w:rsidR="00015E43" w:rsidRPr="00153890">
        <w:rPr>
          <w:rFonts w:ascii="Times New Roman" w:hAnsi="Times New Roman"/>
        </w:rPr>
        <w:fldChar w:fldCharType="begin">
          <w:fldData xml:space="preserve">PEVuZE5vdGU+PENpdGU+PEF1dGhvcj5MYXZyb3Y8L0F1dGhvcj48WWVhcj4yMDE2PC9ZZWFyPjxS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=
</w:fldData>
        </w:fldChar>
      </w:r>
      <w:r w:rsidR="00015E43" w:rsidRPr="00153890">
        <w:rPr>
          <w:rFonts w:ascii="Times New Roman" w:hAnsi="Times New Roman"/>
        </w:rPr>
        <w:instrText xml:space="preserve"> ADDIN EN.CITE.DATA </w:instrText>
      </w:r>
      <w:r w:rsidR="00015E43" w:rsidRPr="00153890">
        <w:rPr>
          <w:rFonts w:ascii="Times New Roman" w:hAnsi="Times New Roman"/>
        </w:rPr>
      </w:r>
      <w:r w:rsidR="00015E43" w:rsidRPr="00153890">
        <w:rPr>
          <w:rFonts w:ascii="Times New Roman" w:hAnsi="Times New Roman"/>
        </w:rPr>
        <w:fldChar w:fldCharType="end"/>
      </w:r>
      <w:r w:rsidRPr="00153890">
        <w:rPr>
          <w:rFonts w:ascii="Times New Roman" w:hAnsi="Times New Roman"/>
        </w:rPr>
      </w:r>
      <w:r w:rsidRPr="00153890">
        <w:rPr>
          <w:rFonts w:ascii="Times New Roman" w:hAnsi="Times New Roman"/>
        </w:rPr>
        <w:fldChar w:fldCharType="separate"/>
      </w:r>
      <w:r w:rsidR="00015E43" w:rsidRPr="00153890">
        <w:rPr>
          <w:rFonts w:ascii="Times New Roman" w:hAnsi="Times New Roman"/>
          <w:noProof/>
        </w:rPr>
        <w:t>(Lavrov 2016; Dyke et al. 1995; Kumar et al. 2011)</w:t>
      </w:r>
      <w:r w:rsidRPr="00153890">
        <w:rPr>
          <w:rFonts w:ascii="Times New Roman" w:hAnsi="Times New Roman"/>
          <w:lang w:val="en-GB"/>
        </w:rPr>
        <w:fldChar w:fldCharType="end"/>
      </w:r>
      <w:r w:rsidRPr="00153890">
        <w:rPr>
          <w:rFonts w:ascii="Times New Roman" w:hAnsi="Times New Roman"/>
        </w:rPr>
        <w:t xml:space="preserve">. Table 2.2 summarizes different types of lost circulation mechanisms, the typical formation characteristics, loss rate profiles, and preventive or corrective measures.  </w:t>
      </w:r>
    </w:p>
    <w:p w14:paraId="71046B95" w14:textId="61A6479B" w:rsidR="00406427" w:rsidRPr="00153890" w:rsidRDefault="00C03541" w:rsidP="00C3015E">
      <w:pPr>
        <w:pStyle w:val="Table"/>
        <w:spacing w:line="360" w:lineRule="auto"/>
      </w:pPr>
      <w:bookmarkStart w:id="59" w:name="_Toc67385465"/>
      <w:r w:rsidRPr="00153890">
        <w:t xml:space="preserve">Table 2. </w:t>
      </w:r>
      <w:fldSimple w:instr=" SEQ Table_2. \* ARABIC ">
        <w:r w:rsidR="009D77D7">
          <w:rPr>
            <w:noProof/>
          </w:rPr>
          <w:t>2</w:t>
        </w:r>
      </w:fldSimple>
      <w:r w:rsidRPr="00153890">
        <w:t xml:space="preserve">: </w:t>
      </w:r>
      <w:r w:rsidR="00406427" w:rsidRPr="00153890">
        <w:t>Loss classifications based on mechanisms and formation characteristics</w:t>
      </w:r>
      <w:bookmarkEnd w:id="59"/>
    </w:p>
    <w:tbl>
      <w:tblPr>
        <w:tblStyle w:val="TableGrid5"/>
        <w:tblW w:w="4956" w:type="pct"/>
        <w:tblLook w:val="04A0" w:firstRow="1" w:lastRow="0" w:firstColumn="1" w:lastColumn="0" w:noHBand="0" w:noVBand="1"/>
      </w:tblPr>
      <w:tblGrid>
        <w:gridCol w:w="1272"/>
        <w:gridCol w:w="1893"/>
        <w:gridCol w:w="1893"/>
        <w:gridCol w:w="2138"/>
        <w:gridCol w:w="2072"/>
      </w:tblGrid>
      <w:tr w:rsidR="00FA0EEB" w:rsidRPr="00153890" w14:paraId="0F31109E" w14:textId="77777777" w:rsidTr="00AC374B">
        <w:trPr>
          <w:trHeight w:val="350"/>
        </w:trPr>
        <w:tc>
          <w:tcPr>
            <w:tcW w:w="648" w:type="pct"/>
            <w:vAlign w:val="center"/>
          </w:tcPr>
          <w:p w14:paraId="51A01476"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Loss classification</w:t>
            </w:r>
          </w:p>
        </w:tc>
        <w:tc>
          <w:tcPr>
            <w:tcW w:w="1031" w:type="pct"/>
            <w:vAlign w:val="center"/>
          </w:tcPr>
          <w:p w14:paraId="053DCAE9"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Typical formations characteristics </w:t>
            </w:r>
          </w:p>
        </w:tc>
        <w:tc>
          <w:tcPr>
            <w:tcW w:w="1031" w:type="pct"/>
            <w:vAlign w:val="center"/>
          </w:tcPr>
          <w:p w14:paraId="2E9E1088"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Mechanism</w:t>
            </w:r>
          </w:p>
        </w:tc>
        <w:tc>
          <w:tcPr>
            <w:tcW w:w="1163" w:type="pct"/>
            <w:vAlign w:val="center"/>
          </w:tcPr>
          <w:p w14:paraId="00ECFA9E"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Loss rate profile </w:t>
            </w:r>
          </w:p>
        </w:tc>
        <w:tc>
          <w:tcPr>
            <w:tcW w:w="1127" w:type="pct"/>
            <w:vAlign w:val="center"/>
          </w:tcPr>
          <w:p w14:paraId="1E571E45"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Preventive/corrective measures </w:t>
            </w:r>
          </w:p>
        </w:tc>
      </w:tr>
      <w:tr w:rsidR="00FA0EEB" w:rsidRPr="00153890" w14:paraId="08574B25" w14:textId="77777777" w:rsidTr="00AC374B">
        <w:trPr>
          <w:trHeight w:val="870"/>
        </w:trPr>
        <w:tc>
          <w:tcPr>
            <w:tcW w:w="648" w:type="pct"/>
            <w:vAlign w:val="center"/>
          </w:tcPr>
          <w:p w14:paraId="68572A51"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Porous scale  </w:t>
            </w:r>
          </w:p>
        </w:tc>
        <w:tc>
          <w:tcPr>
            <w:tcW w:w="1031" w:type="pct"/>
            <w:vAlign w:val="center"/>
          </w:tcPr>
          <w:p w14:paraId="72FF4E5C"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Permeability matrix </w:t>
            </w:r>
          </w:p>
          <w:p w14:paraId="476E1B5A"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Sands</w:t>
            </w:r>
          </w:p>
          <w:p w14:paraId="661C3651"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Sandstone</w:t>
            </w:r>
          </w:p>
          <w:p w14:paraId="635CAD78"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Silt </w:t>
            </w:r>
          </w:p>
          <w:p w14:paraId="7577D1F2" w14:textId="77777777" w:rsidR="00406427" w:rsidRPr="00153890" w:rsidRDefault="00406427" w:rsidP="00FB11BB">
            <w:pPr>
              <w:spacing w:line="276" w:lineRule="auto"/>
              <w:rPr>
                <w:rFonts w:asciiTheme="majorBidi" w:eastAsia="Times New Roman" w:hAnsiTheme="majorBidi" w:cstheme="majorBidi"/>
                <w:sz w:val="20"/>
                <w:szCs w:val="20"/>
              </w:rPr>
            </w:pPr>
          </w:p>
        </w:tc>
        <w:tc>
          <w:tcPr>
            <w:tcW w:w="1031" w:type="pct"/>
            <w:vAlign w:val="center"/>
          </w:tcPr>
          <w:p w14:paraId="10BE2CB3" w14:textId="634D7B43"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Starts </w:t>
            </w:r>
            <w:r w:rsidR="00AC374B" w:rsidRPr="00153890">
              <w:rPr>
                <w:rFonts w:asciiTheme="majorBidi" w:eastAsia="Times New Roman" w:hAnsiTheme="majorBidi" w:cstheme="majorBidi"/>
                <w:sz w:val="20"/>
                <w:szCs w:val="20"/>
              </w:rPr>
              <w:t>gradually.</w:t>
            </w:r>
          </w:p>
          <w:p w14:paraId="6AC58533"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Depends on filter cake permeability  </w:t>
            </w:r>
          </w:p>
        </w:tc>
        <w:tc>
          <w:tcPr>
            <w:tcW w:w="1163" w:type="pct"/>
            <w:vAlign w:val="center"/>
          </w:tcPr>
          <w:p w14:paraId="3693DBE1"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Usually seepage loss, less than 10 bbl/hr</w:t>
            </w:r>
          </w:p>
          <w:p w14:paraId="6167255F"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 If not controlled may become severe loss (10 - 50 bbl/hr)</w:t>
            </w:r>
          </w:p>
        </w:tc>
        <w:tc>
          <w:tcPr>
            <w:tcW w:w="1127" w:type="pct"/>
            <w:vAlign w:val="center"/>
          </w:tcPr>
          <w:p w14:paraId="4D119729"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Manage ECD</w:t>
            </w:r>
          </w:p>
          <w:p w14:paraId="36E0DE15"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Use loss circulation materials (LCM)</w:t>
            </w:r>
          </w:p>
          <w:p w14:paraId="6BB48B77"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Mange drilling parameters and hole cleaning</w:t>
            </w:r>
          </w:p>
        </w:tc>
      </w:tr>
      <w:tr w:rsidR="00FA0EEB" w:rsidRPr="00153890" w14:paraId="5D7AFF89" w14:textId="77777777" w:rsidTr="00AC374B">
        <w:trPr>
          <w:trHeight w:val="882"/>
        </w:trPr>
        <w:tc>
          <w:tcPr>
            <w:tcW w:w="648" w:type="pct"/>
            <w:vAlign w:val="center"/>
          </w:tcPr>
          <w:p w14:paraId="17EA881C"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Fracture scale </w:t>
            </w:r>
          </w:p>
        </w:tc>
        <w:tc>
          <w:tcPr>
            <w:tcW w:w="1031" w:type="pct"/>
            <w:vAlign w:val="center"/>
          </w:tcPr>
          <w:p w14:paraId="1B746075"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Natural fractures </w:t>
            </w:r>
          </w:p>
          <w:p w14:paraId="5AA52A84"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Induced fractures </w:t>
            </w:r>
          </w:p>
          <w:p w14:paraId="0D5CE4C5"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Fracture network </w:t>
            </w:r>
          </w:p>
        </w:tc>
        <w:tc>
          <w:tcPr>
            <w:tcW w:w="1031" w:type="pct"/>
            <w:vAlign w:val="center"/>
          </w:tcPr>
          <w:p w14:paraId="3FC112BD"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Depends on fractures size and filter cake inside fractures walls</w:t>
            </w:r>
          </w:p>
        </w:tc>
        <w:tc>
          <w:tcPr>
            <w:tcW w:w="1163" w:type="pct"/>
            <w:vAlign w:val="center"/>
          </w:tcPr>
          <w:p w14:paraId="6CF8A6D6"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A significant drop in mud height inside the wellbore</w:t>
            </w:r>
          </w:p>
          <w:p w14:paraId="1A255934"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Severe loss</w:t>
            </w:r>
          </w:p>
          <w:p w14:paraId="25DBE44D" w14:textId="5DA4C9D6"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May lead to a total </w:t>
            </w:r>
            <w:r w:rsidR="00AC374B" w:rsidRPr="00153890">
              <w:rPr>
                <w:rFonts w:asciiTheme="majorBidi" w:eastAsia="Times New Roman" w:hAnsiTheme="majorBidi" w:cstheme="majorBidi"/>
                <w:sz w:val="20"/>
                <w:szCs w:val="20"/>
              </w:rPr>
              <w:t>loss.</w:t>
            </w:r>
          </w:p>
          <w:p w14:paraId="7FD23197" w14:textId="77777777" w:rsidR="00406427" w:rsidRPr="00153890" w:rsidRDefault="00406427" w:rsidP="00FB11BB">
            <w:pPr>
              <w:spacing w:line="276" w:lineRule="auto"/>
              <w:ind w:left="86" w:hanging="180"/>
              <w:rPr>
                <w:rFonts w:asciiTheme="majorBidi" w:eastAsia="Times New Roman" w:hAnsiTheme="majorBidi" w:cstheme="majorBidi"/>
                <w:sz w:val="20"/>
                <w:szCs w:val="20"/>
              </w:rPr>
            </w:pPr>
          </w:p>
        </w:tc>
        <w:tc>
          <w:tcPr>
            <w:tcW w:w="1127" w:type="pct"/>
            <w:vAlign w:val="center"/>
          </w:tcPr>
          <w:p w14:paraId="3DC562F8"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LCM</w:t>
            </w:r>
          </w:p>
          <w:p w14:paraId="58729A56"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Wellbore strengthening </w:t>
            </w:r>
          </w:p>
          <w:p w14:paraId="3F97B1B4"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Pill and cement plugs</w:t>
            </w:r>
          </w:p>
          <w:p w14:paraId="398925C6" w14:textId="77777777" w:rsidR="00406427" w:rsidRPr="00153890" w:rsidRDefault="00406427" w:rsidP="00FB11BB">
            <w:pPr>
              <w:spacing w:line="276" w:lineRule="auto"/>
              <w:ind w:left="86" w:hanging="180"/>
              <w:rPr>
                <w:rFonts w:asciiTheme="majorBidi" w:eastAsia="Times New Roman" w:hAnsiTheme="majorBidi" w:cstheme="majorBidi"/>
                <w:sz w:val="20"/>
                <w:szCs w:val="20"/>
              </w:rPr>
            </w:pPr>
          </w:p>
        </w:tc>
      </w:tr>
      <w:tr w:rsidR="00FA0EEB" w:rsidRPr="00153890" w14:paraId="776236F1" w14:textId="77777777" w:rsidTr="00AC374B">
        <w:trPr>
          <w:trHeight w:val="882"/>
        </w:trPr>
        <w:tc>
          <w:tcPr>
            <w:tcW w:w="648" w:type="pct"/>
            <w:vAlign w:val="center"/>
          </w:tcPr>
          <w:p w14:paraId="52AA061B"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Vuges or caverns  </w:t>
            </w:r>
          </w:p>
        </w:tc>
        <w:tc>
          <w:tcPr>
            <w:tcW w:w="1031" w:type="pct"/>
            <w:vAlign w:val="center"/>
          </w:tcPr>
          <w:p w14:paraId="5FB923C1"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Cavernous formations</w:t>
            </w:r>
          </w:p>
          <w:p w14:paraId="5C9D9D2C"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Large natural fractures  </w:t>
            </w:r>
          </w:p>
        </w:tc>
        <w:tc>
          <w:tcPr>
            <w:tcW w:w="1031" w:type="pct"/>
            <w:vAlign w:val="center"/>
          </w:tcPr>
          <w:p w14:paraId="25A376B4"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Mud invasions depend on the size of the vugs and conductivity of the surrounding fractures network</w:t>
            </w:r>
          </w:p>
        </w:tc>
        <w:tc>
          <w:tcPr>
            <w:tcW w:w="1163" w:type="pct"/>
            <w:vAlign w:val="center"/>
          </w:tcPr>
          <w:p w14:paraId="0B0DA971"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Sudden severe or total loss </w:t>
            </w:r>
          </w:p>
          <w:p w14:paraId="262A038F" w14:textId="77777777" w:rsidR="00406427" w:rsidRPr="00153890" w:rsidRDefault="00406427" w:rsidP="00FB11BB">
            <w:pPr>
              <w:spacing w:line="276" w:lineRule="auto"/>
              <w:rPr>
                <w:rFonts w:asciiTheme="majorBidi" w:eastAsia="Times New Roman" w:hAnsiTheme="majorBidi" w:cstheme="majorBidi"/>
                <w:sz w:val="20"/>
                <w:szCs w:val="20"/>
              </w:rPr>
            </w:pPr>
          </w:p>
          <w:p w14:paraId="34D73E92" w14:textId="77777777" w:rsidR="00406427" w:rsidRPr="00153890" w:rsidRDefault="00406427" w:rsidP="00FB11BB">
            <w:pPr>
              <w:spacing w:line="276" w:lineRule="auto"/>
              <w:ind w:firstLine="720"/>
              <w:rPr>
                <w:rFonts w:asciiTheme="majorBidi" w:hAnsiTheme="majorBidi" w:cstheme="majorBidi"/>
                <w:sz w:val="20"/>
                <w:szCs w:val="20"/>
              </w:rPr>
            </w:pPr>
          </w:p>
        </w:tc>
        <w:tc>
          <w:tcPr>
            <w:tcW w:w="1127" w:type="pct"/>
            <w:vAlign w:val="center"/>
          </w:tcPr>
          <w:p w14:paraId="408834AA"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Particulate LCM</w:t>
            </w:r>
          </w:p>
          <w:p w14:paraId="44593E7E"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Crosslinked pills </w:t>
            </w:r>
          </w:p>
          <w:p w14:paraId="2EBF2E5B"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Cement plugs </w:t>
            </w:r>
          </w:p>
        </w:tc>
      </w:tr>
      <w:tr w:rsidR="00406427" w:rsidRPr="00153890" w14:paraId="05ED87BB" w14:textId="77777777" w:rsidTr="00AC374B">
        <w:trPr>
          <w:trHeight w:val="870"/>
        </w:trPr>
        <w:tc>
          <w:tcPr>
            <w:tcW w:w="648" w:type="pct"/>
            <w:vAlign w:val="center"/>
          </w:tcPr>
          <w:p w14:paraId="0DE2AC3F" w14:textId="77777777" w:rsidR="00406427" w:rsidRPr="00153890" w:rsidRDefault="00406427" w:rsidP="00FB11BB">
            <w:pPr>
              <w:spacing w:line="276" w:lineRule="auto"/>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Abnormal pressure</w:t>
            </w:r>
          </w:p>
        </w:tc>
        <w:tc>
          <w:tcPr>
            <w:tcW w:w="1031" w:type="pct"/>
            <w:vAlign w:val="center"/>
          </w:tcPr>
          <w:p w14:paraId="4BF6A78E"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Subsalt formation</w:t>
            </w:r>
          </w:p>
          <w:p w14:paraId="5086D50B"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Depleted formation</w:t>
            </w:r>
          </w:p>
          <w:p w14:paraId="5FA7D465"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Deepwater</w:t>
            </w:r>
          </w:p>
          <w:p w14:paraId="448C18E2" w14:textId="77777777" w:rsidR="00406427" w:rsidRPr="00153890" w:rsidRDefault="00406427" w:rsidP="00FB11BB">
            <w:pPr>
              <w:spacing w:line="276" w:lineRule="auto"/>
              <w:rPr>
                <w:rFonts w:asciiTheme="majorBidi" w:eastAsia="Times New Roman" w:hAnsiTheme="majorBidi" w:cstheme="majorBidi"/>
                <w:sz w:val="20"/>
                <w:szCs w:val="20"/>
              </w:rPr>
            </w:pPr>
          </w:p>
        </w:tc>
        <w:tc>
          <w:tcPr>
            <w:tcW w:w="1031" w:type="pct"/>
            <w:vAlign w:val="center"/>
          </w:tcPr>
          <w:p w14:paraId="4DA3690C"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Occurs due to tensile failure in narrow drilling operational windows</w:t>
            </w:r>
          </w:p>
        </w:tc>
        <w:tc>
          <w:tcPr>
            <w:tcW w:w="1163" w:type="pct"/>
            <w:vAlign w:val="center"/>
          </w:tcPr>
          <w:p w14:paraId="1101CE20"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Loss has two stages; first, it starts gradually during fracture creation, then increases abruptly with fracture propagation. </w:t>
            </w:r>
          </w:p>
        </w:tc>
        <w:tc>
          <w:tcPr>
            <w:tcW w:w="1127" w:type="pct"/>
            <w:vAlign w:val="center"/>
          </w:tcPr>
          <w:p w14:paraId="0D4D5029"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Managed pressure drilling (MPD)</w:t>
            </w:r>
          </w:p>
          <w:p w14:paraId="6A08E0A7" w14:textId="77777777" w:rsidR="00406427" w:rsidRPr="00153890" w:rsidRDefault="00406427" w:rsidP="00DC2234">
            <w:pPr>
              <w:numPr>
                <w:ilvl w:val="0"/>
                <w:numId w:val="8"/>
              </w:numPr>
              <w:spacing w:line="276" w:lineRule="auto"/>
              <w:ind w:left="86" w:hanging="180"/>
              <w:contextualSpacing/>
              <w:rPr>
                <w:rFonts w:asciiTheme="majorBidi" w:eastAsia="Times New Roman" w:hAnsiTheme="majorBidi" w:cstheme="majorBidi"/>
                <w:sz w:val="20"/>
                <w:szCs w:val="20"/>
              </w:rPr>
            </w:pPr>
            <w:r w:rsidRPr="00153890">
              <w:rPr>
                <w:rFonts w:asciiTheme="majorBidi" w:eastAsia="Times New Roman" w:hAnsiTheme="majorBidi" w:cstheme="majorBidi"/>
                <w:sz w:val="20"/>
                <w:szCs w:val="20"/>
              </w:rPr>
              <w:t xml:space="preserve">Wellbore strengthening </w:t>
            </w:r>
          </w:p>
          <w:p w14:paraId="719F4380" w14:textId="77777777" w:rsidR="00406427" w:rsidRPr="00153890" w:rsidRDefault="00406427" w:rsidP="00FB11BB">
            <w:pPr>
              <w:spacing w:line="276" w:lineRule="auto"/>
              <w:ind w:left="86" w:hanging="180"/>
              <w:rPr>
                <w:rFonts w:asciiTheme="majorBidi" w:eastAsia="Times New Roman" w:hAnsiTheme="majorBidi" w:cstheme="majorBidi"/>
                <w:sz w:val="20"/>
                <w:szCs w:val="20"/>
              </w:rPr>
            </w:pPr>
          </w:p>
        </w:tc>
      </w:tr>
    </w:tbl>
    <w:p w14:paraId="3FC755FE" w14:textId="0188073C" w:rsidR="00406427" w:rsidRPr="00153890" w:rsidRDefault="00406427" w:rsidP="00953685">
      <w:pPr>
        <w:spacing w:before="240"/>
        <w:ind w:firstLine="576"/>
        <w:jc w:val="both"/>
        <w:rPr>
          <w:rFonts w:ascii="Times New Roman" w:hAnsi="Times New Roman"/>
        </w:rPr>
      </w:pPr>
      <w:r w:rsidRPr="00153890">
        <w:rPr>
          <w:rFonts w:ascii="Times New Roman" w:hAnsi="Times New Roman"/>
        </w:rPr>
        <w:t xml:space="preserve">Moreover, in the drilling operation, the common classifications and general loss circulation mechanism set the base for considering the other factors and lost circulation mechanisms. Basically, the factors affecting loss circulation can be divided into controlled and uncontrolled factors. The controlled factors represent the drilling operational factors that can be optimized within reasonable limits. These factors include the mud type, mud density and rheology, </w:t>
      </w:r>
      <w:r w:rsidR="00987D80" w:rsidRPr="00153890">
        <w:rPr>
          <w:rFonts w:ascii="Times New Roman" w:hAnsi="Times New Roman"/>
        </w:rPr>
        <w:t>LCM type</w:t>
      </w:r>
      <w:r w:rsidRPr="00153890">
        <w:rPr>
          <w:rFonts w:ascii="Times New Roman" w:hAnsi="Times New Roman"/>
        </w:rPr>
        <w:t xml:space="preserve"> and concentration, circulation rate, rotary speed, tripping speed, and annulus back pressure if chock </w:t>
      </w:r>
      <w:r w:rsidR="001145C6" w:rsidRPr="00153890">
        <w:rPr>
          <w:rFonts w:ascii="Times New Roman" w:hAnsi="Times New Roman"/>
        </w:rPr>
        <w:t xml:space="preserve">valve </w:t>
      </w:r>
      <w:r w:rsidRPr="00153890">
        <w:rPr>
          <w:rFonts w:ascii="Times New Roman" w:hAnsi="Times New Roman"/>
        </w:rPr>
        <w:t>is available.  The uncontrolled parameters represent the reservoir's pre-existing condition, such as temperature</w:t>
      </w:r>
      <w:r w:rsidR="001145C6" w:rsidRPr="00153890">
        <w:rPr>
          <w:rFonts w:ascii="Times New Roman" w:hAnsi="Times New Roman"/>
        </w:rPr>
        <w:t>,</w:t>
      </w:r>
      <w:r w:rsidRPr="00153890">
        <w:rPr>
          <w:rFonts w:ascii="Times New Roman" w:hAnsi="Times New Roman"/>
        </w:rPr>
        <w:t xml:space="preserve"> pressure gradients, rock type, porosity, permeability, and </w:t>
      </w:r>
      <w:r w:rsidR="00DF7E4E" w:rsidRPr="00153890">
        <w:rPr>
          <w:rFonts w:ascii="Times New Roman" w:hAnsi="Times New Roman"/>
        </w:rPr>
        <w:t xml:space="preserve">natural </w:t>
      </w:r>
      <w:r w:rsidRPr="00153890">
        <w:rPr>
          <w:rFonts w:ascii="Times New Roman" w:hAnsi="Times New Roman"/>
        </w:rPr>
        <w:t>fracture sizes.  The effect of these factors on mud loss and how to help in loss prevention is explained in detail in section 2.</w:t>
      </w:r>
      <w:r w:rsidR="0080231F" w:rsidRPr="00153890">
        <w:rPr>
          <w:rFonts w:ascii="Times New Roman" w:hAnsi="Times New Roman"/>
        </w:rPr>
        <w:t>4</w:t>
      </w:r>
      <w:r w:rsidRPr="00153890">
        <w:rPr>
          <w:rFonts w:ascii="Times New Roman" w:hAnsi="Times New Roman"/>
        </w:rPr>
        <w:t>.</w:t>
      </w:r>
    </w:p>
    <w:p w14:paraId="5D3AC15F" w14:textId="77777777" w:rsidR="00406427" w:rsidRPr="00153890" w:rsidRDefault="00406427" w:rsidP="00953685">
      <w:pPr>
        <w:pStyle w:val="Heading2"/>
        <w:numPr>
          <w:ilvl w:val="0"/>
          <w:numId w:val="14"/>
        </w:numPr>
        <w:spacing w:before="0" w:after="0" w:line="480" w:lineRule="auto"/>
        <w:ind w:left="720" w:hanging="720"/>
      </w:pPr>
      <w:bookmarkStart w:id="60" w:name="_Hlk63515054"/>
      <w:r w:rsidRPr="00153890">
        <w:t xml:space="preserve"> </w:t>
      </w:r>
      <w:bookmarkStart w:id="61" w:name="_Toc67385558"/>
      <w:r w:rsidRPr="00153890">
        <w:t>Review of Applied Solutions in the Field and Current Gaps</w:t>
      </w:r>
      <w:bookmarkEnd w:id="61"/>
      <w:r w:rsidRPr="00153890">
        <w:t xml:space="preserve"> </w:t>
      </w:r>
    </w:p>
    <w:bookmarkEnd w:id="60"/>
    <w:p w14:paraId="32193A05" w14:textId="65A4F206"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Solving lost circulation reduces many drilling potential problems such as hole instability, differential sticking, and well control issues.  A major concern in drilling is the </w:t>
      </w:r>
      <w:r w:rsidR="00953685" w:rsidRPr="00153890">
        <w:rPr>
          <w:rFonts w:asciiTheme="majorBidi" w:hAnsiTheme="majorBidi" w:cstheme="majorBidi"/>
        </w:rPr>
        <w:t>immediate</w:t>
      </w:r>
      <w:r w:rsidRPr="00153890">
        <w:rPr>
          <w:rFonts w:asciiTheme="majorBidi" w:hAnsiTheme="majorBidi" w:cstheme="majorBidi"/>
        </w:rPr>
        <w:t xml:space="preserve"> detection of lost circulation events and the post anticipation of potential loss areas to apply appropriate preventive or remedial measures. Effective drilling fluid design and proper selection of remedial actions help quickly regain circulation and avoid amplified drilling costs due to increased NPT. </w:t>
      </w:r>
      <w:r w:rsidRPr="00153890">
        <w:rPr>
          <w:rFonts w:asciiTheme="majorBidi" w:hAnsiTheme="majorBidi" w:cstheme="majorBidi"/>
          <w:lang w:bidi="ar-QA"/>
        </w:rPr>
        <w:t>The industry's solution techniques</w:t>
      </w:r>
      <w:r w:rsidRPr="00153890">
        <w:rPr>
          <w:rFonts w:asciiTheme="majorBidi" w:hAnsiTheme="majorBidi" w:cstheme="majorBidi"/>
        </w:rPr>
        <w:t xml:space="preserve"> can be classified qualitatively into corrective and preventive methods, depending on whether the action is taken before or after the loss. </w:t>
      </w:r>
    </w:p>
    <w:p w14:paraId="0CD3A9DC" w14:textId="26AB2FFF" w:rsidR="00406427" w:rsidRPr="00153890" w:rsidRDefault="00406427" w:rsidP="00A120C9">
      <w:pPr>
        <w:pStyle w:val="Heading3"/>
        <w:numPr>
          <w:ilvl w:val="2"/>
          <w:numId w:val="32"/>
        </w:numPr>
      </w:pPr>
      <w:bookmarkStart w:id="62" w:name="_Toc67385559"/>
      <w:r w:rsidRPr="00153890">
        <w:rPr>
          <w:rStyle w:val="Heading3Char"/>
          <w:b/>
          <w:bCs/>
          <w:i/>
        </w:rPr>
        <w:t>Corrective and Preventive Treatments</w:t>
      </w:r>
      <w:bookmarkEnd w:id="62"/>
      <w:r w:rsidRPr="00153890">
        <w:t xml:space="preserve"> </w:t>
      </w:r>
    </w:p>
    <w:p w14:paraId="2F2820CF" w14:textId="4DA62BF6" w:rsidR="00406427" w:rsidRPr="00153890" w:rsidRDefault="005061A9" w:rsidP="00406427">
      <w:pPr>
        <w:jc w:val="both"/>
        <w:rPr>
          <w:rFonts w:asciiTheme="majorBidi" w:hAnsiTheme="majorBidi" w:cstheme="majorBidi"/>
          <w:lang w:bidi="ar-QA"/>
        </w:rPr>
      </w:pPr>
      <w:r w:rsidRPr="00153890">
        <w:rPr>
          <w:rFonts w:asciiTheme="majorBidi" w:hAnsiTheme="majorBidi" w:cstheme="majorBidi"/>
          <w:lang w:bidi="ar-QA"/>
        </w:rPr>
        <w:t>The corrective treatments</w:t>
      </w:r>
      <w:r w:rsidR="00406427" w:rsidRPr="00153890">
        <w:rPr>
          <w:rFonts w:asciiTheme="majorBidi" w:hAnsiTheme="majorBidi" w:cstheme="majorBidi"/>
          <w:lang w:bidi="ar-QA"/>
        </w:rPr>
        <w:t xml:space="preserve"> </w:t>
      </w:r>
      <w:r w:rsidR="003924C4" w:rsidRPr="00153890">
        <w:rPr>
          <w:rFonts w:asciiTheme="majorBidi" w:hAnsiTheme="majorBidi" w:cstheme="majorBidi"/>
          <w:lang w:bidi="ar-QA"/>
        </w:rPr>
        <w:t xml:space="preserve">are defined </w:t>
      </w:r>
      <w:r w:rsidRPr="00153890">
        <w:rPr>
          <w:rFonts w:asciiTheme="majorBidi" w:hAnsiTheme="majorBidi" w:cstheme="majorBidi"/>
          <w:lang w:bidi="ar-QA"/>
        </w:rPr>
        <w:t>as any</w:t>
      </w:r>
      <w:r w:rsidR="00406427" w:rsidRPr="00153890">
        <w:rPr>
          <w:rFonts w:asciiTheme="majorBidi" w:hAnsiTheme="majorBidi" w:cstheme="majorBidi"/>
          <w:lang w:bidi="ar-QA"/>
        </w:rPr>
        <w:t xml:space="preserve"> remedial actions taken after </w:t>
      </w:r>
      <w:r w:rsidR="00406427" w:rsidRPr="00153890">
        <w:rPr>
          <w:rFonts w:asciiTheme="majorBidi" w:hAnsiTheme="majorBidi" w:cstheme="majorBidi"/>
        </w:rPr>
        <w:t>the</w:t>
      </w:r>
      <w:r w:rsidR="00406427" w:rsidRPr="00153890">
        <w:rPr>
          <w:rFonts w:asciiTheme="majorBidi" w:hAnsiTheme="majorBidi" w:cstheme="majorBidi"/>
          <w:lang w:bidi="ar-QA"/>
        </w:rPr>
        <w:t xml:space="preserve"> loss occur</w:t>
      </w:r>
      <w:r w:rsidR="00406427" w:rsidRPr="00153890">
        <w:rPr>
          <w:rFonts w:asciiTheme="majorBidi" w:hAnsiTheme="majorBidi" w:cstheme="majorBidi"/>
        </w:rPr>
        <w:t>s</w:t>
      </w:r>
      <w:r w:rsidR="00406427" w:rsidRPr="00153890">
        <w:rPr>
          <w:rFonts w:asciiTheme="majorBidi" w:hAnsiTheme="majorBidi" w:cstheme="majorBidi"/>
          <w:lang w:bidi="ar-QA"/>
        </w:rPr>
        <w:t xml:space="preserve">. The aim is to quickly stop the loss and regain drilling fluid circulation to avoid drilling problems and reduce NPT. Corrective treatments include adding conventional plugging materials in a single treatment or a blend of one or more LCM types, spudding LCM pills, or cement plugs, depending on the type and severity of the loss. </w:t>
      </w:r>
    </w:p>
    <w:p w14:paraId="317F6E68" w14:textId="7AF16DCE"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common corrective solutions can be grouped into four methods. The first method is called the waiting method. This method is applied when the loss is minor or seepage. After drilling is stopped and a few stands of the drill string is pulled out above the loss zone while monitoring circulation and pressure. If the loss continues to propagate, a conventional LCMs such as sized calcium carbonate, fibrous and flaky materials, or graphite are used to help seal off the loss area </w:t>
      </w:r>
      <w:r w:rsidRPr="00153890">
        <w:rPr>
          <w:rFonts w:asciiTheme="majorBidi" w:hAnsiTheme="majorBidi" w:cstheme="majorBidi"/>
        </w:rPr>
        <w:fldChar w:fldCharType="begin">
          <w:fldData xml:space="preserve">PEVuZE5vdGU+PENpdGU+PEF1dGhvcj5MdXphcmRvPC9BdXRob3I+PFllYXI+MjAxNTwvWWVhcj48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PEVuZE5vdGU+PENpdGU+PEF1dGhvcj5MdXphcmRvPC9BdXRob3I+PFllYXI+MjAxNTwvWWVhcj48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(Luzardo et al. 2015b; Ezeakacha and Salehi 2018)</w:t>
      </w:r>
      <w:r w:rsidRPr="00153890">
        <w:rPr>
          <w:rFonts w:asciiTheme="majorBidi" w:hAnsiTheme="majorBidi" w:cstheme="majorBidi"/>
        </w:rPr>
        <w:fldChar w:fldCharType="end"/>
      </w:r>
      <w:r w:rsidRPr="00153890">
        <w:rPr>
          <w:rFonts w:asciiTheme="majorBidi" w:hAnsiTheme="majorBidi" w:cstheme="majorBidi"/>
        </w:rPr>
        <w:t xml:space="preserve">. The second method is redesigning the drilling fluid by including plugging materials with the proper size or mixture of LCMs to form a low permeable mud cake. This method is used when the loss is partial to severe. While applying this method, the mud column level inside the well should be maintained to avoid possible kicks or loss of well control. This third method is the spotting of the LCM pill. The pill is intended to create a physical </w:t>
      </w:r>
      <w:r w:rsidR="003924C4" w:rsidRPr="00153890">
        <w:rPr>
          <w:rFonts w:asciiTheme="majorBidi" w:hAnsiTheme="majorBidi" w:cstheme="majorBidi"/>
        </w:rPr>
        <w:t xml:space="preserve">barrier </w:t>
      </w:r>
      <w:r w:rsidRPr="00153890">
        <w:rPr>
          <w:rFonts w:asciiTheme="majorBidi" w:hAnsiTheme="majorBidi" w:cstheme="majorBidi"/>
        </w:rPr>
        <w:t xml:space="preserve">by filling the void in the lost circulation zone by squeezing an extremely thick material or a mixture of LCMs.   </w:t>
      </w:r>
    </w:p>
    <w:p w14:paraId="00BB5105" w14:textId="1B0E7831" w:rsidR="00406427" w:rsidRPr="00153890" w:rsidRDefault="00406427" w:rsidP="00406427">
      <w:pPr>
        <w:ind w:firstLine="720"/>
        <w:jc w:val="both"/>
        <w:rPr>
          <w:rFonts w:asciiTheme="majorBidi" w:hAnsiTheme="majorBidi" w:cstheme="majorBidi"/>
          <w:rtl/>
          <w:lang w:bidi="ar-QA"/>
        </w:rPr>
      </w:pPr>
      <w:r w:rsidRPr="00153890">
        <w:rPr>
          <w:rFonts w:asciiTheme="majorBidi" w:hAnsiTheme="majorBidi" w:cstheme="majorBidi"/>
          <w:lang w:bidi="ar-QA"/>
        </w:rPr>
        <w:t xml:space="preserve">The process of applying the pill may utilize an open-ended </w:t>
      </w:r>
      <w:r w:rsidR="00207A55" w:rsidRPr="00153890">
        <w:rPr>
          <w:rFonts w:asciiTheme="majorBidi" w:hAnsiTheme="majorBidi" w:cstheme="majorBidi"/>
          <w:lang w:bidi="ar-QA"/>
        </w:rPr>
        <w:t>drill pipe</w:t>
      </w:r>
      <w:r w:rsidRPr="00153890">
        <w:rPr>
          <w:rFonts w:asciiTheme="majorBidi" w:hAnsiTheme="majorBidi" w:cstheme="majorBidi"/>
          <w:lang w:bidi="ar-QA"/>
        </w:rPr>
        <w:t xml:space="preserve"> to inject the pill mixture. Then</w:t>
      </w:r>
      <w:r w:rsidR="00207A55" w:rsidRPr="00153890">
        <w:rPr>
          <w:rFonts w:asciiTheme="majorBidi" w:hAnsiTheme="majorBidi" w:cstheme="majorBidi"/>
          <w:lang w:bidi="ar-QA"/>
        </w:rPr>
        <w:t xml:space="preserve"> the</w:t>
      </w:r>
      <w:r w:rsidRPr="00153890">
        <w:rPr>
          <w:rFonts w:asciiTheme="majorBidi" w:hAnsiTheme="majorBidi" w:cstheme="majorBidi"/>
          <w:lang w:bidi="ar-QA"/>
        </w:rPr>
        <w:t xml:space="preserve"> pressure is maintained to gently squeeze the pill for a period</w:t>
      </w:r>
      <w:r w:rsidRPr="00153890">
        <w:rPr>
          <w:rFonts w:asciiTheme="majorBidi" w:hAnsiTheme="majorBidi" w:cstheme="majorBidi"/>
          <w:rtl/>
          <w:lang w:bidi="ar-QA"/>
        </w:rPr>
        <w:t xml:space="preserve"> </w:t>
      </w:r>
      <w:r w:rsidRPr="00153890">
        <w:rPr>
          <w:rFonts w:asciiTheme="majorBidi" w:hAnsiTheme="majorBidi" w:cstheme="majorBidi"/>
        </w:rPr>
        <w:t xml:space="preserve">to ensure pill integrity. The pill should be designed to fill and bridge inside the loss structure rapidly. Many rapid-set LCM pills are available in the industry that can quickly react with mud after being spotted inside the loss zone. The formation of a dense, flexible plug inside the fractures helps quickly resume the drilling operations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&lt;EndNote&gt;&lt;Cite&gt;&lt;Author&gt;Sweatman&lt;/Author&gt;&lt;Year&gt;2004&lt;/Year&gt;&lt;RecNum&gt;101&lt;/RecNum&gt;&lt;DisplayText&gt;(Sweatman et al. 2004)&lt;/DisplayText&gt;&lt;record&gt;&lt;rec-number&gt;101&lt;/rec-number&gt;&lt;foreign-keys&gt;&lt;key app="EN" db-id="0w9drewz70xf01eewz9pszraf29tsd2et2a5" timestamp="1558303621"&gt;101&lt;/key&gt;&lt;/foreign-keys&gt;&lt;ref-type name="Conference Proceedings"&gt;10&lt;/ref-type&gt;&lt;contributors&gt;&lt;authors&gt;&lt;author&gt;Sweatman, Ron&lt;/author&gt;&lt;author&gt;Wang, Hong&lt;/author&gt;&lt;author&gt;Xenakis, Harry&lt;/author&gt;&lt;/authors&gt;&lt;/contributors&gt;&lt;titles&gt;&lt;title&gt;Wellbore Stabilization Increases Fracture Gradients and Controls Losses/Flows During Drilling&lt;/title&gt;&lt;secondary-title&gt;Abu Dhabi International Conference and Exhibition&lt;/secondary-title&gt;&lt;/titles&gt;&lt;dates&gt;&lt;year&gt;2004&lt;/year&gt;&lt;/dates&gt;&lt;publisher&gt;Society of Petroleum Engineers&lt;/publisher&gt;&lt;isbn&gt;1613990081&lt;/isbn&gt;&lt;urls&gt;&lt;/urls&gt;&lt;/record&gt;&lt;/Cite&gt;&lt;/EndNote&gt;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(Sweatman et al. 2004)</w:t>
      </w:r>
      <w:r w:rsidRPr="00153890">
        <w:rPr>
          <w:rFonts w:asciiTheme="majorBidi" w:hAnsiTheme="majorBidi" w:cstheme="majorBidi"/>
        </w:rPr>
        <w:fldChar w:fldCharType="end"/>
      </w:r>
      <w:r w:rsidRPr="00153890">
        <w:rPr>
          <w:rFonts w:asciiTheme="majorBidi" w:hAnsiTheme="majorBidi" w:cstheme="majorBidi"/>
        </w:rPr>
        <w:t>.</w:t>
      </w:r>
    </w:p>
    <w:p w14:paraId="2D1FDA00" w14:textId="395F363A"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fourth method in the corrective treatment is cement squeeze or plugs, which should be the last resort if the loss was not contained by the previous techniques or in case of sudden severe or total loss. Treating lost circulation with cement squeezing and plugs is irreversible in many cases; however, it has an advantage over the LCM pill because the pill may fail due to the swab and surge effect during drill strings </w:t>
      </w:r>
      <w:r w:rsidR="005061A9" w:rsidRPr="00153890">
        <w:rPr>
          <w:rFonts w:asciiTheme="majorBidi" w:hAnsiTheme="majorBidi" w:cstheme="majorBidi"/>
        </w:rPr>
        <w:t>trips</w:t>
      </w:r>
      <w:r w:rsidRPr="00153890">
        <w:rPr>
          <w:rFonts w:asciiTheme="majorBidi" w:hAnsiTheme="majorBidi" w:cstheme="majorBidi"/>
        </w:rPr>
        <w:t xml:space="preserve"> in and out of the hole. Therefore the treatment with cement squeeze and plugs are usually applied in non-producing zones where formation damage is not an issue, and loss is extremely severe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&lt;EndNote&gt;&lt;Cite&gt;&lt;Author&gt;Fidan&lt;/Author&gt;&lt;Year&gt;2004&lt;/Year&gt;&lt;RecNum&gt;102&lt;/RecNum&gt;&lt;DisplayText&gt;(Fidan et al. 2004a)&lt;/DisplayText&gt;&lt;record&gt;&lt;rec-number&gt;102&lt;/rec-number&gt;&lt;foreign-keys&gt;&lt;key app="EN" db-id="0w9drewz70xf01eewz9pszraf29tsd2et2a5" timestamp="1558304514"&gt;102&lt;/key&gt;&lt;/foreign-keys&gt;&lt;ref-type name="Conference Proceedings"&gt;10&lt;/ref-type&gt;&lt;contributors&gt;&lt;authors&gt;&lt;author&gt;Fidan, E&lt;/author&gt;&lt;author&gt;Babadagli, T&lt;/author&gt;&lt;author&gt;Kuru, E&lt;/author&gt;&lt;/authors&gt;&lt;/contributors&gt;&lt;titles&gt;&lt;title&gt;Use of cement as lost-circulation material: best practices&lt;/title&gt;&lt;secondary-title&gt;Canadian international petroleum conference&lt;/secondary-title&gt;&lt;/titles&gt;&lt;dates&gt;&lt;year&gt;2004&lt;/year&gt;&lt;/dates&gt;&lt;publisher&gt;Petroleum Society of Canada&lt;/publisher&gt;&lt;isbn&gt;1613991118&lt;/isbn&gt;&lt;urls&gt;&lt;/urls&gt;&lt;/record&gt;&lt;/Cite&gt;&lt;/EndNote&gt;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(Fidan et al. 2004a)</w:t>
      </w:r>
      <w:r w:rsidRPr="00153890">
        <w:rPr>
          <w:rFonts w:asciiTheme="majorBidi" w:hAnsiTheme="majorBidi" w:cstheme="majorBidi"/>
        </w:rPr>
        <w:fldChar w:fldCharType="end"/>
      </w:r>
      <w:r w:rsidRPr="00153890">
        <w:rPr>
          <w:rFonts w:asciiTheme="majorBidi" w:hAnsiTheme="majorBidi" w:cstheme="majorBidi"/>
        </w:rPr>
        <w:t>.</w:t>
      </w:r>
    </w:p>
    <w:p w14:paraId="39FAF9C8" w14:textId="7699EAB0" w:rsidR="00406427" w:rsidRPr="00153890" w:rsidRDefault="00406427" w:rsidP="00406427">
      <w:pPr>
        <w:jc w:val="both"/>
        <w:rPr>
          <w:rFonts w:asciiTheme="majorBidi" w:hAnsiTheme="majorBidi" w:cstheme="majorBidi"/>
          <w:rtl/>
          <w:lang w:bidi="ar-QA"/>
        </w:rPr>
      </w:pPr>
      <w:r w:rsidRPr="00153890">
        <w:rPr>
          <w:rFonts w:asciiTheme="majorBidi" w:hAnsiTheme="majorBidi" w:cstheme="majorBidi"/>
        </w:rPr>
        <w:t xml:space="preserve"> </w:t>
      </w:r>
      <w:r w:rsidRPr="00153890">
        <w:rPr>
          <w:rFonts w:asciiTheme="majorBidi" w:hAnsiTheme="majorBidi" w:cstheme="majorBidi"/>
        </w:rPr>
        <w:tab/>
        <w:t>In both the cement squeeze and cement plug approaches, a cement slurry is placed in the thief zone to isolate it completely. However, there are some differences between these two</w:t>
      </w:r>
      <w:r w:rsidR="00207A55" w:rsidRPr="00153890">
        <w:rPr>
          <w:rFonts w:asciiTheme="majorBidi" w:hAnsiTheme="majorBidi" w:cstheme="majorBidi"/>
        </w:rPr>
        <w:t xml:space="preserve"> techniques </w:t>
      </w:r>
      <w:r w:rsidRPr="00153890">
        <w:rPr>
          <w:rFonts w:asciiTheme="majorBidi" w:hAnsiTheme="majorBidi" w:cstheme="majorBidi"/>
        </w:rPr>
        <w:t>in</w:t>
      </w:r>
      <w:r w:rsidR="00207A55" w:rsidRPr="00153890">
        <w:rPr>
          <w:rFonts w:asciiTheme="majorBidi" w:hAnsiTheme="majorBidi" w:cstheme="majorBidi"/>
        </w:rPr>
        <w:t xml:space="preserve"> terms of</w:t>
      </w:r>
      <w:r w:rsidRPr="00153890">
        <w:rPr>
          <w:rFonts w:asciiTheme="majorBidi" w:hAnsiTheme="majorBidi" w:cstheme="majorBidi"/>
        </w:rPr>
        <w:t xml:space="preserve"> operational procedures and cost. The cement squeezing is considered to take less time and cost compared to the cement plug. The process restores the drilling fluid circulation by spotting a cement slurry across the loss zone, waiting on cement to cure, then drill through the plug. The advantage of cement squeezing is that the cement can be injected through the bit to save the time required for pulling out of the well or using a small diameter tubing called the stringer that can be installed below the drill pipes. Low-pressure formation such as depleted reservoirs </w:t>
      </w:r>
      <w:r w:rsidR="00207A55" w:rsidRPr="00153890">
        <w:rPr>
          <w:rFonts w:asciiTheme="majorBidi" w:hAnsiTheme="majorBidi" w:cstheme="majorBidi"/>
        </w:rPr>
        <w:t>are</w:t>
      </w:r>
      <w:r w:rsidRPr="00153890">
        <w:rPr>
          <w:rFonts w:asciiTheme="majorBidi" w:hAnsiTheme="majorBidi" w:cstheme="majorBidi"/>
        </w:rPr>
        <w:t xml:space="preserve"> good candidate for this treatment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&lt;EndNote&gt;&lt;Cite&gt;&lt;Author&gt;Luzardo&lt;/Author&gt;&lt;Year&gt;2015&lt;/Year&gt;&lt;RecNum&gt;244&lt;/RecNum&gt;&lt;DisplayText&gt;(Luzardo et al. 2015a)&lt;/DisplayText&gt;&lt;record&gt;&lt;rec-number&gt;244&lt;/rec-number&gt;&lt;foreign-keys&gt;&lt;key app="EN" db-id="zssp5vrd7s0e5fe2pxq5ftros552s5zxx90e" timestamp="1605637401"&gt;244&lt;/key&gt;&lt;/foreign-keys&gt;&lt;ref-type name="Conference Proceedings"&gt;10&lt;/ref-type&gt;&lt;contributors&gt;&lt;authors&gt;&lt;author&gt;Luzardo, J&lt;/author&gt;&lt;author&gt;Oliveira, EP&lt;/author&gt;&lt;author&gt;Derks, PWJ&lt;/author&gt;&lt;author&gt;Nascimento, R Vega&lt;/author&gt;&lt;author&gt;Gramatges, A Perez&lt;/author&gt;&lt;author&gt;Valle, R&lt;/author&gt;&lt;author&gt;Pantano, I Gianoglio&lt;/author&gt;&lt;author&gt;Sbaglia, F&lt;/author&gt;&lt;author&gt;Inderberg, K&lt;/author&gt;&lt;/authors&gt;&lt;/contributors&gt;&lt;titles&gt;&lt;title&gt;Alternative lost circulation material for depleted reservoirs&lt;/title&gt;&lt;secondary-title&gt;OTC Brasil&lt;/secondary-title&gt;&lt;/titles&gt;&lt;dates&gt;&lt;year&gt;2015&lt;/year&gt;&lt;/dates&gt;&lt;publisher&gt;Offshore Technology Conference&lt;/publisher&gt;&lt;isbn&gt;1613994141&lt;/isbn&gt;&lt;urls&gt;&lt;/urls&gt;&lt;/record&gt;&lt;/Cite&gt;&lt;/EndNote&gt;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(Luzardo et al. 2015a)</w:t>
      </w:r>
      <w:r w:rsidRPr="00153890">
        <w:rPr>
          <w:rFonts w:asciiTheme="majorBidi" w:hAnsiTheme="majorBidi" w:cstheme="majorBidi"/>
        </w:rPr>
        <w:fldChar w:fldCharType="end"/>
      </w:r>
      <w:r w:rsidRPr="00153890">
        <w:rPr>
          <w:rFonts w:asciiTheme="majorBidi" w:hAnsiTheme="majorBidi" w:cstheme="majorBidi"/>
        </w:rPr>
        <w:t xml:space="preserve">. On the other hand, the cement plug requires </w:t>
      </w:r>
      <w:r w:rsidR="00290F34" w:rsidRPr="00153890">
        <w:rPr>
          <w:rFonts w:asciiTheme="majorBidi" w:hAnsiTheme="majorBidi" w:cstheme="majorBidi"/>
        </w:rPr>
        <w:t>more</w:t>
      </w:r>
      <w:r w:rsidRPr="00153890">
        <w:rPr>
          <w:rFonts w:asciiTheme="majorBidi" w:hAnsiTheme="majorBidi" w:cstheme="majorBidi"/>
        </w:rPr>
        <w:t xml:space="preserve"> cement </w:t>
      </w:r>
      <w:r w:rsidR="00290F34" w:rsidRPr="00153890">
        <w:rPr>
          <w:rFonts w:asciiTheme="majorBidi" w:hAnsiTheme="majorBidi" w:cstheme="majorBidi"/>
        </w:rPr>
        <w:t>volume</w:t>
      </w:r>
      <w:r w:rsidRPr="00153890">
        <w:rPr>
          <w:rFonts w:asciiTheme="majorBidi" w:hAnsiTheme="majorBidi" w:cstheme="majorBidi"/>
        </w:rPr>
        <w:t xml:space="preserve"> and is used when large fractures or caving are encountered. A combination of cement squeeze and plug may be necessary in severe cases, mainly when the loss occurs below the casing shoe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&lt;EndNote&gt;&lt;Cite&gt;&lt;Author&gt;Wojtanowicz&lt;/Author&gt;&lt;Year&gt;2001&lt;/Year&gt;&lt;RecNum&gt;243&lt;/RecNum&gt;&lt;DisplayText&gt;(Wojtanowicz and Zhou 2001)&lt;/DisplayText&gt;&lt;record&gt;&lt;rec-number&gt;243&lt;/rec-number&gt;&lt;foreign-keys&gt;&lt;key app="EN" db-id="zssp5vrd7s0e5fe2pxq5ftros552s5zxx90e" timestamp="1605637206"&gt;243&lt;/key&gt;&lt;/foreign-keys&gt;&lt;ref-type name="Conference Paper"&gt;47&lt;/ref-type&gt;&lt;contributors&gt;&lt;authors&gt;&lt;author&gt;Wojtanowicz, A. K.&lt;/author&gt;&lt;author&gt;Zhou, D.&lt;/author&gt;&lt;/authors&gt;&lt;/contributors&gt;&lt;titles&gt;&lt;title&gt;Shallow Casing Shoe Integrity Interpretation Technique&lt;/title&gt;&lt;secondary-title&gt;SPE/IADC Drilling Conference&lt;/secondary-title&gt;&lt;alt-title&gt;SPE-67777-MS&lt;/alt-title&gt;&lt;/titles&gt;&lt;pages&gt;10&lt;/pages&gt;&lt;dates&gt;&lt;year&gt;2001&lt;/year&gt;&lt;pub-dates&gt;&lt;date&gt;2001/1/1/&lt;/date&gt;&lt;/pub-dates&gt;&lt;/dates&gt;&lt;pub-location&gt;Amsterdam, Netherlands&lt;/pub-location&gt;&lt;publisher&gt;Society of Petroleum Engineers&lt;/publisher&gt;&lt;isbn&gt;978-1-55563-933-4&lt;/isbn&gt;&lt;urls&gt;&lt;related-urls&gt;&lt;url&gt;https://doi.org/10.2118/67777-MS&lt;/url&gt;&lt;/related-urls&gt;&lt;/urls&gt;&lt;custom1&gt;SPE&lt;/custom1&gt;&lt;electronic-resource-num&gt;10.2118/67777-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(Wojtanowicz and Zhou 2001)</w:t>
      </w:r>
      <w:r w:rsidRPr="00153890">
        <w:rPr>
          <w:rFonts w:asciiTheme="majorBidi" w:hAnsiTheme="majorBidi" w:cstheme="majorBidi"/>
        </w:rPr>
        <w:fldChar w:fldCharType="end"/>
      </w:r>
      <w:r w:rsidRPr="00153890">
        <w:rPr>
          <w:rFonts w:asciiTheme="majorBidi" w:hAnsiTheme="majorBidi" w:cstheme="majorBidi"/>
        </w:rPr>
        <w:t xml:space="preserve">.  </w:t>
      </w:r>
    </w:p>
    <w:p w14:paraId="6C4D5372" w14:textId="45F8B4B1"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The case study reported by Rahmanifard et al. (2014) is a good example showing attempts to solve loss circulation by the methods explained above while drilling a 12 inches section of an exploration well. They first used less density mud and conventional LCM to stop the loss, then pumped LCM pill (110 bbl mica in 20 lb/bbl), which failed due to the loss severity. Eventually, the loss was cured by pumping a 100 bbl cement slurry</w:t>
      </w:r>
      <w:r w:rsidR="00464FF5" w:rsidRPr="00153890">
        <w:rPr>
          <w:rFonts w:asciiTheme="majorBidi" w:hAnsiTheme="majorBidi" w:cstheme="majorBidi"/>
        </w:rPr>
        <w:t xml:space="preserve"> with concentration of</w:t>
      </w:r>
      <w:r w:rsidRPr="00153890">
        <w:rPr>
          <w:rFonts w:asciiTheme="majorBidi" w:hAnsiTheme="majorBidi" w:cstheme="majorBidi"/>
        </w:rPr>
        <w:t xml:space="preserve"> 137 pcf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&lt;EndNote&gt;&lt;Cite&gt;&lt;Author&gt;Rahmanifard&lt;/Author&gt;&lt;Year&gt;2014&lt;/Year&gt;&lt;RecNum&gt;124&lt;/RecNum&gt;&lt;DisplayText&gt;(Rahmanifard et al. 2014)&lt;/DisplayText&gt;&lt;record&gt;&lt;rec-number&gt;124&lt;/rec-number&gt;&lt;foreign-keys&gt;&lt;key app="EN" db-id="zssp5vrd7s0e5fe2pxq5ftros552s5zxx90e" timestamp="1603845842"&gt;124&lt;/key&gt;&lt;/foreign-keys&gt;&lt;ref-type name="Conference Proceedings"&gt;10&lt;/ref-type&gt;&lt;contributors&gt;&lt;authors&gt;&lt;author&gt;Rahmanifard, H&lt;/author&gt;&lt;author&gt;Rasouli, AR&lt;/author&gt;&lt;author&gt;Mayahi, N&lt;/author&gt;&lt;author&gt;Amouri, AH&lt;/author&gt;&lt;author&gt;Mafreshi, M&lt;/author&gt;&lt;/authors&gt;&lt;/contributors&gt;&lt;titles&gt;&lt;title&gt;BEST PRACTICE IN MANAGING LOST CIRCULATION CHALLENGES DURING DRILLING AND CEMENTING OPERATIONS IN AZAR OIL FIELD&lt;/title&gt;&lt;secondary-title&gt;Proceedings of the 2nd International Conference of Oil, Gas and Petrochemicals, Iran&lt;/secondary-title&gt;&lt;/titles&gt;&lt;dates&gt;&lt;year&gt;2014&lt;/year&gt;&lt;/dates&gt;&lt;urls&gt;&lt;/urls&gt;&lt;/record&gt;&lt;/Cite&gt;&lt;/EndNote&gt;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(Rahmanifard et al. 2014)</w:t>
      </w:r>
      <w:r w:rsidRPr="00153890">
        <w:rPr>
          <w:rFonts w:asciiTheme="majorBidi" w:hAnsiTheme="majorBidi" w:cstheme="majorBidi"/>
        </w:rPr>
        <w:fldChar w:fldCharType="end"/>
      </w:r>
      <w:r w:rsidRPr="00153890">
        <w:rPr>
          <w:rFonts w:asciiTheme="majorBidi" w:hAnsiTheme="majorBidi" w:cstheme="majorBidi"/>
        </w:rPr>
        <w:t xml:space="preserve">. </w:t>
      </w:r>
    </w:p>
    <w:p w14:paraId="6D872037" w14:textId="7BD413C4"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shd w:val="clear" w:color="auto" w:fill="FFFFFF" w:themeFill="background1"/>
        </w:rPr>
        <w:t>Over the last</w:t>
      </w:r>
      <w:r w:rsidRPr="00153890">
        <w:rPr>
          <w:rFonts w:asciiTheme="majorBidi" w:hAnsiTheme="majorBidi" w:cstheme="majorBidi"/>
        </w:rPr>
        <w:t xml:space="preserve"> decade, techniques and methods of loss prevention have developed significantly. The urge to develop new prevention and proactive treatment techniques comes from the amount of time and cost lost in solving lost circulations and the subsequent instability and well control problems. The field's practice and experience have proven that preventing the loss in the first place is easier and less expensive than curing them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&lt;EndNote&gt;&lt;Cite&gt;&lt;Author&gt;Magzoub&lt;/Author&gt;&lt;Year&gt;2020&lt;/Year&gt;&lt;RecNum&gt;245&lt;/RecNum&gt;&lt;DisplayText&gt;(Magzoub et al. 2020a)&lt;/DisplayText&gt;&lt;record&gt;&lt;rec-number&gt;245&lt;/rec-number&gt;&lt;foreign-keys&gt;&lt;key app="EN" db-id="zssp5vrd7s0e5fe2pxq5ftros552s5zxx90e" timestamp="1605637547"&gt;245&lt;/key&gt;&lt;/foreign-keys&gt;&lt;ref-type name="Journal Article"&gt;17&lt;/ref-type&gt;&lt;contributors&gt;&lt;authors&gt;&lt;author&gt;Magzoub, Musaab I&lt;/author&gt;&lt;author&gt;Salehi, Saeed&lt;/author&gt;&lt;author&gt;Hussein, Ibnelwaleed A&lt;/author&gt;&lt;author&gt;Nasser, Mustafa S&lt;/author&gt;&lt;/authors&gt;&lt;/contributors&gt;&lt;titles&gt;&lt;title&gt;Loss circulation in drilling and well construction: The significance of applications of crosslinked polymers in wellbore strengthening: A review&lt;/title&gt;&lt;secondary-title&gt;Journal of Petroleum Science and Engineering&lt;/secondary-title&gt;&lt;/titles&gt;&lt;periodical&gt;&lt;full-title&gt;Journal of Petroleum Science and Engineering&lt;/full-title&gt;&lt;/periodical&gt;&lt;pages&gt;106653&lt;/pages&gt;&lt;volume&gt;185&lt;/volume&gt;&lt;dates&gt;&lt;year&gt;2020&lt;/year&gt;&lt;/dates&gt;&lt;isbn&gt;0920-4105&lt;/isbn&gt;&lt;urls&gt;&lt;/urls&gt;&lt;/record&gt;&lt;/Cite&gt;&lt;/EndNote&gt;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(Magzoub et al. 2020a)</w:t>
      </w:r>
      <w:r w:rsidRPr="00153890">
        <w:rPr>
          <w:rFonts w:asciiTheme="majorBidi" w:hAnsiTheme="majorBidi" w:cstheme="majorBidi"/>
        </w:rPr>
        <w:fldChar w:fldCharType="end"/>
      </w:r>
      <w:r w:rsidRPr="00153890">
        <w:rPr>
          <w:rFonts w:asciiTheme="majorBidi" w:hAnsiTheme="majorBidi" w:cstheme="majorBidi"/>
        </w:rPr>
        <w:t>. Moreover, LCMs, in many cases, fail to restore drilling fluid circulation due to extreme downhole conditions, which will lead to tremendous NPT. The goal of preventive or proactive treatment is to reduce the tendency of loss events by taking actions before the loss. This is achieved by either a set of operational techniques such as manipulating drilling parameters or wellbore strengthening methods.</w:t>
      </w:r>
    </w:p>
    <w:p w14:paraId="73EBDC15" w14:textId="06E813A9"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In drilling rig sites, there are many useful practices used to prevent lost circulation. For example, reducing the mud density, using proper solids handling equipment and ensure hole cleaning to maintain the mud density, and minimizing the equivalent circulating density (ECD). Another effective practice used in the rig site is to slowly run-in drill pipes to avoid surge pressure effects that may cause stability problems and lead to lost circulations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&lt;EndNote&gt;&lt;Cite&gt;&lt;Author&gt;Lavrov&lt;/Author&gt;&lt;Year&gt;2016&lt;/Year&gt;&lt;RecNum&gt;246&lt;/RecNum&gt;&lt;DisplayText&gt;(Lavrov 2016)&lt;/DisplayText&gt;&lt;record&gt;&lt;rec-number&gt;246&lt;/rec-number&gt;&lt;foreign-keys&gt;&lt;key app="EN" db-id="zssp5vrd7s0e5fe2pxq5ftros552s5zxx90e" timestamp="1605637605"&gt;246&lt;/key&gt;&lt;/foreign-keys&gt;&lt;ref-type name="Book"&gt;6&lt;/ref-type&gt;&lt;contributors&gt;&lt;authors&gt;&lt;author&gt;Lavrov, Alexandre&lt;/author&gt;&lt;/authors&gt;&lt;/contributors&gt;&lt;titles&gt;&lt;title&gt;Lost circulation: mechanisms and solutions&lt;/title&gt;&lt;/titles&gt;&lt;dates&gt;&lt;year&gt;2016&lt;/year&gt;&lt;/dates&gt;&lt;publisher&gt;Gulf professional publishing&lt;/publisher&gt;&lt;isbn&gt;0128039418&lt;/isbn&gt;&lt;urls&gt;&lt;/urls&gt;&lt;/record&gt;&lt;/Cite&gt;&lt;/EndNote&gt;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(Lavrov 2016)</w:t>
      </w:r>
      <w:r w:rsidRPr="00153890">
        <w:rPr>
          <w:rFonts w:asciiTheme="majorBidi" w:hAnsiTheme="majorBidi" w:cstheme="majorBidi"/>
        </w:rPr>
        <w:fldChar w:fldCharType="end"/>
      </w:r>
      <w:r w:rsidRPr="00153890">
        <w:rPr>
          <w:rFonts w:asciiTheme="majorBidi" w:hAnsiTheme="majorBidi" w:cstheme="majorBidi"/>
        </w:rPr>
        <w:t xml:space="preserve">. Also, gradual starting on mud pump and drilling fluid circulation, which is called break-circulation, after a long period of static condition reduces the risk of lost circulation, especially in deep wells with long </w:t>
      </w:r>
      <w:bookmarkStart w:id="63" w:name="_Hlk67383360"/>
      <w:r w:rsidRPr="00153890">
        <w:rPr>
          <w:rFonts w:asciiTheme="majorBidi" w:hAnsiTheme="majorBidi" w:cstheme="majorBidi"/>
        </w:rPr>
        <w:t xml:space="preserve">open-hole sections. A </w:t>
      </w:r>
      <w:bookmarkEnd w:id="63"/>
      <w:r w:rsidRPr="00153890">
        <w:rPr>
          <w:rFonts w:asciiTheme="majorBidi" w:hAnsiTheme="majorBidi" w:cstheme="majorBidi"/>
        </w:rPr>
        <w:t xml:space="preserve">successful practice is the addition of proper LCMs to the drilling fluids before entering a known loss zone, which has significantly reduced loss tendency and increased the formation fracture gradients in many reported field applications </w:t>
      </w:r>
      <w:r w:rsidRPr="00153890">
        <w:rPr>
          <w:rFonts w:asciiTheme="majorBidi" w:hAnsiTheme="majorBidi" w:cstheme="majorBidi"/>
        </w:rPr>
        <w:fldChar w:fldCharType="begin">
          <w:fldData xml:space="preserve">PEVuZE5vdGU+PENpdGU+PEF1dGhvcj5aaGFuZzwvQXV0aG9yPjxZZWFyPjIwMTc8L1llYXI+PFJl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PEVuZE5vdGU+PENpdGU+PEF1dGhvcj5aaGFuZzwvQXV0aG9yPjxZZWFyPjIwMTc8L1llYXI+PFJl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(El-Sayed et al. 2007; Belyakov et al. 2018)</w:t>
      </w:r>
      <w:r w:rsidRPr="00153890">
        <w:rPr>
          <w:rFonts w:asciiTheme="majorBidi" w:hAnsiTheme="majorBidi" w:cstheme="majorBidi"/>
        </w:rPr>
        <w:fldChar w:fldCharType="end"/>
      </w:r>
      <w:r w:rsidRPr="00153890">
        <w:rPr>
          <w:rFonts w:asciiTheme="majorBidi" w:hAnsiTheme="majorBidi" w:cstheme="majorBidi"/>
        </w:rPr>
        <w:t xml:space="preserve">. </w:t>
      </w:r>
    </w:p>
    <w:p w14:paraId="3A670671" w14:textId="770B2957"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Although these practices are proven effective in preventing lost circulation in many cases, in some situations, the downhole conditions pose more challenges. For instance, narrow operational drilling windows make it very difficult to manipulate the ECD. In such cases, proactive treatment is highly recommended. The most effective proactive treatment is the method of wellbore strengthening, which can be defined as any technique applied to widen the gap between the pore pressure and the formation fracturing pressure by toughening or strengthening the wellbore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&lt;EndNote&gt;&lt;Cite&gt;&lt;Author&gt;Salehi&lt;/Author&gt;&lt;Year&gt;2012&lt;/Year&gt;&lt;RecNum&gt;221&lt;/RecNum&gt;&lt;DisplayText&gt;(Salehi 2012)&lt;/DisplayText&gt;&lt;record&gt;&lt;rec-number&gt;221&lt;/rec-number&gt;&lt;foreign-keys&gt;&lt;key app="EN" db-id="zssp5vrd7s0e5fe2pxq5ftros552s5zxx90e" timestamp="1605495615"&gt;221&lt;/key&gt;&lt;/foreign-keys&gt;&lt;ref-type name="Journal Article"&gt;17&lt;/ref-type&gt;&lt;contributors&gt;&lt;authors&gt;&lt;author&gt;Salehi, Saeed&lt;/author&gt;&lt;/authors&gt;&lt;/contributors&gt;&lt;titles&gt;&lt;title&gt;Numerical simulations of fracture propagation and sealing: Implications for wellbore strengthening&lt;/title&gt;&lt;/titles&gt;&lt;dates&gt;&lt;year&gt;2012&lt;/year&gt;&lt;/dates&gt;&lt;urls&gt;&lt;/urls&gt;&lt;/record&gt;&lt;/Cite&gt;&lt;/EndNote&gt;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(Salehi 2012)</w:t>
      </w:r>
      <w:r w:rsidRPr="00153890">
        <w:rPr>
          <w:rFonts w:asciiTheme="majorBidi" w:hAnsiTheme="majorBidi" w:cstheme="majorBidi"/>
        </w:rPr>
        <w:fldChar w:fldCharType="end"/>
      </w:r>
      <w:r w:rsidRPr="00153890">
        <w:rPr>
          <w:rFonts w:asciiTheme="majorBidi" w:hAnsiTheme="majorBidi" w:cstheme="majorBidi"/>
        </w:rPr>
        <w:t xml:space="preserve">.  In the process, the fractures are sealed and plugged while drilling to increase the formation fracturing pressure. This pressure presents the maximum pressure that the formation can withstand before causing the fracture to initiate or propagate, which is the key parameter in loss mitigation. </w:t>
      </w:r>
    </w:p>
    <w:p w14:paraId="1D6EFDC9" w14:textId="6C84412D"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In general, wellbore strengthening can be applied in many situations where narrow operational windows limit the use of other methods. For example, in deepwater drilling, depleted reservoirs with varying fracture gradients and highly fractured formations. In addition to the significant benefit of reducing lost events and enhancing well-control, the wellbore strengthening contributes significantly to NPT reduction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&lt;EndNote&gt;&lt;Cite&gt;&lt;Author&gt;Lavrov&lt;/Author&gt;&lt;Year&gt;2017&lt;/Year&gt;&lt;RecNum&gt;93&lt;/RecNum&gt;&lt;DisplayText&gt;(Lavrov 2017)&lt;/DisplayText&gt;&lt;record&gt;&lt;rec-number&gt;93&lt;/rec-number&gt;&lt;foreign-keys&gt;&lt;key app="EN" db-id="0w9drewz70xf01eewz9pszraf29tsd2et2a5" timestamp="1558097396"&gt;93&lt;/key&gt;&lt;/foreign-keys&gt;&lt;ref-type name="Journal Article"&gt;17&lt;/ref-type&gt;&lt;contributors&gt;&lt;authors&gt;&lt;author&gt;Lavrov, Alexandre&lt;/author&gt;&lt;/authors&gt;&lt;/contributors&gt;&lt;titles&gt;&lt;title&gt;Lost Circulation in Primary Well Cementing&lt;/title&gt;&lt;secondary-title&gt;Energy Procedia&lt;/secondary-title&gt;&lt;/titles&gt;&lt;periodical&gt;&lt;full-title&gt;Energy Procedia&lt;/full-title&gt;&lt;/periodical&gt;&lt;pages&gt;5182-5192&lt;/pages&gt;&lt;volume&gt;114&lt;/volume&gt;&lt;keywords&gt;&lt;keyword&gt;well cementing&lt;/keyword&gt;&lt;keyword&gt;well integrity&lt;/keyword&gt;&lt;keyword&gt;lost circulation&lt;/keyword&gt;&lt;keyword&gt;cement&lt;/keyword&gt;&lt;keyword&gt;fracture&lt;/keyword&gt;&lt;/keywords&gt;&lt;dates&gt;&lt;year&gt;2017&lt;/year&gt;&lt;pub-dates&gt;&lt;date&gt;2017/07/01/&lt;/date&gt;&lt;/pub-dates&gt;&lt;/dates&gt;&lt;isbn&gt;1876-6102&lt;/isbn&gt;&lt;urls&gt;&lt;related-urls&gt;&lt;url&gt;http://www.sciencedirect.com/science/article/pii/S1876610217318738&lt;/url&gt;&lt;/related-urls&gt;&lt;/urls&gt;&lt;electronic-resource-num&gt;https://doi.org/10.1016/j.egypro.2017.03.1672&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(Lavrov 2017)</w:t>
      </w:r>
      <w:r w:rsidRPr="00153890">
        <w:rPr>
          <w:rFonts w:asciiTheme="majorBidi" w:hAnsiTheme="majorBidi" w:cstheme="majorBidi"/>
        </w:rPr>
        <w:fldChar w:fldCharType="end"/>
      </w:r>
      <w:r w:rsidRPr="00153890">
        <w:rPr>
          <w:rFonts w:asciiTheme="majorBidi" w:hAnsiTheme="majorBidi" w:cstheme="majorBidi"/>
        </w:rPr>
        <w:t xml:space="preserve"> during the cementing stage after drilling, as highlighted by the industry. Sealing the natural and induced fractures while drilling contributed to quick and efficient cementing jobs by reducing the loss of cement slurry.</w:t>
      </w:r>
    </w:p>
    <w:p w14:paraId="28C55F00" w14:textId="721951D8" w:rsidR="001F270E" w:rsidRPr="00153890" w:rsidRDefault="001F270E" w:rsidP="001F270E">
      <w:pPr>
        <w:rPr>
          <w:rFonts w:asciiTheme="majorBidi" w:hAnsiTheme="majorBidi" w:cstheme="majorBidi"/>
        </w:rPr>
      </w:pPr>
      <w:r w:rsidRPr="00153890">
        <w:rPr>
          <w:rFonts w:asciiTheme="majorBidi" w:hAnsiTheme="majorBidi" w:cstheme="majorBidi"/>
          <w:noProof/>
          <w:lang w:bidi="ar-SA"/>
        </w:rPr>
        <w:drawing>
          <wp:inline distT="0" distB="0" distL="0" distR="0" wp14:anchorId="0D5BF2E1" wp14:editId="48DC60BD">
            <wp:extent cx="5956473" cy="2916382"/>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2009" cy="2933781"/>
                    </a:xfrm>
                    <a:prstGeom prst="rect">
                      <a:avLst/>
                    </a:prstGeom>
                    <a:noFill/>
                  </pic:spPr>
                </pic:pic>
              </a:graphicData>
            </a:graphic>
          </wp:inline>
        </w:drawing>
      </w:r>
    </w:p>
    <w:p w14:paraId="2713AB76" w14:textId="64517658" w:rsidR="00913614" w:rsidRPr="00153890" w:rsidRDefault="00913614" w:rsidP="00913614">
      <w:pPr>
        <w:jc w:val="center"/>
        <w:rPr>
          <w:rFonts w:asciiTheme="majorBidi" w:hAnsiTheme="majorBidi" w:cstheme="majorBidi"/>
          <w:b/>
          <w:bCs/>
          <w:sz w:val="20"/>
          <w:szCs w:val="20"/>
        </w:rPr>
      </w:pPr>
      <w:bookmarkStart w:id="64" w:name="_Toc66824765"/>
      <w:bookmarkStart w:id="65" w:name="_Toc67385330"/>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2</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Selection chart of preventive and corrective treatment and methods.</w:t>
      </w:r>
      <w:bookmarkEnd w:id="64"/>
      <w:bookmarkEnd w:id="65"/>
    </w:p>
    <w:p w14:paraId="460ACE9A" w14:textId="60C5C257" w:rsidR="00406427" w:rsidRPr="00153890" w:rsidRDefault="00406427" w:rsidP="00406427">
      <w:pPr>
        <w:ind w:firstLine="720"/>
        <w:jc w:val="both"/>
        <w:rPr>
          <w:rFonts w:asciiTheme="majorBidi" w:hAnsiTheme="majorBidi" w:cstheme="majorBidi"/>
          <w:lang w:bidi="ar-QA"/>
        </w:rPr>
      </w:pPr>
      <w:r w:rsidRPr="00153890">
        <w:rPr>
          <w:rFonts w:asciiTheme="majorBidi" w:hAnsiTheme="majorBidi" w:cstheme="majorBidi"/>
          <w:lang w:bidi="ar-QA"/>
        </w:rPr>
        <w:t xml:space="preserve">Furthermore, all loss prevention and reduction techniques depend mainly on the drilling fluid and well construction design. Proactive treatment plans should be considered in advance by accurately identifying potential loss intervals, estimating the loss severity, and studying the formations' geological characteristics causing the loss. </w:t>
      </w:r>
      <w:r w:rsidRPr="00153890">
        <w:rPr>
          <w:rFonts w:asciiTheme="majorBidi" w:hAnsiTheme="majorBidi" w:cstheme="majorBidi"/>
        </w:rPr>
        <w:t xml:space="preserve">Therefore, the implementation cycle of wellbore strengthening should start by data collection, knowing the similar loss events from the offset wells, determining fracture dimension, and modeling fracture creation and sealing mechanisms. Based on this information, a proper design of the mud would be prepared in advance. </w:t>
      </w:r>
    </w:p>
    <w:p w14:paraId="27A4C7D5" w14:textId="1B96EAAC"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Several case studies and field deployment experiences reported that a significant enhancement in formation fracturing pressure was achieved, which helped reduce the number of required casing strings and NPT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&lt;EndNote&gt;&lt;Cite&gt;&lt;Author&gt;Nygaard&lt;/Author&gt;&lt;Year&gt;2011&lt;/Year&gt;&lt;RecNum&gt;172&lt;/RecNum&gt;&lt;DisplayText&gt;(Nygaard and Salehi 2011)&lt;/DisplayText&gt;&lt;record&gt;&lt;rec-number&gt;172&lt;/rec-number&gt;&lt;foreign-keys&gt;&lt;key app="EN" db-id="0w9drewz70xf01eewz9pszraf29tsd2et2a5" timestamp="1559215447"&gt;172&lt;/key&gt;&lt;/foreign-keys&gt;&lt;ref-type name="Conference Proceedings"&gt;10&lt;/ref-type&gt;&lt;contributors&gt;&lt;authors&gt;&lt;author&gt;Nygaard, R&lt;/author&gt;&lt;author&gt;Salehi, SA&lt;/author&gt;&lt;/authors&gt;&lt;/contributors&gt;&lt;titles&gt;&lt;title&gt;Critical review of wellbore strengthening: physical model and field deployment&lt;/title&gt;&lt;secondary-title&gt;AADE National Technical Conference and Exhibition, Houston, No. AADE-11-NTCE-24&lt;/secondary-title&gt;&lt;/titles&gt;&lt;dates&gt;&lt;year&gt;2011&lt;/year&gt;&lt;/dates&gt;&lt;urls&gt;&lt;/urls&gt;&lt;/record&gt;&lt;/Cite&gt;&lt;/EndNote&gt;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(Nygaard and Salehi 2011)</w:t>
      </w:r>
      <w:r w:rsidRPr="00153890">
        <w:rPr>
          <w:rFonts w:asciiTheme="majorBidi" w:hAnsiTheme="majorBidi" w:cstheme="majorBidi"/>
        </w:rPr>
        <w:fldChar w:fldCharType="end"/>
      </w:r>
      <w:r w:rsidRPr="00153890">
        <w:rPr>
          <w:rFonts w:asciiTheme="majorBidi" w:hAnsiTheme="majorBidi" w:cstheme="majorBidi"/>
        </w:rPr>
        <w:t>. The various techniques applied in the industry for preventive and corrective measures are summarized in a decision-making flow chart illustrated in Figure 2.</w:t>
      </w:r>
      <w:r w:rsidR="00BC4F7A" w:rsidRPr="00153890">
        <w:rPr>
          <w:rFonts w:asciiTheme="majorBidi" w:hAnsiTheme="majorBidi" w:cstheme="majorBidi"/>
        </w:rPr>
        <w:t>2</w:t>
      </w:r>
      <w:r w:rsidRPr="00153890">
        <w:rPr>
          <w:rFonts w:asciiTheme="majorBidi" w:hAnsiTheme="majorBidi" w:cstheme="majorBidi"/>
        </w:rPr>
        <w:t>.</w:t>
      </w:r>
    </w:p>
    <w:p w14:paraId="521E018D" w14:textId="041700D8" w:rsidR="00406427" w:rsidRPr="00153890" w:rsidRDefault="00406427" w:rsidP="00464FF5">
      <w:pPr>
        <w:pStyle w:val="Heading3"/>
        <w:numPr>
          <w:ilvl w:val="2"/>
          <w:numId w:val="32"/>
        </w:numPr>
        <w:spacing w:before="0"/>
        <w:rPr>
          <w:rStyle w:val="Heading3Char"/>
          <w:b/>
          <w:bCs/>
          <w:i/>
        </w:rPr>
      </w:pPr>
      <w:bookmarkStart w:id="66" w:name="_Toc67385560"/>
      <w:r w:rsidRPr="00153890">
        <w:rPr>
          <w:rStyle w:val="Heading3Char"/>
          <w:b/>
          <w:bCs/>
          <w:i/>
        </w:rPr>
        <w:t xml:space="preserve">Solutions </w:t>
      </w:r>
      <w:r w:rsidR="006F586E" w:rsidRPr="00153890">
        <w:rPr>
          <w:rStyle w:val="Heading3Char"/>
          <w:b/>
          <w:bCs/>
          <w:i/>
        </w:rPr>
        <w:t>from</w:t>
      </w:r>
      <w:r w:rsidRPr="00153890">
        <w:rPr>
          <w:rStyle w:val="Heading3Char"/>
          <w:b/>
          <w:bCs/>
          <w:i/>
        </w:rPr>
        <w:t xml:space="preserve"> Drilling Technologies and Techniques</w:t>
      </w:r>
      <w:bookmarkEnd w:id="66"/>
    </w:p>
    <w:p w14:paraId="642E5297" w14:textId="77777777" w:rsidR="00406427" w:rsidRPr="00153890" w:rsidRDefault="00406427" w:rsidP="00A120C9">
      <w:pPr>
        <w:jc w:val="both"/>
        <w:rPr>
          <w:rFonts w:asciiTheme="majorBidi" w:hAnsiTheme="majorBidi" w:cstheme="majorBidi"/>
          <w:lang w:bidi="ar-QA"/>
        </w:rPr>
      </w:pPr>
      <w:r w:rsidRPr="00153890">
        <w:rPr>
          <w:rFonts w:asciiTheme="majorBidi" w:hAnsiTheme="majorBidi" w:cstheme="majorBidi"/>
        </w:rPr>
        <w:t>Generally</w:t>
      </w:r>
      <w:bookmarkStart w:id="67" w:name="_Hlk57169207"/>
      <w:r w:rsidRPr="00153890">
        <w:rPr>
          <w:rFonts w:asciiTheme="majorBidi" w:hAnsiTheme="majorBidi" w:cstheme="majorBidi"/>
        </w:rPr>
        <w:t xml:space="preserve">, applied solutions methods can either rely on using plugging materials that are selected and designed based on formation type and loss severity or on drilling technology and techniques, such as casing while drilling (CwD), underbalanced drilling (UBD), and managed pressure drilling (MPD). </w:t>
      </w:r>
      <w:bookmarkEnd w:id="67"/>
    </w:p>
    <w:p w14:paraId="602358EC" w14:textId="77777777" w:rsidR="00406427" w:rsidRPr="00153890" w:rsidRDefault="00406427" w:rsidP="00AF7F58">
      <w:pPr>
        <w:ind w:firstLine="720"/>
        <w:jc w:val="both"/>
        <w:rPr>
          <w:rFonts w:asciiTheme="majorBidi" w:hAnsiTheme="majorBidi" w:cstheme="majorBidi"/>
        </w:rPr>
      </w:pPr>
      <w:r w:rsidRPr="00153890">
        <w:rPr>
          <w:rFonts w:asciiTheme="majorBidi" w:hAnsiTheme="majorBidi" w:cstheme="majorBidi"/>
        </w:rPr>
        <w:t xml:space="preserve">Managed pressure drilling (MPD) is one of the most efficient drilling methods used to reduce NPT by reducing the number of unplanned casing strings and safely drill through very narrow operational windows with high lost circulation risk.  Unlike UBD, the MPD does not encourage fluids influx into the wellbore. MPD's primary objectives are to mitigate drilling hazards such as lost circulation, stuck pipe, wellbore instability, and well control incidents by increasing operational drilling efficiencies. </w:t>
      </w:r>
    </w:p>
    <w:p w14:paraId="47174F6B" w14:textId="77777777"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According to the definition adopted by the Underbalanced Operations and Managed Pressure Committee (UBD &amp;MPD) of the International Association of Drilling Contractors (IADC), the MPD can be defined as an adaptive and flexible drilling process used to precisely control the pressure profile in the annulus and throughout the wellbore. Overall, the MPD allows quick intervention to react to any observed pressure variation.  The MPD can be used in a reactive or proactive approach. In the reactive MPD, the well is planned to be drilled conventionally, and the MPD method and equipment are used as needed when unexpected problems are encountered. On the other hand, in the proactive MPD, the annular pressure profile is actively controlled. The MPD application requires proper personnel training and proper selection of the MPD method to better address the encountered problems. </w:t>
      </w:r>
    </w:p>
    <w:p w14:paraId="644E951C" w14:textId="50331985"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Recent studies showed that 25</w:t>
      </w:r>
      <w:r w:rsidR="00464FF5" w:rsidRPr="00153890">
        <w:rPr>
          <w:rFonts w:asciiTheme="majorBidi" w:hAnsiTheme="majorBidi" w:cstheme="majorBidi"/>
        </w:rPr>
        <w:t xml:space="preserve"> to </w:t>
      </w:r>
      <w:r w:rsidRPr="00153890">
        <w:rPr>
          <w:rFonts w:asciiTheme="majorBidi" w:hAnsiTheme="majorBidi" w:cstheme="majorBidi"/>
        </w:rPr>
        <w:t xml:space="preserve">33% of all Gulf of Mexico NPT could be reduced using MPD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&lt;EndNote&gt;&lt;Cite&gt;&lt;Author&gt;Malloy&lt;/Author&gt;&lt;Year&gt;2007&lt;/Year&gt;&lt;RecNum&gt;126&lt;/RecNum&gt;&lt;DisplayText&gt;(Malloy 2007)&lt;/DisplayText&gt;&lt;record&gt;&lt;rec-number&gt;126&lt;/rec-number&gt;&lt;foreign-keys&gt;&lt;key app="EN" db-id="zssp5vrd7s0e5fe2pxq5ftros552s5zxx90e" timestamp="1603865655"&gt;126&lt;/key&gt;&lt;/foreign-keys&gt;&lt;ref-type name="Journal Article"&gt;17&lt;/ref-type&gt;&lt;contributors&gt;&lt;authors&gt;&lt;author&gt;Malloy, Kenneth P&lt;/author&gt;&lt;/authors&gt;&lt;/contributors&gt;&lt;titles&gt;&lt;title&gt;Managed pressure drilling-: What is it anyway?: Managed pressure drilling&lt;/title&gt;&lt;secondary-title&gt;World oil&lt;/secondary-title&gt;&lt;/titles&gt;&lt;periodical&gt;&lt;full-title&gt;World oil&lt;/full-title&gt;&lt;/periodical&gt;&lt;volume&gt;228&lt;/volume&gt;&lt;number&gt;3&lt;/number&gt;&lt;dates&gt;&lt;year&gt;2007&lt;/year&gt;&lt;/dates&gt;&lt;isbn&gt;0043-8790&lt;/isbn&gt;&lt;urls&gt;&lt;/urls&gt;&lt;/record&gt;&lt;/Cite&gt;&lt;/EndNote&gt;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(Malloy 2007)</w:t>
      </w:r>
      <w:r w:rsidRPr="00153890">
        <w:rPr>
          <w:rFonts w:asciiTheme="majorBidi" w:hAnsiTheme="majorBidi" w:cstheme="majorBidi"/>
        </w:rPr>
        <w:fldChar w:fldCharType="end"/>
      </w:r>
      <w:r w:rsidRPr="00153890">
        <w:rPr>
          <w:rFonts w:asciiTheme="majorBidi" w:hAnsiTheme="majorBidi" w:cstheme="majorBidi"/>
        </w:rPr>
        <w:t xml:space="preserve">, besides several successful cases reported in the literature </w:t>
      </w:r>
      <w:r w:rsidRPr="00153890">
        <w:rPr>
          <w:rFonts w:asciiTheme="majorBidi" w:hAnsiTheme="majorBidi" w:cstheme="majorBidi"/>
        </w:rPr>
        <w:fldChar w:fldCharType="begin">
          <w:fldData xml:space="preserve">PEVuZE5vdGU+PENpdGU+PEF1dGhvcj5Fc3NhbTwvQXV0aG9yPjxZZWFyPjIwMTk8L1llYXI+PFJl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PEVuZE5vdGU+PENpdGU+PEF1dGhvcj5Fc3NhbTwvQXV0aG9yPjxZZWFyPjIwMTk8L1llYXI+PFJl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(Essam et al. 2019; Hollman et al. 2015)</w:t>
      </w:r>
      <w:r w:rsidRPr="00153890">
        <w:rPr>
          <w:rFonts w:asciiTheme="majorBidi" w:hAnsiTheme="majorBidi" w:cstheme="majorBidi"/>
        </w:rPr>
        <w:fldChar w:fldCharType="end"/>
      </w:r>
      <w:r w:rsidRPr="00153890">
        <w:rPr>
          <w:rFonts w:asciiTheme="majorBidi" w:hAnsiTheme="majorBidi" w:cstheme="majorBidi"/>
        </w:rPr>
        <w:t xml:space="preserve">. The MPD provides a reliable solution to a difficult drilling situation where the driller can navigate through a narrow operational window and avoid many drilling problems and associated costs. However, it is worth mention that these methods are associated with logistics complications. Additional equipment and rig components are required, which may be limited by cost and the rig site area. Moreover, the application may be feasible on offshore wells where seawater is available to be used in the MPD process, unlike onshore wells. Also, proper training is required for the personnel to be familiar with the method and the </w:t>
      </w:r>
      <w:r w:rsidRPr="00153890">
        <w:rPr>
          <w:rFonts w:asciiTheme="majorBidi" w:hAnsiTheme="majorBidi" w:cstheme="majorBidi"/>
          <w:shd w:val="clear" w:color="auto" w:fill="FFFFFF"/>
        </w:rPr>
        <w:t xml:space="preserve">MPD well control matrix. </w:t>
      </w:r>
    </w:p>
    <w:p w14:paraId="35BB39D3" w14:textId="459B5F34"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Underbalanced drilling (UBD) is one of the </w:t>
      </w:r>
      <w:r w:rsidR="00F612B6" w:rsidRPr="00153890">
        <w:rPr>
          <w:rFonts w:asciiTheme="majorBidi" w:hAnsiTheme="majorBidi" w:cstheme="majorBidi"/>
        </w:rPr>
        <w:t>earlier</w:t>
      </w:r>
      <w:r w:rsidRPr="00153890">
        <w:rPr>
          <w:rFonts w:asciiTheme="majorBidi" w:hAnsiTheme="majorBidi" w:cstheme="majorBidi"/>
        </w:rPr>
        <w:t xml:space="preserve"> drilling techniques used to prevent drilling fluid from causing formation damage and preserve the reservoir for characterization purposes. The Hydrostatic pressure of the mud is intentionally allowed to drop below formation pressure by designing a lighter drilling fluid or adding less dense substances such as air, inert gases, or natural gas. The Influxes from the well are encouraged and controlled by surface containment devices such as rotating control device (RDC), drilling choke manifold (DCM), or </w:t>
      </w:r>
      <w:r w:rsidR="00F612B6" w:rsidRPr="00153890">
        <w:rPr>
          <w:rFonts w:asciiTheme="majorBidi" w:hAnsiTheme="majorBidi" w:cstheme="majorBidi"/>
        </w:rPr>
        <w:t>m</w:t>
      </w:r>
      <w:r w:rsidRPr="00153890">
        <w:rPr>
          <w:rFonts w:asciiTheme="majorBidi" w:hAnsiTheme="majorBidi" w:cstheme="majorBidi"/>
        </w:rPr>
        <w:t xml:space="preserve">ultiphase separator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&lt;EndNote&gt;&lt;Cite&gt;&lt;Author&gt;Hannegan&lt;/Author&gt;&lt;Year&gt;2001&lt;/Year&gt;&lt;RecNum&gt;347&lt;/RecNum&gt;&lt;DisplayText&gt;(Hannegan 2001)&lt;/DisplayText&gt;&lt;record&gt;&lt;rec-number&gt;347&lt;/rec-number&gt;&lt;foreign-keys&gt;&lt;key app="EN" db-id="zssp5vrd7s0e5fe2pxq5ftros552s5zxx90e" timestamp="1606412391"&gt;347&lt;/key&gt;&lt;/foreign-keys&gt;&lt;ref-type name="Conference Proceedings"&gt;10&lt;/ref-type&gt;&lt;contributors&gt;&lt;authors&gt;&lt;author&gt;Hannegan, Don M&lt;/author&gt;&lt;/authors&gt;&lt;/contributors&gt;&lt;titles&gt;&lt;title&gt;Underbalanced Operations Continue Offshore Movement&lt;/title&gt;&lt;secondary-title&gt;SPE/ICoTA Coiled Tubing Roundtable&lt;/secondary-title&gt;&lt;/titles&gt;&lt;dates&gt;&lt;year&gt;2001&lt;/year&gt;&lt;/dates&gt;&lt;publisher&gt;Society of Petroleum Engineers&lt;/publisher&gt;&lt;isbn&gt;1555639356&lt;/isbn&gt;&lt;urls&gt;&lt;/urls&gt;&lt;/record&gt;&lt;/Cite&gt;&lt;/EndNote&gt;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(Hannegan 2001)</w:t>
      </w:r>
      <w:r w:rsidRPr="00153890">
        <w:rPr>
          <w:rFonts w:asciiTheme="majorBidi" w:hAnsiTheme="majorBidi" w:cstheme="majorBidi"/>
        </w:rPr>
        <w:fldChar w:fldCharType="end"/>
      </w:r>
      <w:r w:rsidRPr="00153890">
        <w:rPr>
          <w:rFonts w:asciiTheme="majorBidi" w:hAnsiTheme="majorBidi" w:cstheme="majorBidi"/>
        </w:rPr>
        <w:t xml:space="preserve">. Among the benefits of the UBD that includes, but are not limited to, reduction of formation damage and differential sticking, the UBD is a reliable solution to lost circulation since the hydrostatic pressure is reduced to a level where the loss is not possible. </w:t>
      </w:r>
    </w:p>
    <w:p w14:paraId="6AA627A5" w14:textId="554CDE2E"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As an example of UBD application in avoiding lost circulation, the following case studies can be highlighted. Misbah (2010) reported drilling of a horizontal section in </w:t>
      </w:r>
      <w:r w:rsidRPr="00153890">
        <w:rPr>
          <w:rFonts w:asciiTheme="majorBidi" w:hAnsiTheme="majorBidi" w:cstheme="majorBidi"/>
          <w:shd w:val="clear" w:color="auto" w:fill="FFFFFF"/>
        </w:rPr>
        <w:t xml:space="preserve">Libya. The rock strength properties from core analysis collected from an offset well revealed low formation pressure and high wellbore instability risk. Therefore the UBD was adopted successfully to drill the well to the planned TD of 10767 ft </w:t>
      </w:r>
      <w:r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&lt;EndNote&gt;&lt;Cite&gt;&lt;Author&gt;Misbah&lt;/Author&gt;&lt;Year&gt;2010&lt;/Year&gt;&lt;RecNum&gt;132&lt;/RecNum&gt;&lt;DisplayText&gt;(Misbah 2010)&lt;/DisplayText&gt;&lt;record&gt;&lt;rec-number&gt;132&lt;/rec-number&gt;&lt;foreign-keys&gt;&lt;key app="EN" db-id="zssp5vrd7s0e5fe2pxq5ftros552s5zxx90e" timestamp="1603876471"&gt;132&lt;/key&gt;&lt;/foreign-keys&gt;&lt;ref-type name="Conference Paper"&gt;47&lt;/ref-type&gt;&lt;contributors&gt;&lt;authors&gt;&lt;author&gt;Misbah, Biltayib&lt;/author&gt;&lt;/authors&gt;&lt;/contributors&gt;&lt;titles&gt;&lt;title&gt;First Under-Balanced Drilling Experience in AGOCO Sarir Field&lt;/title&gt;&lt;secondary-title&gt;SPE/IADC Managed Pressure Drilling and Underbalanced Operations Conference and Exhibition&lt;/secondary-title&gt;&lt;alt-title&gt;SPE-130562-MS&lt;/alt-title&gt;&lt;/titles&gt;&lt;pages&gt;7&lt;/pages&gt;&lt;dates&gt;&lt;year&gt;2010&lt;/year&gt;&lt;pub-dates&gt;&lt;date&gt;2010/1/1/&lt;/date&gt;&lt;/pub-dates&gt;&lt;/dates&gt;&lt;pub-location&gt;Kuala Lumpur, Malaysia&lt;/pub-location&gt;&lt;publisher&gt;Society of Petroleum Engineers&lt;/publisher&gt;&lt;isbn&gt;978-1-55563-279-3&lt;/isbn&gt;&lt;urls&gt;&lt;related-urls&gt;&lt;url&gt;https://doi.org/10.2118/130562-MS&lt;/url&gt;&lt;/related-urls&gt;&lt;/urls&gt;&lt;custom1&gt;SPE&lt;/custom1&gt;&lt;electronic-resource-num&gt;10.2118/130562-MS&lt;/electronic-resource-num&gt;&lt;/record&gt;&lt;/Cite&gt;&lt;/EndNote&gt;</w:instrText>
      </w:r>
      <w:r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(Misbah 2010)</w:t>
      </w:r>
      <w:r w:rsidRPr="00153890">
        <w:rPr>
          <w:rFonts w:asciiTheme="majorBidi" w:hAnsiTheme="majorBidi" w:cstheme="majorBidi"/>
          <w:shd w:val="clear" w:color="auto" w:fill="FFFFFF"/>
        </w:rPr>
        <w:fldChar w:fldCharType="end"/>
      </w:r>
      <w:r w:rsidRPr="00153890">
        <w:rPr>
          <w:rFonts w:asciiTheme="majorBidi" w:hAnsiTheme="majorBidi" w:cstheme="majorBidi"/>
          <w:shd w:val="clear" w:color="auto" w:fill="FFFFFF"/>
        </w:rPr>
        <w:t xml:space="preserve">. Similarly, 18 UBD horizontal wells have been drilled in  Saih Rawl Field in Oman </w:t>
      </w:r>
      <w:r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&lt;EndNote&gt;&lt;Cite&gt;&lt;Author&gt;Eissa&lt;/Author&gt;&lt;Year&gt;2003&lt;/Year&gt;&lt;RecNum&gt;133&lt;/RecNum&gt;&lt;DisplayText&gt;(Eissa and Al-Harthi 2003)&lt;/DisplayText&gt;&lt;record&gt;&lt;rec-number&gt;133&lt;/rec-number&gt;&lt;foreign-keys&gt;&lt;key app="EN" db-id="zssp5vrd7s0e5fe2pxq5ftros552s5zxx90e" timestamp="1603876671"&gt;133&lt;/key&gt;&lt;/foreign-keys&gt;&lt;ref-type name="Conference Paper"&gt;47&lt;/ref-type&gt;&lt;contributors&gt;&lt;authors&gt;&lt;author&gt;Eissa, Walid&lt;/author&gt;&lt;author&gt;Al-Harthi, S.&lt;/author&gt;&lt;/authors&gt;&lt;/contributors&gt;&lt;titles&gt;&lt;title&gt;Under Balanced Drilling Building the Future for PDO&lt;/title&gt;&lt;secondary-title&gt;SPE/IADC Middle East Drilling Technology Conference and Exhibition&lt;/secondary-title&gt;&lt;alt-title&gt;SPE-85317-MS&lt;/alt-title&gt;&lt;/titles&gt;&lt;pages&gt;4&lt;/pages&gt;&lt;dates&gt;&lt;year&gt;2003&lt;/year&gt;&lt;pub-dates&gt;&lt;date&gt;2003/1/1/&lt;/date&gt;&lt;/pub-dates&gt;&lt;/dates&gt;&lt;pub-location&gt;Abu Dhabi, United Arab Emirates&lt;/pub-location&gt;&lt;publisher&gt;Society of Petroleum Engineers&lt;/publisher&gt;&lt;isbn&gt;978-1-55563-972-3&lt;/isbn&gt;&lt;urls&gt;&lt;related-urls&gt;&lt;url&gt;https://doi.org/10.2118/85317-MS&lt;/url&gt;&lt;/related-urls&gt;&lt;/urls&gt;&lt;custom1&gt;SPE&lt;/custom1&gt;&lt;electronic-resource-num&gt;10.2118/85317-MS&lt;/electronic-resource-num&gt;&lt;/record&gt;&lt;/Cite&gt;&lt;/EndNote&gt;</w:instrText>
      </w:r>
      <w:r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(Eissa and Al-Harthi 2003)</w:t>
      </w:r>
      <w:r w:rsidRPr="00153890">
        <w:rPr>
          <w:rFonts w:asciiTheme="majorBidi" w:hAnsiTheme="majorBidi" w:cstheme="majorBidi"/>
          <w:shd w:val="clear" w:color="auto" w:fill="FFFFFF"/>
        </w:rPr>
        <w:fldChar w:fldCharType="end"/>
      </w:r>
      <w:r w:rsidRPr="00153890">
        <w:rPr>
          <w:rFonts w:asciiTheme="majorBidi" w:hAnsiTheme="majorBidi" w:cstheme="majorBidi"/>
          <w:shd w:val="clear" w:color="auto" w:fill="FFFFFF"/>
        </w:rPr>
        <w:t xml:space="preserve">. Over the last 40 years, the UBD has been a common practice in the South Texas fields. Reports showed that lost circulation rates were up to 100 gpm; with the help of UBD, the operators successfully mitigated this problem and saved up to $200,000 in drilling fluid cost only in addition to the reduced NPT </w:t>
      </w:r>
      <w:r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&lt;EndNote&gt;&lt;Cite&gt;&lt;Author&gt;Tangedahl&lt;/Author&gt;&lt;Year&gt;1996&lt;/Year&gt;&lt;RecNum&gt;134&lt;/RecNum&gt;&lt;DisplayText&gt;(Tangedahl 1996)&lt;/DisplayText&gt;&lt;record&gt;&lt;rec-number&gt;134&lt;/rec-number&gt;&lt;foreign-keys&gt;&lt;key app="EN" db-id="zssp5vrd7s0e5fe2pxq5ftros552s5zxx90e" timestamp="1603877016"&gt;134&lt;/key&gt;&lt;/foreign-keys&gt;&lt;ref-type name="Conference Paper"&gt;47&lt;/ref-type&gt;&lt;contributors&gt;&lt;authors&gt;&lt;author&gt;Tangedahl, Michael J.&lt;/author&gt;&lt;/authors&gt;&lt;/contributors&gt;&lt;titles&gt;&lt;title&gt;Well Control: Issues of Under Balanced Drilling&lt;/title&gt;&lt;secondary-title&gt;SPE Eastern Regional Meeting&lt;/secondary-title&gt;&lt;alt-title&gt;SPE-37329-MS&lt;/alt-title&gt;&lt;/titles&gt;&lt;pages&gt;5&lt;/pages&gt;&lt;dates&gt;&lt;year&gt;1996&lt;/year&gt;&lt;pub-dates&gt;&lt;date&gt;1996/1/1/&lt;/date&gt;&lt;/pub-dates&gt;&lt;/dates&gt;&lt;pub-location&gt;Columbus. Ohio&lt;/pub-location&gt;&lt;publisher&gt;Society of Petroleum Engineers&lt;/publisher&gt;&lt;isbn&gt;978-1-55563-420-9&lt;/isbn&gt;&lt;urls&gt;&lt;related-urls&gt;&lt;url&gt;https://doi.org/10.2118/37329-MS&lt;/url&gt;&lt;/related-urls&gt;&lt;/urls&gt;&lt;custom1&gt;SPE&lt;/custom1&gt;&lt;electronic-resource-num&gt;10.2118/37329-MS&lt;/electronic-resource-num&gt;&lt;/record&gt;&lt;/Cite&gt;&lt;/EndNote&gt;</w:instrText>
      </w:r>
      <w:r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(Tangedahl 1996)</w:t>
      </w:r>
      <w:r w:rsidRPr="00153890">
        <w:rPr>
          <w:rFonts w:asciiTheme="majorBidi" w:hAnsiTheme="majorBidi" w:cstheme="majorBidi"/>
          <w:shd w:val="clear" w:color="auto" w:fill="FFFFFF"/>
        </w:rPr>
        <w:fldChar w:fldCharType="end"/>
      </w:r>
      <w:r w:rsidRPr="00153890">
        <w:rPr>
          <w:rFonts w:asciiTheme="majorBidi" w:hAnsiTheme="majorBidi" w:cstheme="majorBidi"/>
          <w:shd w:val="clear" w:color="auto" w:fill="FFFFFF"/>
        </w:rPr>
        <w:t xml:space="preserve">. </w:t>
      </w:r>
    </w:p>
    <w:p w14:paraId="034BD689" w14:textId="6A62F0B4"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This method's </w:t>
      </w:r>
      <w:r w:rsidR="00F612B6" w:rsidRPr="00153890">
        <w:rPr>
          <w:rFonts w:asciiTheme="majorBidi" w:hAnsiTheme="majorBidi" w:cstheme="majorBidi"/>
        </w:rPr>
        <w:t>shortcoming</w:t>
      </w:r>
      <w:r w:rsidRPr="00153890">
        <w:rPr>
          <w:rFonts w:asciiTheme="majorBidi" w:hAnsiTheme="majorBidi" w:cstheme="majorBidi"/>
        </w:rPr>
        <w:t xml:space="preserve"> is due to the many technical limitations, safety and environmental concerns, and the relatively high cost estimated by up to 30 % more than conventional overbalanced drilling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&lt;EndNote&gt;&lt;Cite&gt;&lt;Author&gt;Malloy&lt;/Author&gt;&lt;Year&gt;2007&lt;/Year&gt;&lt;RecNum&gt;126&lt;/RecNum&gt;&lt;DisplayText&gt;(Malloy 2007)&lt;/DisplayText&gt;&lt;record&gt;&lt;rec-number&gt;126&lt;/rec-number&gt;&lt;foreign-keys&gt;&lt;key app="EN" db-id="zssp5vrd7s0e5fe2pxq5ftros552s5zxx90e" timestamp="1603865655"&gt;126&lt;/key&gt;&lt;/foreign-keys&gt;&lt;ref-type name="Journal Article"&gt;17&lt;/ref-type&gt;&lt;contributors&gt;&lt;authors&gt;&lt;author&gt;Malloy, Kenneth P&lt;/author&gt;&lt;/authors&gt;&lt;/contributors&gt;&lt;titles&gt;&lt;title&gt;Managed pressure drilling-: What is it anyway?: Managed pressure drilling&lt;/title&gt;&lt;secondary-title&gt;World oil&lt;/secondary-title&gt;&lt;/titles&gt;&lt;periodical&gt;&lt;full-title&gt;World oil&lt;/full-title&gt;&lt;/periodical&gt;&lt;volume&gt;228&lt;/volume&gt;&lt;number&gt;3&lt;/number&gt;&lt;dates&gt;&lt;year&gt;2007&lt;/year&gt;&lt;/dates&gt;&lt;isbn&gt;0043-8790&lt;/isbn&gt;&lt;urls&gt;&lt;/urls&gt;&lt;/record&gt;&lt;/Cite&gt;&lt;/EndNote&gt;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(Malloy 2007)</w:t>
      </w:r>
      <w:r w:rsidRPr="00153890">
        <w:rPr>
          <w:rFonts w:asciiTheme="majorBidi" w:hAnsiTheme="majorBidi" w:cstheme="majorBidi"/>
        </w:rPr>
        <w:fldChar w:fldCharType="end"/>
      </w:r>
      <w:r w:rsidRPr="00153890">
        <w:rPr>
          <w:rFonts w:asciiTheme="majorBidi" w:hAnsiTheme="majorBidi" w:cstheme="majorBidi"/>
        </w:rPr>
        <w:t>. The technical limitation</w:t>
      </w:r>
      <w:r w:rsidR="00F612B6" w:rsidRPr="00153890">
        <w:rPr>
          <w:rFonts w:asciiTheme="majorBidi" w:hAnsiTheme="majorBidi" w:cstheme="majorBidi"/>
        </w:rPr>
        <w:t>s</w:t>
      </w:r>
      <w:r w:rsidRPr="00153890">
        <w:rPr>
          <w:rFonts w:asciiTheme="majorBidi" w:hAnsiTheme="majorBidi" w:cstheme="majorBidi"/>
        </w:rPr>
        <w:t xml:space="preserve"> include the requirement of additional surface and downhole equipment and </w:t>
      </w:r>
      <w:r w:rsidR="00F612B6" w:rsidRPr="00153890">
        <w:rPr>
          <w:rFonts w:asciiTheme="majorBidi" w:hAnsiTheme="majorBidi" w:cstheme="majorBidi"/>
        </w:rPr>
        <w:t>skilled operation crew</w:t>
      </w:r>
      <w:r w:rsidRPr="00153890">
        <w:rPr>
          <w:rFonts w:asciiTheme="majorBidi" w:hAnsiTheme="majorBidi" w:cstheme="majorBidi"/>
        </w:rPr>
        <w:t xml:space="preserve">. In addition to the potential wellbore instabilities </w:t>
      </w:r>
      <w:r w:rsidR="00F612B6" w:rsidRPr="00153890">
        <w:rPr>
          <w:rFonts w:asciiTheme="majorBidi" w:hAnsiTheme="majorBidi" w:cstheme="majorBidi"/>
        </w:rPr>
        <w:t xml:space="preserve">that </w:t>
      </w:r>
      <w:r w:rsidRPr="00153890">
        <w:rPr>
          <w:rFonts w:asciiTheme="majorBidi" w:hAnsiTheme="majorBidi" w:cstheme="majorBidi"/>
        </w:rPr>
        <w:t xml:space="preserve">resulting from wellbore stress, and high-permeability and fractured reservoir, which is not favorable in UBD due to well control complications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&lt;EndNote&gt;&lt;Cite&gt;&lt;Author&gt;Rehm&lt;/Author&gt;&lt;Year&gt;2013&lt;/Year&gt;&lt;RecNum&gt;135&lt;/RecNum&gt;&lt;DisplayText&gt;(Rehm et al. 2013)&lt;/DisplayText&gt;&lt;record&gt;&lt;rec-number&gt;135&lt;/rec-number&gt;&lt;foreign-keys&gt;&lt;key app="EN" db-id="zssp5vrd7s0e5fe2pxq5ftros552s5zxx90e" timestamp="1603877194"&gt;135&lt;/key&gt;&lt;/foreign-keys&gt;&lt;ref-type name="Book"&gt;6&lt;/ref-type&gt;&lt;contributors&gt;&lt;authors&gt;&lt;author&gt;Rehm, Bill&lt;/author&gt;&lt;author&gt;Haghshenas, Arash&lt;/author&gt;&lt;author&gt;Paknejad, Amir Saman&lt;/author&gt;&lt;author&gt;Al-Yami, Abdullah&lt;/author&gt;&lt;author&gt;Hughes, Jim&lt;/author&gt;&lt;/authors&gt;&lt;/contributors&gt;&lt;titles&gt;&lt;title&gt;Underbalanced drilling: limits and extremes&lt;/title&gt;&lt;/titles&gt;&lt;dates&gt;&lt;year&gt;2013&lt;/year&gt;&lt;/dates&gt;&lt;publisher&gt;Elsevier&lt;/publisher&gt;&lt;isbn&gt;0127999809&lt;/isbn&gt;&lt;urls&gt;&lt;/urls&gt;&lt;/record&gt;&lt;/Cite&gt;&lt;/EndNote&gt;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(Rehm et al. 2013)</w:t>
      </w:r>
      <w:r w:rsidRPr="00153890">
        <w:rPr>
          <w:rFonts w:asciiTheme="majorBidi" w:hAnsiTheme="majorBidi" w:cstheme="majorBidi"/>
        </w:rPr>
        <w:fldChar w:fldCharType="end"/>
      </w:r>
      <w:r w:rsidRPr="00153890">
        <w:rPr>
          <w:rFonts w:asciiTheme="majorBidi" w:hAnsiTheme="majorBidi" w:cstheme="majorBidi"/>
        </w:rPr>
        <w:t xml:space="preserve">.  </w:t>
      </w:r>
    </w:p>
    <w:p w14:paraId="0F720756" w14:textId="69716AE0"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Casing while drilling (CwD) is a technology used to reduce some of the drilling problems associated with open hole exposure time. Reducing the formation exposure time to the mud will reduce lost circulation problems, formation swelling due to filtration, and the NPT by saving casing running time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&lt;EndNote&gt;&lt;Cite&gt;&lt;Author&gt;Pavković&lt;/Author&gt;&lt;Year&gt;2016&lt;/Year&gt;&lt;RecNum&gt;240&lt;/RecNum&gt;&lt;DisplayText&gt;(Pavković et al. 2016; Patel et al. 2019)&lt;/DisplayText&gt;&lt;record&gt;&lt;rec-number&gt;240&lt;/rec-number&gt;&lt;foreign-keys&gt;&lt;key app="EN" db-id="zssp5vrd7s0e5fe2pxq5ftros552s5zxx90e" timestamp="1605635849"&gt;240&lt;/key&gt;&lt;/foreign-keys&gt;&lt;ref-type name="Journal Article"&gt;17&lt;/ref-type&gt;&lt;contributors&gt;&lt;authors&gt;&lt;author&gt;Pavković, Bojan&lt;/author&gt;&lt;author&gt;Bizjak, Renato&lt;/author&gt;&lt;author&gt;Petrović, Bojan&lt;/author&gt;&lt;/authors&gt;&lt;/contributors&gt;&lt;titles&gt;&lt;title&gt;Review of casing while drilling technology&lt;/title&gt;&lt;secondary-title&gt;Podzemni radovi&lt;/secondary-title&gt;&lt;/titles&gt;&lt;periodical&gt;&lt;full-title&gt;Podzemni radovi&lt;/full-title&gt;&lt;/periodical&gt;&lt;pages&gt;11-32&lt;/pages&gt;&lt;number&gt;29&lt;/number&gt;&lt;dates&gt;&lt;year&gt;2016&lt;/year&gt;&lt;/dates&gt;&lt;isbn&gt;2560-3337&lt;/isbn&gt;&lt;urls&gt;&lt;/urls&gt;&lt;/record&gt;&lt;/Cite&gt;&lt;Cite&gt;&lt;Author&gt;Patel&lt;/Author&gt;&lt;Year&gt;2019&lt;/Year&gt;&lt;RecNum&gt;241&lt;/RecNum&gt;&lt;record&gt;&lt;rec-number&gt;241&lt;/rec-number&gt;&lt;foreign-keys&gt;&lt;key app="EN" db-id="zssp5vrd7s0e5fe2pxq5ftros552s5zxx90e" timestamp="1605635976"&gt;241&lt;/key&gt;&lt;/foreign-keys&gt;&lt;ref-type name="Journal Article"&gt;17&lt;/ref-type&gt;&lt;contributors&gt;&lt;authors&gt;&lt;author&gt;Patel, Dipal&lt;/author&gt;&lt;author&gt;Thakar, Vivek&lt;/author&gt;&lt;author&gt;Pandian, Sivakumar&lt;/author&gt;&lt;author&gt;Shah, Manan&lt;/author&gt;&lt;author&gt;Sircar, Anirbid&lt;/author&gt;&lt;/authors&gt;&lt;/contributors&gt;&lt;titles&gt;&lt;title&gt;A review on casing while drilling technology for oil and gas production with well control model and economical analysis&lt;/title&gt;&lt;secondary-title&gt;Petroleum&lt;/secondary-title&gt;&lt;/titles&gt;&lt;periodical&gt;&lt;full-title&gt;Petroleum&lt;/full-title&gt;&lt;/periodical&gt;&lt;pages&gt;1-12&lt;/pages&gt;&lt;volume&gt;5&lt;/volume&gt;&lt;number&gt;1&lt;/number&gt;&lt;dates&gt;&lt;year&gt;2019&lt;/year&gt;&lt;/dates&gt;&lt;isbn&gt;2405-6561&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(Pavković et al. 2016; Patel et al. 2019)</w:t>
      </w:r>
      <w:r w:rsidRPr="00153890">
        <w:rPr>
          <w:rFonts w:asciiTheme="majorBidi" w:hAnsiTheme="majorBidi" w:cstheme="majorBidi"/>
        </w:rPr>
        <w:fldChar w:fldCharType="end"/>
      </w:r>
      <w:r w:rsidRPr="00153890">
        <w:rPr>
          <w:rFonts w:asciiTheme="majorBidi" w:hAnsiTheme="majorBidi" w:cstheme="majorBidi"/>
        </w:rPr>
        <w:t xml:space="preserve">. Besides reducing the open hole exposure time, the casing while drilling has unique filter cake features resulting from plastering or smearing effects. The inherent plastering effect in CwD helps strengthen the wellbore and prevent lost circulations. </w:t>
      </w:r>
      <w:r w:rsidRPr="00153890">
        <w:rPr>
          <w:rFonts w:asciiTheme="majorBidi" w:hAnsiTheme="majorBidi" w:cstheme="majorBidi"/>
          <w:lang w:bidi="ar-QA"/>
        </w:rPr>
        <w:t xml:space="preserve">The plastering effect is caused by the </w:t>
      </w:r>
      <w:r w:rsidR="00F612B6" w:rsidRPr="00153890">
        <w:rPr>
          <w:rFonts w:asciiTheme="majorBidi" w:hAnsiTheme="majorBidi" w:cstheme="majorBidi"/>
          <w:lang w:bidi="ar-QA"/>
        </w:rPr>
        <w:t>tight</w:t>
      </w:r>
      <w:r w:rsidRPr="00153890">
        <w:rPr>
          <w:rFonts w:asciiTheme="majorBidi" w:hAnsiTheme="majorBidi" w:cstheme="majorBidi"/>
          <w:lang w:bidi="ar-QA"/>
        </w:rPr>
        <w:t xml:space="preserve"> clearance between casing and hole, which is usually larger when the drill pipe is used. </w:t>
      </w:r>
      <w:r w:rsidRPr="00153890">
        <w:rPr>
          <w:rFonts w:asciiTheme="majorBidi" w:hAnsiTheme="majorBidi" w:cstheme="majorBidi"/>
          <w:noProof/>
        </w:rPr>
        <w:t>Karimi et al. (2011) investigated some of the key factors</w:t>
      </w:r>
      <w:r w:rsidR="00F612B6" w:rsidRPr="00153890">
        <w:rPr>
          <w:rFonts w:asciiTheme="majorBidi" w:hAnsiTheme="majorBidi" w:cstheme="majorBidi"/>
          <w:noProof/>
        </w:rPr>
        <w:t xml:space="preserve"> that</w:t>
      </w:r>
      <w:r w:rsidRPr="00153890">
        <w:rPr>
          <w:rFonts w:asciiTheme="majorBidi" w:hAnsiTheme="majorBidi" w:cstheme="majorBidi"/>
          <w:noProof/>
        </w:rPr>
        <w:t xml:space="preserve"> contributing to the positive effect of CwD on filter cake properties. The authors suggested that the casing to hole </w:t>
      </w:r>
      <w:r w:rsidR="00F612B6" w:rsidRPr="00153890">
        <w:rPr>
          <w:rFonts w:asciiTheme="majorBidi" w:hAnsiTheme="majorBidi" w:cstheme="majorBidi"/>
          <w:noProof/>
        </w:rPr>
        <w:t>diameter</w:t>
      </w:r>
      <w:r w:rsidRPr="00153890">
        <w:rPr>
          <w:rFonts w:asciiTheme="majorBidi" w:hAnsiTheme="majorBidi" w:cstheme="majorBidi"/>
          <w:noProof/>
        </w:rPr>
        <w:t xml:space="preserve"> ratio  be in the range of 0.75 to 0.9, as shown in Figure 2.</w:t>
      </w:r>
      <w:r w:rsidR="00BC4F7A" w:rsidRPr="00153890">
        <w:rPr>
          <w:rFonts w:asciiTheme="majorBidi" w:hAnsiTheme="majorBidi" w:cstheme="majorBidi"/>
          <w:noProof/>
        </w:rPr>
        <w:t>3</w:t>
      </w:r>
      <w:r w:rsidRPr="00153890">
        <w:rPr>
          <w:rFonts w:asciiTheme="majorBidi" w:hAnsiTheme="majorBidi" w:cstheme="majorBidi"/>
          <w:noProof/>
        </w:rPr>
        <w:t>. Also, cuttings size with casing drilling was an indicator for successful plastering effect occurrence; therefore, it is recommended to reduce the length of the drill pipe portion used on top of the non-retrievable casing drilling assembly</w:t>
      </w:r>
      <w:r w:rsidRPr="00153890">
        <w:rPr>
          <w:rFonts w:asciiTheme="majorBidi" w:hAnsiTheme="majorBidi" w:cstheme="majorBidi"/>
          <w:noProof/>
          <w:rtl/>
        </w:rPr>
        <w:t xml:space="preserv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&lt;EndNote&gt;&lt;Cite&gt;&lt;Author&gt;Karimi&lt;/Author&gt;&lt;Year&gt;2011&lt;/Year&gt;&lt;RecNum&gt;231&lt;/RecNum&gt;&lt;DisplayText&gt;(Karimi et al. 2011)&lt;/DisplayText&gt;&lt;record&gt;&lt;rec-number&gt;231&lt;/rec-number&gt;&lt;foreign-keys&gt;&lt;key app="EN" db-id="zssp5vrd7s0e5fe2pxq5ftros552s5zxx90e" timestamp="1605628454"&gt;231&lt;/key&gt;&lt;/foreign-keys&gt;&lt;ref-type name="Conference Paper"&gt;47&lt;/ref-type&gt;&lt;contributors&gt;&lt;authors&gt;&lt;author&gt;Karimi, Moji&lt;/author&gt;&lt;author&gt;Moellendick, Timothy Eric&lt;/author&gt;&lt;author&gt;Holt, Calvin&lt;/author&gt;&lt;/authors&gt;&lt;/contributors&gt;&lt;titles&gt;&lt;title&gt;Plastering Effect of Casing Drilling; a Qualitative Analysis of Pipe Size Contribution&lt;/title&gt;&lt;secondary-title&gt;SPE Annual Technical Conference and Exhibition&lt;/secondary-title&gt;&lt;alt-title&gt;SPE-147102-MS&lt;/alt-title&gt;&lt;/titles&gt;&lt;pages&gt;8&lt;/pages&gt;&lt;dates&gt;&lt;year&gt;2011&lt;/year&gt;&lt;pub-dates&gt;&lt;date&gt;2011/1/1/&lt;/date&gt;&lt;/pub-dates&gt;&lt;/dates&gt;&lt;pub-location&gt;Denver, Colorado, USA&lt;/pub-location&gt;&lt;publisher&gt;Society of Petroleum Engineers&lt;/publisher&gt;&lt;isbn&gt;978-1-61399-147-3&lt;/isbn&gt;&lt;urls&gt;&lt;related-urls&gt;&lt;url&gt;https://doi.org/10.2118/147102-MS&lt;/url&gt;&lt;/related-urls&gt;&lt;/urls&gt;&lt;custom1&gt;SPE&lt;/custom1&gt;&lt;electronic-resource-num&gt;10.2118/147102-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(Karimi et al. 2011)</w:t>
      </w:r>
      <w:r w:rsidRPr="00153890">
        <w:rPr>
          <w:rFonts w:asciiTheme="majorBidi" w:hAnsiTheme="majorBidi" w:cstheme="majorBidi"/>
        </w:rPr>
        <w:fldChar w:fldCharType="end"/>
      </w:r>
      <w:r w:rsidRPr="00153890">
        <w:rPr>
          <w:rFonts w:asciiTheme="majorBidi" w:hAnsiTheme="majorBidi" w:cstheme="majorBidi"/>
        </w:rPr>
        <w:t xml:space="preserve">. Naveen and Babu (2014) conducted experiments on the plastering effect on the filter cake properties. The possible reason for the plastering effect was the crushed cuttings in the </w:t>
      </w:r>
      <w:r w:rsidR="00F612B6" w:rsidRPr="00153890">
        <w:rPr>
          <w:rFonts w:asciiTheme="majorBidi" w:hAnsiTheme="majorBidi" w:cstheme="majorBidi"/>
        </w:rPr>
        <w:t xml:space="preserve">tight clearance </w:t>
      </w:r>
      <w:r w:rsidRPr="00153890">
        <w:rPr>
          <w:rFonts w:asciiTheme="majorBidi" w:hAnsiTheme="majorBidi" w:cstheme="majorBidi"/>
        </w:rPr>
        <w:t xml:space="preserve">between the casing and wellbore. During drilling, the contact with the filter cake leads to plastering effect and formation of a thin layer but strong enough to prevent mud loss. </w:t>
      </w:r>
    </w:p>
    <w:p w14:paraId="24901F40" w14:textId="77777777" w:rsidR="00406427" w:rsidRPr="00153890" w:rsidRDefault="00406427" w:rsidP="00C3015E">
      <w:pPr>
        <w:spacing w:line="276" w:lineRule="auto"/>
        <w:jc w:val="center"/>
        <w:rPr>
          <w:rFonts w:asciiTheme="majorBidi" w:hAnsiTheme="majorBidi" w:cstheme="majorBidi"/>
          <w:rtl/>
          <w:lang w:bidi="ar-QA"/>
        </w:rPr>
      </w:pPr>
      <w:r w:rsidRPr="00153890">
        <w:rPr>
          <w:rFonts w:asciiTheme="majorBidi" w:hAnsiTheme="majorBidi" w:cstheme="majorBidi"/>
          <w:noProof/>
          <w:lang w:bidi="ar-SA"/>
        </w:rPr>
        <w:drawing>
          <wp:inline distT="0" distB="0" distL="0" distR="0" wp14:anchorId="5486C2FA" wp14:editId="50F2CB68">
            <wp:extent cx="3510280" cy="1887901"/>
            <wp:effectExtent l="19050" t="19050" r="13970" b="17145"/>
            <wp:docPr id="26681" name="Picture 2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26204" cy="1896465"/>
                    </a:xfrm>
                    <a:prstGeom prst="rect">
                      <a:avLst/>
                    </a:prstGeom>
                    <a:ln w="6350">
                      <a:solidFill>
                        <a:schemeClr val="tx1"/>
                      </a:solidFill>
                    </a:ln>
                  </pic:spPr>
                </pic:pic>
              </a:graphicData>
            </a:graphic>
          </wp:inline>
        </w:drawing>
      </w:r>
    </w:p>
    <w:p w14:paraId="480B9CC9" w14:textId="762031D4" w:rsidR="00406427" w:rsidRPr="00153890" w:rsidRDefault="00406427" w:rsidP="00C3015E">
      <w:pPr>
        <w:spacing w:line="276" w:lineRule="auto"/>
        <w:jc w:val="center"/>
        <w:rPr>
          <w:rFonts w:asciiTheme="majorBidi" w:hAnsiTheme="majorBidi" w:cstheme="majorBidi"/>
          <w:b/>
          <w:bCs/>
          <w:sz w:val="20"/>
          <w:szCs w:val="20"/>
        </w:rPr>
      </w:pPr>
      <w:bookmarkStart w:id="68" w:name="_Toc66824766"/>
      <w:bookmarkStart w:id="69" w:name="_Toc67385331"/>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3</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Annular space in regular drilling and casing while drilling contributing to plastering effect (Karimi et al. 2011).</w:t>
      </w:r>
      <w:bookmarkEnd w:id="68"/>
      <w:bookmarkEnd w:id="69"/>
    </w:p>
    <w:p w14:paraId="008AB040" w14:textId="66A913E2" w:rsidR="00406427" w:rsidRPr="00153890" w:rsidRDefault="00406427" w:rsidP="00C3015E">
      <w:pPr>
        <w:spacing w:before="240"/>
        <w:ind w:firstLine="720"/>
        <w:jc w:val="both"/>
        <w:rPr>
          <w:rFonts w:asciiTheme="majorBidi" w:hAnsiTheme="majorBidi" w:cstheme="majorBidi"/>
        </w:rPr>
      </w:pPr>
      <w:r w:rsidRPr="00153890">
        <w:rPr>
          <w:rFonts w:asciiTheme="majorBidi" w:hAnsiTheme="majorBidi" w:cstheme="majorBidi"/>
        </w:rPr>
        <w:t xml:space="preserve">Multiple field case studies documented the significant effect of CwD on enhancing filter cake properties and reducing loss circulation. For example, it was reported that the cutting spearing helped reduce lost circulation in a field in Peru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&lt;EndNote&gt;&lt;Cite&gt;&lt;Author&gt;Lopez Herrera&lt;/Author&gt;&lt;Year&gt;2010&lt;/Year&gt;&lt;RecNum&gt;235&lt;/RecNum&gt;&lt;DisplayText&gt;(Lopez Herrera et al. 2010)&lt;/DisplayText&gt;&lt;record&gt;&lt;rec-number&gt;235&lt;/rec-number&gt;&lt;foreign-keys&gt;&lt;key app="EN" db-id="zssp5vrd7s0e5fe2pxq5ftros552s5zxx90e" timestamp="1605632338"&gt;235&lt;/key&gt;&lt;/foreign-keys&gt;&lt;ref-type name="Conference Paper"&gt;47&lt;/ref-type&gt;&lt;contributors&gt;&lt;authors&gt;&lt;author&gt;Lopez Herrera, Edwin Alfredo&lt;/author&gt;&lt;author&gt;Bonilla, Pablo Antonio&lt;/author&gt;&lt;author&gt;Rincón, Javier Adolfo&lt;/author&gt;&lt;/authors&gt;&lt;/contributors&gt;&lt;titles&gt;&lt;title&gt;Casing Drilling Application With Rotary Steerable and Triple Combo in New Deviated Wells in La Cira Infantas Field&lt;/title&gt;&lt;secondary-title&gt;SPE Annual Technical Conference and Exhibition&lt;/secondary-title&gt;&lt;alt-title&gt;SPE-134586-MS&lt;/alt-title&gt;&lt;/titles&gt;&lt;pages&gt;17&lt;/pages&gt;&lt;dates&gt;&lt;year&gt;2010&lt;/year&gt;&lt;pub-dates&gt;&lt;date&gt;2010/1/1/&lt;/date&gt;&lt;/pub-dates&gt;&lt;/dates&gt;&lt;pub-location&gt;Florence, Italy&lt;/pub-location&gt;&lt;publisher&gt;Society of Petroleum Engineers&lt;/publisher&gt;&lt;isbn&gt;978-1-55563-300-4&lt;/isbn&gt;&lt;urls&gt;&lt;related-urls&gt;&lt;url&gt;https://doi.org/10.2118/134586-MS&lt;/url&gt;&lt;/related-urls&gt;&lt;/urls&gt;&lt;custom1&gt;SPE&lt;/custom1&gt;&lt;electronic-resource-num&gt;10.2118/134586-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(Lopez Herrera et al. 2010)</w:t>
      </w:r>
      <w:r w:rsidRPr="00153890">
        <w:rPr>
          <w:rFonts w:asciiTheme="majorBidi" w:hAnsiTheme="majorBidi" w:cstheme="majorBidi"/>
        </w:rPr>
        <w:fldChar w:fldCharType="end"/>
      </w:r>
      <w:r w:rsidRPr="00153890">
        <w:rPr>
          <w:rFonts w:asciiTheme="majorBidi" w:hAnsiTheme="majorBidi" w:cstheme="majorBidi"/>
        </w:rPr>
        <w:t xml:space="preserve">. Also, drilling in a highly permeable section in an oilfield in Colombia was successfully operated without severe loss by understanding the positive effect of filter cake plastering. In addition to several reported cases in Oman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&lt;EndNote&gt;&lt;Cite&gt;&lt;Author&gt;Sánchez&lt;/Author&gt;&lt;Year&gt;2011&lt;/Year&gt;&lt;RecNum&gt;236&lt;/RecNum&gt;&lt;DisplayText&gt;(Sánchez and Al-Harthy 2011)&lt;/DisplayText&gt;&lt;record&gt;&lt;rec-number&gt;236&lt;/rec-number&gt;&lt;foreign-keys&gt;&lt;key app="EN" db-id="zssp5vrd7s0e5fe2pxq5ftros552s5zxx90e" timestamp="1605632440"&gt;236&lt;/key&gt;&lt;/foreign-keys&gt;&lt;ref-type name="Journal Article"&gt;17&lt;/ref-type&gt;&lt;contributors&gt;&lt;authors&gt;&lt;author&gt;Sánchez, Francisco&lt;/author&gt;&lt;author&gt;Al-Harthy, Mansoor H&lt;/author&gt;&lt;/authors&gt;&lt;/contributors&gt;&lt;titles&gt;&lt;title&gt;Risk analysis: Casing-while-Drilling (CwD) and modeling approach&lt;/title&gt;&lt;secondary-title&gt;Journal of Petroleum Science and Engineering&lt;/secondary-title&gt;&lt;/titles&gt;&lt;periodical&gt;&lt;full-title&gt;Journal of Petroleum Science and Engineering&lt;/full-title&gt;&lt;/periodical&gt;&lt;pages&gt;1-5&lt;/pages&gt;&lt;volume&gt;78&lt;/volume&gt;&lt;number&gt;1&lt;/number&gt;&lt;dates&gt;&lt;year&gt;2011&lt;/year&gt;&lt;/dates&gt;&lt;isbn&gt;0920-4105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(Sánchez and Al-Harthy 2011)</w:t>
      </w:r>
      <w:r w:rsidRPr="00153890">
        <w:rPr>
          <w:rFonts w:asciiTheme="majorBidi" w:hAnsiTheme="majorBidi" w:cstheme="majorBidi"/>
        </w:rPr>
        <w:fldChar w:fldCharType="end"/>
      </w:r>
      <w:r w:rsidRPr="00153890">
        <w:rPr>
          <w:rFonts w:asciiTheme="majorBidi" w:hAnsiTheme="majorBidi" w:cstheme="majorBidi"/>
        </w:rPr>
        <w:t xml:space="preserve">, Malaysia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&lt;EndNote&gt;&lt;Cite&gt;&lt;Author&gt;Dawson&lt;/Author&gt;&lt;Year&gt;2010&lt;/Year&gt;&lt;RecNum&gt;237&lt;/RecNum&gt;&lt;DisplayText&gt;(Dawson et al. 2010)&lt;/DisplayText&gt;&lt;record&gt;&lt;rec-number&gt;237&lt;/rec-number&gt;&lt;foreign-keys&gt;&lt;key app="EN" db-id="zssp5vrd7s0e5fe2pxq5ftros552s5zxx90e" timestamp="1605632494"&gt;237&lt;/key&gt;&lt;/foreign-keys&gt;&lt;ref-type name="Conference Paper"&gt;47&lt;/ref-type&gt;&lt;contributors&gt;&lt;authors&gt;&lt;author&gt;Dawson, Graeme&lt;/author&gt;&lt;author&gt;Buchan, Andrew&lt;/author&gt;&lt;author&gt;Kardani, Ilen&lt;/author&gt;&lt;author&gt;Harris, Andrew&lt;/author&gt;&lt;author&gt;Wercholuk, Lonnie&lt;/author&gt;&lt;author&gt;Khazali, Khairul Amir&lt;/author&gt;&lt;author&gt;Sisson, Keith&lt;/author&gt;&lt;author&gt;Halim, Abdul&lt;/author&gt;&lt;author&gt;Hermawan, Heru&lt;/author&gt;&lt;/authors&gt;&lt;/contributors&gt;&lt;titles&gt;&lt;title&gt;Directional Casing While Drilling (DCwD) Heralds a Step Change in Drilling Efficiency from a Producing Platform&lt;/title&gt;&lt;secondary-title&gt;Offshore Technology Conference&lt;/secondary-title&gt;&lt;alt-title&gt;OTC-20880-MS&lt;/alt-title&gt;&lt;/titles&gt;&lt;pages&gt;16&lt;/pages&gt;&lt;dates&gt;&lt;year&gt;2010&lt;/year&gt;&lt;pub-dates&gt;&lt;date&gt;2010/1/1/&lt;/date&gt;&lt;/pub-dates&gt;&lt;/dates&gt;&lt;pub-location&gt;Houston, Texas, USA&lt;/pub-location&gt;&lt;publisher&gt;Offshore Technology Conference&lt;/publisher&gt;&lt;isbn&gt;978-1-55563-304-2&lt;/isbn&gt;&lt;urls&gt;&lt;related-urls&gt;&lt;url&gt;https://doi.org/10.4043/20880-MS&lt;/url&gt;&lt;/related-urls&gt;&lt;/urls&gt;&lt;custom1&gt;OTC&lt;/custom1&gt;&lt;electronic-resource-num&gt;10.4043/20880-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(Dawson et al. 2010)</w:t>
      </w:r>
      <w:r w:rsidRPr="00153890">
        <w:rPr>
          <w:rFonts w:asciiTheme="majorBidi" w:hAnsiTheme="majorBidi" w:cstheme="majorBidi"/>
        </w:rPr>
        <w:fldChar w:fldCharType="end"/>
      </w:r>
      <w:r w:rsidRPr="00153890">
        <w:rPr>
          <w:rFonts w:asciiTheme="majorBidi" w:hAnsiTheme="majorBidi" w:cstheme="majorBidi"/>
        </w:rPr>
        <w:t xml:space="preserve">, and Western Australia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&lt;EndNote&gt;&lt;Cite&gt;&lt;Author&gt;Graves&lt;/Author&gt;&lt;Year&gt;2013&lt;/Year&gt;&lt;RecNum&gt;238&lt;/RecNum&gt;&lt;DisplayText&gt;(Graves and Herrera Gomez 2013)&lt;/DisplayText&gt;&lt;record&gt;&lt;rec-number&gt;238&lt;/rec-number&gt;&lt;foreign-keys&gt;&lt;key app="EN" db-id="zssp5vrd7s0e5fe2pxq5ftros552s5zxx90e" timestamp="1605632661"&gt;238&lt;/key&gt;&lt;/foreign-keys&gt;&lt;ref-type name="Conference Paper"&gt;47&lt;/ref-type&gt;&lt;contributors&gt;&lt;authors&gt;&lt;author&gt;Graves, Kyle S.&lt;/author&gt;&lt;author&gt;Herrera Gomez, Delimar Cristobal&lt;/author&gt;&lt;/authors&gt;&lt;/contributors&gt;&lt;titles&gt;&lt;title&gt;Casing While Drilling Utilizing Rotary Steerable Technology in the Stag Field-Offshore Australia&lt;/title&gt;&lt;secondary-title&gt;SPE Annual Technical Conference and Exhibition&lt;/secondary-title&gt;&lt;alt-title&gt;SPE-166166-MS&lt;/alt-title&gt;&lt;/titles&gt;&lt;pages&gt;29&lt;/pages&gt;&lt;dates&gt;&lt;year&gt;2013&lt;/year&gt;&lt;pub-dates&gt;&lt;date&gt;2013/9/30/&lt;/date&gt;&lt;/pub-dates&gt;&lt;/dates&gt;&lt;pub-location&gt;New Orleans, Louisiana, USA&lt;/pub-location&gt;&lt;publisher&gt;Society of Petroleum Engineers&lt;/publisher&gt;&lt;isbn&gt;978-1-61399-240-1&lt;/isbn&gt;&lt;urls&gt;&lt;related-urls&gt;&lt;url&gt;https://doi.org/10.2118/166166-MS&lt;/url&gt;&lt;/related-urls&gt;&lt;/urls&gt;&lt;custom1&gt;SPE&lt;/custom1&gt;&lt;electronic-resource-num&gt;10.2118/166166-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(Graves and Herrera Gomez 2013)</w:t>
      </w:r>
      <w:r w:rsidRPr="00153890">
        <w:rPr>
          <w:rFonts w:asciiTheme="majorBidi" w:hAnsiTheme="majorBidi" w:cstheme="majorBidi"/>
        </w:rPr>
        <w:fldChar w:fldCharType="end"/>
      </w:r>
      <w:r w:rsidRPr="00153890">
        <w:rPr>
          <w:rFonts w:asciiTheme="majorBidi" w:hAnsiTheme="majorBidi" w:cstheme="majorBidi"/>
        </w:rPr>
        <w:t>, where cutting spearing into the pore hole greatly helped in wellbore strengthening and mud loss prevention. Meza et al. (2017) demonstrated the difference in filter cake properties in conventional drilling and CwD and how it affects lost circulation, especially in we</w:t>
      </w:r>
      <w:r w:rsidR="00F612B6" w:rsidRPr="00153890">
        <w:rPr>
          <w:rFonts w:asciiTheme="majorBidi" w:hAnsiTheme="majorBidi" w:cstheme="majorBidi"/>
        </w:rPr>
        <w:t>a</w:t>
      </w:r>
      <w:r w:rsidRPr="00153890">
        <w:rPr>
          <w:rFonts w:asciiTheme="majorBidi" w:hAnsiTheme="majorBidi" w:cstheme="majorBidi"/>
        </w:rPr>
        <w:t>k formations. Their experimental setup was designed to hold a 7” pipe placed eccentrically in a hole with small clearance to touch the wall on the same spot in every rotation. Figure 2.</w:t>
      </w:r>
      <w:r w:rsidR="00BC4F7A" w:rsidRPr="00153890">
        <w:rPr>
          <w:rFonts w:asciiTheme="majorBidi" w:hAnsiTheme="majorBidi" w:cstheme="majorBidi"/>
        </w:rPr>
        <w:t>4</w:t>
      </w:r>
      <w:r w:rsidRPr="00153890">
        <w:rPr>
          <w:rFonts w:asciiTheme="majorBidi" w:hAnsiTheme="majorBidi" w:cstheme="majorBidi"/>
        </w:rPr>
        <w:t>a shows the smear and plastering effect on the filter cake cross-sectional view. The mud particles were forced to enter the rock, which helped plug the pores and reduce filtration and filter cake thickness, unlike the filter cake simulated by the conventional drilling shown in Figure 2.</w:t>
      </w:r>
      <w:r w:rsidR="00BC4F7A" w:rsidRPr="00153890">
        <w:rPr>
          <w:rFonts w:asciiTheme="majorBidi" w:hAnsiTheme="majorBidi" w:cstheme="majorBidi"/>
        </w:rPr>
        <w:t>4</w:t>
      </w:r>
      <w:r w:rsidRPr="00153890">
        <w:rPr>
          <w:rFonts w:asciiTheme="majorBidi" w:hAnsiTheme="majorBidi" w:cstheme="majorBidi"/>
        </w:rPr>
        <w:t xml:space="preserve">b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&lt;EndNote&gt;&lt;Cite&gt;&lt;Author&gt;Meza&lt;/Author&gt;&lt;Year&gt;2017&lt;/Year&gt;&lt;RecNum&gt;239&lt;/RecNum&gt;&lt;DisplayText&gt;(Meza et al. 2017)&lt;/DisplayText&gt;&lt;record&gt;&lt;rec-number&gt;239&lt;/rec-number&gt;&lt;foreign-keys&gt;&lt;key app="EN" db-id="zssp5vrd7s0e5fe2pxq5ftros552s5zxx90e" timestamp="1605633158"&gt;239&lt;/key&gt;&lt;/foreign-keys&gt;&lt;ref-type name="Conference Paper"&gt;47&lt;/ref-type&gt;&lt;contributors&gt;&lt;authors&gt;&lt;author&gt;Meza, Oscar Grijalva&lt;/author&gt;&lt;author&gt;Yaqoob, Tanveer&lt;/author&gt;&lt;author&gt;Bello, Opeyemi&lt;/author&gt;&lt;author&gt;Boulakhrif, Faissal&lt;/author&gt;&lt;author&gt;Holzmann, Javier&lt;/author&gt;&lt;author&gt;Oppelt, Joachim&lt;/author&gt;&lt;/authors&gt;&lt;/contributors&gt;&lt;titles&gt;&lt;title&gt;Combined Investigation of Effects of Contact Stresses, Pore Size and Rotary Dynamics on Mud Plastering in Prevention of Lost Circulation in Weak Zones during Casing Drilling&lt;/title&gt;&lt;secondary-title&gt;Abu Dhabi International Petroleum Exhibition &amp;amp; Conference&lt;/secondary-title&gt;&lt;alt-title&gt;SPE-188182-MS&lt;/alt-title&gt;&lt;/titles&gt;&lt;pages&gt;14&lt;/pages&gt;&lt;dates&gt;&lt;year&gt;2017&lt;/year&gt;&lt;pub-dates&gt;&lt;date&gt;2017/11/13/&lt;/date&gt;&lt;/pub-dates&gt;&lt;/dates&gt;&lt;pub-location&gt;Abu Dhabi, UAE&lt;/pub-location&gt;&lt;publisher&gt;Society of Petroleum Engineers&lt;/publisher&gt;&lt;isbn&gt;978-1-61399-563-1&lt;/isbn&gt;&lt;urls&gt;&lt;related-urls&gt;&lt;url&gt;https://doi.org/10.2118/188182-MS&lt;/url&gt;&lt;/related-urls&gt;&lt;/urls&gt;&lt;custom1&gt;SPE&lt;/custom1&gt;&lt;electronic-resource-num&gt;10.2118/188182-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(Meza et al. 2017)</w:t>
      </w:r>
      <w:r w:rsidRPr="00153890">
        <w:rPr>
          <w:rFonts w:asciiTheme="majorBidi" w:hAnsiTheme="majorBidi" w:cstheme="majorBidi"/>
        </w:rPr>
        <w:fldChar w:fldCharType="end"/>
      </w:r>
      <w:r w:rsidRPr="00153890">
        <w:rPr>
          <w:rFonts w:asciiTheme="majorBidi" w:hAnsiTheme="majorBidi" w:cstheme="majorBidi"/>
        </w:rPr>
        <w:t>.</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4176"/>
        <w:gridCol w:w="3996"/>
      </w:tblGrid>
      <w:tr w:rsidR="00FA0EEB" w:rsidRPr="00153890" w14:paraId="5051FE2E" w14:textId="77777777" w:rsidTr="00BC4F7A">
        <w:trPr>
          <w:trHeight w:val="1697"/>
          <w:jc w:val="center"/>
        </w:trPr>
        <w:tc>
          <w:tcPr>
            <w:tcW w:w="3930" w:type="dxa"/>
          </w:tcPr>
          <w:p w14:paraId="639849EF" w14:textId="77777777" w:rsidR="00406427" w:rsidRPr="00153890" w:rsidRDefault="00406427" w:rsidP="00FB11BB">
            <w:pPr>
              <w:pStyle w:val="Table"/>
              <w:spacing w:before="240"/>
              <w:rPr>
                <w:rFonts w:asciiTheme="majorBidi" w:hAnsiTheme="majorBidi" w:cstheme="majorBidi"/>
              </w:rPr>
            </w:pPr>
            <w:r w:rsidRPr="00153890">
              <w:rPr>
                <w:noProof/>
              </w:rPr>
              <w:drawing>
                <wp:inline distT="0" distB="0" distL="0" distR="0" wp14:anchorId="0D7245C7" wp14:editId="25EF234C">
                  <wp:extent cx="2482941" cy="1631950"/>
                  <wp:effectExtent l="19050" t="19050" r="12700" b="25400"/>
                  <wp:docPr id="26682" name="Picture 26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11086" cy="1650449"/>
                          </a:xfrm>
                          <a:prstGeom prst="rect">
                            <a:avLst/>
                          </a:prstGeom>
                          <a:ln w="6350">
                            <a:solidFill>
                              <a:schemeClr val="tx1"/>
                            </a:solidFill>
                          </a:ln>
                        </pic:spPr>
                      </pic:pic>
                    </a:graphicData>
                  </a:graphic>
                </wp:inline>
              </w:drawing>
            </w:r>
          </w:p>
        </w:tc>
        <w:tc>
          <w:tcPr>
            <w:tcW w:w="3761" w:type="dxa"/>
          </w:tcPr>
          <w:p w14:paraId="645948FD" w14:textId="77777777" w:rsidR="00406427" w:rsidRPr="00153890" w:rsidRDefault="00406427" w:rsidP="00FB11BB">
            <w:pPr>
              <w:pStyle w:val="Table"/>
              <w:spacing w:before="240"/>
              <w:rPr>
                <w:rFonts w:asciiTheme="majorBidi" w:hAnsiTheme="majorBidi" w:cstheme="majorBidi"/>
                <w:sz w:val="24"/>
                <w:szCs w:val="24"/>
              </w:rPr>
            </w:pPr>
            <w:r w:rsidRPr="00153890">
              <w:rPr>
                <w:rFonts w:asciiTheme="majorBidi" w:hAnsiTheme="majorBidi" w:cstheme="majorBidi"/>
                <w:noProof/>
                <w:sz w:val="24"/>
                <w:szCs w:val="24"/>
              </w:rPr>
              <w:drawing>
                <wp:inline distT="0" distB="0" distL="0" distR="0" wp14:anchorId="2F855AEE" wp14:editId="3CA91A66">
                  <wp:extent cx="2366222" cy="1589616"/>
                  <wp:effectExtent l="19050" t="19050" r="15240" b="10795"/>
                  <wp:docPr id="26683" name="Picture 2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88629" cy="1604669"/>
                          </a:xfrm>
                          <a:prstGeom prst="rect">
                            <a:avLst/>
                          </a:prstGeom>
                          <a:ln w="6350">
                            <a:solidFill>
                              <a:schemeClr val="tx1"/>
                            </a:solidFill>
                          </a:ln>
                        </pic:spPr>
                      </pic:pic>
                    </a:graphicData>
                  </a:graphic>
                </wp:inline>
              </w:drawing>
            </w:r>
            <w:r w:rsidRPr="00153890">
              <w:rPr>
                <w:rFonts w:asciiTheme="majorBidi" w:hAnsiTheme="majorBidi" w:cstheme="majorBidi"/>
                <w:sz w:val="24"/>
                <w:szCs w:val="24"/>
              </w:rPr>
              <w:t xml:space="preserve">   </w:t>
            </w:r>
          </w:p>
        </w:tc>
      </w:tr>
      <w:tr w:rsidR="00FA0EEB" w:rsidRPr="00153890" w14:paraId="6289E84E" w14:textId="77777777" w:rsidTr="00BC4F7A">
        <w:trPr>
          <w:trHeight w:val="204"/>
          <w:jc w:val="center"/>
        </w:trPr>
        <w:tc>
          <w:tcPr>
            <w:tcW w:w="3930" w:type="dxa"/>
          </w:tcPr>
          <w:p w14:paraId="7491169B" w14:textId="77777777" w:rsidR="00406427" w:rsidRPr="00153890" w:rsidRDefault="00406427" w:rsidP="000A6EE6">
            <w:pPr>
              <w:spacing w:line="276" w:lineRule="auto"/>
              <w:jc w:val="center"/>
              <w:rPr>
                <w:rFonts w:asciiTheme="majorBidi" w:hAnsiTheme="majorBidi" w:cstheme="majorBidi"/>
              </w:rPr>
            </w:pPr>
            <w:r w:rsidRPr="00153890">
              <w:rPr>
                <w:rFonts w:asciiTheme="majorBidi" w:hAnsiTheme="majorBidi" w:cstheme="majorBidi"/>
              </w:rPr>
              <w:t>(a)</w:t>
            </w:r>
          </w:p>
        </w:tc>
        <w:tc>
          <w:tcPr>
            <w:tcW w:w="3761" w:type="dxa"/>
          </w:tcPr>
          <w:p w14:paraId="7D1D27B9" w14:textId="77777777" w:rsidR="00406427" w:rsidRPr="00153890" w:rsidRDefault="00406427" w:rsidP="000A6EE6">
            <w:pPr>
              <w:spacing w:line="276" w:lineRule="auto"/>
              <w:jc w:val="center"/>
              <w:rPr>
                <w:rFonts w:asciiTheme="majorBidi" w:hAnsiTheme="majorBidi" w:cstheme="majorBidi"/>
              </w:rPr>
            </w:pPr>
            <w:r w:rsidRPr="00153890">
              <w:rPr>
                <w:rFonts w:asciiTheme="majorBidi" w:hAnsiTheme="majorBidi" w:cstheme="majorBidi"/>
              </w:rPr>
              <w:t>(b)</w:t>
            </w:r>
          </w:p>
        </w:tc>
      </w:tr>
    </w:tbl>
    <w:p w14:paraId="165D771A" w14:textId="77777777" w:rsidR="000A6EE6" w:rsidRPr="00153890" w:rsidRDefault="000A6EE6" w:rsidP="000A6EE6">
      <w:pPr>
        <w:spacing w:line="276" w:lineRule="auto"/>
        <w:jc w:val="center"/>
        <w:rPr>
          <w:rFonts w:asciiTheme="majorBidi" w:hAnsiTheme="majorBidi" w:cstheme="majorBidi"/>
          <w:b/>
          <w:bCs/>
          <w:sz w:val="6"/>
          <w:szCs w:val="6"/>
        </w:rPr>
      </w:pPr>
      <w:bookmarkStart w:id="70" w:name="_Toc66824767"/>
    </w:p>
    <w:p w14:paraId="5FA1DB2A" w14:textId="05FFF137" w:rsidR="00406427" w:rsidRPr="00153890" w:rsidRDefault="00406427" w:rsidP="000A6EE6">
      <w:pPr>
        <w:spacing w:line="276" w:lineRule="auto"/>
        <w:jc w:val="center"/>
        <w:rPr>
          <w:rFonts w:asciiTheme="majorBidi" w:hAnsiTheme="majorBidi" w:cstheme="majorBidi"/>
          <w:b/>
          <w:bCs/>
          <w:sz w:val="20"/>
          <w:szCs w:val="20"/>
        </w:rPr>
      </w:pPr>
      <w:bookmarkStart w:id="71" w:name="_Toc67385332"/>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4</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Cross-sectional view of filter cake during a) conventional drilling and b) casing while drilling (Meza et al. 2017).</w:t>
      </w:r>
      <w:bookmarkEnd w:id="70"/>
      <w:bookmarkEnd w:id="71"/>
    </w:p>
    <w:p w14:paraId="7E85F4B6" w14:textId="4EB21D79" w:rsidR="00406427" w:rsidRPr="00153890" w:rsidRDefault="00406427" w:rsidP="00A120C9">
      <w:pPr>
        <w:pStyle w:val="Heading3"/>
        <w:numPr>
          <w:ilvl w:val="2"/>
          <w:numId w:val="32"/>
        </w:numPr>
        <w:rPr>
          <w:rStyle w:val="Heading3Char"/>
          <w:b/>
          <w:bCs/>
          <w:i/>
        </w:rPr>
      </w:pPr>
      <w:bookmarkStart w:id="72" w:name="_Toc67385561"/>
      <w:bookmarkStart w:id="73" w:name="_Hlk63515261"/>
      <w:r w:rsidRPr="00153890">
        <w:rPr>
          <w:rStyle w:val="Heading3Char"/>
          <w:b/>
          <w:bCs/>
          <w:i/>
        </w:rPr>
        <w:t>Review of LCM Types, Formulations, and Applications</w:t>
      </w:r>
      <w:bookmarkEnd w:id="72"/>
    </w:p>
    <w:bookmarkEnd w:id="73"/>
    <w:p w14:paraId="7409F16F" w14:textId="69DF96E6" w:rsidR="00406427" w:rsidRPr="00153890" w:rsidRDefault="00406427" w:rsidP="00406427">
      <w:pPr>
        <w:pStyle w:val="Default"/>
        <w:spacing w:line="480" w:lineRule="auto"/>
        <w:jc w:val="both"/>
        <w:rPr>
          <w:rFonts w:asciiTheme="majorBidi" w:hAnsiTheme="majorBidi" w:cstheme="majorBidi"/>
          <w:color w:val="auto"/>
        </w:rPr>
      </w:pPr>
      <w:r w:rsidRPr="00153890">
        <w:rPr>
          <w:rFonts w:asciiTheme="majorBidi" w:hAnsiTheme="majorBidi" w:cstheme="majorBidi"/>
          <w:color w:val="auto"/>
        </w:rPr>
        <w:t>Over the past years, drilling fluids development has offered various smart lost circulation treatments with</w:t>
      </w:r>
      <w:r w:rsidR="006F586E" w:rsidRPr="00153890">
        <w:rPr>
          <w:rFonts w:asciiTheme="majorBidi" w:hAnsiTheme="majorBidi" w:cstheme="majorBidi"/>
          <w:color w:val="auto"/>
        </w:rPr>
        <w:t xml:space="preserve"> </w:t>
      </w:r>
      <w:r w:rsidRPr="00153890">
        <w:rPr>
          <w:rFonts w:asciiTheme="majorBidi" w:hAnsiTheme="majorBidi" w:cstheme="majorBidi"/>
          <w:color w:val="auto"/>
        </w:rPr>
        <w:t xml:space="preserve">chemicals and materials designed for </w:t>
      </w:r>
      <w:r w:rsidR="006F586E" w:rsidRPr="00153890">
        <w:rPr>
          <w:rFonts w:asciiTheme="majorBidi" w:hAnsiTheme="majorBidi" w:cstheme="majorBidi"/>
          <w:color w:val="auto"/>
        </w:rPr>
        <w:t>specific</w:t>
      </w:r>
      <w:r w:rsidRPr="00153890">
        <w:rPr>
          <w:rFonts w:asciiTheme="majorBidi" w:hAnsiTheme="majorBidi" w:cstheme="majorBidi"/>
          <w:color w:val="auto"/>
        </w:rPr>
        <w:t xml:space="preserve"> loss situations and drilling conditions. However, the sealing pressure may become very low if the materials’ size and concentration are not appropriately designed. Besides, </w:t>
      </w:r>
      <w:bookmarkStart w:id="74" w:name="_Hlk57169375"/>
      <w:r w:rsidRPr="00153890">
        <w:rPr>
          <w:rFonts w:asciiTheme="majorBidi" w:hAnsiTheme="majorBidi" w:cstheme="majorBidi"/>
          <w:color w:val="auto"/>
        </w:rPr>
        <w:t>thermal stability plays a non-negligible factor affecting the performance of LCM</w:t>
      </w:r>
      <w:bookmarkEnd w:id="74"/>
      <w:r w:rsidRPr="00153890">
        <w:rPr>
          <w:rFonts w:asciiTheme="majorBidi" w:hAnsiTheme="majorBidi" w:cstheme="majorBidi"/>
          <w:color w:val="auto"/>
        </w:rPr>
        <w:t xml:space="preserve">. The sealing efficiency depends on the re-opening pressure produced and how quickly the circulation is restored. The following subsections review the available LCM types, including the most recent advance of new smart chemicals. The temperature constraints, the recommended concentrations, and the range of particle size distribution are summarized. </w:t>
      </w:r>
    </w:p>
    <w:p w14:paraId="1CF11CB0" w14:textId="353FC118" w:rsidR="00406427" w:rsidRPr="00153890" w:rsidRDefault="00462C40" w:rsidP="00462C40">
      <w:pPr>
        <w:pStyle w:val="Default"/>
        <w:tabs>
          <w:tab w:val="clear" w:pos="709"/>
          <w:tab w:val="left" w:pos="0"/>
        </w:tabs>
        <w:spacing w:line="480" w:lineRule="auto"/>
        <w:jc w:val="both"/>
        <w:rPr>
          <w:rFonts w:asciiTheme="majorBidi" w:hAnsiTheme="majorBidi" w:cstheme="majorBidi"/>
          <w:color w:val="auto"/>
        </w:rPr>
      </w:pPr>
      <w:r w:rsidRPr="00153890">
        <w:rPr>
          <w:rFonts w:asciiTheme="majorBidi" w:hAnsiTheme="majorBidi" w:cstheme="majorBidi"/>
          <w:color w:val="auto"/>
        </w:rPr>
        <w:tab/>
      </w:r>
      <w:r w:rsidR="00406427" w:rsidRPr="00153890">
        <w:rPr>
          <w:rFonts w:asciiTheme="majorBidi" w:hAnsiTheme="majorBidi" w:cstheme="majorBidi"/>
          <w:color w:val="auto"/>
        </w:rPr>
        <w:t xml:space="preserve">There </w:t>
      </w:r>
      <w:r w:rsidR="00F612B6" w:rsidRPr="00153890">
        <w:rPr>
          <w:rFonts w:asciiTheme="majorBidi" w:hAnsiTheme="majorBidi" w:cstheme="majorBidi"/>
          <w:color w:val="auto"/>
        </w:rPr>
        <w:t>are</w:t>
      </w:r>
      <w:r w:rsidR="00406427" w:rsidRPr="00153890">
        <w:rPr>
          <w:rFonts w:asciiTheme="majorBidi" w:hAnsiTheme="majorBidi" w:cstheme="majorBidi"/>
          <w:color w:val="auto"/>
        </w:rPr>
        <w:t xml:space="preserve"> </w:t>
      </w:r>
      <w:r w:rsidR="00393E7A" w:rsidRPr="00153890">
        <w:rPr>
          <w:rFonts w:asciiTheme="majorBidi" w:hAnsiTheme="majorBidi" w:cstheme="majorBidi"/>
          <w:color w:val="auto"/>
        </w:rPr>
        <w:t>many</w:t>
      </w:r>
      <w:r w:rsidR="00406427" w:rsidRPr="00153890">
        <w:rPr>
          <w:rFonts w:asciiTheme="majorBidi" w:hAnsiTheme="majorBidi" w:cstheme="majorBidi"/>
          <w:color w:val="auto"/>
        </w:rPr>
        <w:t xml:space="preserve"> LCMs available for lost circulation treatment and wellbore strengthening. Proper selection of LCM type among various available options requires careful consideration for formation characteristics, filtration mechanisms, and downhole conditions.  In general, LCM should provide sufficient mechanical strength to resist stress from drilling operation and wellbore pressure </w:t>
      </w:r>
      <w:r w:rsidR="00406427" w:rsidRPr="00153890">
        <w:rPr>
          <w:rFonts w:asciiTheme="majorBidi" w:hAnsiTheme="majorBidi" w:cstheme="majorBidi"/>
          <w:color w:val="auto"/>
        </w:rPr>
        <w:fldChar w:fldCharType="begin"/>
      </w:r>
      <w:r w:rsidR="003534E4" w:rsidRPr="00153890">
        <w:rPr>
          <w:rFonts w:asciiTheme="majorBidi" w:hAnsiTheme="majorBidi" w:cstheme="majorBidi"/>
          <w:color w:val="auto"/>
        </w:rPr>
        <w:instrText xml:space="preserve"> ADDIN EN.CITE &lt;EndNote&gt;&lt;Cite&gt;&lt;Author&gt;Salehi&lt;/Author&gt;&lt;Year&gt;2012&lt;/Year&gt;&lt;RecNum&gt;221&lt;/RecNum&gt;&lt;DisplayText&gt;(Salehi 2012)&lt;/DisplayText&gt;&lt;record&gt;&lt;rec-number&gt;221&lt;/rec-number&gt;&lt;foreign-keys&gt;&lt;key app="EN" db-id="zssp5vrd7s0e5fe2pxq5ftros552s5zxx90e" timestamp="1605495615"&gt;221&lt;/key&gt;&lt;/foreign-keys&gt;&lt;ref-type name="Journal Article"&gt;17&lt;/ref-type&gt;&lt;contributors&gt;&lt;authors&gt;&lt;author&gt;Salehi, Saeed&lt;/author&gt;&lt;/authors&gt;&lt;/contributors&gt;&lt;titles&gt;&lt;title&gt;Numerical simulations of fracture propagation and sealing: Implications for wellbore strengthening&lt;/title&gt;&lt;/titles&gt;&lt;dates&gt;&lt;year&gt;2012&lt;/year&gt;&lt;/dates&gt;&lt;urls&gt;&lt;/urls&gt;&lt;/record&gt;&lt;/Cite&gt;&lt;/EndNote&gt;</w:instrText>
      </w:r>
      <w:r w:rsidR="00406427" w:rsidRPr="00153890">
        <w:rPr>
          <w:rFonts w:asciiTheme="majorBidi" w:hAnsiTheme="majorBidi" w:cstheme="majorBidi"/>
          <w:color w:val="auto"/>
        </w:rPr>
        <w:fldChar w:fldCharType="separate"/>
      </w:r>
      <w:r w:rsidR="003534E4" w:rsidRPr="00153890">
        <w:rPr>
          <w:rFonts w:asciiTheme="majorBidi" w:hAnsiTheme="majorBidi" w:cstheme="majorBidi"/>
          <w:noProof/>
          <w:color w:val="auto"/>
        </w:rPr>
        <w:t>(Salehi 2012)</w:t>
      </w:r>
      <w:r w:rsidR="00406427" w:rsidRPr="00153890">
        <w:rPr>
          <w:rFonts w:asciiTheme="majorBidi" w:hAnsiTheme="majorBidi" w:cstheme="majorBidi"/>
          <w:color w:val="auto"/>
        </w:rPr>
        <w:fldChar w:fldCharType="end"/>
      </w:r>
      <w:r w:rsidR="00406427" w:rsidRPr="00153890">
        <w:rPr>
          <w:rFonts w:asciiTheme="majorBidi" w:hAnsiTheme="majorBidi" w:cstheme="majorBidi"/>
          <w:color w:val="auto"/>
        </w:rPr>
        <w:t xml:space="preserve">. The LCM should also adapt to downhole environments such as temperature and geochemical attributes </w:t>
      </w:r>
      <w:r w:rsidR="00406427" w:rsidRPr="00153890">
        <w:rPr>
          <w:rFonts w:asciiTheme="majorBidi" w:hAnsiTheme="majorBidi" w:cstheme="majorBidi"/>
          <w:color w:val="auto"/>
        </w:rPr>
        <w:fldChar w:fldCharType="begin"/>
      </w:r>
      <w:r w:rsidR="003534E4" w:rsidRPr="00153890">
        <w:rPr>
          <w:rFonts w:asciiTheme="majorBidi" w:hAnsiTheme="majorBidi" w:cstheme="majorBidi"/>
          <w:color w:val="auto"/>
        </w:rPr>
        <w:instrText xml:space="preserve"> ADDIN EN.CITE &lt;EndNote&gt;&lt;Cite&gt;&lt;Author&gt;Cook&lt;/Author&gt;&lt;Year&gt;2016&lt;/Year&gt;&lt;RecNum&gt;196&lt;/RecNum&gt;&lt;DisplayText&gt;(Cook et al. 2016)&lt;/DisplayText&gt;&lt;record&gt;&lt;rec-number&gt;196&lt;/rec-number&gt;&lt;foreign-keys&gt;&lt;key app="EN" db-id="zssp5vrd7s0e5fe2pxq5ftros552s5zxx90e" timestamp="1605235285"&gt;196&lt;/key&gt;&lt;/foreign-keys&gt;&lt;ref-type name="Conference Proceedings"&gt;10&lt;/ref-type&gt;&lt;contributors&gt;&lt;authors&gt;&lt;author&gt;Cook, John&lt;/author&gt;&lt;author&gt;Guo, Quan&lt;/author&gt;&lt;author&gt;Way, Paul&lt;/author&gt;&lt;author&gt;Bailey, Louise&lt;/author&gt;&lt;author&gt;Friedheim, Jim&lt;/author&gt;&lt;/authors&gt;&lt;/contributors&gt;&lt;titles&gt;&lt;title&gt;The role of filtercake in wellbore strengthening&lt;/title&gt;&lt;secondary-title&gt;IADC/SPE drilling conference and exhibition&lt;/secondary-title&gt;&lt;/titles&gt;&lt;dates&gt;&lt;year&gt;2016&lt;/year&gt;&lt;/dates&gt;&lt;publisher&gt;Society of Petroleum Engineers&lt;/publisher&gt;&lt;isbn&gt;161399401X&lt;/isbn&gt;&lt;urls&gt;&lt;/urls&gt;&lt;/record&gt;&lt;/Cite&gt;&lt;/EndNote&gt;</w:instrText>
      </w:r>
      <w:r w:rsidR="00406427" w:rsidRPr="00153890">
        <w:rPr>
          <w:rFonts w:asciiTheme="majorBidi" w:hAnsiTheme="majorBidi" w:cstheme="majorBidi"/>
          <w:color w:val="auto"/>
        </w:rPr>
        <w:fldChar w:fldCharType="separate"/>
      </w:r>
      <w:r w:rsidR="003534E4" w:rsidRPr="00153890">
        <w:rPr>
          <w:rFonts w:asciiTheme="majorBidi" w:hAnsiTheme="majorBidi" w:cstheme="majorBidi"/>
          <w:noProof/>
          <w:color w:val="auto"/>
        </w:rPr>
        <w:t>(Cook et al. 2016)</w:t>
      </w:r>
      <w:r w:rsidR="00406427" w:rsidRPr="00153890">
        <w:rPr>
          <w:rFonts w:asciiTheme="majorBidi" w:hAnsiTheme="majorBidi" w:cstheme="majorBidi"/>
          <w:color w:val="auto"/>
        </w:rPr>
        <w:fldChar w:fldCharType="end"/>
      </w:r>
      <w:r w:rsidR="00406427" w:rsidRPr="00153890">
        <w:rPr>
          <w:rFonts w:asciiTheme="majorBidi" w:hAnsiTheme="majorBidi" w:cstheme="majorBidi"/>
          <w:color w:val="auto"/>
        </w:rPr>
        <w:t xml:space="preserve">. The LCMs can be classified on many bases; the </w:t>
      </w:r>
      <w:r w:rsidR="00393E7A" w:rsidRPr="00153890">
        <w:rPr>
          <w:rFonts w:asciiTheme="majorBidi" w:hAnsiTheme="majorBidi" w:cstheme="majorBidi"/>
          <w:color w:val="auto"/>
        </w:rPr>
        <w:t>most used</w:t>
      </w:r>
      <w:r w:rsidR="00406427" w:rsidRPr="00153890">
        <w:rPr>
          <w:rFonts w:asciiTheme="majorBidi" w:hAnsiTheme="majorBidi" w:cstheme="majorBidi"/>
          <w:color w:val="auto"/>
        </w:rPr>
        <w:t xml:space="preserve"> classification is based on the appearance. They are classified as granular, flaky, and fibrous materials, or a blend of two or more </w:t>
      </w:r>
      <w:bookmarkStart w:id="75" w:name="_Hlk56716665"/>
      <w:r w:rsidR="00406427" w:rsidRPr="00153890">
        <w:rPr>
          <w:rFonts w:asciiTheme="majorBidi" w:hAnsiTheme="majorBidi" w:cstheme="majorBidi"/>
          <w:color w:val="auto"/>
        </w:rPr>
        <w:fldChar w:fldCharType="begin"/>
      </w:r>
      <w:r w:rsidR="003534E4" w:rsidRPr="00153890">
        <w:rPr>
          <w:rFonts w:asciiTheme="majorBidi" w:hAnsiTheme="majorBidi" w:cstheme="majorBidi"/>
          <w:color w:val="auto"/>
        </w:rPr>
        <w:instrText xml:space="preserve"> ADDIN EN.CITE &lt;EndNote&gt;&lt;Cite&gt;&lt;Author&gt;Alsaba&lt;/Author&gt;&lt;Year&gt;2014&lt;/Year&gt;&lt;RecNum&gt;284&lt;/RecNum&gt;&lt;DisplayText&gt;(Alsaba et al. 2014)&lt;/DisplayText&gt;&lt;record&gt;&lt;rec-number&gt;284&lt;/rec-number&gt;&lt;foreign-keys&gt;&lt;key app="EN" db-id="zssp5vrd7s0e5fe2pxq5ftros552s5zxx90e" timestamp="1605843528"&gt;284&lt;/key&gt;&lt;/foreign-keys&gt;&lt;ref-type name="Conference Proceedings"&gt;10&lt;/ref-type&gt;&lt;contributors&gt;&lt;authors&gt;&lt;author&gt;Alsaba, Mortadha&lt;/author&gt;&lt;author&gt;Nygaard, Runar&lt;/author&gt;&lt;author&gt;Hareland, Geir&lt;/author&gt;&lt;author&gt;Contreras, O&lt;/author&gt;&lt;/authors&gt;&lt;/contributors&gt;&lt;titles&gt;&lt;title&gt;Review of lost circulation materials and treatments with an updated classification&lt;/title&gt;&lt;secondary-title&gt;AADE National Technical Conference and Exhibition, Houston, TX&lt;/secondary-title&gt;&lt;/titles&gt;&lt;pages&gt;1-9&lt;/pages&gt;&lt;dates&gt;&lt;year&gt;2014&lt;/year&gt;&lt;/dates&gt;&lt;urls&gt;&lt;/urls&gt;&lt;/record&gt;&lt;/Cite&gt;&lt;/EndNote&gt;</w:instrText>
      </w:r>
      <w:r w:rsidR="00406427" w:rsidRPr="00153890">
        <w:rPr>
          <w:rFonts w:asciiTheme="majorBidi" w:hAnsiTheme="majorBidi" w:cstheme="majorBidi"/>
          <w:color w:val="auto"/>
        </w:rPr>
        <w:fldChar w:fldCharType="separate"/>
      </w:r>
      <w:r w:rsidR="003534E4" w:rsidRPr="00153890">
        <w:rPr>
          <w:rFonts w:asciiTheme="majorBidi" w:hAnsiTheme="majorBidi" w:cstheme="majorBidi"/>
          <w:noProof/>
          <w:color w:val="auto"/>
        </w:rPr>
        <w:t>(Alsaba et al. 2014)</w:t>
      </w:r>
      <w:r w:rsidR="00406427" w:rsidRPr="00153890">
        <w:rPr>
          <w:rFonts w:asciiTheme="majorBidi" w:hAnsiTheme="majorBidi" w:cstheme="majorBidi"/>
          <w:color w:val="auto"/>
        </w:rPr>
        <w:fldChar w:fldCharType="end"/>
      </w:r>
      <w:r w:rsidR="00406427" w:rsidRPr="00153890">
        <w:rPr>
          <w:rFonts w:asciiTheme="majorBidi" w:hAnsiTheme="majorBidi" w:cstheme="majorBidi"/>
          <w:color w:val="auto"/>
        </w:rPr>
        <w:t>.</w:t>
      </w:r>
      <w:bookmarkEnd w:id="75"/>
      <w:r w:rsidR="00406427" w:rsidRPr="00153890">
        <w:rPr>
          <w:rFonts w:asciiTheme="majorBidi" w:hAnsiTheme="majorBidi" w:cstheme="majorBidi"/>
          <w:color w:val="auto"/>
        </w:rPr>
        <w:t xml:space="preserve"> Another classification is based on the treatment method, corrective or preventive treatment, as bridging materials for wellbore strengthening or pills and plugging materials. </w:t>
      </w:r>
    </w:p>
    <w:p w14:paraId="68E6561D" w14:textId="59C67543"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Granular LCMs are the </w:t>
      </w:r>
      <w:r w:rsidR="00152AE5" w:rsidRPr="00153890">
        <w:rPr>
          <w:rFonts w:asciiTheme="majorBidi" w:hAnsiTheme="majorBidi" w:cstheme="majorBidi"/>
        </w:rPr>
        <w:t>most used</w:t>
      </w:r>
      <w:r w:rsidRPr="00153890">
        <w:rPr>
          <w:rFonts w:asciiTheme="majorBidi" w:hAnsiTheme="majorBidi" w:cstheme="majorBidi"/>
        </w:rPr>
        <w:t xml:space="preserve"> additives with drilling fluids for lost circulation prevention and treatment.</w:t>
      </w:r>
      <w:r w:rsidR="00F612B6" w:rsidRPr="00153890">
        <w:rPr>
          <w:rFonts w:asciiTheme="majorBidi" w:hAnsiTheme="majorBidi" w:cstheme="majorBidi"/>
        </w:rPr>
        <w:t xml:space="preserve"> </w:t>
      </w:r>
      <w:r w:rsidRPr="00153890">
        <w:rPr>
          <w:rFonts w:asciiTheme="majorBidi" w:hAnsiTheme="majorBidi" w:cstheme="majorBidi"/>
        </w:rPr>
        <w:t xml:space="preserve">Granular LCMs include organic clay, perlite, calcium carbonate, walnuts, graphite, and gilsonite. The common characteristics of this type of LCM are the wide range of particle size distribution, the large surface area, and resistance to crushing forces. The last property is what makes them a good candidate for wellbore strengthening application. Bridging theories and many researchers have emphasized on the significance of particle size and high hardness provided by the granular LCMs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&lt;EndNote&gt;&lt;Cite&gt;&lt;Author&gt;Lee&lt;/Author&gt;&lt;Year&gt;2020&lt;/Year&gt;&lt;RecNum&gt;348&lt;/RecNum&gt;&lt;DisplayText&gt;(Lee and Dahi Taleghani 2020)&lt;/DisplayText&gt;&lt;record&gt;&lt;rec-number&gt;348&lt;/rec-number&gt;&lt;foreign-keys&gt;&lt;key app="EN" db-id="zssp5vrd7s0e5fe2pxq5ftros552s5zxx90e" timestamp="1606412935"&gt;348&lt;/key&gt;&lt;/foreign-keys&gt;&lt;ref-type name="Journal Article"&gt;17&lt;/ref-type&gt;&lt;contributors&gt;&lt;authors&gt;&lt;author&gt;Lee, Lu&lt;/author&gt;&lt;author&gt;Dahi Taleghani, Arash&lt;/author&gt;&lt;/authors&gt;&lt;/contributors&gt;&lt;titles&gt;&lt;title&gt;Simulating Fracture Sealing by Granular LCM Particles in Geothermal Drilling&lt;/title&gt;&lt;secondary-title&gt;Energies&lt;/secondary-title&gt;&lt;/titles&gt;&lt;periodical&gt;&lt;full-title&gt;Energies&lt;/full-title&gt;&lt;/periodical&gt;&lt;pages&gt;4878&lt;/pages&gt;&lt;volume&gt;13&lt;/volume&gt;&lt;number&gt;18&lt;/number&gt;&lt;dates&gt;&lt;year&gt;2020&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(Lee and Dahi Taleghani 2020)</w:t>
      </w:r>
      <w:r w:rsidRPr="00153890">
        <w:rPr>
          <w:rFonts w:asciiTheme="majorBidi" w:hAnsiTheme="majorBidi" w:cstheme="majorBidi"/>
        </w:rPr>
        <w:fldChar w:fldCharType="end"/>
      </w:r>
      <w:r w:rsidRPr="00153890">
        <w:rPr>
          <w:rFonts w:asciiTheme="majorBidi" w:hAnsiTheme="majorBidi" w:cstheme="majorBidi"/>
        </w:rPr>
        <w:t xml:space="preserve">. </w:t>
      </w:r>
    </w:p>
    <w:p w14:paraId="67828FFE" w14:textId="71144799"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Flaky and fibrous materials are also important for adequate bridging and sealing of loss zones. The coarse bridging materials lodge into fractures opening, while the fine particles seal the voids in the bridge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&lt;EndNote&gt;&lt;Cite&gt;&lt;Author&gt;Gatlin&lt;/Author&gt;&lt;Year&gt;1961&lt;/Year&gt;&lt;RecNum&gt;349&lt;/RecNum&gt;&lt;DisplayText&gt;(Gatlin and Nemir 1961)&lt;/DisplayText&gt;&lt;record&gt;&lt;rec-number&gt;349&lt;/rec-number&gt;&lt;foreign-keys&gt;&lt;key app="EN" db-id="zssp5vrd7s0e5fe2pxq5ftros552s5zxx90e" timestamp="1606413017"&gt;349&lt;/key&gt;&lt;/foreign-keys&gt;&lt;ref-type name="Journal Article"&gt;17&lt;/ref-type&gt;&lt;contributors&gt;&lt;authors&gt;&lt;author&gt;Gatlin, Carl&lt;/author&gt;&lt;author&gt;Nemir, Charles E&lt;/author&gt;&lt;/authors&gt;&lt;/contributors&gt;&lt;titles&gt;&lt;title&gt;Some effects of size distribution on particle bridging in lost circulation and filtration tests&lt;/title&gt;&lt;secondary-title&gt;Journal of Petroleum Technology&lt;/secondary-title&gt;&lt;/titles&gt;&lt;periodical&gt;&lt;full-title&gt;Journal of Petroleum Technology&lt;/full-title&gt;&lt;/periodical&gt;&lt;pages&gt;575-578&lt;/pages&gt;&lt;volume&gt;13&lt;/volume&gt;&lt;number&gt;06&lt;/number&gt;&lt;dates&gt;&lt;year&gt;1961&lt;/year&gt;&lt;/dates&gt;&lt;isbn&gt;0149-2136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(Gatlin and Nemir 1961)</w:t>
      </w:r>
      <w:r w:rsidRPr="00153890">
        <w:rPr>
          <w:rFonts w:asciiTheme="majorBidi" w:hAnsiTheme="majorBidi" w:cstheme="majorBidi"/>
        </w:rPr>
        <w:fldChar w:fldCharType="end"/>
      </w:r>
      <w:r w:rsidRPr="00153890">
        <w:rPr>
          <w:rFonts w:asciiTheme="majorBidi" w:hAnsiTheme="majorBidi" w:cstheme="majorBidi"/>
        </w:rPr>
        <w:t xml:space="preserve">. Flaky materials and fibrous materials are widely used in corrective and preventive treatments due to their flexibility, flat shape, and various sizes. Although most of the flaky and fibrous types of LCM are known to have little or no mechanical strength, they can form mat-like bridges over the face of the permeable formation, which reduces filter cake permeability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&lt;EndNote&gt;&lt;Cite&gt;&lt;Author&gt;Howard&lt;/Author&gt;&lt;Year&gt;1951&lt;/Year&gt;&lt;RecNum&gt;350&lt;/RecNum&gt;&lt;DisplayText&gt;(Howard and Scott Jr 1951)&lt;/DisplayText&gt;&lt;record&gt;&lt;rec-number&gt;350&lt;/rec-number&gt;&lt;foreign-keys&gt;&lt;key app="EN" db-id="zssp5vrd7s0e5fe2pxq5ftros552s5zxx90e" timestamp="1606413516"&gt;350&lt;/key&gt;&lt;/foreign-keys&gt;&lt;ref-type name="Journal Article"&gt;17&lt;/ref-type&gt;&lt;contributors&gt;&lt;authors&gt;&lt;author&gt;Howard, George C&lt;/author&gt;&lt;author&gt;Scott Jr, PP&lt;/author&gt;&lt;/authors&gt;&lt;/contributors&gt;&lt;titles&gt;&lt;title&gt;An analysis and the control of lost circulation&lt;/title&gt;&lt;secondary-title&gt;Journal of Petroleum Technology&lt;/secondary-title&gt;&lt;/titles&gt;&lt;periodical&gt;&lt;full-title&gt;Journal of Petroleum Technology&lt;/full-title&gt;&lt;/periodical&gt;&lt;pages&gt;171-182&lt;/pages&gt;&lt;volume&gt;3&lt;/volume&gt;&lt;number&gt;06&lt;/number&gt;&lt;dates&gt;&lt;year&gt;1951&lt;/year&gt;&lt;/dates&gt;&lt;isbn&gt;0149-2136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(Howard and Scott Jr 1951)</w:t>
      </w:r>
      <w:r w:rsidRPr="00153890">
        <w:rPr>
          <w:rFonts w:asciiTheme="majorBidi" w:hAnsiTheme="majorBidi" w:cstheme="majorBidi"/>
        </w:rPr>
        <w:fldChar w:fldCharType="end"/>
      </w:r>
      <w:r w:rsidRPr="00153890">
        <w:rPr>
          <w:rFonts w:asciiTheme="majorBidi" w:hAnsiTheme="majorBidi" w:cstheme="majorBidi"/>
        </w:rPr>
        <w:t>. Using LCM may have some limitations in OBM due to suspension capacity and in drill-in fluids due to formation damage considerations. More options of LCMs are available to overcome this limitation, such as acid/water-soluble LCMs, which are easy to</w:t>
      </w:r>
      <w:r w:rsidR="00F612B6" w:rsidRPr="00153890">
        <w:rPr>
          <w:rFonts w:asciiTheme="majorBidi" w:hAnsiTheme="majorBidi" w:cstheme="majorBidi"/>
        </w:rPr>
        <w:t xml:space="preserve"> be</w:t>
      </w:r>
      <w:r w:rsidRPr="00153890">
        <w:rPr>
          <w:rFonts w:asciiTheme="majorBidi" w:hAnsiTheme="majorBidi" w:cstheme="majorBidi"/>
        </w:rPr>
        <w:t xml:space="preserve"> remove</w:t>
      </w:r>
      <w:r w:rsidR="00F612B6" w:rsidRPr="00153890">
        <w:rPr>
          <w:rFonts w:asciiTheme="majorBidi" w:hAnsiTheme="majorBidi" w:cstheme="majorBidi"/>
        </w:rPr>
        <w:t>d</w:t>
      </w:r>
      <w:r w:rsidRPr="00153890">
        <w:rPr>
          <w:rFonts w:asciiTheme="majorBidi" w:hAnsiTheme="majorBidi" w:cstheme="majorBidi"/>
        </w:rPr>
        <w:t xml:space="preserve"> after drilling by washing and acid treatments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&lt;EndNote&gt;&lt;Cite&gt;&lt;Author&gt;Alsaba&lt;/Author&gt;&lt;Year&gt;2014&lt;/Year&gt;&lt;RecNum&gt;284&lt;/RecNum&gt;&lt;DisplayText&gt;(Alsaba et al. 2014)&lt;/DisplayText&gt;&lt;record&gt;&lt;rec-number&gt;284&lt;/rec-number&gt;&lt;foreign-keys&gt;&lt;key app="EN" db-id="zssp5vrd7s0e5fe2pxq5ftros552s5zxx90e" timestamp="1605843528"&gt;284&lt;/key&gt;&lt;/foreign-keys&gt;&lt;ref-type name="Conference Proceedings"&gt;10&lt;/ref-type&gt;&lt;contributors&gt;&lt;authors&gt;&lt;author&gt;Alsaba, Mortadha&lt;/author&gt;&lt;author&gt;Nygaard, Runar&lt;/author&gt;&lt;author&gt;Hareland, Geir&lt;/author&gt;&lt;author&gt;Contreras, O&lt;/author&gt;&lt;/authors&gt;&lt;/contributors&gt;&lt;titles&gt;&lt;title&gt;Review of lost circulation materials and treatments with an updated classification&lt;/title&gt;&lt;secondary-title&gt;AADE National Technical Conference and Exhibition, Houston, TX&lt;/secondary-title&gt;&lt;/titles&gt;&lt;pages&gt;1-9&lt;/pages&gt;&lt;dates&gt;&lt;year&gt;2014&lt;/year&gt;&lt;/dates&gt;&lt;urls&gt;&lt;/urls&gt;&lt;/record&gt;&lt;/Cite&gt;&lt;/EndNote&gt;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(Alsaba et al. 2014)</w:t>
      </w:r>
      <w:r w:rsidRPr="00153890">
        <w:rPr>
          <w:rFonts w:asciiTheme="majorBidi" w:hAnsiTheme="majorBidi" w:cstheme="majorBidi"/>
        </w:rPr>
        <w:fldChar w:fldCharType="end"/>
      </w:r>
      <w:r w:rsidRPr="00153890">
        <w:rPr>
          <w:rFonts w:asciiTheme="majorBidi" w:hAnsiTheme="majorBidi" w:cstheme="majorBidi"/>
        </w:rPr>
        <w:t xml:space="preserve">.  </w:t>
      </w:r>
    </w:p>
    <w:p w14:paraId="16DAEDF9" w14:textId="40932A35"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Some downhole conditions and complex situations of lost circulation require using blends of two or more types of LCMs. Several studies revealed that using LCMs mixture increases sealing efficiency to cover a wide range of pore throat sizes and fractures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&lt;EndNote&gt;&lt;Cite&gt;&lt;Author&gt;Al-saba&lt;/Author&gt;&lt;Year&gt;2014&lt;/Year&gt;&lt;RecNum&gt;351&lt;/RecNum&gt;&lt;DisplayText&gt;(Al-saba et al. 2014b)&lt;/DisplayText&gt;&lt;record&gt;&lt;rec-number&gt;351&lt;/rec-number&gt;&lt;foreign-keys&gt;&lt;key app="EN" db-id="zssp5vrd7s0e5fe2pxq5ftros552s5zxx90e" timestamp="1606413812"&gt;351&lt;/key&gt;&lt;/foreign-keys&gt;&lt;ref-type name="Conference Paper"&gt;47&lt;/ref-type&gt;&lt;contributors&gt;&lt;authors&gt;&lt;author&gt;Al-saba, Mortadha T.&lt;/author&gt;&lt;author&gt;Nygaard, Runar&lt;/author&gt;&lt;author&gt;Saasen, Arild&lt;/author&gt;&lt;author&gt;Nes, Olav-Magnar&lt;/author&gt;&lt;/authors&gt;&lt;/contributors&gt;&lt;titles&gt;&lt;title&gt;Lost Circulation Materials Capability of Sealing Wide Fractures&lt;/title&gt;&lt;secondary-title&gt;SPE Deepwater Drilling and Completions Conference&lt;/secondary-title&gt;&lt;alt-title&gt;SPE-170285-MS&lt;/alt-title&gt;&lt;/titles&gt;&lt;pages&gt;12&lt;/pages&gt;&lt;dates&gt;&lt;year&gt;2014&lt;/year&gt;&lt;pub-dates&gt;&lt;date&gt;2014/9/10/&lt;/date&gt;&lt;/pub-dates&gt;&lt;/dates&gt;&lt;pub-location&gt;Galveston, Texas, USA&lt;/pub-location&gt;&lt;publisher&gt;Society of Petroleum Engineers&lt;/publisher&gt;&lt;isbn&gt;978-1-61399-326-2&lt;/isbn&gt;&lt;urls&gt;&lt;related-urls&gt;&lt;url&gt;https://doi.org/10.2118/170285-MS&lt;/url&gt;&lt;/related-urls&gt;&lt;/urls&gt;&lt;custom1&gt;SPE&lt;/custom1&gt;&lt;electronic-resource-num&gt;10.2118/170285-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(Al-saba et al. 2014b)</w:t>
      </w:r>
      <w:r w:rsidRPr="00153890">
        <w:rPr>
          <w:rFonts w:asciiTheme="majorBidi" w:hAnsiTheme="majorBidi" w:cstheme="majorBidi"/>
        </w:rPr>
        <w:fldChar w:fldCharType="end"/>
      </w:r>
      <w:r w:rsidRPr="00153890">
        <w:rPr>
          <w:rFonts w:asciiTheme="majorBidi" w:hAnsiTheme="majorBidi" w:cstheme="majorBidi"/>
        </w:rPr>
        <w:t xml:space="preserve">. </w:t>
      </w:r>
    </w:p>
    <w:p w14:paraId="67E8361B" w14:textId="2C731ABA"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Recent studies were conducted on smart LCMs such as nanoparticles (NP), encapsulated downhole mixed pills, and shape memory polymers</w:t>
      </w:r>
      <w:r w:rsidR="00F612B6" w:rsidRPr="00153890">
        <w:rPr>
          <w:rFonts w:asciiTheme="majorBidi" w:hAnsiTheme="majorBidi" w:cstheme="majorBidi"/>
        </w:rPr>
        <w:t xml:space="preserve"> (SMP)</w:t>
      </w:r>
      <w:r w:rsidRPr="00153890">
        <w:rPr>
          <w:rFonts w:asciiTheme="majorBidi" w:hAnsiTheme="majorBidi" w:cstheme="majorBidi"/>
        </w:rPr>
        <w:t xml:space="preserve">. Mansour et al. (2019) used </w:t>
      </w:r>
      <w:r w:rsidR="005637BD" w:rsidRPr="00153890">
        <w:rPr>
          <w:rFonts w:asciiTheme="majorBidi" w:hAnsiTheme="majorBidi" w:cstheme="majorBidi"/>
        </w:rPr>
        <w:t>SMP</w:t>
      </w:r>
      <w:r w:rsidRPr="00153890">
        <w:rPr>
          <w:rFonts w:asciiTheme="majorBidi" w:hAnsiTheme="majorBidi" w:cstheme="majorBidi"/>
        </w:rPr>
        <w:t xml:space="preserve"> that can be </w:t>
      </w:r>
      <w:r w:rsidR="005637BD" w:rsidRPr="00153890">
        <w:rPr>
          <w:rFonts w:asciiTheme="majorBidi" w:hAnsiTheme="majorBidi" w:cstheme="majorBidi"/>
        </w:rPr>
        <w:t>activated</w:t>
      </w:r>
      <w:r w:rsidRPr="00153890">
        <w:rPr>
          <w:rFonts w:asciiTheme="majorBidi" w:hAnsiTheme="majorBidi" w:cstheme="majorBidi"/>
        </w:rPr>
        <w:t xml:space="preserve"> by downhole temperature to restore predesigned shape to seal large fractures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&lt;EndNote&gt;&lt;Cite&gt;&lt;Author&gt;Mansour&lt;/Author&gt;&lt;Year&gt;2019&lt;/Year&gt;&lt;RecNum&gt;209&lt;/RecNum&gt;&lt;DisplayText&gt;(Mansour et al. 2019)&lt;/DisplayText&gt;&lt;record&gt;&lt;rec-number&gt;209&lt;/rec-number&gt;&lt;foreign-keys&gt;&lt;key app="EN" db-id="0w9drewz70xf01eewz9pszraf29tsd2et2a5" timestamp="1569115064"&gt;209&lt;/key&gt;&lt;/foreign-keys&gt;&lt;ref-type name="Journal Article"&gt;17&lt;/ref-type&gt;&lt;contributors&gt;&lt;authors&gt;&lt;author&gt;Mansour, Ahmed&lt;/author&gt;&lt;author&gt;Taleghani, Arash Dahi&lt;/author&gt;&lt;author&gt;Salehi, Saeed&lt;/author&gt;&lt;author&gt;Li, Guoqiang&lt;/author&gt;&lt;author&gt;Ezeakacha, C.&lt;/author&gt;&lt;/authors&gt;&lt;/contributors&gt;&lt;titles&gt;&lt;title&gt;Smart lost circulation materials for productive zones&lt;/title&gt;&lt;secondary-title&gt;Journal of Petroleum Exploration and Production Technology&lt;/secondary-title&gt;&lt;/titles&gt;&lt;periodical&gt;&lt;full-title&gt;Journal of Petroleum Exploration and Production Technology&lt;/full-title&gt;&lt;/periodical&gt;&lt;pages&gt;281-296&lt;/pages&gt;&lt;volume&gt;9&lt;/volume&gt;&lt;number&gt;1&lt;/number&gt;&lt;dates&gt;&lt;year&gt;2019&lt;/year&gt;&lt;/dates&gt;&lt;publisher&gt;Springer&lt;/publisher&gt;&lt;isbn&gt;2190-0558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(Mansour et al. 2019)</w:t>
      </w:r>
      <w:r w:rsidRPr="00153890">
        <w:rPr>
          <w:rFonts w:asciiTheme="majorBidi" w:hAnsiTheme="majorBidi" w:cstheme="majorBidi"/>
        </w:rPr>
        <w:fldChar w:fldCharType="end"/>
      </w:r>
      <w:r w:rsidRPr="00153890">
        <w:rPr>
          <w:rFonts w:asciiTheme="majorBidi" w:hAnsiTheme="majorBidi" w:cstheme="majorBidi"/>
        </w:rPr>
        <w:t xml:space="preserve">. </w:t>
      </w:r>
      <w:r w:rsidR="005637BD" w:rsidRPr="00153890">
        <w:rPr>
          <w:rFonts w:asciiTheme="majorBidi" w:hAnsiTheme="majorBidi" w:cstheme="majorBidi"/>
        </w:rPr>
        <w:t>NPs</w:t>
      </w:r>
      <w:r w:rsidRPr="00153890">
        <w:rPr>
          <w:rFonts w:asciiTheme="majorBidi" w:hAnsiTheme="majorBidi" w:cstheme="majorBidi"/>
        </w:rPr>
        <w:t xml:space="preserve"> are engineered materials in the range of 1–100 nm; they have distinctive properties under a wide range of operating conditions. </w:t>
      </w:r>
    </w:p>
    <w:p w14:paraId="76374329" w14:textId="7A4E74D1" w:rsidR="00BC4F7A" w:rsidRPr="00153890" w:rsidRDefault="00BC4F7A" w:rsidP="00BC4F7A">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123D9A6A" wp14:editId="7BDA1830">
            <wp:extent cx="4222750" cy="3045899"/>
            <wp:effectExtent l="19050" t="19050" r="25400" b="2159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28A0092B-C50C-407E-A947-70E740481C1C}">
                          <a14:useLocalDpi xmlns:a14="http://schemas.microsoft.com/office/drawing/2010/main" val="0"/>
                        </a:ext>
                      </a:extLst>
                    </a:blip>
                    <a:srcRect l="-1165" t="-2929" r="-2572" b="-1657"/>
                    <a:stretch/>
                  </pic:blipFill>
                  <pic:spPr bwMode="auto">
                    <a:xfrm>
                      <a:off x="0" y="0"/>
                      <a:ext cx="4238360" cy="305715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4A3BD1C" w14:textId="7C2997D8" w:rsidR="00406427" w:rsidRPr="00153890" w:rsidRDefault="00406427" w:rsidP="008E26AA">
      <w:pPr>
        <w:spacing w:line="276" w:lineRule="auto"/>
        <w:jc w:val="center"/>
        <w:rPr>
          <w:rFonts w:asciiTheme="majorBidi" w:hAnsiTheme="majorBidi" w:cstheme="majorBidi"/>
          <w:b/>
          <w:bCs/>
          <w:sz w:val="20"/>
          <w:szCs w:val="20"/>
        </w:rPr>
      </w:pPr>
      <w:bookmarkStart w:id="76" w:name="_Toc66824768"/>
      <w:bookmarkStart w:id="77" w:name="_Toc67385333"/>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5</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A schematic representation of mud losses while drilling in the case of (a) typical LCM and (b) NP</w:t>
      </w:r>
      <w:r w:rsidR="00AF7F58" w:rsidRPr="00153890">
        <w:rPr>
          <w:rFonts w:asciiTheme="majorBidi" w:hAnsiTheme="majorBidi" w:cstheme="majorBidi"/>
          <w:b/>
          <w:bCs/>
          <w:sz w:val="20"/>
          <w:szCs w:val="20"/>
        </w:rPr>
        <w:t>s</w:t>
      </w:r>
      <w:r w:rsidRPr="00153890">
        <w:rPr>
          <w:rFonts w:asciiTheme="majorBidi" w:hAnsiTheme="majorBidi" w:cstheme="majorBidi"/>
          <w:b/>
          <w:bCs/>
          <w:sz w:val="20"/>
          <w:szCs w:val="20"/>
        </w:rPr>
        <w:t xml:space="preserve"> (Modified from Borisov et al. 2015).</w:t>
      </w:r>
      <w:bookmarkEnd w:id="76"/>
      <w:bookmarkEnd w:id="77"/>
    </w:p>
    <w:p w14:paraId="120D3BA4" w14:textId="56D52171" w:rsidR="008F318E" w:rsidRDefault="008F318E" w:rsidP="008F318E">
      <w:pPr>
        <w:spacing w:before="240"/>
        <w:ind w:firstLine="720"/>
        <w:jc w:val="both"/>
        <w:rPr>
          <w:rFonts w:asciiTheme="majorBidi" w:hAnsiTheme="majorBidi" w:cstheme="majorBidi"/>
        </w:rPr>
      </w:pPr>
      <w:r w:rsidRPr="00153890">
        <w:rPr>
          <w:rFonts w:asciiTheme="majorBidi" w:hAnsiTheme="majorBidi" w:cstheme="majorBidi"/>
        </w:rPr>
        <w:t xml:space="preserve">A successful field application reported by Borisov et al. (2015) showed that nanoparticle-based invert emulsion drilling fluids can significantly reduce fluid loss and create a thinner filter cake compared to fluids containing LCMs alone </w:t>
      </w:r>
      <w:r w:rsidRPr="00153890">
        <w:rPr>
          <w:rFonts w:asciiTheme="majorBidi" w:hAnsiTheme="majorBidi" w:cstheme="majorBidi"/>
        </w:rPr>
        <w:fldChar w:fldCharType="begin"/>
      </w:r>
      <w:r w:rsidRPr="00153890">
        <w:rPr>
          <w:rFonts w:asciiTheme="majorBidi" w:hAnsiTheme="majorBidi" w:cstheme="majorBidi"/>
        </w:rPr>
        <w:instrText xml:space="preserve"> ADDIN EN.CITE &lt;EndNote&gt;&lt;Cite&gt;&lt;Author&gt;Borisov&lt;/Author&gt;&lt;Year&gt;2015&lt;/Year&gt;&lt;RecNum&gt;71&lt;/RecNum&gt;&lt;DisplayText&gt;(Borisov et al. 2015)&lt;/DisplayText&gt;&lt;record&gt;&lt;rec-number&gt;71&lt;/rec-number&gt;&lt;foreign-keys&gt;&lt;key app="EN" db-id="0w9drewz70xf01eewz9pszraf29tsd2et2a5" timestamp="1557707653"&gt;71&lt;/key&gt;&lt;/foreign-keys&gt;&lt;ref-type name="Journal Article"&gt;17&lt;/ref-type&gt;&lt;contributors&gt;&lt;authors&gt;&lt;author&gt;Borisov, Alexey S.&lt;/author&gt;&lt;author&gt;Husein, Maen&lt;/author&gt;&lt;author&gt;Hareland, Geir&lt;/author&gt;&lt;/authors&gt;&lt;/contributors&gt;&lt;titles&gt;&lt;title&gt;A field application of nanoparticle-based invert emulsion drilling fluids&lt;/title&gt;&lt;secondary-title&gt;Journal of Nanoparticle Research&lt;/secondary-title&gt;&lt;/titles&gt;&lt;periodical&gt;&lt;full-title&gt;Journal of Nanoparticle Research&lt;/full-title&gt;&lt;/periodical&gt;&lt;pages&gt;340&lt;/pages&gt;&lt;volume&gt;17&lt;/volume&gt;&lt;number&gt;8&lt;/number&gt;&lt;dates&gt;&lt;year&gt;2015&lt;/year&gt;&lt;pub-dates&gt;&lt;date&gt;August 15&lt;/date&gt;&lt;/pub-dates&gt;&lt;/dates&gt;&lt;isbn&gt;1572-896X&lt;/isbn&gt;&lt;label&gt;Borisov2015&lt;/label&gt;&lt;work-type&gt;journal article&lt;/work-type&gt;&lt;urls&gt;&lt;related-urls&gt;&lt;url&gt;https://doi.org/10.1007/s11051-015-3143-x&lt;/url&gt;&lt;/related-urls&gt;&lt;/urls&gt;&lt;electronic-resource-num&gt;10.1007/s11051-015-3143-x&lt;/electronic-resource-num&gt;&lt;/record&gt;&lt;/Cite&gt;&lt;/EndNote&gt;</w:instrText>
      </w:r>
      <w:r w:rsidRPr="00153890">
        <w:rPr>
          <w:rFonts w:asciiTheme="majorBidi" w:hAnsiTheme="majorBidi" w:cstheme="majorBidi"/>
        </w:rPr>
        <w:fldChar w:fldCharType="separate"/>
      </w:r>
      <w:r w:rsidRPr="00153890">
        <w:rPr>
          <w:rFonts w:asciiTheme="majorBidi" w:hAnsiTheme="majorBidi" w:cstheme="majorBidi"/>
          <w:noProof/>
        </w:rPr>
        <w:t>(Borisov et al. 2015)</w:t>
      </w:r>
      <w:r w:rsidRPr="00153890">
        <w:rPr>
          <w:rFonts w:asciiTheme="majorBidi" w:hAnsiTheme="majorBidi" w:cstheme="majorBidi"/>
        </w:rPr>
        <w:fldChar w:fldCharType="end"/>
      </w:r>
      <w:r w:rsidRPr="00153890">
        <w:rPr>
          <w:rFonts w:asciiTheme="majorBidi" w:hAnsiTheme="majorBidi" w:cstheme="majorBidi"/>
        </w:rPr>
        <w:t xml:space="preserve">. Due to their superior properties, NP can fill the gaps between the micron-sized particles, which leads to lower permeability and decreased filtrate flux (Figure 2.5) </w:t>
      </w:r>
      <w:r w:rsidRPr="00153890">
        <w:rPr>
          <w:rFonts w:asciiTheme="majorBidi" w:hAnsiTheme="majorBidi" w:cstheme="majorBidi"/>
        </w:rPr>
        <w:fldChar w:fldCharType="begin"/>
      </w:r>
      <w:r w:rsidRPr="00153890">
        <w:rPr>
          <w:rFonts w:asciiTheme="majorBidi" w:hAnsiTheme="majorBidi" w:cstheme="majorBidi"/>
        </w:rPr>
        <w:instrText xml:space="preserve"> ADDIN EN.CITE &lt;EndNote&gt;&lt;Cite&gt;&lt;Author&gt;Seetharaman&lt;/Author&gt;&lt;Year&gt;2020&lt;/Year&gt;&lt;RecNum&gt;354&lt;/RecNum&gt;&lt;DisplayText&gt;(Seetharaman and Sangwai 2020)&lt;/DisplayText&gt;&lt;record&gt;&lt;rec-number&gt;354&lt;/rec-number&gt;&lt;foreign-keys&gt;&lt;key app="EN" db-id="zssp5vrd7s0e5fe2pxq5ftros552s5zxx90e" timestamp="1606428291"&gt;354&lt;/key&gt;&lt;/foreign-keys&gt;&lt;ref-type name="Book Section"&gt;5&lt;/ref-type&gt;&lt;contributors&gt;&lt;authors&gt;&lt;author&gt;Seetharaman, Gomathi Rajalakshmi&lt;/author&gt;&lt;author&gt;Sangwai, Jitendra S&lt;/author&gt;&lt;/authors&gt;&lt;/contributors&gt;&lt;titles&gt;&lt;title&gt;Effect of Nanoparticles on the Performance of Drilling Fluids&lt;/title&gt;&lt;secondary-title&gt;Nanotechnology for Energy and Environmental Engineering&lt;/secondary-title&gt;&lt;/titles&gt;&lt;pages&gt;279-297&lt;/pages&gt;&lt;dates&gt;&lt;year&gt;2020&lt;/year&gt;&lt;/dates&gt;&lt;publisher&gt;Springer&lt;/publisher&gt;&lt;urls&gt;&lt;/urls&gt;&lt;/record&gt;&lt;/Cite&gt;&lt;/EndNote&gt;</w:instrText>
      </w:r>
      <w:r w:rsidRPr="00153890">
        <w:rPr>
          <w:rFonts w:asciiTheme="majorBidi" w:hAnsiTheme="majorBidi" w:cstheme="majorBidi"/>
        </w:rPr>
        <w:fldChar w:fldCharType="separate"/>
      </w:r>
      <w:r w:rsidRPr="00153890">
        <w:rPr>
          <w:rFonts w:asciiTheme="majorBidi" w:hAnsiTheme="majorBidi" w:cstheme="majorBidi"/>
          <w:noProof/>
        </w:rPr>
        <w:t>(Seetharaman and Sangwai 2020)</w:t>
      </w:r>
      <w:r w:rsidRPr="00153890">
        <w:rPr>
          <w:rFonts w:asciiTheme="majorBidi" w:hAnsiTheme="majorBidi" w:cstheme="majorBidi"/>
        </w:rPr>
        <w:fldChar w:fldCharType="end"/>
      </w:r>
      <w:r w:rsidRPr="00153890">
        <w:rPr>
          <w:rFonts w:asciiTheme="majorBidi" w:hAnsiTheme="majorBidi" w:cstheme="majorBidi"/>
        </w:rPr>
        <w:t>.</w:t>
      </w:r>
    </w:p>
    <w:p w14:paraId="489AD7ED" w14:textId="5016B43C"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Moreover, synthetic polymers and polymeric gels are used to enhance filtration control and provide higher thermal stability. Most crosslinked polymers used for conformance control in water shutoff applications can be used for fluid loss prevention and wellbore strengthening. In this study, a crosslinked polymer comprising PAM and PEI that can be used in temperatures above 130</w:t>
      </w:r>
      <w:r w:rsidRPr="00153890">
        <w:rPr>
          <w:rFonts w:asciiTheme="majorBidi" w:hAnsiTheme="majorBidi" w:cstheme="majorBidi"/>
          <w:vertAlign w:val="superscript"/>
        </w:rPr>
        <w:t>o</w:t>
      </w:r>
      <w:r w:rsidRPr="00153890">
        <w:rPr>
          <w:rFonts w:asciiTheme="majorBidi" w:hAnsiTheme="majorBidi" w:cstheme="majorBidi"/>
        </w:rPr>
        <w:t>C (266</w:t>
      </w:r>
      <w:r w:rsidRPr="00153890">
        <w:rPr>
          <w:rFonts w:asciiTheme="majorBidi" w:hAnsiTheme="majorBidi" w:cstheme="majorBidi"/>
          <w:vertAlign w:val="superscript"/>
        </w:rPr>
        <w:t>o</w:t>
      </w:r>
      <w:r w:rsidRPr="00153890">
        <w:rPr>
          <w:rFonts w:asciiTheme="majorBidi" w:hAnsiTheme="majorBidi" w:cstheme="majorBidi"/>
        </w:rPr>
        <w:t>F)</w:t>
      </w:r>
      <w:r w:rsidR="00142746" w:rsidRPr="00153890">
        <w:rPr>
          <w:rFonts w:asciiTheme="majorBidi" w:hAnsiTheme="majorBidi" w:cstheme="majorBidi"/>
        </w:rPr>
        <w:t xml:space="preserve"> were developed. </w:t>
      </w:r>
      <w:r w:rsidRPr="00153890">
        <w:rPr>
          <w:rFonts w:asciiTheme="majorBidi" w:hAnsiTheme="majorBidi" w:cstheme="majorBidi"/>
        </w:rPr>
        <w:t>The crosslinked polymers successfully sealed fracture and permeable cores with high sealing pressure up to 1000 psi. Comparing the crosslinked polymer with a conventional LCM formulated by calcium carbonate (55 lb/bbl) and cedar fiber (10 lb/bbl), the crosslinked polymer reduced the mud loss by 80% at 130</w:t>
      </w:r>
      <w:r w:rsidRPr="00153890">
        <w:rPr>
          <w:rFonts w:asciiTheme="majorBidi" w:hAnsiTheme="majorBidi" w:cstheme="majorBidi"/>
          <w:vertAlign w:val="superscript"/>
        </w:rPr>
        <w:t>o</w:t>
      </w:r>
      <w:r w:rsidRPr="00153890">
        <w:rPr>
          <w:rFonts w:asciiTheme="majorBidi" w:hAnsiTheme="majorBidi" w:cstheme="majorBidi"/>
        </w:rPr>
        <w:t>C</w:t>
      </w:r>
      <w:r w:rsidR="00142746" w:rsidRPr="00153890">
        <w:rPr>
          <w:rFonts w:asciiTheme="majorBidi" w:hAnsiTheme="majorBidi" w:cstheme="majorBidi"/>
        </w:rPr>
        <w:t xml:space="preserve"> (266</w:t>
      </w:r>
      <w:r w:rsidR="00142746" w:rsidRPr="00153890">
        <w:rPr>
          <w:rFonts w:asciiTheme="majorBidi" w:hAnsiTheme="majorBidi" w:cstheme="majorBidi"/>
          <w:vertAlign w:val="superscript"/>
        </w:rPr>
        <w:t>o</w:t>
      </w:r>
      <w:r w:rsidR="00142746" w:rsidRPr="00153890">
        <w:rPr>
          <w:rFonts w:asciiTheme="majorBidi" w:hAnsiTheme="majorBidi" w:cstheme="majorBidi"/>
        </w:rPr>
        <w:t>F)</w:t>
      </w:r>
      <w:r w:rsidRPr="00153890">
        <w:rPr>
          <w:rFonts w:asciiTheme="majorBidi" w:hAnsiTheme="majorBidi" w:cstheme="majorBidi"/>
        </w:rPr>
        <w:t xml:space="preserve">.  Table 2.3 summarizes the broad types and their applications. Information on the table is summarized from </w:t>
      </w:r>
      <w:r w:rsidRPr="00153890">
        <w:rPr>
          <w:rFonts w:asciiTheme="majorBidi" w:hAnsiTheme="majorBidi" w:cstheme="majorBidi"/>
        </w:rPr>
        <w:fldChar w:fldCharType="begin">
          <w:fldData xml:space="preserve">PEVuZE5vdGU+PENpdGU+PEF1dGhvcj5BbHNhYmE8L0F1dGhvcj48WWVhcj4yMDE0PC9ZZWFyPjxS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PEVuZE5vdGU+PENpdGU+PEF1dGhvcj5BbHNhYmE8L0F1dGhvcj48WWVhcj4yMDE0PC9ZZWFyPjxS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(Alsaba et al. 2014; Rafati et al. 2018; Hamza et al. 2019; Mansour et al. 2017)</w:t>
      </w:r>
      <w:r w:rsidRPr="00153890">
        <w:rPr>
          <w:rFonts w:asciiTheme="majorBidi" w:hAnsiTheme="majorBidi" w:cstheme="majorBidi"/>
        </w:rPr>
        <w:fldChar w:fldCharType="end"/>
      </w:r>
      <w:r w:rsidRPr="00153890">
        <w:rPr>
          <w:rFonts w:asciiTheme="majorBidi" w:hAnsiTheme="majorBidi" w:cstheme="majorBidi"/>
        </w:rPr>
        <w:t>.</w:t>
      </w:r>
    </w:p>
    <w:p w14:paraId="775A8991" w14:textId="2C235640" w:rsidR="00406427" w:rsidRPr="00153890" w:rsidRDefault="00C03541" w:rsidP="008E26AA">
      <w:pPr>
        <w:pStyle w:val="Default"/>
        <w:spacing w:line="360" w:lineRule="auto"/>
        <w:jc w:val="center"/>
        <w:rPr>
          <w:rFonts w:asciiTheme="majorBidi" w:hAnsiTheme="majorBidi" w:cstheme="majorBidi"/>
          <w:b/>
          <w:bCs/>
          <w:color w:val="auto"/>
          <w:sz w:val="20"/>
          <w:szCs w:val="20"/>
        </w:rPr>
      </w:pPr>
      <w:bookmarkStart w:id="78" w:name="_Hlk66768576"/>
      <w:bookmarkStart w:id="79" w:name="_Toc67385466"/>
      <w:r w:rsidRPr="00153890">
        <w:rPr>
          <w:rFonts w:asciiTheme="majorBidi" w:hAnsiTheme="majorBidi" w:cstheme="majorBidi"/>
          <w:b/>
          <w:bCs/>
          <w:color w:val="auto"/>
          <w:sz w:val="20"/>
          <w:szCs w:val="20"/>
        </w:rPr>
        <w:t xml:space="preserve">Table 2. </w:t>
      </w:r>
      <w:r w:rsidRPr="00153890">
        <w:rPr>
          <w:rFonts w:asciiTheme="majorBidi" w:hAnsiTheme="majorBidi" w:cstheme="majorBidi"/>
          <w:b/>
          <w:bCs/>
          <w:color w:val="auto"/>
          <w:sz w:val="20"/>
          <w:szCs w:val="20"/>
        </w:rPr>
        <w:fldChar w:fldCharType="begin"/>
      </w:r>
      <w:r w:rsidRPr="00153890">
        <w:rPr>
          <w:rFonts w:asciiTheme="majorBidi" w:hAnsiTheme="majorBidi" w:cstheme="majorBidi"/>
          <w:b/>
          <w:bCs/>
          <w:color w:val="auto"/>
          <w:sz w:val="20"/>
          <w:szCs w:val="20"/>
        </w:rPr>
        <w:instrText xml:space="preserve"> SEQ Table_2. \* ARABIC </w:instrText>
      </w:r>
      <w:r w:rsidRPr="00153890">
        <w:rPr>
          <w:rFonts w:asciiTheme="majorBidi" w:hAnsiTheme="majorBidi" w:cstheme="majorBidi"/>
          <w:b/>
          <w:bCs/>
          <w:color w:val="auto"/>
          <w:sz w:val="20"/>
          <w:szCs w:val="20"/>
        </w:rPr>
        <w:fldChar w:fldCharType="separate"/>
      </w:r>
      <w:r w:rsidR="009D77D7">
        <w:rPr>
          <w:rFonts w:asciiTheme="majorBidi" w:hAnsiTheme="majorBidi" w:cstheme="majorBidi"/>
          <w:b/>
          <w:bCs/>
          <w:noProof/>
          <w:color w:val="auto"/>
          <w:sz w:val="20"/>
          <w:szCs w:val="20"/>
        </w:rPr>
        <w:t>3</w:t>
      </w:r>
      <w:r w:rsidRPr="00153890">
        <w:rPr>
          <w:rFonts w:asciiTheme="majorBidi" w:hAnsiTheme="majorBidi" w:cstheme="majorBidi"/>
          <w:b/>
          <w:bCs/>
          <w:color w:val="auto"/>
          <w:sz w:val="20"/>
          <w:szCs w:val="20"/>
        </w:rPr>
        <w:fldChar w:fldCharType="end"/>
      </w:r>
      <w:r w:rsidRPr="00153890">
        <w:rPr>
          <w:rFonts w:asciiTheme="majorBidi" w:hAnsiTheme="majorBidi" w:cstheme="majorBidi"/>
          <w:b/>
          <w:bCs/>
          <w:color w:val="auto"/>
          <w:sz w:val="20"/>
          <w:szCs w:val="20"/>
        </w:rPr>
        <w:t xml:space="preserve">: </w:t>
      </w:r>
      <w:bookmarkEnd w:id="78"/>
      <w:r w:rsidR="00406427" w:rsidRPr="00153890">
        <w:rPr>
          <w:rFonts w:asciiTheme="majorBidi" w:hAnsiTheme="majorBidi" w:cstheme="majorBidi"/>
          <w:b/>
          <w:bCs/>
          <w:color w:val="auto"/>
          <w:sz w:val="20"/>
          <w:szCs w:val="20"/>
        </w:rPr>
        <w:t>Broad types of LCM and their applications</w:t>
      </w:r>
      <w:bookmarkEnd w:id="79"/>
    </w:p>
    <w:tbl>
      <w:tblPr>
        <w:tblStyle w:val="TableGrid"/>
        <w:tblW w:w="5000" w:type="pct"/>
        <w:tblLook w:val="04A0" w:firstRow="1" w:lastRow="0" w:firstColumn="1" w:lastColumn="0" w:noHBand="0" w:noVBand="1"/>
      </w:tblPr>
      <w:tblGrid>
        <w:gridCol w:w="1372"/>
        <w:gridCol w:w="2601"/>
        <w:gridCol w:w="2871"/>
        <w:gridCol w:w="2506"/>
      </w:tblGrid>
      <w:tr w:rsidR="00FA0EEB" w:rsidRPr="00153890" w14:paraId="38BC306C" w14:textId="77777777" w:rsidTr="00FB11BB">
        <w:tc>
          <w:tcPr>
            <w:tcW w:w="719" w:type="pct"/>
            <w:vAlign w:val="center"/>
          </w:tcPr>
          <w:p w14:paraId="675C8426" w14:textId="77777777" w:rsidR="00406427" w:rsidRPr="00153890" w:rsidRDefault="00406427" w:rsidP="00FB11BB">
            <w:pPr>
              <w:pStyle w:val="Default"/>
              <w:spacing w:line="276" w:lineRule="auto"/>
              <w:jc w:val="center"/>
              <w:rPr>
                <w:rFonts w:asciiTheme="majorHAnsi" w:hAnsiTheme="majorHAnsi" w:cstheme="majorHAnsi"/>
                <w:b/>
                <w:bCs/>
                <w:color w:val="auto"/>
                <w:sz w:val="20"/>
                <w:szCs w:val="20"/>
              </w:rPr>
            </w:pPr>
            <w:r w:rsidRPr="00153890">
              <w:rPr>
                <w:rFonts w:asciiTheme="majorHAnsi" w:hAnsiTheme="majorHAnsi" w:cstheme="majorHAnsi"/>
                <w:b/>
                <w:bCs/>
                <w:color w:val="auto"/>
                <w:sz w:val="20"/>
                <w:szCs w:val="20"/>
              </w:rPr>
              <w:t>Classification</w:t>
            </w:r>
          </w:p>
        </w:tc>
        <w:tc>
          <w:tcPr>
            <w:tcW w:w="1396" w:type="pct"/>
            <w:vAlign w:val="center"/>
          </w:tcPr>
          <w:p w14:paraId="63468509" w14:textId="77777777" w:rsidR="00406427" w:rsidRPr="00153890" w:rsidRDefault="00406427" w:rsidP="00FB11BB">
            <w:pPr>
              <w:pStyle w:val="Default"/>
              <w:spacing w:line="276" w:lineRule="auto"/>
              <w:jc w:val="center"/>
              <w:rPr>
                <w:rFonts w:asciiTheme="majorHAnsi" w:hAnsiTheme="majorHAnsi" w:cstheme="majorHAnsi"/>
                <w:b/>
                <w:bCs/>
                <w:color w:val="auto"/>
                <w:sz w:val="20"/>
                <w:szCs w:val="20"/>
              </w:rPr>
            </w:pPr>
            <w:r w:rsidRPr="00153890">
              <w:rPr>
                <w:rFonts w:asciiTheme="majorHAnsi" w:hAnsiTheme="majorHAnsi" w:cstheme="majorHAnsi"/>
                <w:b/>
                <w:bCs/>
                <w:color w:val="auto"/>
                <w:sz w:val="20"/>
                <w:szCs w:val="20"/>
              </w:rPr>
              <w:t>Description</w:t>
            </w:r>
          </w:p>
        </w:tc>
        <w:tc>
          <w:tcPr>
            <w:tcW w:w="1540" w:type="pct"/>
            <w:vAlign w:val="center"/>
          </w:tcPr>
          <w:p w14:paraId="236AA54E" w14:textId="77777777" w:rsidR="00406427" w:rsidRPr="00153890" w:rsidRDefault="00406427" w:rsidP="00FB11BB">
            <w:pPr>
              <w:pStyle w:val="Default"/>
              <w:spacing w:line="276" w:lineRule="auto"/>
              <w:jc w:val="center"/>
              <w:rPr>
                <w:rFonts w:asciiTheme="majorHAnsi" w:hAnsiTheme="majorHAnsi" w:cstheme="majorHAnsi"/>
                <w:b/>
                <w:bCs/>
                <w:color w:val="auto"/>
                <w:sz w:val="20"/>
                <w:szCs w:val="20"/>
              </w:rPr>
            </w:pPr>
            <w:r w:rsidRPr="00153890">
              <w:rPr>
                <w:rFonts w:asciiTheme="majorHAnsi" w:hAnsiTheme="majorHAnsi" w:cstheme="majorHAnsi"/>
                <w:b/>
                <w:bCs/>
                <w:color w:val="auto"/>
                <w:sz w:val="20"/>
                <w:szCs w:val="20"/>
              </w:rPr>
              <w:t>Examples</w:t>
            </w:r>
          </w:p>
        </w:tc>
        <w:tc>
          <w:tcPr>
            <w:tcW w:w="1345" w:type="pct"/>
            <w:vAlign w:val="center"/>
          </w:tcPr>
          <w:p w14:paraId="4D545E8D" w14:textId="77777777" w:rsidR="00406427" w:rsidRPr="00153890" w:rsidRDefault="00406427" w:rsidP="00FB11BB">
            <w:pPr>
              <w:pStyle w:val="Default"/>
              <w:spacing w:line="276" w:lineRule="auto"/>
              <w:jc w:val="center"/>
              <w:rPr>
                <w:rFonts w:asciiTheme="majorHAnsi" w:hAnsiTheme="majorHAnsi" w:cstheme="majorHAnsi"/>
                <w:b/>
                <w:bCs/>
                <w:color w:val="auto"/>
                <w:sz w:val="20"/>
                <w:szCs w:val="20"/>
              </w:rPr>
            </w:pPr>
            <w:r w:rsidRPr="00153890">
              <w:rPr>
                <w:rFonts w:asciiTheme="majorHAnsi" w:hAnsiTheme="majorHAnsi" w:cstheme="majorHAnsi"/>
                <w:b/>
                <w:bCs/>
                <w:color w:val="auto"/>
                <w:sz w:val="20"/>
                <w:szCs w:val="20"/>
              </w:rPr>
              <w:t>Application</w:t>
            </w:r>
          </w:p>
        </w:tc>
      </w:tr>
      <w:tr w:rsidR="00FA0EEB" w:rsidRPr="00153890" w14:paraId="43204CF4" w14:textId="77777777" w:rsidTr="00FB11BB">
        <w:tc>
          <w:tcPr>
            <w:tcW w:w="719" w:type="pct"/>
            <w:vAlign w:val="center"/>
          </w:tcPr>
          <w:p w14:paraId="269A79F9"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Granular</w:t>
            </w:r>
          </w:p>
        </w:tc>
        <w:tc>
          <w:tcPr>
            <w:tcW w:w="1396" w:type="pct"/>
            <w:vAlign w:val="center"/>
          </w:tcPr>
          <w:p w14:paraId="0F461E07"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Variable sizes</w:t>
            </w:r>
          </w:p>
          <w:p w14:paraId="0FFA9A7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High crushing resistance\</w:t>
            </w:r>
          </w:p>
        </w:tc>
        <w:tc>
          <w:tcPr>
            <w:tcW w:w="1540" w:type="pct"/>
            <w:vAlign w:val="center"/>
          </w:tcPr>
          <w:p w14:paraId="1C053368"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Sized calcium carbonate, walnut, nutshell, sized ground marble, </w:t>
            </w:r>
          </w:p>
        </w:tc>
        <w:tc>
          <w:tcPr>
            <w:tcW w:w="1345" w:type="pct"/>
            <w:vAlign w:val="center"/>
          </w:tcPr>
          <w:p w14:paraId="0E91E4A4"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Wellbore strengthening </w:t>
            </w:r>
          </w:p>
          <w:p w14:paraId="0DFD227A"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Bridging materials</w:t>
            </w:r>
          </w:p>
        </w:tc>
      </w:tr>
      <w:tr w:rsidR="00FA0EEB" w:rsidRPr="00153890" w14:paraId="3C8079C4" w14:textId="77777777" w:rsidTr="00FB11BB">
        <w:tc>
          <w:tcPr>
            <w:tcW w:w="719" w:type="pct"/>
            <w:vAlign w:val="center"/>
          </w:tcPr>
          <w:p w14:paraId="4935140B"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Flaky</w:t>
            </w:r>
          </w:p>
        </w:tc>
        <w:tc>
          <w:tcPr>
            <w:tcW w:w="1396" w:type="pct"/>
            <w:vAlign w:val="center"/>
          </w:tcPr>
          <w:p w14:paraId="144EB6F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Thin flat shape</w:t>
            </w:r>
          </w:p>
          <w:p w14:paraId="2ACD50A9"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Large surface area</w:t>
            </w:r>
          </w:p>
          <w:p w14:paraId="219C28B5"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No degree of stiffness</w:t>
            </w:r>
          </w:p>
        </w:tc>
        <w:tc>
          <w:tcPr>
            <w:tcW w:w="1540" w:type="pct"/>
            <w:vAlign w:val="center"/>
          </w:tcPr>
          <w:p w14:paraId="7ED25BE7"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Cellophane</w:t>
            </w:r>
          </w:p>
          <w:p w14:paraId="671C96F0"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Cottonseed hulls</w:t>
            </w:r>
          </w:p>
          <w:p w14:paraId="4ED7764A"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Mica, corn cobs</w:t>
            </w:r>
          </w:p>
        </w:tc>
        <w:tc>
          <w:tcPr>
            <w:tcW w:w="1345" w:type="pct"/>
            <w:vAlign w:val="center"/>
          </w:tcPr>
          <w:p w14:paraId="3AE1CD7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Seal permeable formation phase</w:t>
            </w:r>
          </w:p>
          <w:p w14:paraId="03938315"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Seal voids may exist in bridging materials </w:t>
            </w:r>
          </w:p>
          <w:p w14:paraId="4D1868F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Concentrated pills</w:t>
            </w:r>
          </w:p>
        </w:tc>
      </w:tr>
      <w:tr w:rsidR="00FA0EEB" w:rsidRPr="00153890" w14:paraId="2BE06B44" w14:textId="77777777" w:rsidTr="00FB11BB">
        <w:tc>
          <w:tcPr>
            <w:tcW w:w="719" w:type="pct"/>
            <w:vAlign w:val="center"/>
          </w:tcPr>
          <w:p w14:paraId="27CC3576"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Fibrous</w:t>
            </w:r>
          </w:p>
        </w:tc>
        <w:tc>
          <w:tcPr>
            <w:tcW w:w="1396" w:type="pct"/>
            <w:vAlign w:val="center"/>
          </w:tcPr>
          <w:p w14:paraId="602BC0DD"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Longs and flexible</w:t>
            </w:r>
          </w:p>
          <w:p w14:paraId="0992C5B1"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Various sizes</w:t>
            </w:r>
          </w:p>
          <w:p w14:paraId="5EB6BDE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May have a little degree of stiffness</w:t>
            </w:r>
          </w:p>
        </w:tc>
        <w:tc>
          <w:tcPr>
            <w:tcW w:w="1540" w:type="pct"/>
            <w:vAlign w:val="center"/>
          </w:tcPr>
          <w:p w14:paraId="239F9C36"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Cedar fiber, nylon fiber, mineral fibers, sawdust, shredded paper, and natural cellulose fiber.</w:t>
            </w:r>
          </w:p>
          <w:p w14:paraId="3D3888ED" w14:textId="77777777" w:rsidR="00406427" w:rsidRPr="00153890" w:rsidRDefault="00406427" w:rsidP="00FB11BB">
            <w:pPr>
              <w:pStyle w:val="Default"/>
              <w:spacing w:line="276" w:lineRule="auto"/>
              <w:rPr>
                <w:rFonts w:asciiTheme="majorHAnsi" w:hAnsiTheme="majorHAnsi" w:cstheme="majorHAnsi"/>
                <w:color w:val="auto"/>
                <w:sz w:val="20"/>
                <w:szCs w:val="20"/>
              </w:rPr>
            </w:pPr>
          </w:p>
        </w:tc>
        <w:tc>
          <w:tcPr>
            <w:tcW w:w="1345" w:type="pct"/>
            <w:vAlign w:val="center"/>
          </w:tcPr>
          <w:p w14:paraId="3CE9C69D"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Corrective treatment in seepage loss </w:t>
            </w:r>
          </w:p>
          <w:p w14:paraId="6F7538B1"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Preventive treatment</w:t>
            </w:r>
          </w:p>
          <w:p w14:paraId="7F0CDF5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Concentrated pills in severe loss </w:t>
            </w:r>
          </w:p>
        </w:tc>
      </w:tr>
      <w:tr w:rsidR="00FA0EEB" w:rsidRPr="00153890" w14:paraId="20646E5C" w14:textId="77777777" w:rsidTr="00FB11BB">
        <w:tc>
          <w:tcPr>
            <w:tcW w:w="719" w:type="pct"/>
            <w:vAlign w:val="center"/>
          </w:tcPr>
          <w:p w14:paraId="5B7FC9C5"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Blends of LCMs</w:t>
            </w:r>
          </w:p>
        </w:tc>
        <w:tc>
          <w:tcPr>
            <w:tcW w:w="1396" w:type="pct"/>
            <w:vAlign w:val="center"/>
          </w:tcPr>
          <w:p w14:paraId="506C8200"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Blends of LCM with different sizes and strength  </w:t>
            </w:r>
          </w:p>
        </w:tc>
        <w:tc>
          <w:tcPr>
            <w:tcW w:w="1540" w:type="pct"/>
            <w:vAlign w:val="center"/>
          </w:tcPr>
          <w:p w14:paraId="6DC4285E"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Blends of granular, fibrous, flaky, or enforcing materials such as nanoparticles </w:t>
            </w:r>
          </w:p>
        </w:tc>
        <w:tc>
          <w:tcPr>
            <w:tcW w:w="1345" w:type="pct"/>
            <w:vAlign w:val="center"/>
          </w:tcPr>
          <w:p w14:paraId="194D8D58"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Preventive and corrective treatments </w:t>
            </w:r>
          </w:p>
          <w:p w14:paraId="4F3431B9"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Wellbore strengthening </w:t>
            </w:r>
          </w:p>
        </w:tc>
      </w:tr>
      <w:tr w:rsidR="00FA0EEB" w:rsidRPr="00153890" w14:paraId="18829909" w14:textId="77777777" w:rsidTr="00FB11BB">
        <w:tc>
          <w:tcPr>
            <w:tcW w:w="719" w:type="pct"/>
            <w:vAlign w:val="center"/>
          </w:tcPr>
          <w:p w14:paraId="47EA8554"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Nanoparticles</w:t>
            </w:r>
          </w:p>
        </w:tc>
        <w:tc>
          <w:tcPr>
            <w:tcW w:w="1396" w:type="pct"/>
            <w:vAlign w:val="center"/>
          </w:tcPr>
          <w:p w14:paraId="0B09D36A"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High surface to volume ratio</w:t>
            </w:r>
          </w:p>
          <w:p w14:paraId="13005291"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High thermal stability </w:t>
            </w:r>
          </w:p>
          <w:p w14:paraId="0E6C3BFA" w14:textId="77777777" w:rsidR="00406427" w:rsidRPr="00153890" w:rsidRDefault="00406427" w:rsidP="00FB11BB">
            <w:pPr>
              <w:pStyle w:val="Default"/>
              <w:spacing w:line="276" w:lineRule="auto"/>
              <w:rPr>
                <w:rFonts w:asciiTheme="majorHAnsi" w:hAnsiTheme="majorHAnsi" w:cstheme="majorHAnsi"/>
                <w:color w:val="auto"/>
                <w:sz w:val="20"/>
                <w:szCs w:val="20"/>
              </w:rPr>
            </w:pPr>
          </w:p>
          <w:p w14:paraId="69459B3E" w14:textId="77777777" w:rsidR="00406427" w:rsidRPr="00153890" w:rsidRDefault="00406427" w:rsidP="00FB11BB">
            <w:pPr>
              <w:pStyle w:val="Default"/>
              <w:spacing w:line="276" w:lineRule="auto"/>
              <w:rPr>
                <w:rFonts w:asciiTheme="majorHAnsi" w:hAnsiTheme="majorHAnsi" w:cstheme="majorHAnsi"/>
                <w:color w:val="auto"/>
                <w:sz w:val="20"/>
                <w:szCs w:val="20"/>
              </w:rPr>
            </w:pPr>
          </w:p>
        </w:tc>
        <w:tc>
          <w:tcPr>
            <w:tcW w:w="1540" w:type="pct"/>
            <w:vAlign w:val="center"/>
          </w:tcPr>
          <w:p w14:paraId="2E6186E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Silicon Nanoparticles </w:t>
            </w:r>
          </w:p>
          <w:p w14:paraId="6E81C6B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Iron Hydroxide NP</w:t>
            </w:r>
          </w:p>
          <w:p w14:paraId="03B0BF5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shd w:val="clear" w:color="auto" w:fill="FFFFFF"/>
              </w:rPr>
              <w:t>copper oxide </w:t>
            </w:r>
            <w:r w:rsidRPr="00153890">
              <w:rPr>
                <w:rStyle w:val="Emphasis"/>
                <w:rFonts w:asciiTheme="majorHAnsi" w:hAnsiTheme="majorHAnsi" w:cstheme="majorHAnsi"/>
                <w:b w:val="0"/>
                <w:bCs/>
                <w:color w:val="auto"/>
                <w:sz w:val="20"/>
                <w:szCs w:val="20"/>
                <w:shd w:val="clear" w:color="auto" w:fill="FFFFFF"/>
              </w:rPr>
              <w:t>nanoparticles</w:t>
            </w:r>
          </w:p>
          <w:p w14:paraId="2EA9E97D"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Calcium Carbonate NP</w:t>
            </w:r>
          </w:p>
        </w:tc>
        <w:tc>
          <w:tcPr>
            <w:tcW w:w="1345" w:type="pct"/>
            <w:vAlign w:val="center"/>
          </w:tcPr>
          <w:p w14:paraId="476F3BA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Reduce filtration </w:t>
            </w:r>
          </w:p>
          <w:p w14:paraId="11511878"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Reduce pipe sticking </w:t>
            </w:r>
          </w:p>
          <w:p w14:paraId="6F24650B"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Mitigate formation hydration</w:t>
            </w:r>
          </w:p>
          <w:p w14:paraId="624552B3" w14:textId="77777777" w:rsidR="00406427" w:rsidRPr="00153890" w:rsidRDefault="00406427" w:rsidP="00FB11BB">
            <w:pPr>
              <w:pStyle w:val="Default"/>
              <w:spacing w:line="276" w:lineRule="auto"/>
              <w:rPr>
                <w:rFonts w:asciiTheme="majorHAnsi" w:hAnsiTheme="majorHAnsi" w:cstheme="majorHAnsi"/>
                <w:color w:val="auto"/>
                <w:sz w:val="20"/>
                <w:szCs w:val="20"/>
              </w:rPr>
            </w:pPr>
          </w:p>
        </w:tc>
      </w:tr>
      <w:tr w:rsidR="00FA0EEB" w:rsidRPr="00153890" w14:paraId="77742A3A" w14:textId="77777777" w:rsidTr="00FB11BB">
        <w:tc>
          <w:tcPr>
            <w:tcW w:w="719" w:type="pct"/>
            <w:vAlign w:val="center"/>
          </w:tcPr>
          <w:p w14:paraId="6535B959"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Polymeric gel</w:t>
            </w:r>
          </w:p>
        </w:tc>
        <w:tc>
          <w:tcPr>
            <w:tcW w:w="1396" w:type="pct"/>
            <w:vAlign w:val="center"/>
          </w:tcPr>
          <w:p w14:paraId="59146552"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Crosslinked polymers with controlled gelation time</w:t>
            </w:r>
          </w:p>
        </w:tc>
        <w:tc>
          <w:tcPr>
            <w:tcW w:w="1540" w:type="pct"/>
            <w:vAlign w:val="center"/>
          </w:tcPr>
          <w:p w14:paraId="7E7FDA65"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Polyacrylamide crosslinked with polyethyleneimine, aluminum acetate, chromium acetate, or chitosan  </w:t>
            </w:r>
          </w:p>
        </w:tc>
        <w:tc>
          <w:tcPr>
            <w:tcW w:w="1345" w:type="pct"/>
            <w:vAlign w:val="center"/>
          </w:tcPr>
          <w:p w14:paraId="09EA4C35"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Polymeric gel Pills </w:t>
            </w:r>
          </w:p>
          <w:p w14:paraId="7C7A35F0"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wellbore strengthening </w:t>
            </w:r>
          </w:p>
        </w:tc>
      </w:tr>
      <w:tr w:rsidR="00406427" w:rsidRPr="00153890" w14:paraId="012E7FEA" w14:textId="77777777" w:rsidTr="00FB11BB">
        <w:tc>
          <w:tcPr>
            <w:tcW w:w="719" w:type="pct"/>
            <w:vAlign w:val="center"/>
          </w:tcPr>
          <w:p w14:paraId="3E84DE98" w14:textId="77777777" w:rsidR="00406427" w:rsidRPr="00153890" w:rsidRDefault="00406427" w:rsidP="00FB11BB">
            <w:pPr>
              <w:pStyle w:val="Default"/>
              <w:spacing w:line="276" w:lineRule="auto"/>
              <w:jc w:val="center"/>
              <w:rPr>
                <w:rFonts w:asciiTheme="majorHAnsi" w:hAnsiTheme="majorHAnsi" w:cstheme="majorHAnsi"/>
                <w:color w:val="auto"/>
                <w:sz w:val="20"/>
                <w:szCs w:val="20"/>
              </w:rPr>
            </w:pPr>
            <w:r w:rsidRPr="00153890">
              <w:rPr>
                <w:rFonts w:asciiTheme="majorHAnsi" w:hAnsiTheme="majorHAnsi" w:cstheme="majorHAnsi"/>
                <w:color w:val="auto"/>
                <w:sz w:val="20"/>
                <w:szCs w:val="20"/>
              </w:rPr>
              <w:t>Smart LCM</w:t>
            </w:r>
          </w:p>
        </w:tc>
        <w:tc>
          <w:tcPr>
            <w:tcW w:w="1396" w:type="pct"/>
            <w:vAlign w:val="center"/>
          </w:tcPr>
          <w:p w14:paraId="0A5C39E0"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Swellable/Hydratable LCMs combinations</w:t>
            </w:r>
          </w:p>
          <w:p w14:paraId="0F24F2E3"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Shape programable</w:t>
            </w:r>
          </w:p>
          <w:p w14:paraId="17869DE6"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Encapsulated pills </w:t>
            </w:r>
          </w:p>
        </w:tc>
        <w:tc>
          <w:tcPr>
            <w:tcW w:w="1540" w:type="pct"/>
            <w:vAlign w:val="center"/>
          </w:tcPr>
          <w:p w14:paraId="22643335"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Shape memory polymers</w:t>
            </w:r>
          </w:p>
          <w:p w14:paraId="790D49FF"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Swellable clays </w:t>
            </w:r>
          </w:p>
          <w:p w14:paraId="0DDCC25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Encapsulated crosslinkable polymers </w:t>
            </w:r>
          </w:p>
        </w:tc>
        <w:tc>
          <w:tcPr>
            <w:tcW w:w="1345" w:type="pct"/>
            <w:vAlign w:val="center"/>
          </w:tcPr>
          <w:p w14:paraId="69190DAC" w14:textId="77777777" w:rsidR="00406427" w:rsidRPr="00153890" w:rsidRDefault="00406427" w:rsidP="00FB11BB">
            <w:pPr>
              <w:pStyle w:val="Default"/>
              <w:spacing w:line="276" w:lineRule="auto"/>
              <w:rPr>
                <w:rFonts w:asciiTheme="majorHAnsi" w:hAnsiTheme="majorHAnsi" w:cstheme="majorHAnsi"/>
                <w:color w:val="auto"/>
                <w:sz w:val="20"/>
                <w:szCs w:val="20"/>
              </w:rPr>
            </w:pPr>
            <w:r w:rsidRPr="00153890">
              <w:rPr>
                <w:rFonts w:asciiTheme="majorHAnsi" w:hAnsiTheme="majorHAnsi" w:cstheme="majorHAnsi"/>
                <w:color w:val="auto"/>
                <w:sz w:val="20"/>
                <w:szCs w:val="20"/>
              </w:rPr>
              <w:t xml:space="preserve">Preventive and corrective treatments in deepwater wells, HPHT wells, and reactive formation. </w:t>
            </w:r>
          </w:p>
        </w:tc>
      </w:tr>
    </w:tbl>
    <w:p w14:paraId="6FEDF438" w14:textId="77777777" w:rsidR="00406427" w:rsidRPr="00153890" w:rsidRDefault="00406427" w:rsidP="00406427">
      <w:pPr>
        <w:pStyle w:val="Text"/>
        <w:rPr>
          <w:sz w:val="8"/>
          <w:szCs w:val="8"/>
        </w:rPr>
      </w:pPr>
    </w:p>
    <w:p w14:paraId="16BEFBBD" w14:textId="5F8193BD" w:rsidR="00406427" w:rsidRPr="00153890" w:rsidRDefault="00406427" w:rsidP="008F318E">
      <w:pPr>
        <w:pStyle w:val="Heading4"/>
        <w:numPr>
          <w:ilvl w:val="3"/>
          <w:numId w:val="32"/>
        </w:numPr>
        <w:spacing w:line="480" w:lineRule="auto"/>
      </w:pPr>
      <w:r w:rsidRPr="00153890">
        <w:t xml:space="preserve">Temperature Constraints </w:t>
      </w:r>
    </w:p>
    <w:p w14:paraId="37CC3630" w14:textId="63A6CB28" w:rsidR="00406427" w:rsidRPr="00153890" w:rsidRDefault="00406427" w:rsidP="00016765">
      <w:pPr>
        <w:ind w:firstLine="720"/>
        <w:jc w:val="both"/>
        <w:rPr>
          <w:rFonts w:asciiTheme="majorBidi" w:hAnsiTheme="majorBidi" w:cstheme="majorBidi"/>
          <w:sz w:val="28"/>
          <w:szCs w:val="28"/>
        </w:rPr>
      </w:pPr>
      <w:r w:rsidRPr="00153890">
        <w:rPr>
          <w:rFonts w:asciiTheme="majorBidi" w:hAnsiTheme="majorBidi" w:cstheme="majorBidi"/>
        </w:rPr>
        <w:t xml:space="preserve">Downhole conditions such as temperature </w:t>
      </w:r>
      <w:r w:rsidR="00142746" w:rsidRPr="00153890">
        <w:rPr>
          <w:rFonts w:asciiTheme="majorBidi" w:hAnsiTheme="majorBidi" w:cstheme="majorBidi"/>
        </w:rPr>
        <w:t xml:space="preserve">and pressure </w:t>
      </w:r>
      <w:r w:rsidRPr="00153890">
        <w:rPr>
          <w:rFonts w:asciiTheme="majorBidi" w:hAnsiTheme="majorBidi" w:cstheme="majorBidi"/>
        </w:rPr>
        <w:t>are considered</w:t>
      </w:r>
      <w:r w:rsidR="00142746" w:rsidRPr="00153890">
        <w:rPr>
          <w:rFonts w:asciiTheme="majorBidi" w:hAnsiTheme="majorBidi" w:cstheme="majorBidi"/>
        </w:rPr>
        <w:t xml:space="preserve"> </w:t>
      </w:r>
      <w:r w:rsidRPr="00153890">
        <w:rPr>
          <w:rFonts w:asciiTheme="majorBidi" w:hAnsiTheme="majorBidi" w:cstheme="majorBidi"/>
        </w:rPr>
        <w:t xml:space="preserve">pre-existing </w:t>
      </w:r>
      <w:r w:rsidR="00142746" w:rsidRPr="00153890">
        <w:rPr>
          <w:rFonts w:asciiTheme="majorBidi" w:hAnsiTheme="majorBidi" w:cstheme="majorBidi"/>
        </w:rPr>
        <w:t>factors</w:t>
      </w:r>
      <w:r w:rsidRPr="00153890">
        <w:rPr>
          <w:rFonts w:asciiTheme="majorBidi" w:hAnsiTheme="majorBidi" w:cstheme="majorBidi"/>
        </w:rPr>
        <w:t xml:space="preserve"> that must be considered in selecting the proper LCM for designing drilling fluids. In such situations, lost circulation becomes more complicated, especially in large fractures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&lt;EndNote&gt;&lt;Cite&gt;&lt;Author&gt;Saleh&lt;/Author&gt;&lt;Year&gt;2020&lt;/Year&gt;&lt;RecNum&gt;258&lt;/RecNum&gt;&lt;DisplayText&gt;(Saleh et al. 2020; Xiaoming et al. 2019)&lt;/DisplayText&gt;&lt;record&gt;&lt;rec-number&gt;258&lt;/rec-number&gt;&lt;foreign-keys&gt;&lt;key app="EN" db-id="zssp5vrd7s0e5fe2pxq5ftros552s5zxx90e" timestamp="1605768406"&gt;258&lt;/key&gt;&lt;/foreign-keys&gt;&lt;ref-type name="Journal Article"&gt;17&lt;/ref-type&gt;&lt;contributors&gt;&lt;authors&gt;&lt;author&gt;Saleh, Fatemeh K&lt;/author&gt;&lt;author&gt;Teodoriu, Catalin&lt;/author&gt;&lt;author&gt;Ezeakacha, Chinedum P&lt;/author&gt;&lt;author&gt;Salehi, Saeed&lt;/author&gt;&lt;/authors&gt;&lt;/contributors&gt;&lt;titles&gt;&lt;title&gt;Geothermal Drilling: A Review of Drilling Challenges with Mud Design and Lost Circulation Problem&lt;/title&gt;&lt;/titles&gt;&lt;dates&gt;&lt;year&gt;2020&lt;/year&gt;&lt;/dates&gt;&lt;urls&gt;&lt;/urls&gt;&lt;/record&gt;&lt;/Cite&gt;&lt;Cite&gt;&lt;Author&gt;Xiaoming&lt;/Author&gt;&lt;Year&gt;2019&lt;/Year&gt;&lt;RecNum&gt;259&lt;/RecNum&gt;&lt;record&gt;&lt;rec-number&gt;259&lt;/rec-number&gt;&lt;foreign-keys&gt;&lt;key app="EN" db-id="zssp5vrd7s0e5fe2pxq5ftros552s5zxx90e" timestamp="1605768463"&gt;259&lt;/key&gt;&lt;/foreign-keys&gt;&lt;ref-type name="Journal Article"&gt;17&lt;/ref-type&gt;&lt;contributors&gt;&lt;authors&gt;&lt;author&gt;Xiaoming, SU&lt;/author&gt;&lt;author&gt;Zhanghua, LIAN&lt;/author&gt;&lt;author&gt;Junwei, Fang&lt;/author&gt;&lt;author&gt;XIONG, Hanqiao&lt;/author&gt;&lt;author&gt;Ruoning, WU&lt;/author&gt;&lt;author&gt;Yuan, YUAN&lt;/author&gt;&lt;/authors&gt;&lt;/contributors&gt;&lt;titles&gt;&lt;title&gt;Lost circulation material for abnormally high temperature and pressure fractured-vuggy carbonate reservoirs in Tazhong block, Tarim Basin, NW China&lt;/title&gt;&lt;secondary-title&gt;Petroleum Exploration and Development&lt;/secondary-title&gt;&lt;/titles&gt;&lt;periodical&gt;&lt;full-title&gt;Petroleum exploration and development&lt;/full-title&gt;&lt;/periodical&gt;&lt;pages&gt;173-180&lt;/pages&gt;&lt;volume&gt;46&lt;/volume&gt;&lt;number&gt;1&lt;/number&gt;&lt;dates&gt;&lt;year&gt;2019&lt;/year&gt;&lt;/dates&gt;&lt;isbn&gt;1876-3804&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(Saleh et al. 2020)</w:t>
      </w:r>
      <w:r w:rsidRPr="00153890">
        <w:rPr>
          <w:rFonts w:asciiTheme="majorBidi" w:hAnsiTheme="majorBidi" w:cstheme="majorBidi"/>
        </w:rPr>
        <w:fldChar w:fldCharType="end"/>
      </w:r>
      <w:r w:rsidRPr="00153890">
        <w:rPr>
          <w:rFonts w:asciiTheme="majorBidi" w:hAnsiTheme="majorBidi" w:cstheme="majorBidi"/>
        </w:rPr>
        <w:t xml:space="preserve">. The constraints in selecting effective LCMs </w:t>
      </w:r>
      <w:r w:rsidR="00142746" w:rsidRPr="00153890">
        <w:rPr>
          <w:rFonts w:asciiTheme="majorBidi" w:hAnsiTheme="majorBidi" w:cstheme="majorBidi"/>
        </w:rPr>
        <w:t>stem from t</w:t>
      </w:r>
      <w:r w:rsidRPr="00153890">
        <w:rPr>
          <w:rFonts w:asciiTheme="majorBidi" w:hAnsiTheme="majorBidi" w:cstheme="majorBidi"/>
        </w:rPr>
        <w:t xml:space="preserve">he fact that most of the conventional LCMs fail </w:t>
      </w:r>
      <w:r w:rsidR="00142746" w:rsidRPr="00153890">
        <w:rPr>
          <w:rFonts w:asciiTheme="majorBidi" w:hAnsiTheme="majorBidi" w:cstheme="majorBidi"/>
        </w:rPr>
        <w:t xml:space="preserve">to seal </w:t>
      </w:r>
      <w:r w:rsidRPr="00153890">
        <w:rPr>
          <w:rFonts w:asciiTheme="majorBidi" w:hAnsiTheme="majorBidi" w:cstheme="majorBidi"/>
        </w:rPr>
        <w:t xml:space="preserve">at high temperatures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&lt;EndNote&gt;&lt;Cite&gt;&lt;Author&gt;Lee&lt;/Author&gt;&lt;Year&gt;2020&lt;/Year&gt;&lt;RecNum&gt;261&lt;/RecNum&gt;&lt;DisplayText&gt;(Lee and Taleghani 2020)&lt;/DisplayText&gt;&lt;record&gt;&lt;rec-number&gt;261&lt;/rec-number&gt;&lt;foreign-keys&gt;&lt;key app="EN" db-id="zssp5vrd7s0e5fe2pxq5ftros552s5zxx90e" timestamp="1605768833"&gt;261&lt;/key&gt;&lt;/foreign-keys&gt;&lt;ref-type name="Conference Proceedings"&gt;10&lt;/ref-type&gt;&lt;contributors&gt;&lt;authors&gt;&lt;author&gt;Lee, Lu&lt;/author&gt;&lt;author&gt;Taleghani, Arash Dahi&lt;/author&gt;&lt;/authors&gt;&lt;/contributors&gt;&lt;titles&gt;&lt;title&gt;Looking at Fracture Sealing Mechanisms by Granular LCM at Elevated Temperatures&lt;/title&gt;&lt;/titles&gt;&lt;dates&gt;&lt;year&gt;2020&lt;/year&gt;&lt;/dates&gt;&lt;publisher&gt;Stanford Geothermal Workshop, Stanford, California, USA&lt;/publisher&gt;&lt;urls&gt;&lt;/urls&gt;&lt;/record&gt;&lt;/Cite&gt;&lt;/EndNote&gt;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(Lee and Taleghani 2020)</w:t>
      </w:r>
      <w:r w:rsidRPr="00153890">
        <w:rPr>
          <w:rFonts w:asciiTheme="majorBidi" w:hAnsiTheme="majorBidi" w:cstheme="majorBidi"/>
        </w:rPr>
        <w:fldChar w:fldCharType="end"/>
      </w:r>
      <w:r w:rsidRPr="00153890">
        <w:rPr>
          <w:rFonts w:asciiTheme="majorBidi" w:hAnsiTheme="majorBidi" w:cstheme="majorBidi"/>
        </w:rPr>
        <w:t xml:space="preserve">. Conventional filtration control materials and inhibitors do not function at high temperatures. Materials such as organic or cellulosic substances exhibit high degradation under high-temperature environments. In addition to degradation, mud flocculation occurs at high temperature, causing a negative impact on filtration control and LCM effectiveness. Besides, the high temperature limits the functionality of the commonly used chemical deflocculant. The flocculation tendency increases at high temperatures due to the high alkalinity caused by contamination from formation fluids. In ultra-high temperature formation, the best option is to use thermoset rubbers, ground coal, and mineral fibers. Some researchers suggested adding temperature resistant materials to the drilling fluids such as strata-wool and mineral fibers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&lt;EndNote&gt;&lt;Cite&gt;&lt;Author&gt;Loeppke&lt;/Author&gt;&lt;Year&gt;1986&lt;/Year&gt;&lt;RecNum&gt;260&lt;/RecNum&gt;&lt;DisplayText&gt;(Loeppke 1986; Salih and Bilgesu 2017)&lt;/DisplayText&gt;&lt;record&gt;&lt;rec-number&gt;260&lt;/rec-number&gt;&lt;foreign-keys&gt;&lt;key app="EN" db-id="zssp5vrd7s0e5fe2pxq5ftros552s5zxx90e" timestamp="1605768768"&gt;260&lt;/key&gt;&lt;/foreign-keys&gt;&lt;ref-type name="Report"&gt;27&lt;/ref-type&gt;&lt;contributors&gt;&lt;authors&gt;&lt;author&gt;Loeppke, Glen&lt;/author&gt;&lt;/authors&gt;&lt;/contributors&gt;&lt;titles&gt;&lt;title&gt;Evaluating candidate lost circulation materials for geothermal drilling&lt;/title&gt;&lt;/titles&gt;&lt;dates&gt;&lt;year&gt;1986&lt;/year&gt;&lt;/dates&gt;&lt;publisher&gt;Sandia National Labs., Albuquerque, NM (USA)&lt;/publisher&gt;&lt;urls&gt;&lt;/urls&gt;&lt;/record&gt;&lt;/Cite&gt;&lt;Cite&gt;&lt;Author&gt;Salih&lt;/Author&gt;&lt;Year&gt;2017&lt;/Year&gt;&lt;RecNum&gt;262&lt;/RecNum&gt;&lt;record&gt;&lt;rec-number&gt;262&lt;/rec-number&gt;&lt;foreign-keys&gt;&lt;key app="EN" db-id="zssp5vrd7s0e5fe2pxq5ftros552s5zxx90e" timestamp="1605769907"&gt;262&lt;/key&gt;&lt;/foreign-keys&gt;&lt;ref-type name="Conference Proceedings"&gt;10&lt;/ref-type&gt;&lt;contributors&gt;&lt;authors&gt;&lt;author&gt;Salih, AH&lt;/author&gt;&lt;author&gt;Bilgesu, H&lt;/author&gt;&lt;/authors&gt;&lt;/contributors&gt;&lt;titles&gt;&lt;title&gt;Investigation of rheological and filtration properties of water-based drilling fluids using various anionic nanoparticles&lt;/title&gt;&lt;secondary-title&gt;SPE Western regional meeting&lt;/secondary-title&gt;&lt;/titles&gt;&lt;dates&gt;&lt;year&gt;2017&lt;/year&gt;&lt;/dates&gt;&lt;publisher&gt;Society of Petroleum Engineers&lt;/publisher&gt;&lt;isbn&gt;1613995466&lt;/isbn&gt;&lt;urls&gt;&lt;/urls&gt;&lt;/record&gt;&lt;/Cite&gt;&lt;/EndNote&gt;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(Loeppke 1986; Salih and Bilgesu 2017)</w:t>
      </w:r>
      <w:r w:rsidRPr="00153890">
        <w:rPr>
          <w:rFonts w:asciiTheme="majorBidi" w:hAnsiTheme="majorBidi" w:cstheme="majorBidi"/>
        </w:rPr>
        <w:fldChar w:fldCharType="end"/>
      </w:r>
      <w:r w:rsidRPr="00153890">
        <w:rPr>
          <w:rFonts w:asciiTheme="majorBidi" w:hAnsiTheme="majorBidi" w:cstheme="majorBidi"/>
        </w:rPr>
        <w:t xml:space="preserve">. </w:t>
      </w:r>
    </w:p>
    <w:p w14:paraId="30478F94" w14:textId="2BF8EBAF" w:rsidR="00406427" w:rsidRPr="00153890" w:rsidRDefault="00406427" w:rsidP="00406427">
      <w:pPr>
        <w:pStyle w:val="Default"/>
        <w:spacing w:line="480" w:lineRule="auto"/>
        <w:jc w:val="both"/>
        <w:rPr>
          <w:rFonts w:asciiTheme="majorBidi" w:hAnsiTheme="majorBidi" w:cstheme="majorBidi"/>
          <w:color w:val="auto"/>
        </w:rPr>
      </w:pPr>
      <w:r w:rsidRPr="00153890">
        <w:rPr>
          <w:rFonts w:asciiTheme="majorBidi" w:hAnsiTheme="majorBidi" w:cstheme="majorBidi"/>
          <w:color w:val="auto"/>
        </w:rPr>
        <w:tab/>
        <w:t xml:space="preserve">A study conducted by Cole et al. (2017) on the lost circulation events occurred in 38 geothermal wells drilled between 2009-2017 in the U.S. provided insight into the challenges faced in high </w:t>
      </w:r>
      <w:r w:rsidR="00142746" w:rsidRPr="00153890">
        <w:rPr>
          <w:rFonts w:asciiTheme="majorBidi" w:hAnsiTheme="majorBidi" w:cstheme="majorBidi"/>
          <w:color w:val="auto"/>
        </w:rPr>
        <w:t xml:space="preserve">downhole </w:t>
      </w:r>
      <w:r w:rsidRPr="00153890">
        <w:rPr>
          <w:rFonts w:asciiTheme="majorBidi" w:hAnsiTheme="majorBidi" w:cstheme="majorBidi"/>
          <w:color w:val="auto"/>
        </w:rPr>
        <w:t xml:space="preserve">temperature. The study revealed that field treatments were 71%, 69%, and 84% for the seepage, partial, and total loss, respectively. </w:t>
      </w:r>
      <w:r w:rsidR="00D552BD" w:rsidRPr="00153890">
        <w:rPr>
          <w:rFonts w:asciiTheme="majorBidi" w:hAnsiTheme="majorBidi" w:cstheme="majorBidi"/>
          <w:color w:val="auto"/>
        </w:rPr>
        <w:t>T</w:t>
      </w:r>
      <w:r w:rsidRPr="00153890">
        <w:rPr>
          <w:rFonts w:asciiTheme="majorBidi" w:hAnsiTheme="majorBidi" w:cstheme="majorBidi"/>
          <w:color w:val="auto"/>
        </w:rPr>
        <w:t>he failure</w:t>
      </w:r>
      <w:r w:rsidR="00D552BD" w:rsidRPr="00153890">
        <w:rPr>
          <w:rFonts w:asciiTheme="majorBidi" w:hAnsiTheme="majorBidi" w:cstheme="majorBidi"/>
          <w:color w:val="auto"/>
        </w:rPr>
        <w:t xml:space="preserve"> </w:t>
      </w:r>
      <w:r w:rsidR="00142746" w:rsidRPr="00153890">
        <w:rPr>
          <w:rFonts w:asciiTheme="majorBidi" w:hAnsiTheme="majorBidi" w:cstheme="majorBidi"/>
          <w:color w:val="auto"/>
        </w:rPr>
        <w:t>was</w:t>
      </w:r>
      <w:r w:rsidR="00D552BD" w:rsidRPr="00153890">
        <w:rPr>
          <w:rFonts w:asciiTheme="majorBidi" w:hAnsiTheme="majorBidi" w:cstheme="majorBidi"/>
          <w:color w:val="auto"/>
        </w:rPr>
        <w:t xml:space="preserve"> due to the</w:t>
      </w:r>
      <w:r w:rsidRPr="00153890">
        <w:rPr>
          <w:rFonts w:asciiTheme="majorBidi" w:hAnsiTheme="majorBidi" w:cstheme="majorBidi"/>
          <w:color w:val="auto"/>
        </w:rPr>
        <w:t xml:space="preserve"> high temperature and its impact on the LCM and the base fluid, in addition to the depth and length of the loss intervals </w:t>
      </w:r>
      <w:r w:rsidRPr="00153890">
        <w:rPr>
          <w:rFonts w:asciiTheme="majorBidi" w:hAnsiTheme="majorBidi" w:cstheme="majorBidi"/>
          <w:color w:val="auto"/>
        </w:rPr>
        <w:fldChar w:fldCharType="begin"/>
      </w:r>
      <w:r w:rsidR="003534E4" w:rsidRPr="00153890">
        <w:rPr>
          <w:rFonts w:asciiTheme="majorBidi" w:hAnsiTheme="majorBidi" w:cstheme="majorBidi"/>
          <w:color w:val="auto"/>
        </w:rPr>
        <w:instrText xml:space="preserve"> ADDIN EN.CITE &lt;EndNote&gt;&lt;Cite&gt;&lt;Author&gt;Cole&lt;/Author&gt;&lt;Year&gt;2017&lt;/Year&gt;&lt;RecNum&gt;52&lt;/RecNum&gt;&lt;DisplayText&gt;(Cole et al. 2017)&lt;/DisplayText&gt;&lt;record&gt;&lt;rec-number&gt;52&lt;/rec-number&gt;&lt;foreign-keys&gt;&lt;key app="EN" db-id="0w9drewz70xf01eewz9pszraf29tsd2et2a5" timestamp="1557027611"&gt;52&lt;/key&gt;&lt;/foreign-keys&gt;&lt;ref-type name="Report"&gt;27&lt;/ref-type&gt;&lt;contributors&gt;&lt;authors&gt;&lt;author&gt;Cole, Patrick&lt;/author&gt;&lt;author&gt;Young, Katherine R&lt;/author&gt;&lt;author&gt;Doke, Clayton&lt;/author&gt;&lt;author&gt;Duncan, Neel&lt;/author&gt;&lt;author&gt;Eustes, Bill&lt;/author&gt;&lt;/authors&gt;&lt;/contributors&gt;&lt;titles&gt;&lt;title&gt;Geothermal Drilling: A Baseline Study of Nonproductive Time Related to Lost Circulation&lt;/title&gt;&lt;/titles&gt;&lt;dates&gt;&lt;year&gt;2017&lt;/year&gt;&lt;/dates&gt;&lt;publisher&gt;National Renewable Energy Lab.(NREL), Golden, CO (United States)&lt;/publisher&gt;&lt;urls&gt;&lt;/urls&gt;&lt;/record&gt;&lt;/Cite&gt;&lt;/EndNote&gt;</w:instrText>
      </w:r>
      <w:r w:rsidRPr="00153890">
        <w:rPr>
          <w:rFonts w:asciiTheme="majorBidi" w:hAnsiTheme="majorBidi" w:cstheme="majorBidi"/>
          <w:color w:val="auto"/>
        </w:rPr>
        <w:fldChar w:fldCharType="separate"/>
      </w:r>
      <w:r w:rsidR="003534E4" w:rsidRPr="00153890">
        <w:rPr>
          <w:rFonts w:asciiTheme="majorBidi" w:hAnsiTheme="majorBidi" w:cstheme="majorBidi"/>
          <w:noProof/>
          <w:color w:val="auto"/>
        </w:rPr>
        <w:t>(Cole et al. 2017)</w:t>
      </w:r>
      <w:r w:rsidRPr="00153890">
        <w:rPr>
          <w:rFonts w:asciiTheme="majorBidi" w:hAnsiTheme="majorBidi" w:cstheme="majorBidi"/>
          <w:color w:val="auto"/>
        </w:rPr>
        <w:fldChar w:fldCharType="end"/>
      </w:r>
      <w:r w:rsidRPr="00153890">
        <w:rPr>
          <w:rFonts w:asciiTheme="majorBidi" w:hAnsiTheme="majorBidi" w:cstheme="majorBidi"/>
          <w:color w:val="auto"/>
        </w:rPr>
        <w:t>.</w:t>
      </w:r>
    </w:p>
    <w:p w14:paraId="445BE6D3" w14:textId="03809E45" w:rsidR="00406427" w:rsidRPr="00153890" w:rsidRDefault="00406427" w:rsidP="00406427">
      <w:pPr>
        <w:pStyle w:val="Default"/>
        <w:spacing w:line="480" w:lineRule="auto"/>
        <w:jc w:val="both"/>
        <w:rPr>
          <w:rFonts w:asciiTheme="majorBidi" w:hAnsiTheme="majorBidi" w:cstheme="majorBidi"/>
          <w:color w:val="auto"/>
        </w:rPr>
      </w:pPr>
      <w:r w:rsidRPr="00153890">
        <w:rPr>
          <w:rFonts w:asciiTheme="majorBidi" w:hAnsiTheme="majorBidi" w:cstheme="majorBidi"/>
          <w:color w:val="auto"/>
        </w:rPr>
        <w:tab/>
        <w:t xml:space="preserve">Good rheology is essential to maintain the LCM suspension at high temperatures. Deterioration of rheological properties imposes constraints on the LCMs concentration and size. Various thickening agents are added to the drilling fluid to provide the required rheological properties, such as xanthan gum and sepiolite. However, not </w:t>
      </w:r>
      <w:r w:rsidR="00393E7A" w:rsidRPr="00153890">
        <w:rPr>
          <w:rFonts w:asciiTheme="majorBidi" w:hAnsiTheme="majorBidi" w:cstheme="majorBidi"/>
          <w:color w:val="auto"/>
        </w:rPr>
        <w:t>all</w:t>
      </w:r>
      <w:r w:rsidRPr="00153890">
        <w:rPr>
          <w:rFonts w:asciiTheme="majorBidi" w:hAnsiTheme="majorBidi" w:cstheme="majorBidi"/>
          <w:color w:val="auto"/>
        </w:rPr>
        <w:t xml:space="preserve"> these chemicals or clays can function at high temperatures. Echt and Plank (2019) tested the carrying capacity of sepiolite and xanthan gum in the water-based fluids at a temperature ranging from 80</w:t>
      </w:r>
      <w:r w:rsidRPr="00153890">
        <w:rPr>
          <w:rFonts w:asciiTheme="majorBidi" w:hAnsiTheme="majorBidi" w:cstheme="majorBidi"/>
          <w:color w:val="auto"/>
          <w:vertAlign w:val="superscript"/>
        </w:rPr>
        <w:t>o</w:t>
      </w:r>
      <w:r w:rsidRPr="00153890">
        <w:rPr>
          <w:rFonts w:asciiTheme="majorBidi" w:hAnsiTheme="majorBidi" w:cstheme="majorBidi"/>
          <w:color w:val="auto"/>
        </w:rPr>
        <w:t>C to 150</w:t>
      </w:r>
      <w:r w:rsidRPr="00153890">
        <w:rPr>
          <w:rFonts w:asciiTheme="majorBidi" w:hAnsiTheme="majorBidi" w:cstheme="majorBidi"/>
          <w:color w:val="auto"/>
          <w:vertAlign w:val="superscript"/>
        </w:rPr>
        <w:t>o</w:t>
      </w:r>
      <w:r w:rsidRPr="00153890">
        <w:rPr>
          <w:rFonts w:asciiTheme="majorBidi" w:hAnsiTheme="majorBidi" w:cstheme="majorBidi"/>
          <w:color w:val="auto"/>
        </w:rPr>
        <w:t>C (176</w:t>
      </w:r>
      <w:r w:rsidRPr="00153890">
        <w:rPr>
          <w:rFonts w:asciiTheme="majorBidi" w:hAnsiTheme="majorBidi" w:cstheme="majorBidi"/>
          <w:color w:val="auto"/>
          <w:vertAlign w:val="superscript"/>
        </w:rPr>
        <w:t>o</w:t>
      </w:r>
      <w:r w:rsidRPr="00153890">
        <w:rPr>
          <w:rFonts w:asciiTheme="majorBidi" w:hAnsiTheme="majorBidi" w:cstheme="majorBidi"/>
          <w:color w:val="auto"/>
        </w:rPr>
        <w:t>F to 302</w:t>
      </w:r>
      <w:r w:rsidRPr="00153890">
        <w:rPr>
          <w:rFonts w:asciiTheme="majorBidi" w:hAnsiTheme="majorBidi" w:cstheme="majorBidi"/>
          <w:color w:val="auto"/>
          <w:vertAlign w:val="superscript"/>
        </w:rPr>
        <w:t>o</w:t>
      </w:r>
      <w:r w:rsidRPr="00153890">
        <w:rPr>
          <w:rFonts w:asciiTheme="majorBidi" w:hAnsiTheme="majorBidi" w:cstheme="majorBidi"/>
          <w:color w:val="auto"/>
        </w:rPr>
        <w:t xml:space="preserve">F). Results showed that unlike xanthan gum, the sepiolite </w:t>
      </w:r>
      <w:r w:rsidR="00142746" w:rsidRPr="00153890">
        <w:rPr>
          <w:rFonts w:asciiTheme="majorBidi" w:hAnsiTheme="majorBidi" w:cstheme="majorBidi"/>
          <w:color w:val="auto"/>
        </w:rPr>
        <w:t>exhibited</w:t>
      </w:r>
      <w:r w:rsidRPr="00153890">
        <w:rPr>
          <w:rFonts w:asciiTheme="majorBidi" w:hAnsiTheme="majorBidi" w:cstheme="majorBidi"/>
          <w:color w:val="auto"/>
        </w:rPr>
        <w:t xml:space="preserve"> excellent suspension up to 150</w:t>
      </w:r>
      <w:r w:rsidRPr="00153890">
        <w:rPr>
          <w:rFonts w:asciiTheme="majorBidi" w:hAnsiTheme="majorBidi" w:cstheme="majorBidi"/>
          <w:color w:val="auto"/>
          <w:vertAlign w:val="superscript"/>
        </w:rPr>
        <w:t>o</w:t>
      </w:r>
      <w:r w:rsidRPr="00153890">
        <w:rPr>
          <w:rFonts w:asciiTheme="majorBidi" w:hAnsiTheme="majorBidi" w:cstheme="majorBidi"/>
          <w:color w:val="auto"/>
        </w:rPr>
        <w:t>C (302</w:t>
      </w:r>
      <w:r w:rsidRPr="00153890">
        <w:rPr>
          <w:rFonts w:asciiTheme="majorBidi" w:hAnsiTheme="majorBidi" w:cstheme="majorBidi"/>
          <w:color w:val="auto"/>
          <w:vertAlign w:val="superscript"/>
        </w:rPr>
        <w:t>o</w:t>
      </w:r>
      <w:r w:rsidRPr="00153890">
        <w:rPr>
          <w:rFonts w:asciiTheme="majorBidi" w:hAnsiTheme="majorBidi" w:cstheme="majorBidi"/>
          <w:color w:val="auto"/>
        </w:rPr>
        <w:t>F), as shown in Figure 2.</w:t>
      </w:r>
      <w:r w:rsidR="00BC4F7A" w:rsidRPr="00153890">
        <w:rPr>
          <w:rFonts w:asciiTheme="majorBidi" w:hAnsiTheme="majorBidi" w:cstheme="majorBidi"/>
          <w:color w:val="auto"/>
        </w:rPr>
        <w:t>6</w:t>
      </w:r>
      <w:r w:rsidRPr="00153890">
        <w:rPr>
          <w:rFonts w:asciiTheme="majorBidi" w:hAnsiTheme="majorBidi" w:cstheme="majorBidi"/>
          <w:color w:val="auto"/>
        </w:rPr>
        <w:t xml:space="preserve"> </w:t>
      </w:r>
      <w:r w:rsidRPr="00153890">
        <w:rPr>
          <w:rFonts w:asciiTheme="majorBidi" w:hAnsiTheme="majorBidi" w:cstheme="majorBidi"/>
          <w:color w:val="auto"/>
        </w:rPr>
        <w:fldChar w:fldCharType="begin"/>
      </w:r>
      <w:r w:rsidR="003534E4" w:rsidRPr="00153890">
        <w:rPr>
          <w:rFonts w:asciiTheme="majorBidi" w:hAnsiTheme="majorBidi" w:cstheme="majorBidi"/>
          <w:color w:val="auto"/>
        </w:rPr>
        <w:instrText xml:space="preserve"> ADDIN EN.CITE &lt;EndNote&gt;&lt;Cite&gt;&lt;Author&gt;Echt&lt;/Author&gt;&lt;Year&gt;2019&lt;/Year&gt;&lt;RecNum&gt;267&lt;/RecNum&gt;&lt;DisplayText&gt;(Echt and Plank 2019)&lt;/DisplayText&gt;&lt;record&gt;&lt;rec-number&gt;267&lt;/rec-number&gt;&lt;foreign-keys&gt;&lt;key app="EN" db-id="zssp5vrd7s0e5fe2pxq5ftros552s5zxx90e" timestamp="1605772546"&gt;267&lt;/key&gt;&lt;/foreign-keys&gt;&lt;ref-type name="Journal Article"&gt;17&lt;/ref-type&gt;&lt;contributors&gt;&lt;authors&gt;&lt;author&gt;Echt, Timon&lt;/author&gt;&lt;author&gt;Plank, Johann&lt;/author&gt;&lt;/authors&gt;&lt;/contributors&gt;&lt;titles&gt;&lt;title&gt;An improved test protocol for high temperature carrying capacity of drilling fluids exemplified on a sepiolite mud&lt;/title&gt;&lt;secondary-title&gt;Journal of Natural Gas Science and Engineering&lt;/secondary-title&gt;&lt;/titles&gt;&lt;periodical&gt;&lt;full-title&gt;Journal of Natural Gas Science and Engineering&lt;/full-title&gt;&lt;/periodical&gt;&lt;pages&gt;102964&lt;/pages&gt;&lt;volume&gt;70&lt;/volume&gt;&lt;keywords&gt;&lt;keyword&gt;Drilling fluid testing procedure&lt;/keyword&gt;&lt;keyword&gt;Suspending properties&lt;/keyword&gt;&lt;keyword&gt;Hole cleaning&lt;/keyword&gt;&lt;keyword&gt;Water based drilling fluid&lt;/keyword&gt;&lt;keyword&gt;Sepiolite clay&lt;/keyword&gt;&lt;keyword&gt;High temperature high pressure&lt;/keyword&gt;&lt;/keywords&gt;&lt;dates&gt;&lt;year&gt;2019&lt;/year&gt;&lt;pub-dates&gt;&lt;date&gt;2019/10/01/&lt;/date&gt;&lt;/pub-dates&gt;&lt;/dates&gt;&lt;isbn&gt;1875-5100&lt;/isbn&gt;&lt;urls&gt;&lt;related-urls&gt;&lt;url&gt;http://www.sciencedirect.com/science/article/pii/S1875510019302161&lt;/url&gt;&lt;/related-urls&gt;&lt;/urls&gt;&lt;electronic-resource-num&gt;https://doi.org/10.1016/j.jngse.2019.102964&lt;/electronic-resource-num&gt;&lt;/record&gt;&lt;/Cite&gt;&lt;/EndNote&gt;</w:instrText>
      </w:r>
      <w:r w:rsidRPr="00153890">
        <w:rPr>
          <w:rFonts w:asciiTheme="majorBidi" w:hAnsiTheme="majorBidi" w:cstheme="majorBidi"/>
          <w:color w:val="auto"/>
        </w:rPr>
        <w:fldChar w:fldCharType="separate"/>
      </w:r>
      <w:r w:rsidR="003534E4" w:rsidRPr="00153890">
        <w:rPr>
          <w:rFonts w:asciiTheme="majorBidi" w:hAnsiTheme="majorBidi" w:cstheme="majorBidi"/>
          <w:noProof/>
          <w:color w:val="auto"/>
        </w:rPr>
        <w:t>(Echt and Plank 2019)</w:t>
      </w:r>
      <w:r w:rsidRPr="00153890">
        <w:rPr>
          <w:rFonts w:asciiTheme="majorBidi" w:hAnsiTheme="majorBidi" w:cstheme="majorBidi"/>
          <w:color w:val="auto"/>
        </w:rPr>
        <w:fldChar w:fldCharType="end"/>
      </w:r>
      <w:r w:rsidRPr="00153890">
        <w:rPr>
          <w:rFonts w:asciiTheme="majorBidi" w:hAnsiTheme="majorBidi" w:cstheme="majorBidi"/>
          <w:color w:val="auto"/>
        </w:rPr>
        <w:t>.</w:t>
      </w:r>
    </w:p>
    <w:p w14:paraId="14B30020" w14:textId="77777777" w:rsidR="00406427" w:rsidRPr="00153890" w:rsidRDefault="00406427" w:rsidP="008E26AA">
      <w:pPr>
        <w:pStyle w:val="Default"/>
        <w:spacing w:line="276" w:lineRule="auto"/>
        <w:jc w:val="center"/>
        <w:rPr>
          <w:rFonts w:asciiTheme="majorBidi" w:hAnsiTheme="majorBidi" w:cstheme="majorBidi"/>
          <w:color w:val="auto"/>
        </w:rPr>
      </w:pPr>
      <w:r w:rsidRPr="00153890">
        <w:rPr>
          <w:rFonts w:asciiTheme="majorBidi" w:hAnsiTheme="majorBidi" w:cstheme="majorBidi"/>
          <w:noProof/>
          <w:color w:val="auto"/>
        </w:rPr>
        <w:drawing>
          <wp:inline distT="0" distB="0" distL="0" distR="0" wp14:anchorId="296523C4" wp14:editId="5FEEC5ED">
            <wp:extent cx="3730829" cy="1639253"/>
            <wp:effectExtent l="19050" t="19050" r="22225" b="184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221" t="8826" r="-7731" b="-8625"/>
                    <a:stretch/>
                  </pic:blipFill>
                  <pic:spPr bwMode="auto">
                    <a:xfrm>
                      <a:off x="0" y="0"/>
                      <a:ext cx="3764239" cy="1653933"/>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2188C70" w14:textId="2565774A" w:rsidR="00406427" w:rsidRPr="00153890" w:rsidRDefault="00406427" w:rsidP="008E26AA">
      <w:pPr>
        <w:pStyle w:val="Default"/>
        <w:spacing w:line="276" w:lineRule="auto"/>
        <w:jc w:val="center"/>
        <w:rPr>
          <w:rFonts w:asciiTheme="majorBidi" w:hAnsiTheme="majorBidi" w:cstheme="majorBidi"/>
          <w:color w:val="auto"/>
        </w:rPr>
      </w:pPr>
      <w:bookmarkStart w:id="80" w:name="_Toc66824769"/>
      <w:bookmarkStart w:id="81" w:name="_Toc67385334"/>
      <w:r w:rsidRPr="00153890">
        <w:rPr>
          <w:rFonts w:asciiTheme="majorBidi" w:hAnsiTheme="majorBidi" w:cstheme="majorBidi"/>
          <w:b/>
          <w:bCs/>
          <w:color w:val="auto"/>
          <w:sz w:val="20"/>
          <w:szCs w:val="20"/>
        </w:rPr>
        <w:t xml:space="preserve">Figure </w:t>
      </w:r>
      <w:r w:rsidRPr="00153890">
        <w:rPr>
          <w:rFonts w:asciiTheme="majorBidi" w:hAnsiTheme="majorBidi" w:cstheme="majorBidi"/>
          <w:b/>
          <w:bCs/>
          <w:color w:val="auto"/>
          <w:sz w:val="20"/>
          <w:szCs w:val="20"/>
          <w:cs/>
        </w:rPr>
        <w:t>‎</w:t>
      </w:r>
      <w:r w:rsidRPr="00153890">
        <w:rPr>
          <w:rFonts w:asciiTheme="majorBidi" w:hAnsiTheme="majorBidi" w:cstheme="majorBidi"/>
          <w:b/>
          <w:bCs/>
          <w:color w:val="auto"/>
          <w:sz w:val="20"/>
          <w:szCs w:val="20"/>
        </w:rPr>
        <w:t xml:space="preserve">2. </w:t>
      </w:r>
      <w:r w:rsidRPr="00153890">
        <w:rPr>
          <w:rFonts w:asciiTheme="majorBidi" w:hAnsiTheme="majorBidi" w:cstheme="majorBidi"/>
          <w:b/>
          <w:bCs/>
          <w:color w:val="auto"/>
          <w:sz w:val="20"/>
          <w:szCs w:val="20"/>
        </w:rPr>
        <w:fldChar w:fldCharType="begin"/>
      </w:r>
      <w:r w:rsidRPr="00153890">
        <w:rPr>
          <w:rFonts w:asciiTheme="majorBidi" w:hAnsiTheme="majorBidi" w:cstheme="majorBidi"/>
          <w:b/>
          <w:bCs/>
          <w:color w:val="auto"/>
          <w:sz w:val="20"/>
          <w:szCs w:val="20"/>
        </w:rPr>
        <w:instrText xml:space="preserve"> SEQ Figure_</w:instrText>
      </w:r>
      <w:r w:rsidRPr="00153890">
        <w:rPr>
          <w:rFonts w:asciiTheme="majorBidi" w:hAnsiTheme="majorBidi" w:cstheme="majorBidi"/>
          <w:b/>
          <w:bCs/>
          <w:color w:val="auto"/>
          <w:sz w:val="20"/>
          <w:szCs w:val="20"/>
          <w:cs/>
        </w:rPr>
        <w:instrText>‎</w:instrText>
      </w:r>
      <w:r w:rsidRPr="00153890">
        <w:rPr>
          <w:rFonts w:asciiTheme="majorBidi" w:hAnsiTheme="majorBidi" w:cstheme="majorBidi"/>
          <w:b/>
          <w:bCs/>
          <w:color w:val="auto"/>
          <w:sz w:val="20"/>
          <w:szCs w:val="20"/>
        </w:rPr>
        <w:instrText xml:space="preserve">2. \* ARABIC </w:instrText>
      </w:r>
      <w:r w:rsidRPr="00153890">
        <w:rPr>
          <w:rFonts w:asciiTheme="majorBidi" w:hAnsiTheme="majorBidi" w:cstheme="majorBidi"/>
          <w:b/>
          <w:bCs/>
          <w:color w:val="auto"/>
          <w:sz w:val="20"/>
          <w:szCs w:val="20"/>
        </w:rPr>
        <w:fldChar w:fldCharType="separate"/>
      </w:r>
      <w:r w:rsidR="009D77D7">
        <w:rPr>
          <w:rFonts w:asciiTheme="majorBidi" w:hAnsiTheme="majorBidi" w:cstheme="majorBidi"/>
          <w:b/>
          <w:bCs/>
          <w:noProof/>
          <w:color w:val="auto"/>
          <w:sz w:val="20"/>
          <w:szCs w:val="20"/>
        </w:rPr>
        <w:t>6</w:t>
      </w:r>
      <w:r w:rsidRPr="00153890">
        <w:rPr>
          <w:rFonts w:asciiTheme="majorBidi" w:hAnsiTheme="majorBidi" w:cstheme="majorBidi"/>
          <w:b/>
          <w:bCs/>
          <w:color w:val="auto"/>
          <w:sz w:val="20"/>
          <w:szCs w:val="20"/>
        </w:rPr>
        <w:fldChar w:fldCharType="end"/>
      </w:r>
      <w:r w:rsidRPr="00153890">
        <w:rPr>
          <w:rFonts w:asciiTheme="majorBidi" w:hAnsiTheme="majorBidi" w:cstheme="majorBidi"/>
          <w:b/>
          <w:bCs/>
          <w:color w:val="auto"/>
          <w:sz w:val="20"/>
          <w:szCs w:val="20"/>
        </w:rPr>
        <w:t xml:space="preserve">: Effect of high temperature on carrying capacity of drilling fluid </w:t>
      </w:r>
      <w:r w:rsidRPr="00153890">
        <w:rPr>
          <w:rFonts w:asciiTheme="majorBidi" w:hAnsiTheme="majorBidi" w:cstheme="majorBidi"/>
          <w:b/>
          <w:bCs/>
          <w:color w:val="auto"/>
          <w:sz w:val="20"/>
          <w:szCs w:val="20"/>
        </w:rPr>
        <w:fldChar w:fldCharType="begin"/>
      </w:r>
      <w:r w:rsidR="003534E4" w:rsidRPr="00153890">
        <w:rPr>
          <w:rFonts w:asciiTheme="majorBidi" w:hAnsiTheme="majorBidi" w:cstheme="majorBidi"/>
          <w:b/>
          <w:bCs/>
          <w:color w:val="auto"/>
          <w:sz w:val="20"/>
          <w:szCs w:val="20"/>
        </w:rPr>
        <w:instrText xml:space="preserve"> ADDIN EN.CITE &lt;EndNote&gt;&lt;Cite&gt;&lt;Author&gt;Echt&lt;/Author&gt;&lt;Year&gt;2019&lt;/Year&gt;&lt;RecNum&gt;267&lt;/RecNum&gt;&lt;DisplayText&gt;(Echt and Plank 2019)&lt;/DisplayText&gt;&lt;record&gt;&lt;rec-number&gt;267&lt;/rec-number&gt;&lt;foreign-keys&gt;&lt;key app="EN" db-id="zssp5vrd7s0e5fe2pxq5ftros552s5zxx90e" timestamp="1605772546"&gt;267&lt;/key&gt;&lt;/foreign-keys&gt;&lt;ref-type name="Journal Article"&gt;17&lt;/ref-type&gt;&lt;contributors&gt;&lt;authors&gt;&lt;author&gt;Echt, Timon&lt;/author&gt;&lt;author&gt;Plank, Johann&lt;/author&gt;&lt;/authors&gt;&lt;/contributors&gt;&lt;titles&gt;&lt;title&gt;An improved test protocol for high temperature carrying capacity of drilling fluids exemplified on a sepiolite mud&lt;/title&gt;&lt;secondary-title&gt;Journal of Natural Gas Science and Engineering&lt;/secondary-title&gt;&lt;/titles&gt;&lt;periodical&gt;&lt;full-title&gt;Journal of Natural Gas Science and Engineering&lt;/full-title&gt;&lt;/periodical&gt;&lt;pages&gt;102964&lt;/pages&gt;&lt;volume&gt;70&lt;/volume&gt;&lt;keywords&gt;&lt;keyword&gt;Drilling fluid testing procedure&lt;/keyword&gt;&lt;keyword&gt;Suspending properties&lt;/keyword&gt;&lt;keyword&gt;Hole cleaning&lt;/keyword&gt;&lt;keyword&gt;Water based drilling fluid&lt;/keyword&gt;&lt;keyword&gt;Sepiolite clay&lt;/keyword&gt;&lt;keyword&gt;High temperature high pressure&lt;/keyword&gt;&lt;/keywords&gt;&lt;dates&gt;&lt;year&gt;2019&lt;/year&gt;&lt;pub-dates&gt;&lt;date&gt;2019/10/01/&lt;/date&gt;&lt;/pub-dates&gt;&lt;/dates&gt;&lt;isbn&gt;1875-5100&lt;/isbn&gt;&lt;urls&gt;&lt;related-urls&gt;&lt;url&gt;http://www.sciencedirect.com/science/article/pii/S1875510019302161&lt;/url&gt;&lt;/related-urls&gt;&lt;/urls&gt;&lt;electronic-resource-num&gt;https://doi.org/10.1016/j.jngse.2019.102964&lt;/electronic-resource-num&gt;&lt;/record&gt;&lt;/Cite&gt;&lt;/EndNote&gt;</w:instrText>
      </w:r>
      <w:r w:rsidRPr="00153890">
        <w:rPr>
          <w:rFonts w:asciiTheme="majorBidi" w:hAnsiTheme="majorBidi" w:cstheme="majorBidi"/>
          <w:b/>
          <w:bCs/>
          <w:color w:val="auto"/>
          <w:sz w:val="20"/>
          <w:szCs w:val="20"/>
        </w:rPr>
        <w:fldChar w:fldCharType="separate"/>
      </w:r>
      <w:r w:rsidR="003534E4" w:rsidRPr="00153890">
        <w:rPr>
          <w:rFonts w:asciiTheme="majorBidi" w:hAnsiTheme="majorBidi" w:cstheme="majorBidi"/>
          <w:b/>
          <w:bCs/>
          <w:noProof/>
          <w:color w:val="auto"/>
          <w:sz w:val="20"/>
          <w:szCs w:val="20"/>
        </w:rPr>
        <w:t>(Echt and Plank 2019)</w:t>
      </w:r>
      <w:r w:rsidRPr="00153890">
        <w:rPr>
          <w:rFonts w:asciiTheme="majorBidi" w:hAnsiTheme="majorBidi" w:cstheme="majorBidi"/>
          <w:b/>
          <w:bCs/>
          <w:color w:val="auto"/>
          <w:sz w:val="20"/>
          <w:szCs w:val="20"/>
        </w:rPr>
        <w:fldChar w:fldCharType="end"/>
      </w:r>
      <w:r w:rsidRPr="00153890">
        <w:rPr>
          <w:rFonts w:asciiTheme="majorBidi" w:hAnsiTheme="majorBidi" w:cstheme="majorBidi"/>
          <w:color w:val="auto"/>
        </w:rPr>
        <w:t>.</w:t>
      </w:r>
      <w:bookmarkEnd w:id="80"/>
      <w:bookmarkEnd w:id="81"/>
    </w:p>
    <w:p w14:paraId="44422AD3" w14:textId="6556960F" w:rsidR="00406427" w:rsidRPr="00153890" w:rsidRDefault="00406427" w:rsidP="00142746">
      <w:pPr>
        <w:spacing w:before="240"/>
        <w:ind w:firstLine="720"/>
        <w:jc w:val="both"/>
        <w:rPr>
          <w:rFonts w:asciiTheme="majorBidi" w:hAnsiTheme="majorBidi" w:cstheme="majorBidi"/>
        </w:rPr>
      </w:pPr>
      <w:r w:rsidRPr="00153890">
        <w:rPr>
          <w:rFonts w:asciiTheme="majorBidi" w:hAnsiTheme="majorBidi" w:cstheme="majorBidi"/>
        </w:rPr>
        <w:t xml:space="preserve">Several studies suggested using crosslinked polymers for treating lost circulation at HTHP since crosslinked polymeric gels have high thermal stability. Metcalf et al. (2011) formulated a crosslinked polymer system to solve loss circulation problems encountered in the Permian Basin of West Texas. Their formulation contained a mixture of polymer, LCM, and silicate particles. The field trial showed a 60% reduction in the fluid loss within 9 to 12 </w:t>
      </w:r>
      <w:r w:rsidR="002022C8" w:rsidRPr="00153890">
        <w:rPr>
          <w:rFonts w:asciiTheme="majorBidi" w:hAnsiTheme="majorBidi" w:cstheme="majorBidi"/>
        </w:rPr>
        <w:t>hrs.</w:t>
      </w:r>
      <w:r w:rsidRPr="00153890">
        <w:rPr>
          <w:rFonts w:asciiTheme="majorBidi" w:hAnsiTheme="majorBidi" w:cstheme="majorBidi"/>
        </w:rPr>
        <w:t xml:space="preserve">, and total circulation was regained in 18 to 24 </w:t>
      </w:r>
      <w:r w:rsidR="002022C8" w:rsidRPr="00153890">
        <w:rPr>
          <w:rFonts w:asciiTheme="majorBidi" w:hAnsiTheme="majorBidi" w:cstheme="majorBidi"/>
        </w:rPr>
        <w:t>hrs</w:t>
      </w:r>
      <w:r w:rsidRPr="00153890">
        <w:rPr>
          <w:rFonts w:asciiTheme="majorBidi" w:hAnsiTheme="majorBidi" w:cstheme="majorBidi"/>
        </w:rPr>
        <w:t>. In another study, Jian et al. (2019) used crosslinked polymers with an extended gelation time to cure loss at 150</w:t>
      </w:r>
      <w:r w:rsidRPr="00153890">
        <w:rPr>
          <w:rFonts w:asciiTheme="majorBidi" w:hAnsiTheme="majorBidi" w:cstheme="majorBidi"/>
          <w:vertAlign w:val="superscript"/>
        </w:rPr>
        <w:t>o</w:t>
      </w:r>
      <w:r w:rsidRPr="00153890">
        <w:rPr>
          <w:rFonts w:asciiTheme="majorBidi" w:hAnsiTheme="majorBidi" w:cstheme="majorBidi"/>
        </w:rPr>
        <w:t>C (300</w:t>
      </w:r>
      <w:r w:rsidRPr="00153890">
        <w:rPr>
          <w:rFonts w:asciiTheme="majorBidi" w:hAnsiTheme="majorBidi" w:cstheme="majorBidi"/>
          <w:vertAlign w:val="superscript"/>
        </w:rPr>
        <w:t>o</w:t>
      </w:r>
      <w:r w:rsidRPr="00153890">
        <w:rPr>
          <w:rFonts w:asciiTheme="majorBidi" w:hAnsiTheme="majorBidi" w:cstheme="majorBidi"/>
        </w:rPr>
        <w:t xml:space="preserve">F) with high sealing pressure up to 1430 psi. </w:t>
      </w:r>
    </w:p>
    <w:p w14:paraId="3971CB47" w14:textId="2E869EF4"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Another factor affecting mud loss is the rotational speed. Studies revealed that it has a significant effect on dynamic filtration in combination with other factors. Ezeakacha and Salehi (2019) conducted an experimental study to characterize the dynamic filtration in permeable cores at a rotational speed varying from 30 rp</w:t>
      </w:r>
      <w:r w:rsidR="00464FF5" w:rsidRPr="00153890">
        <w:rPr>
          <w:rFonts w:asciiTheme="majorBidi" w:hAnsiTheme="majorBidi" w:cstheme="majorBidi"/>
        </w:rPr>
        <w:t>m</w:t>
      </w:r>
      <w:r w:rsidRPr="00153890">
        <w:rPr>
          <w:rFonts w:asciiTheme="majorBidi" w:hAnsiTheme="majorBidi" w:cstheme="majorBidi"/>
        </w:rPr>
        <w:t xml:space="preserve"> to 110 rpm and temperature range from 120 to 240</w:t>
      </w:r>
      <w:r w:rsidRPr="00153890">
        <w:rPr>
          <w:rFonts w:asciiTheme="majorBidi" w:hAnsiTheme="majorBidi" w:cstheme="majorBidi"/>
          <w:vertAlign w:val="superscript"/>
        </w:rPr>
        <w:t>o</w:t>
      </w:r>
      <w:r w:rsidRPr="00153890">
        <w:rPr>
          <w:rFonts w:asciiTheme="majorBidi" w:hAnsiTheme="majorBidi" w:cstheme="majorBidi"/>
        </w:rPr>
        <w:t>F</w:t>
      </w:r>
      <w:r w:rsidR="00142746" w:rsidRPr="00153890">
        <w:rPr>
          <w:rFonts w:asciiTheme="majorBidi" w:hAnsiTheme="majorBidi" w:cstheme="majorBidi"/>
        </w:rPr>
        <w:t xml:space="preserve"> (48</w:t>
      </w:r>
      <w:r w:rsidR="00142746" w:rsidRPr="00153890">
        <w:rPr>
          <w:rFonts w:asciiTheme="majorBidi" w:hAnsiTheme="majorBidi" w:cstheme="majorBidi"/>
          <w:vertAlign w:val="superscript"/>
        </w:rPr>
        <w:t>o</w:t>
      </w:r>
      <w:r w:rsidR="00142746" w:rsidRPr="00153890">
        <w:rPr>
          <w:rFonts w:asciiTheme="majorBidi" w:hAnsiTheme="majorBidi" w:cstheme="majorBidi"/>
        </w:rPr>
        <w:t>C to 115</w:t>
      </w:r>
      <w:r w:rsidR="00142746" w:rsidRPr="00153890">
        <w:rPr>
          <w:rFonts w:asciiTheme="majorBidi" w:hAnsiTheme="majorBidi" w:cstheme="majorBidi"/>
          <w:vertAlign w:val="superscript"/>
        </w:rPr>
        <w:t>o</w:t>
      </w:r>
      <w:r w:rsidR="00142746" w:rsidRPr="00153890">
        <w:rPr>
          <w:rFonts w:asciiTheme="majorBidi" w:hAnsiTheme="majorBidi" w:cstheme="majorBidi"/>
        </w:rPr>
        <w:t>C)</w:t>
      </w:r>
      <w:r w:rsidRPr="00153890">
        <w:rPr>
          <w:rFonts w:asciiTheme="majorBidi" w:hAnsiTheme="majorBidi" w:cstheme="majorBidi"/>
        </w:rPr>
        <w:t>. The results showed that LCM concentration and temperature greatly influence the filtration, as shown in Figure 2.</w:t>
      </w:r>
      <w:r w:rsidR="00BC4F7A" w:rsidRPr="00153890">
        <w:rPr>
          <w:rFonts w:asciiTheme="majorBidi" w:hAnsiTheme="majorBidi" w:cstheme="majorBidi"/>
        </w:rPr>
        <w:t>7</w:t>
      </w:r>
      <w:r w:rsidRPr="00153890">
        <w:rPr>
          <w:rFonts w:asciiTheme="majorBidi" w:hAnsiTheme="majorBidi" w:cstheme="majorBidi"/>
        </w:rPr>
        <w:t>. The notation A, B, and C in the figure refer to LCM concentration, rotary speed, and temperature, respectively. The subscripts 1 and 2 refer to the low and high property level used as boundaries for the sensitivity analysis, as shown in Table 2.4. An interesting finding out of this study is that increasing the temperature from 120</w:t>
      </w:r>
      <w:r w:rsidRPr="00153890">
        <w:rPr>
          <w:rFonts w:asciiTheme="majorBidi" w:hAnsiTheme="majorBidi" w:cstheme="majorBidi"/>
          <w:vertAlign w:val="superscript"/>
        </w:rPr>
        <w:t>o</w:t>
      </w:r>
      <w:r w:rsidRPr="00153890">
        <w:rPr>
          <w:rFonts w:asciiTheme="majorBidi" w:hAnsiTheme="majorBidi" w:cstheme="majorBidi"/>
        </w:rPr>
        <w:t>F to 220</w:t>
      </w:r>
      <w:r w:rsidRPr="00153890">
        <w:rPr>
          <w:rFonts w:asciiTheme="majorBidi" w:hAnsiTheme="majorBidi" w:cstheme="majorBidi"/>
          <w:vertAlign w:val="superscript"/>
        </w:rPr>
        <w:t>o</w:t>
      </w:r>
      <w:r w:rsidRPr="00153890">
        <w:rPr>
          <w:rFonts w:asciiTheme="majorBidi" w:hAnsiTheme="majorBidi" w:cstheme="majorBidi"/>
        </w:rPr>
        <w:t xml:space="preserve">F </w:t>
      </w:r>
      <w:r w:rsidR="0062610E" w:rsidRPr="00153890">
        <w:rPr>
          <w:rFonts w:asciiTheme="majorBidi" w:hAnsiTheme="majorBidi" w:cstheme="majorBidi"/>
        </w:rPr>
        <w:t>(48</w:t>
      </w:r>
      <w:r w:rsidR="0062610E" w:rsidRPr="00153890">
        <w:rPr>
          <w:rFonts w:asciiTheme="majorBidi" w:hAnsiTheme="majorBidi" w:cstheme="majorBidi"/>
          <w:vertAlign w:val="superscript"/>
        </w:rPr>
        <w:t>o</w:t>
      </w:r>
      <w:r w:rsidR="0062610E" w:rsidRPr="00153890">
        <w:rPr>
          <w:rFonts w:asciiTheme="majorBidi" w:hAnsiTheme="majorBidi" w:cstheme="majorBidi"/>
        </w:rPr>
        <w:t>C to 115</w:t>
      </w:r>
      <w:r w:rsidR="0062610E" w:rsidRPr="00153890">
        <w:rPr>
          <w:rFonts w:asciiTheme="majorBidi" w:hAnsiTheme="majorBidi" w:cstheme="majorBidi"/>
          <w:vertAlign w:val="superscript"/>
        </w:rPr>
        <w:t>o</w:t>
      </w:r>
      <w:r w:rsidR="0062610E" w:rsidRPr="00153890">
        <w:rPr>
          <w:rFonts w:asciiTheme="majorBidi" w:hAnsiTheme="majorBidi" w:cstheme="majorBidi"/>
        </w:rPr>
        <w:t xml:space="preserve">C) </w:t>
      </w:r>
      <w:r w:rsidRPr="00153890">
        <w:rPr>
          <w:rFonts w:asciiTheme="majorBidi" w:hAnsiTheme="majorBidi" w:cstheme="majorBidi"/>
        </w:rPr>
        <w:t xml:space="preserve">showed a significant impact on dynamic mud filtration, diminishing the increase of LCM concentration from 30 lb/bbl to 80 lb/bbl. The filtration increased by 23% at elevated temperatures </w:t>
      </w:r>
      <w:bookmarkStart w:id="82" w:name="_Hlk57329871"/>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&lt;EndNote&gt;&lt;Cite&gt;&lt;Author&gt;Ezeakacha&lt;/Author&gt;&lt;Year&gt;2019&lt;/Year&gt;&lt;RecNum&gt;268&lt;/RecNum&gt;&lt;DisplayText&gt;(Ezeakacha and Salehi 2019b)&lt;/DisplayText&gt;&lt;record&gt;&lt;rec-number&gt;268&lt;/rec-number&gt;&lt;foreign-keys&gt;&lt;key app="EN" db-id="zssp5vrd7s0e5fe2pxq5ftros552s5zxx90e" timestamp="1605776452"&gt;268&lt;/key&gt;&lt;/foreign-keys&gt;&lt;ref-type name="Journal Article"&gt;17&lt;/ref-type&gt;&lt;contributors&gt;&lt;authors&gt;&lt;author&gt;Ezeakacha, Chinedum Peter&lt;/author&gt;&lt;author&gt;Salehi, Saeed&lt;/author&gt;&lt;/authors&gt;&lt;/contributors&gt;&lt;titles&gt;&lt;title&gt;A holistic approach to characterize mud loss using dynamic mud filtration data&lt;/title&gt;&lt;secondary-title&gt;Journal of Energy Resources Technology&lt;/secondary-title&gt;&lt;/titles&gt;&lt;periodical&gt;&lt;full-title&gt;Journal of Energy Resources Technology&lt;/full-title&gt;&lt;/periodical&gt;&lt;volume&gt;141&lt;/volume&gt;&lt;number&gt;7&lt;/number&gt;&lt;dates&gt;&lt;year&gt;2019&lt;/year&gt;&lt;/dates&gt;&lt;isbn&gt;0195-0738&lt;/isbn&gt;&lt;urls&gt;&lt;/urls&gt;&lt;/record&gt;&lt;/Cite&gt;&lt;/EndNote&gt;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(Ezeakacha and Salehi 2019b)</w:t>
      </w:r>
      <w:r w:rsidRPr="00153890">
        <w:rPr>
          <w:rFonts w:asciiTheme="majorBidi" w:hAnsiTheme="majorBidi" w:cstheme="majorBidi"/>
        </w:rPr>
        <w:fldChar w:fldCharType="end"/>
      </w:r>
      <w:bookmarkEnd w:id="82"/>
      <w:r w:rsidRPr="00153890">
        <w:rPr>
          <w:rFonts w:asciiTheme="majorBidi" w:hAnsiTheme="majorBidi" w:cstheme="majorBidi"/>
        </w:rPr>
        <w:t xml:space="preserve">.  </w:t>
      </w:r>
    </w:p>
    <w:p w14:paraId="5D90287A" w14:textId="77777777" w:rsidR="00406427" w:rsidRPr="00153890" w:rsidRDefault="00406427" w:rsidP="008F318E">
      <w:pPr>
        <w:spacing w:line="240" w:lineRule="auto"/>
        <w:jc w:val="center"/>
        <w:rPr>
          <w:rFonts w:asciiTheme="majorBidi" w:hAnsiTheme="majorBidi" w:cstheme="majorBidi"/>
          <w:b/>
          <w:bCs/>
          <w:sz w:val="20"/>
          <w:szCs w:val="20"/>
        </w:rPr>
      </w:pPr>
      <w:r w:rsidRPr="00153890">
        <w:rPr>
          <w:rFonts w:asciiTheme="majorBidi" w:hAnsiTheme="majorBidi" w:cstheme="majorBidi"/>
          <w:noProof/>
          <w:lang w:bidi="ar-SA"/>
        </w:rPr>
        <w:drawing>
          <wp:inline distT="0" distB="0" distL="0" distR="0" wp14:anchorId="013B1FCD" wp14:editId="22792586">
            <wp:extent cx="4112505" cy="2556163"/>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29" t="5710" r="229" b="-523"/>
                    <a:stretch/>
                  </pic:blipFill>
                  <pic:spPr bwMode="auto">
                    <a:xfrm>
                      <a:off x="0" y="0"/>
                      <a:ext cx="4166808" cy="2589916"/>
                    </a:xfrm>
                    <a:prstGeom prst="rect">
                      <a:avLst/>
                    </a:prstGeom>
                    <a:ln>
                      <a:noFill/>
                    </a:ln>
                    <a:extLst>
                      <a:ext uri="{53640926-AAD7-44D8-BBD7-CCE9431645EC}">
                        <a14:shadowObscured xmlns:a14="http://schemas.microsoft.com/office/drawing/2010/main"/>
                      </a:ext>
                    </a:extLst>
                  </pic:spPr>
                </pic:pic>
              </a:graphicData>
            </a:graphic>
          </wp:inline>
        </w:drawing>
      </w:r>
    </w:p>
    <w:p w14:paraId="7E6DA74F" w14:textId="111FE171" w:rsidR="00406427" w:rsidRPr="00153890" w:rsidRDefault="00406427" w:rsidP="00406427">
      <w:pPr>
        <w:spacing w:line="240" w:lineRule="auto"/>
        <w:jc w:val="center"/>
        <w:rPr>
          <w:rFonts w:asciiTheme="majorBidi" w:hAnsiTheme="majorBidi" w:cstheme="majorBidi"/>
          <w:b/>
          <w:bCs/>
          <w:sz w:val="20"/>
          <w:szCs w:val="20"/>
        </w:rPr>
      </w:pPr>
      <w:bookmarkStart w:id="83" w:name="_Toc66824770"/>
      <w:bookmarkStart w:id="84" w:name="_Toc67385335"/>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7</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Effect of temperature with LCM concentration on dynamic filtration (Ezeakacha and Salehi 2019b).</w:t>
      </w:r>
      <w:bookmarkEnd w:id="83"/>
      <w:bookmarkEnd w:id="84"/>
    </w:p>
    <w:p w14:paraId="4FB87D7B" w14:textId="7E589CA0" w:rsidR="00406427" w:rsidRPr="00153890" w:rsidRDefault="00054B23" w:rsidP="00054B23">
      <w:pPr>
        <w:spacing w:before="240" w:line="276" w:lineRule="auto"/>
        <w:ind w:firstLine="720"/>
        <w:jc w:val="center"/>
        <w:rPr>
          <w:rFonts w:asciiTheme="majorBidi" w:hAnsiTheme="majorBidi" w:cstheme="majorBidi"/>
          <w:b/>
          <w:bCs/>
          <w:sz w:val="20"/>
          <w:szCs w:val="20"/>
        </w:rPr>
      </w:pPr>
      <w:bookmarkStart w:id="85" w:name="_Toc67385467"/>
      <w:r w:rsidRPr="00153890">
        <w:rPr>
          <w:rFonts w:asciiTheme="majorBidi" w:hAnsiTheme="majorBidi" w:cstheme="majorBidi"/>
          <w:b/>
          <w:bCs/>
          <w:sz w:val="20"/>
          <w:szCs w:val="20"/>
        </w:rPr>
        <w:t xml:space="preserve">Table 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Table_2.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4</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Boundaries for sensitivity analysis of the three factors affecting mud loss (Ezeakacha and Salehi 2019b)</w:t>
      </w:r>
      <w:bookmarkEnd w:id="85"/>
    </w:p>
    <w:tbl>
      <w:tblPr>
        <w:tblStyle w:val="TableGrid"/>
        <w:tblW w:w="0" w:type="auto"/>
        <w:tblLook w:val="04A0" w:firstRow="1" w:lastRow="0" w:firstColumn="1" w:lastColumn="0" w:noHBand="0" w:noVBand="1"/>
      </w:tblPr>
      <w:tblGrid>
        <w:gridCol w:w="2307"/>
        <w:gridCol w:w="2307"/>
        <w:gridCol w:w="2308"/>
        <w:gridCol w:w="2308"/>
      </w:tblGrid>
      <w:tr w:rsidR="00FA0EEB" w:rsidRPr="00153890" w14:paraId="498F4429" w14:textId="77777777" w:rsidTr="0062610E">
        <w:trPr>
          <w:trHeight w:val="398"/>
        </w:trPr>
        <w:tc>
          <w:tcPr>
            <w:tcW w:w="2307" w:type="dxa"/>
            <w:vAlign w:val="center"/>
          </w:tcPr>
          <w:p w14:paraId="73B2B438" w14:textId="77777777" w:rsidR="00406427" w:rsidRPr="00153890" w:rsidRDefault="00406427" w:rsidP="0062610E">
            <w:pPr>
              <w:tabs>
                <w:tab w:val="left" w:pos="3720"/>
              </w:tabs>
              <w:spacing w:line="360" w:lineRule="auto"/>
              <w:jc w:val="center"/>
              <w:rPr>
                <w:rFonts w:asciiTheme="majorBidi" w:hAnsiTheme="majorBidi" w:cstheme="majorBidi"/>
                <w:sz w:val="20"/>
                <w:szCs w:val="20"/>
                <w:rtl/>
              </w:rPr>
            </w:pPr>
            <w:r w:rsidRPr="00153890">
              <w:rPr>
                <w:rFonts w:asciiTheme="majorBidi" w:hAnsiTheme="majorBidi" w:cstheme="majorBidi"/>
                <w:sz w:val="20"/>
                <w:szCs w:val="20"/>
              </w:rPr>
              <w:t xml:space="preserve">Factors </w:t>
            </w:r>
          </w:p>
        </w:tc>
        <w:tc>
          <w:tcPr>
            <w:tcW w:w="2307" w:type="dxa"/>
            <w:vAlign w:val="center"/>
          </w:tcPr>
          <w:p w14:paraId="29B8AEB3"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Notation</w:t>
            </w:r>
          </w:p>
        </w:tc>
        <w:tc>
          <w:tcPr>
            <w:tcW w:w="2308" w:type="dxa"/>
            <w:vAlign w:val="center"/>
          </w:tcPr>
          <w:p w14:paraId="2D12C14D"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Low level</w:t>
            </w:r>
          </w:p>
        </w:tc>
        <w:tc>
          <w:tcPr>
            <w:tcW w:w="2308" w:type="dxa"/>
            <w:vAlign w:val="center"/>
          </w:tcPr>
          <w:p w14:paraId="438E6A42"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High level</w:t>
            </w:r>
          </w:p>
        </w:tc>
      </w:tr>
      <w:tr w:rsidR="00FA0EEB" w:rsidRPr="00153890" w14:paraId="0210AE12" w14:textId="77777777" w:rsidTr="0062610E">
        <w:trPr>
          <w:trHeight w:val="398"/>
        </w:trPr>
        <w:tc>
          <w:tcPr>
            <w:tcW w:w="2307" w:type="dxa"/>
            <w:vAlign w:val="center"/>
          </w:tcPr>
          <w:p w14:paraId="1836BF19"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 xml:space="preserve">LCM concentration </w:t>
            </w:r>
          </w:p>
        </w:tc>
        <w:tc>
          <w:tcPr>
            <w:tcW w:w="2307" w:type="dxa"/>
            <w:vAlign w:val="center"/>
          </w:tcPr>
          <w:p w14:paraId="074DF2A2"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A</w:t>
            </w:r>
          </w:p>
        </w:tc>
        <w:tc>
          <w:tcPr>
            <w:tcW w:w="2308" w:type="dxa"/>
            <w:vAlign w:val="center"/>
          </w:tcPr>
          <w:p w14:paraId="5461EE71"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30 lb/bbl</w:t>
            </w:r>
          </w:p>
        </w:tc>
        <w:tc>
          <w:tcPr>
            <w:tcW w:w="2308" w:type="dxa"/>
            <w:vAlign w:val="center"/>
          </w:tcPr>
          <w:p w14:paraId="4C054ABA"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80 lb/bbl</w:t>
            </w:r>
          </w:p>
        </w:tc>
      </w:tr>
      <w:tr w:rsidR="00FA0EEB" w:rsidRPr="00153890" w14:paraId="6D230159" w14:textId="77777777" w:rsidTr="0062610E">
        <w:trPr>
          <w:trHeight w:val="398"/>
        </w:trPr>
        <w:tc>
          <w:tcPr>
            <w:tcW w:w="2307" w:type="dxa"/>
            <w:vAlign w:val="center"/>
          </w:tcPr>
          <w:p w14:paraId="54F29C9D"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Rotary speed</w:t>
            </w:r>
          </w:p>
        </w:tc>
        <w:tc>
          <w:tcPr>
            <w:tcW w:w="2307" w:type="dxa"/>
            <w:vAlign w:val="center"/>
          </w:tcPr>
          <w:p w14:paraId="7A6F1617"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B</w:t>
            </w:r>
          </w:p>
        </w:tc>
        <w:tc>
          <w:tcPr>
            <w:tcW w:w="2308" w:type="dxa"/>
            <w:vAlign w:val="center"/>
          </w:tcPr>
          <w:p w14:paraId="12AF6625"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30 rpm</w:t>
            </w:r>
          </w:p>
        </w:tc>
        <w:tc>
          <w:tcPr>
            <w:tcW w:w="2308" w:type="dxa"/>
            <w:vAlign w:val="center"/>
          </w:tcPr>
          <w:p w14:paraId="6DEE6198"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110 rpm</w:t>
            </w:r>
          </w:p>
        </w:tc>
      </w:tr>
      <w:tr w:rsidR="00FA0EEB" w:rsidRPr="00153890" w14:paraId="71E20EA7" w14:textId="77777777" w:rsidTr="0062610E">
        <w:trPr>
          <w:trHeight w:val="197"/>
        </w:trPr>
        <w:tc>
          <w:tcPr>
            <w:tcW w:w="2307" w:type="dxa"/>
            <w:vAlign w:val="center"/>
          </w:tcPr>
          <w:p w14:paraId="72F79A5B"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 xml:space="preserve">Temperature </w:t>
            </w:r>
          </w:p>
        </w:tc>
        <w:tc>
          <w:tcPr>
            <w:tcW w:w="2307" w:type="dxa"/>
            <w:vAlign w:val="center"/>
          </w:tcPr>
          <w:p w14:paraId="1FE98BF9"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C</w:t>
            </w:r>
          </w:p>
        </w:tc>
        <w:tc>
          <w:tcPr>
            <w:tcW w:w="2308" w:type="dxa"/>
            <w:vAlign w:val="center"/>
          </w:tcPr>
          <w:p w14:paraId="5DAB8D1F"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120</w:t>
            </w:r>
            <w:r w:rsidRPr="00153890">
              <w:rPr>
                <w:rFonts w:asciiTheme="majorBidi" w:hAnsiTheme="majorBidi" w:cstheme="majorBidi"/>
                <w:sz w:val="20"/>
                <w:szCs w:val="20"/>
                <w:vertAlign w:val="superscript"/>
              </w:rPr>
              <w:t>o</w:t>
            </w:r>
            <w:r w:rsidRPr="00153890">
              <w:rPr>
                <w:rFonts w:asciiTheme="majorBidi" w:hAnsiTheme="majorBidi" w:cstheme="majorBidi"/>
                <w:sz w:val="20"/>
                <w:szCs w:val="20"/>
              </w:rPr>
              <w:t>F</w:t>
            </w:r>
          </w:p>
        </w:tc>
        <w:tc>
          <w:tcPr>
            <w:tcW w:w="2308" w:type="dxa"/>
            <w:vAlign w:val="center"/>
          </w:tcPr>
          <w:p w14:paraId="1951CAE9" w14:textId="77777777" w:rsidR="00406427" w:rsidRPr="00153890" w:rsidRDefault="00406427" w:rsidP="0062610E">
            <w:pPr>
              <w:tabs>
                <w:tab w:val="left" w:pos="3720"/>
              </w:tabs>
              <w:spacing w:line="360" w:lineRule="auto"/>
              <w:jc w:val="center"/>
              <w:rPr>
                <w:rFonts w:asciiTheme="majorBidi" w:hAnsiTheme="majorBidi" w:cstheme="majorBidi"/>
                <w:sz w:val="20"/>
                <w:szCs w:val="20"/>
              </w:rPr>
            </w:pPr>
            <w:r w:rsidRPr="00153890">
              <w:rPr>
                <w:rFonts w:asciiTheme="majorBidi" w:hAnsiTheme="majorBidi" w:cstheme="majorBidi"/>
                <w:sz w:val="20"/>
                <w:szCs w:val="20"/>
              </w:rPr>
              <w:t>220</w:t>
            </w:r>
            <w:r w:rsidRPr="00153890">
              <w:rPr>
                <w:rFonts w:asciiTheme="majorBidi" w:hAnsiTheme="majorBidi" w:cstheme="majorBidi"/>
                <w:sz w:val="20"/>
                <w:szCs w:val="20"/>
                <w:vertAlign w:val="superscript"/>
              </w:rPr>
              <w:t>o</w:t>
            </w:r>
            <w:r w:rsidRPr="00153890">
              <w:rPr>
                <w:rFonts w:asciiTheme="majorBidi" w:hAnsiTheme="majorBidi" w:cstheme="majorBidi"/>
                <w:sz w:val="20"/>
                <w:szCs w:val="20"/>
              </w:rPr>
              <w:t>F</w:t>
            </w:r>
          </w:p>
        </w:tc>
      </w:tr>
    </w:tbl>
    <w:p w14:paraId="08591DD9" w14:textId="5C870BA3" w:rsidR="00406427" w:rsidRPr="00153890" w:rsidRDefault="00406427" w:rsidP="00A4606B">
      <w:pPr>
        <w:spacing w:before="240"/>
        <w:ind w:firstLine="720"/>
        <w:jc w:val="both"/>
        <w:rPr>
          <w:rFonts w:asciiTheme="majorBidi" w:hAnsiTheme="majorBidi" w:cstheme="majorBidi"/>
        </w:rPr>
      </w:pPr>
      <w:r w:rsidRPr="00153890">
        <w:rPr>
          <w:rFonts w:asciiTheme="majorBidi" w:hAnsiTheme="majorBidi" w:cstheme="majorBidi"/>
        </w:rPr>
        <w:t xml:space="preserve">In conclusion, based on several studies </w:t>
      </w:r>
      <w:r w:rsidRPr="00153890">
        <w:rPr>
          <w:rFonts w:asciiTheme="majorBidi" w:hAnsiTheme="majorBidi" w:cstheme="majorBidi"/>
        </w:rPr>
        <w:fldChar w:fldCharType="begin">
          <w:fldData xml:space="preserve">PEVuZE5vdGU+PENpdGU+PEF1dGhvcj5XZW5qdW48L0F1dGhvcj48WWVhcj4yMDE0PC9ZZWFyPjxS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PEVuZE5vdGU+PENpdGU+PEF1dGhvcj5XZW5qdW48L0F1dGhvcj48WWVhcj4yMDE0PC9ZZWFyPjxS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(Wenjun et al. 2014; Thaemlitz et al. 1999; Fink 2015)</w:t>
      </w:r>
      <w:r w:rsidRPr="00153890">
        <w:rPr>
          <w:rFonts w:asciiTheme="majorBidi" w:hAnsiTheme="majorBidi" w:cstheme="majorBidi"/>
        </w:rPr>
        <w:fldChar w:fldCharType="end"/>
      </w:r>
      <w:r w:rsidRPr="00153890">
        <w:rPr>
          <w:rFonts w:asciiTheme="majorBidi" w:hAnsiTheme="majorBidi" w:cstheme="majorBidi"/>
        </w:rPr>
        <w:t xml:space="preserve">, the following factors should be considered in selecting LCM for high-temperature applications: </w:t>
      </w:r>
    </w:p>
    <w:p w14:paraId="5DDAC700" w14:textId="7C51434A" w:rsidR="00406427" w:rsidRPr="00153890" w:rsidRDefault="00406427" w:rsidP="00A4606B">
      <w:pPr>
        <w:pStyle w:val="ListParagraph"/>
        <w:numPr>
          <w:ilvl w:val="0"/>
          <w:numId w:val="9"/>
        </w:numPr>
        <w:spacing w:after="160"/>
        <w:ind w:left="1080"/>
        <w:jc w:val="both"/>
        <w:rPr>
          <w:rFonts w:asciiTheme="majorBidi" w:hAnsiTheme="majorBidi" w:cstheme="majorBidi"/>
        </w:rPr>
      </w:pPr>
      <w:r w:rsidRPr="00153890">
        <w:rPr>
          <w:rFonts w:asciiTheme="majorBidi" w:hAnsiTheme="majorBidi" w:cstheme="majorBidi"/>
        </w:rPr>
        <w:t xml:space="preserve">High thermal stability to avoid degradation and rheology </w:t>
      </w:r>
      <w:r w:rsidR="00152AE5" w:rsidRPr="00153890">
        <w:rPr>
          <w:rFonts w:asciiTheme="majorBidi" w:hAnsiTheme="majorBidi" w:cstheme="majorBidi"/>
        </w:rPr>
        <w:t>deterioration.</w:t>
      </w:r>
    </w:p>
    <w:p w14:paraId="09261698" w14:textId="5B3E03AF" w:rsidR="00406427" w:rsidRPr="00153890" w:rsidRDefault="00406427" w:rsidP="0062610E">
      <w:pPr>
        <w:pStyle w:val="ListParagraph"/>
        <w:numPr>
          <w:ilvl w:val="0"/>
          <w:numId w:val="9"/>
        </w:numPr>
        <w:spacing w:after="160"/>
        <w:ind w:left="1080"/>
        <w:jc w:val="both"/>
        <w:rPr>
          <w:rFonts w:asciiTheme="majorBidi" w:hAnsiTheme="majorBidi" w:cstheme="majorBidi"/>
        </w:rPr>
      </w:pPr>
      <w:r w:rsidRPr="00153890">
        <w:rPr>
          <w:rFonts w:asciiTheme="majorBidi" w:hAnsiTheme="majorBidi" w:cstheme="majorBidi"/>
        </w:rPr>
        <w:t>Resistance to pollutants such as salts and chemicals, and formation fluids</w:t>
      </w:r>
      <w:r w:rsidR="00152AE5" w:rsidRPr="00153890">
        <w:rPr>
          <w:rFonts w:asciiTheme="majorBidi" w:hAnsiTheme="majorBidi" w:cstheme="majorBidi"/>
        </w:rPr>
        <w:t>.</w:t>
      </w:r>
    </w:p>
    <w:p w14:paraId="153D898E" w14:textId="77777777" w:rsidR="00406427" w:rsidRPr="00153890" w:rsidRDefault="00406427" w:rsidP="009B754C">
      <w:pPr>
        <w:pStyle w:val="ListParagraph"/>
        <w:numPr>
          <w:ilvl w:val="0"/>
          <w:numId w:val="9"/>
        </w:numPr>
        <w:ind w:left="1080"/>
        <w:jc w:val="both"/>
        <w:rPr>
          <w:rFonts w:asciiTheme="majorBidi" w:hAnsiTheme="majorBidi" w:cstheme="majorBidi"/>
        </w:rPr>
      </w:pPr>
      <w:r w:rsidRPr="00153890">
        <w:rPr>
          <w:rFonts w:asciiTheme="majorBidi" w:hAnsiTheme="majorBidi" w:cstheme="majorBidi"/>
        </w:rPr>
        <w:t xml:space="preserve">Environmental impact. </w:t>
      </w:r>
    </w:p>
    <w:p w14:paraId="74D2D93C" w14:textId="77777777" w:rsidR="00406427" w:rsidRPr="00153890" w:rsidRDefault="00406427" w:rsidP="008F318E">
      <w:pPr>
        <w:pStyle w:val="Heading4"/>
        <w:numPr>
          <w:ilvl w:val="3"/>
          <w:numId w:val="32"/>
        </w:numPr>
        <w:spacing w:before="0" w:line="480" w:lineRule="auto"/>
        <w:ind w:left="1080" w:hanging="1080"/>
      </w:pPr>
      <w:r w:rsidRPr="00153890">
        <w:t>Recommended Particle Size Distribution</w:t>
      </w:r>
    </w:p>
    <w:p w14:paraId="57E4CC08" w14:textId="16968BA1" w:rsidR="00406427" w:rsidRPr="00153890" w:rsidRDefault="00406427" w:rsidP="00016765">
      <w:pPr>
        <w:jc w:val="both"/>
        <w:rPr>
          <w:rFonts w:asciiTheme="majorBidi" w:hAnsiTheme="majorBidi" w:cstheme="majorBidi"/>
        </w:rPr>
      </w:pPr>
      <w:r w:rsidRPr="00153890">
        <w:rPr>
          <w:rFonts w:asciiTheme="majorBidi" w:hAnsiTheme="majorBidi" w:cstheme="majorBidi"/>
        </w:rPr>
        <w:t>Acc</w:t>
      </w:r>
      <w:bookmarkStart w:id="86" w:name="_Hlk57134524"/>
      <w:r w:rsidRPr="00153890">
        <w:rPr>
          <w:rFonts w:asciiTheme="majorBidi" w:hAnsiTheme="majorBidi" w:cstheme="majorBidi"/>
        </w:rPr>
        <w:t>ord</w:t>
      </w:r>
      <w:bookmarkEnd w:id="86"/>
      <w:r w:rsidRPr="00153890">
        <w:rPr>
          <w:rFonts w:asciiTheme="majorBidi" w:hAnsiTheme="majorBidi" w:cstheme="majorBidi"/>
        </w:rPr>
        <w:t xml:space="preserve">ing to </w:t>
      </w:r>
      <w:bookmarkStart w:id="87" w:name="_Hlk67384849"/>
      <w:r w:rsidR="0062610E" w:rsidRPr="00153890">
        <w:rPr>
          <w:rFonts w:asciiTheme="majorBidi" w:hAnsiTheme="majorBidi" w:cstheme="majorBidi"/>
        </w:rPr>
        <w:t>API RP 13B-1 (2020); API RP 13B-2 (2018)</w:t>
      </w:r>
      <w:r w:rsidRPr="00153890">
        <w:rPr>
          <w:rFonts w:asciiTheme="majorBidi" w:hAnsiTheme="majorBidi" w:cstheme="majorBidi"/>
        </w:rPr>
        <w:t xml:space="preserve">, </w:t>
      </w:r>
      <w:bookmarkEnd w:id="87"/>
      <w:r w:rsidRPr="00153890">
        <w:rPr>
          <w:rFonts w:asciiTheme="majorBidi" w:hAnsiTheme="majorBidi" w:cstheme="majorBidi"/>
        </w:rPr>
        <w:t>the LCM should have specific characteristics. For instance, too small particles will pass the fractures and fail to bridge on fracture mouth. Similarly, too large particles will not be able to get into the fracture and seal it. Therefore, proper size distribution is essential for fast and adequate sealing. The theory behind particles' effect was first introduced by Andreasen and Anderson (1930) in what is known as the ideal packing theory (IPT). The IPT refers to the full range of particle size required to seal all voids, including the voids formed during the bridging process. The cumulative filtration fluid (Cum Vol%) is proportional to the particle size diameter by Equation 2.22.</w:t>
      </w:r>
    </w:p>
    <w:p w14:paraId="7F7424D8" w14:textId="77777777" w:rsidR="00406427" w:rsidRPr="00153890" w:rsidRDefault="00406427" w:rsidP="00406427">
      <w:pPr>
        <w:jc w:val="center"/>
        <w:rPr>
          <w:rFonts w:asciiTheme="majorBidi" w:hAnsiTheme="majorBidi" w:cstheme="majorBidi"/>
        </w:rPr>
      </w:pPr>
      <w:r w:rsidRPr="00153890">
        <w:rPr>
          <w:rFonts w:asciiTheme="majorBidi" w:eastAsiaTheme="minorEastAsia" w:hAnsiTheme="majorBidi" w:cstheme="majorBidi"/>
        </w:rPr>
        <w:t xml:space="preserve">                      </w:t>
      </w:r>
      <m:oMath>
        <m:r>
          <w:rPr>
            <w:rFonts w:ascii="Cambria Math" w:hAnsi="Cambria Math" w:cstheme="majorBidi"/>
          </w:rPr>
          <m:t xml:space="preserve">Cum Vol%  ∝  </m:t>
        </m:r>
        <m:sSup>
          <m:sSupPr>
            <m:ctrlPr>
              <w:rPr>
                <w:rFonts w:ascii="Cambria Math" w:hAnsi="Cambria Math" w:cstheme="majorBidi"/>
                <w:i/>
              </w:rPr>
            </m:ctrlPr>
          </m:sSupPr>
          <m:e>
            <m:r>
              <w:rPr>
                <w:rFonts w:ascii="Cambria Math" w:hAnsi="Cambria Math" w:cstheme="majorBidi"/>
              </w:rPr>
              <m:t>d</m:t>
            </m:r>
          </m:e>
          <m:sup>
            <m:r>
              <w:rPr>
                <w:rFonts w:ascii="Cambria Math" w:hAnsi="Cambria Math" w:cstheme="majorBidi"/>
              </w:rPr>
              <m:t>x</m:t>
            </m:r>
          </m:sup>
        </m:sSup>
      </m:oMath>
      <w:r w:rsidRPr="00153890">
        <w:rPr>
          <w:rFonts w:ascii="Times New Roman" w:hAnsi="Times New Roman"/>
        </w:rPr>
        <w:t xml:space="preserve">…………………… </w:t>
      </w:r>
      <w:r w:rsidRPr="00153890">
        <w:rPr>
          <w:rFonts w:asciiTheme="majorBidi" w:eastAsiaTheme="minorEastAsia" w:hAnsiTheme="majorBidi" w:cstheme="majorBidi"/>
        </w:rPr>
        <w:t>(2.22)</w:t>
      </w:r>
    </w:p>
    <w:p w14:paraId="25B67FC9" w14:textId="6E7F1523" w:rsidR="00406427" w:rsidRPr="00153890" w:rsidRDefault="00406427" w:rsidP="00406427">
      <w:pPr>
        <w:jc w:val="both"/>
        <w:rPr>
          <w:rFonts w:asciiTheme="majorBidi" w:hAnsiTheme="majorBidi" w:cstheme="majorBidi"/>
          <w:b/>
          <w:bCs/>
          <w:sz w:val="20"/>
          <w:szCs w:val="20"/>
        </w:rPr>
      </w:pPr>
      <w:r w:rsidRPr="00153890">
        <w:rPr>
          <w:rFonts w:asciiTheme="majorBidi" w:hAnsiTheme="majorBidi" w:cstheme="majorBidi"/>
        </w:rPr>
        <w:t xml:space="preserve">Where x is related to particle size distribution; </w:t>
      </w:r>
      <m:oMath>
        <m:r>
          <w:rPr>
            <w:rFonts w:ascii="Cambria Math" w:hAnsi="Cambria Math" w:cstheme="majorBidi"/>
          </w:rPr>
          <m:t xml:space="preserve">x=1 </m:t>
        </m:r>
      </m:oMath>
      <w:r w:rsidRPr="00153890">
        <w:rPr>
          <w:rFonts w:asciiTheme="majorBidi" w:eastAsiaTheme="minorEastAsia" w:hAnsiTheme="majorBidi" w:cstheme="majorBidi"/>
        </w:rPr>
        <w:t xml:space="preserve"> when particles are evenly </w:t>
      </w:r>
      <w:r w:rsidR="0041107F" w:rsidRPr="00153890">
        <w:rPr>
          <w:rFonts w:asciiTheme="majorBidi" w:eastAsiaTheme="minorEastAsia" w:hAnsiTheme="majorBidi" w:cstheme="majorBidi"/>
        </w:rPr>
        <w:t>distributed,</w:t>
      </w:r>
      <w:r w:rsidRPr="00153890">
        <w:rPr>
          <w:rFonts w:asciiTheme="majorBidi" w:eastAsiaTheme="minorEastAsia" w:hAnsiTheme="majorBidi" w:cstheme="majorBidi"/>
        </w:rPr>
        <w:t xml:space="preserve"> </w:t>
      </w:r>
      <m:oMath>
        <m:r>
          <w:rPr>
            <w:rFonts w:ascii="Cambria Math" w:hAnsi="Cambria Math" w:cstheme="majorBidi"/>
          </w:rPr>
          <m:t>x</m:t>
        </m:r>
        <m:r>
          <w:rPr>
            <w:rFonts w:ascii="Cambria Math" w:eastAsiaTheme="minorEastAsia" w:hAnsi="Cambria Math" w:cstheme="majorBidi"/>
          </w:rPr>
          <m:t>&lt;</m:t>
        </m:r>
        <m:r>
          <w:rPr>
            <w:rFonts w:ascii="Cambria Math" w:hAnsi="Cambria Math" w:cstheme="majorBidi"/>
          </w:rPr>
          <m:t xml:space="preserve">1 </m:t>
        </m:r>
      </m:oMath>
      <w:r w:rsidRPr="00153890">
        <w:rPr>
          <w:rFonts w:asciiTheme="majorBidi" w:eastAsiaTheme="minorEastAsia" w:hAnsiTheme="majorBidi" w:cstheme="majorBidi"/>
        </w:rPr>
        <w:t xml:space="preserve">when particle distribution is shifted towards the smaller size, and </w:t>
      </w:r>
      <m:oMath>
        <m:r>
          <w:rPr>
            <w:rFonts w:ascii="Cambria Math" w:hAnsi="Cambria Math" w:cstheme="majorBidi"/>
          </w:rPr>
          <m:t>x&gt;1</m:t>
        </m:r>
      </m:oMath>
      <w:r w:rsidRPr="00153890">
        <w:rPr>
          <w:rFonts w:asciiTheme="majorBidi" w:eastAsiaTheme="minorEastAsia" w:hAnsiTheme="majorBidi" w:cstheme="majorBidi"/>
        </w:rPr>
        <w:t xml:space="preserve"> when the larger size is dominating the distribution. </w:t>
      </w:r>
    </w:p>
    <w:p w14:paraId="65510BAC" w14:textId="3D7C6CD5"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Abrams’ rule suggests the mean particle size of the bridging particles to be equal or slightly greater than 1/3 of the average pore size of the filtration medium. For example, the rule suggests that for 150 µm porous, the bridging particles should be having a medium particle size of 50 µm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&lt;EndNote&gt;&lt;Cite&gt;&lt;Author&gt;Abrams&lt;/Author&gt;&lt;Year&gt;1977&lt;/Year&gt;&lt;RecNum&gt;277&lt;/RecNum&gt;&lt;DisplayText&gt;(Abrams 1977)&lt;/DisplayText&gt;&lt;record&gt;&lt;rec-number&gt;277&lt;/rec-number&gt;&lt;foreign-keys&gt;&lt;key app="EN" db-id="zssp5vrd7s0e5fe2pxq5ftros552s5zxx90e" timestamp="1605820552"&gt;277&lt;/key&gt;&lt;/foreign-keys&gt;&lt;ref-type name="Journal Article"&gt;17&lt;/ref-type&gt;&lt;contributors&gt;&lt;authors&gt;&lt;author&gt;Abrams, Albert&lt;/author&gt;&lt;/authors&gt;&lt;/contributors&gt;&lt;titles&gt;&lt;title&gt;Mud design to minimize rock impairment due to particle invasion&lt;/title&gt;&lt;secondary-title&gt;Journal of petroleum technology&lt;/secondary-title&gt;&lt;/titles&gt;&lt;periodical&gt;&lt;full-title&gt;Journal of Petroleum Technology&lt;/full-title&gt;&lt;/periodical&gt;&lt;pages&gt;586-592&lt;/pages&gt;&lt;volume&gt;29&lt;/volume&gt;&lt;number&gt;05&lt;/number&gt;&lt;dates&gt;&lt;year&gt;1977&lt;/year&gt;&lt;/dates&gt;&lt;isbn&gt;0149-2136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(Abrams 1977)</w:t>
      </w:r>
      <w:r w:rsidRPr="00153890">
        <w:rPr>
          <w:rFonts w:asciiTheme="majorBidi" w:hAnsiTheme="majorBidi" w:cstheme="majorBidi"/>
        </w:rPr>
        <w:fldChar w:fldCharType="end"/>
      </w:r>
      <w:r w:rsidRPr="00153890">
        <w:rPr>
          <w:rFonts w:asciiTheme="majorBidi" w:hAnsiTheme="majorBidi" w:cstheme="majorBidi"/>
        </w:rPr>
        <w:t xml:space="preserve">. More specification to the suitable particle size for an enhanced sealing efficacy was proposed by Vickers et al. (2006), as shown in Table 2.6. </w:t>
      </w:r>
    </w:p>
    <w:p w14:paraId="7139B487" w14:textId="2C4BA3EB" w:rsidR="00406427" w:rsidRPr="00153890" w:rsidRDefault="00562CBA" w:rsidP="00562CBA">
      <w:pPr>
        <w:spacing w:line="276" w:lineRule="auto"/>
        <w:jc w:val="center"/>
        <w:rPr>
          <w:rFonts w:asciiTheme="majorBidi" w:hAnsiTheme="majorBidi" w:cstheme="majorBidi"/>
          <w:rtl/>
          <w:lang w:bidi="ar-QA"/>
        </w:rPr>
      </w:pPr>
      <w:bookmarkStart w:id="88" w:name="_Toc67385468"/>
      <w:r w:rsidRPr="00153890">
        <w:rPr>
          <w:rFonts w:asciiTheme="majorBidi" w:hAnsiTheme="majorBidi" w:cstheme="majorBidi"/>
          <w:b/>
          <w:bCs/>
          <w:sz w:val="20"/>
          <w:szCs w:val="20"/>
        </w:rPr>
        <w:t xml:space="preserve">Table 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Table_2.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5</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Recommended particle size specification with respect to the pore throat size (Vickers and Elkin 2006)</w:t>
      </w:r>
      <w:bookmarkEnd w:id="88"/>
    </w:p>
    <w:tbl>
      <w:tblPr>
        <w:tblStyle w:val="TableGrid"/>
        <w:tblW w:w="0" w:type="auto"/>
        <w:jc w:val="center"/>
        <w:tblLook w:val="04A0" w:firstRow="1" w:lastRow="0" w:firstColumn="1" w:lastColumn="0" w:noHBand="0" w:noVBand="1"/>
      </w:tblPr>
      <w:tblGrid>
        <w:gridCol w:w="3184"/>
        <w:gridCol w:w="6007"/>
      </w:tblGrid>
      <w:tr w:rsidR="00FA0EEB" w:rsidRPr="00153890" w14:paraId="6B8EB979" w14:textId="77777777" w:rsidTr="00152AE5">
        <w:trPr>
          <w:trHeight w:val="422"/>
          <w:jc w:val="center"/>
        </w:trPr>
        <w:tc>
          <w:tcPr>
            <w:tcW w:w="3184" w:type="dxa"/>
            <w:vAlign w:val="center"/>
          </w:tcPr>
          <w:p w14:paraId="4DCF8039" w14:textId="1B53248E"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Particle size of volume %</w:t>
            </w:r>
          </w:p>
        </w:tc>
        <w:tc>
          <w:tcPr>
            <w:tcW w:w="6007" w:type="dxa"/>
            <w:vAlign w:val="center"/>
          </w:tcPr>
          <w:p w14:paraId="2C76FB2D"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Recommended specification related to the average size of the pore throat </w:t>
            </w:r>
          </w:p>
        </w:tc>
      </w:tr>
      <w:tr w:rsidR="00FA0EEB" w:rsidRPr="00153890" w14:paraId="0C9A2A4E" w14:textId="77777777" w:rsidTr="00152AE5">
        <w:trPr>
          <w:trHeight w:val="440"/>
          <w:jc w:val="center"/>
        </w:trPr>
        <w:tc>
          <w:tcPr>
            <w:tcW w:w="3184" w:type="dxa"/>
            <w:vAlign w:val="center"/>
          </w:tcPr>
          <w:p w14:paraId="5D6E45C6" w14:textId="77777777"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D90</w:t>
            </w:r>
          </w:p>
        </w:tc>
        <w:tc>
          <w:tcPr>
            <w:tcW w:w="6007" w:type="dxa"/>
            <w:vAlign w:val="center"/>
          </w:tcPr>
          <w:p w14:paraId="6A77AFA5"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Equal to the maximum pore throat </w:t>
            </w:r>
          </w:p>
        </w:tc>
      </w:tr>
      <w:tr w:rsidR="00FA0EEB" w:rsidRPr="00153890" w14:paraId="7556F709" w14:textId="77777777" w:rsidTr="00152AE5">
        <w:trPr>
          <w:trHeight w:val="350"/>
          <w:jc w:val="center"/>
        </w:trPr>
        <w:tc>
          <w:tcPr>
            <w:tcW w:w="3184" w:type="dxa"/>
            <w:vAlign w:val="center"/>
          </w:tcPr>
          <w:p w14:paraId="1155B241" w14:textId="77777777"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D75</w:t>
            </w:r>
          </w:p>
        </w:tc>
        <w:tc>
          <w:tcPr>
            <w:tcW w:w="6007" w:type="dxa"/>
            <w:vAlign w:val="center"/>
          </w:tcPr>
          <w:p w14:paraId="1FA418C5"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Less than 2/3 of the largest pore throat </w:t>
            </w:r>
          </w:p>
        </w:tc>
      </w:tr>
      <w:tr w:rsidR="00FA0EEB" w:rsidRPr="00153890" w14:paraId="452058C7" w14:textId="77777777" w:rsidTr="00152AE5">
        <w:trPr>
          <w:trHeight w:val="440"/>
          <w:jc w:val="center"/>
        </w:trPr>
        <w:tc>
          <w:tcPr>
            <w:tcW w:w="3184" w:type="dxa"/>
            <w:vAlign w:val="center"/>
          </w:tcPr>
          <w:p w14:paraId="244FFA53" w14:textId="77777777"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D50</w:t>
            </w:r>
          </w:p>
        </w:tc>
        <w:tc>
          <w:tcPr>
            <w:tcW w:w="6007" w:type="dxa"/>
            <w:vAlign w:val="center"/>
          </w:tcPr>
          <w:p w14:paraId="2B4304EA"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Larger or equal to the 1/3 of the mean pore throat </w:t>
            </w:r>
          </w:p>
        </w:tc>
      </w:tr>
      <w:tr w:rsidR="00FA0EEB" w:rsidRPr="00153890" w14:paraId="479E3D6A" w14:textId="77777777" w:rsidTr="00152AE5">
        <w:trPr>
          <w:trHeight w:val="350"/>
          <w:jc w:val="center"/>
        </w:trPr>
        <w:tc>
          <w:tcPr>
            <w:tcW w:w="3184" w:type="dxa"/>
            <w:vAlign w:val="center"/>
          </w:tcPr>
          <w:p w14:paraId="04FAA6FC" w14:textId="77777777"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D25</w:t>
            </w:r>
          </w:p>
        </w:tc>
        <w:tc>
          <w:tcPr>
            <w:tcW w:w="6007" w:type="dxa"/>
            <w:vAlign w:val="center"/>
          </w:tcPr>
          <w:p w14:paraId="1EE4B91D"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Equal to 1/7 of the mean pore throat </w:t>
            </w:r>
          </w:p>
        </w:tc>
      </w:tr>
      <w:tr w:rsidR="00FA0EEB" w:rsidRPr="00153890" w14:paraId="7A38CEEC" w14:textId="77777777" w:rsidTr="00152AE5">
        <w:trPr>
          <w:trHeight w:val="350"/>
          <w:jc w:val="center"/>
        </w:trPr>
        <w:tc>
          <w:tcPr>
            <w:tcW w:w="3184" w:type="dxa"/>
            <w:vAlign w:val="center"/>
          </w:tcPr>
          <w:p w14:paraId="1CA6E7F9" w14:textId="77777777" w:rsidR="00406427" w:rsidRPr="00153890" w:rsidRDefault="00406427" w:rsidP="00FB11BB">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D10</w:t>
            </w:r>
          </w:p>
        </w:tc>
        <w:tc>
          <w:tcPr>
            <w:tcW w:w="6007" w:type="dxa"/>
            <w:vAlign w:val="center"/>
          </w:tcPr>
          <w:p w14:paraId="4A1DF47A" w14:textId="77777777" w:rsidR="00406427" w:rsidRPr="00153890" w:rsidRDefault="00406427" w:rsidP="00FB11BB">
            <w:pPr>
              <w:spacing w:line="276" w:lineRule="auto"/>
              <w:jc w:val="both"/>
              <w:rPr>
                <w:rFonts w:asciiTheme="majorBidi" w:hAnsiTheme="majorBidi" w:cstheme="majorBidi"/>
                <w:sz w:val="20"/>
                <w:szCs w:val="20"/>
              </w:rPr>
            </w:pPr>
            <w:r w:rsidRPr="00153890">
              <w:rPr>
                <w:rFonts w:asciiTheme="majorBidi" w:hAnsiTheme="majorBidi" w:cstheme="majorBidi"/>
                <w:sz w:val="20"/>
                <w:szCs w:val="20"/>
              </w:rPr>
              <w:t xml:space="preserve">Larger than the smallest pore throat </w:t>
            </w:r>
          </w:p>
        </w:tc>
      </w:tr>
    </w:tbl>
    <w:p w14:paraId="566A1688" w14:textId="211F6353" w:rsidR="00BB12A8" w:rsidRDefault="00406427" w:rsidP="00BB12A8">
      <w:pPr>
        <w:spacing w:before="240"/>
        <w:ind w:firstLine="720"/>
        <w:jc w:val="both"/>
        <w:rPr>
          <w:rFonts w:asciiTheme="majorBidi" w:hAnsiTheme="majorBidi" w:cstheme="majorBidi"/>
        </w:rPr>
      </w:pPr>
      <w:r w:rsidRPr="00153890">
        <w:rPr>
          <w:rFonts w:asciiTheme="majorBidi" w:hAnsiTheme="majorBidi" w:cstheme="majorBidi"/>
        </w:rPr>
        <w:t xml:space="preserve">The importance of particle size distribution on improving LCM performance to enhance sealing efficiency was emphasized by many researchers </w:t>
      </w:r>
      <w:r w:rsidRPr="00153890">
        <w:rPr>
          <w:rFonts w:asciiTheme="majorBidi" w:hAnsiTheme="majorBidi" w:cstheme="majorBidi"/>
        </w:rPr>
        <w:fldChar w:fldCharType="begin">
          <w:fldData xml:space="preserve">PEVuZE5vdGU+PENpdGU+PEF1dGhvcj5BbC1zYWJhPC9BdXRob3I+PFllYXI+MjAxNDwvWWVhcj48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PEVuZE5vdGU+PENpdGU+PEF1dGhvcj5BbC1zYWJhPC9BdXRob3I+PFllYXI+MjAxNDwvWWVhcj48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(Al-saba et al. 2014a; Aadnøy and Belayneh 2004; Bao et al. 2019; Ezeakacha and Salehi 2019b)</w:t>
      </w:r>
      <w:r w:rsidRPr="00153890">
        <w:rPr>
          <w:rFonts w:asciiTheme="majorBidi" w:hAnsiTheme="majorBidi" w:cstheme="majorBidi"/>
        </w:rPr>
        <w:fldChar w:fldCharType="end"/>
      </w:r>
      <w:r w:rsidRPr="00153890">
        <w:rPr>
          <w:rFonts w:asciiTheme="majorBidi" w:hAnsiTheme="majorBidi" w:cstheme="majorBidi"/>
        </w:rPr>
        <w:t xml:space="preserve">. Ezeakacha and Salehi (2019) studied different concentrations of LCM and observed a significant effect of particle size and concentration on the dynamic mud loss; however, it could not mask the negative effect of high temperature as discussed in the above section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&lt;EndNote&gt;&lt;Cite&gt;&lt;Author&gt;Ezeakacha&lt;/Author&gt;&lt;Year&gt;2019&lt;/Year&gt;&lt;RecNum&gt;268&lt;/RecNum&gt;&lt;DisplayText&gt;(Ezeakacha and Salehi 2019b)&lt;/DisplayText&gt;&lt;record&gt;&lt;rec-number&gt;268&lt;/rec-number&gt;&lt;foreign-keys&gt;&lt;key app="EN" db-id="zssp5vrd7s0e5fe2pxq5ftros552s5zxx90e" timestamp="1605776452"&gt;268&lt;/key&gt;&lt;/foreign-keys&gt;&lt;ref-type name="Journal Article"&gt;17&lt;/ref-type&gt;&lt;contributors&gt;&lt;authors&gt;&lt;author&gt;Ezeakacha, Chinedum Peter&lt;/author&gt;&lt;author&gt;Salehi, Saeed&lt;/author&gt;&lt;/authors&gt;&lt;/contributors&gt;&lt;titles&gt;&lt;title&gt;A holistic approach to characterize mud loss using dynamic mud filtration data&lt;/title&gt;&lt;secondary-title&gt;Journal of Energy Resources Technology&lt;/secondary-title&gt;&lt;/titles&gt;&lt;periodical&gt;&lt;full-title&gt;Journal of Energy Resources Technology&lt;/full-title&gt;&lt;/periodical&gt;&lt;volume&gt;141&lt;/volume&gt;&lt;number&gt;7&lt;/number&gt;&lt;dates&gt;&lt;year&gt;2019&lt;/year&gt;&lt;/dates&gt;&lt;isbn&gt;0195-0738&lt;/isbn&gt;&lt;urls&gt;&lt;/urls&gt;&lt;/record&gt;&lt;/Cite&gt;&lt;/EndNote&gt;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(Ezeakacha and Salehi 2019b)</w:t>
      </w:r>
      <w:r w:rsidRPr="00153890">
        <w:rPr>
          <w:rFonts w:asciiTheme="majorBidi" w:hAnsiTheme="majorBidi" w:cstheme="majorBidi"/>
        </w:rPr>
        <w:fldChar w:fldCharType="end"/>
      </w:r>
      <w:r w:rsidRPr="00153890">
        <w:rPr>
          <w:rFonts w:asciiTheme="majorBidi" w:hAnsiTheme="majorBidi" w:cstheme="majorBidi"/>
        </w:rPr>
        <w:t xml:space="preserve">. Al-Saba et al. (2014) used slotted discs with different sizes of aperture and fracture tips to evaluate the LCM performance. Based on the results, the authors suggested using blends with a wide range of particles to reduce </w:t>
      </w:r>
      <w:r w:rsidR="00BB12A8">
        <w:rPr>
          <w:rFonts w:asciiTheme="majorBidi" w:hAnsiTheme="majorBidi" w:cstheme="majorBidi"/>
        </w:rPr>
        <w:t xml:space="preserve">a </w:t>
      </w:r>
      <w:r w:rsidRPr="00153890">
        <w:rPr>
          <w:rFonts w:asciiTheme="majorBidi" w:hAnsiTheme="majorBidi" w:cstheme="majorBidi"/>
        </w:rPr>
        <w:t xml:space="preserve">fluid loss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&lt;EndNote&gt;&lt;Cite&gt;&lt;Author&gt;Al-saba&lt;/Author&gt;&lt;Year&gt;2014&lt;/Year&gt;&lt;RecNum&gt;272&lt;/RecNum&gt;&lt;DisplayText&gt;(Al-saba et al. 2014a)&lt;/DisplayText&gt;&lt;record&gt;&lt;rec-number&gt;272&lt;/rec-number&gt;&lt;foreign-keys&gt;&lt;key app="EN" db-id="zssp5vrd7s0e5fe2pxq5ftros552s5zxx90e" timestamp="1605810028"&gt;272&lt;/key&gt;&lt;/foreign-keys&gt;&lt;ref-type name="Conference Proceedings"&gt;10&lt;/ref-type&gt;&lt;contributors&gt;&lt;authors&gt;&lt;author&gt;Al-saba, Mortadha T&lt;/author&gt;&lt;author&gt;Nygaard, Runar&lt;/author&gt;&lt;author&gt;Saasen, Arild&lt;/author&gt;&lt;author&gt;Nes, Olav-Magnar&lt;/author&gt;&lt;/authors&gt;&lt;/contributors&gt;&lt;titles&gt;&lt;title&gt;Lost circulation materials capability of sealing wide fractures&lt;/title&gt;&lt;secondary-title&gt;SPE Deepwater Drilling and Completions Conference&lt;/secondary-title&gt;&lt;/titles&gt;&lt;dates&gt;&lt;year&gt;2014&lt;/year&gt;&lt;/dates&gt;&lt;publisher&gt;Society of Petroleum Engineers&lt;/publisher&gt;&lt;isbn&gt;1613993269&lt;/isbn&gt;&lt;urls&gt;&lt;/urls&gt;&lt;/record&gt;&lt;/Cite&gt;&lt;/EndNote&gt;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(Al-saba et al. 2014a)</w:t>
      </w:r>
      <w:r w:rsidRPr="00153890">
        <w:rPr>
          <w:rFonts w:asciiTheme="majorBidi" w:hAnsiTheme="majorBidi" w:cstheme="majorBidi"/>
        </w:rPr>
        <w:fldChar w:fldCharType="end"/>
      </w:r>
      <w:r w:rsidRPr="00153890">
        <w:rPr>
          <w:rFonts w:asciiTheme="majorBidi" w:hAnsiTheme="majorBidi" w:cstheme="majorBidi"/>
        </w:rPr>
        <w:t xml:space="preserve">. Aadony and Belayneh (2014) emphasized the importance of the wide distribution of particle size in the LCM. The larger particles form the bridge on the fracture mouth, and the smaller particles fill the gaps and stop fluid loss through the bridged particles. </w:t>
      </w:r>
      <w:r w:rsidR="00BB12A8" w:rsidRPr="00BB12A8">
        <w:rPr>
          <w:rFonts w:asciiTheme="majorBidi" w:hAnsiTheme="majorBidi" w:cstheme="majorBidi"/>
        </w:rPr>
        <w:t xml:space="preserve">Kageson-Loe et al. </w:t>
      </w:r>
      <w:r w:rsidR="00BB12A8">
        <w:rPr>
          <w:rFonts w:asciiTheme="majorBidi" w:hAnsiTheme="majorBidi" w:cstheme="majorBidi"/>
        </w:rPr>
        <w:t>(</w:t>
      </w:r>
      <w:r w:rsidR="00BB12A8" w:rsidRPr="00BB12A8">
        <w:rPr>
          <w:rFonts w:asciiTheme="majorBidi" w:hAnsiTheme="majorBidi" w:cstheme="majorBidi"/>
        </w:rPr>
        <w:t>2009</w:t>
      </w:r>
      <w:r w:rsidR="00BB12A8">
        <w:rPr>
          <w:rFonts w:asciiTheme="majorBidi" w:hAnsiTheme="majorBidi" w:cstheme="majorBidi"/>
        </w:rPr>
        <w:t xml:space="preserve">) demonstrated that for articulated LCM, the finer particles are also crucial for plugging and bridging on fracture opening. As shown in Figure 2.8, the mixture of large and fine particles is necessary to create a tight filter cake and to reduce the fluid leak-off through the fracture walls. </w:t>
      </w:r>
    </w:p>
    <w:p w14:paraId="6D2CB1B9" w14:textId="2CAA8270" w:rsidR="00BB12A8" w:rsidRPr="00153890" w:rsidRDefault="00BB12A8" w:rsidP="00BB12A8">
      <w:pPr>
        <w:spacing w:line="276" w:lineRule="auto"/>
        <w:jc w:val="center"/>
        <w:rPr>
          <w:rFonts w:asciiTheme="majorBidi" w:hAnsiTheme="majorBidi" w:cstheme="majorBidi"/>
        </w:rPr>
      </w:pPr>
      <w:r>
        <w:rPr>
          <w:rFonts w:asciiTheme="majorBidi" w:hAnsiTheme="majorBidi" w:cstheme="majorBidi"/>
          <w:noProof/>
        </w:rPr>
        <w:drawing>
          <wp:inline distT="0" distB="0" distL="0" distR="0" wp14:anchorId="1EBD7387" wp14:editId="478D8689">
            <wp:extent cx="5886450" cy="1692391"/>
            <wp:effectExtent l="19050" t="19050" r="19050" b="222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r="13259"/>
                    <a:stretch/>
                  </pic:blipFill>
                  <pic:spPr bwMode="auto">
                    <a:xfrm>
                      <a:off x="0" y="0"/>
                      <a:ext cx="5903846" cy="16973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E9B4F64" w14:textId="494C50C8" w:rsidR="00406427" w:rsidRPr="00153890" w:rsidRDefault="00406427" w:rsidP="00BB12A8">
      <w:pPr>
        <w:spacing w:line="276" w:lineRule="auto"/>
        <w:ind w:firstLine="720"/>
        <w:jc w:val="center"/>
        <w:rPr>
          <w:rFonts w:asciiTheme="majorBidi" w:hAnsiTheme="majorBidi" w:cstheme="majorBidi"/>
          <w:b/>
          <w:bCs/>
          <w:sz w:val="20"/>
          <w:szCs w:val="20"/>
        </w:rPr>
      </w:pPr>
      <w:bookmarkStart w:id="89" w:name="_Toc66824771"/>
      <w:bookmarkStart w:id="90" w:name="_Toc67385336"/>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8</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I</w:t>
      </w:r>
      <w:r w:rsidR="003668D1">
        <w:rPr>
          <w:rFonts w:asciiTheme="majorBidi" w:hAnsiTheme="majorBidi" w:cstheme="majorBidi"/>
          <w:b/>
          <w:bCs/>
          <w:sz w:val="20"/>
          <w:szCs w:val="20"/>
        </w:rPr>
        <w:t xml:space="preserve">llustration of the significance of fine and </w:t>
      </w:r>
      <w:r w:rsidR="003668D1" w:rsidRPr="003668D1">
        <w:rPr>
          <w:rFonts w:asciiTheme="majorBidi" w:hAnsiTheme="majorBidi" w:cstheme="majorBidi"/>
          <w:b/>
          <w:bCs/>
          <w:sz w:val="20"/>
          <w:szCs w:val="20"/>
        </w:rPr>
        <w:t xml:space="preserve">coarse </w:t>
      </w:r>
      <w:r w:rsidR="003668D1">
        <w:rPr>
          <w:rFonts w:asciiTheme="majorBidi" w:hAnsiTheme="majorBidi" w:cstheme="majorBidi"/>
          <w:b/>
          <w:bCs/>
          <w:sz w:val="20"/>
          <w:szCs w:val="20"/>
        </w:rPr>
        <w:t xml:space="preserve">particles on LCM performance </w:t>
      </w:r>
      <w:bookmarkEnd w:id="89"/>
      <w:bookmarkEnd w:id="90"/>
      <w:r w:rsidR="00BB12A8" w:rsidRPr="00BB12A8">
        <w:rPr>
          <w:rFonts w:asciiTheme="majorBidi" w:hAnsiTheme="majorBidi" w:cstheme="majorBidi"/>
          <w:b/>
          <w:bCs/>
          <w:sz w:val="20"/>
          <w:szCs w:val="20"/>
        </w:rPr>
        <w:t>(Kageson-Loe et al. 2009)</w:t>
      </w:r>
      <w:r w:rsidR="00BB12A8">
        <w:rPr>
          <w:rFonts w:asciiTheme="majorBidi" w:hAnsiTheme="majorBidi" w:cstheme="majorBidi"/>
          <w:b/>
          <w:bCs/>
          <w:sz w:val="20"/>
          <w:szCs w:val="20"/>
        </w:rPr>
        <w:t>.</w:t>
      </w:r>
    </w:p>
    <w:p w14:paraId="2741BD2B" w14:textId="24957219" w:rsidR="00406427" w:rsidRPr="00153890" w:rsidRDefault="00406427" w:rsidP="002B2696">
      <w:pPr>
        <w:spacing w:before="240"/>
        <w:ind w:firstLine="720"/>
        <w:jc w:val="both"/>
        <w:rPr>
          <w:rFonts w:asciiTheme="majorBidi" w:hAnsiTheme="majorBidi" w:cstheme="majorBidi"/>
          <w:rtl/>
        </w:rPr>
      </w:pPr>
      <w:r w:rsidRPr="00153890">
        <w:rPr>
          <w:rFonts w:asciiTheme="majorBidi" w:hAnsiTheme="majorBidi" w:cstheme="majorBidi"/>
        </w:rPr>
        <w:t xml:space="preserve">The LCM particle size also influences the plastering effect, which is important for wellbore strengthening. He et al. (2018) conducted several HPHT </w:t>
      </w:r>
      <w:r w:rsidR="0041107F" w:rsidRPr="00153890">
        <w:rPr>
          <w:rFonts w:asciiTheme="majorBidi" w:hAnsiTheme="majorBidi" w:cstheme="majorBidi"/>
        </w:rPr>
        <w:t>filtrations</w:t>
      </w:r>
      <w:r w:rsidRPr="00153890">
        <w:rPr>
          <w:rFonts w:asciiTheme="majorBidi" w:hAnsiTheme="majorBidi" w:cstheme="majorBidi"/>
        </w:rPr>
        <w:t xml:space="preserve"> experiments on 16 cores and then used the Brazilian test to quantify rock specimens' strength after the filtration test. Based on the analysis, the particle size distribution was a major factor in wellbore strengthening measurements. The author suggested the D50 of the particles be equal to the mean pore throat size to get the maximum benefit of the plastering effect.</w:t>
      </w:r>
    </w:p>
    <w:p w14:paraId="2002EE9E" w14:textId="6303F154" w:rsidR="00406427" w:rsidRDefault="00406427" w:rsidP="00406427">
      <w:pPr>
        <w:ind w:firstLine="720"/>
        <w:jc w:val="both"/>
        <w:rPr>
          <w:rFonts w:asciiTheme="majorBidi" w:hAnsiTheme="majorBidi" w:cstheme="majorBidi"/>
        </w:rPr>
      </w:pPr>
      <w:r w:rsidRPr="00153890">
        <w:rPr>
          <w:rFonts w:asciiTheme="majorBidi" w:hAnsiTheme="majorBidi" w:cstheme="majorBidi"/>
        </w:rPr>
        <w:t xml:space="preserve">From the above discussion, </w:t>
      </w:r>
      <w:r w:rsidR="00393E7A" w:rsidRPr="00153890">
        <w:rPr>
          <w:rFonts w:asciiTheme="majorBidi" w:hAnsiTheme="majorBidi" w:cstheme="majorBidi"/>
        </w:rPr>
        <w:t>a</w:t>
      </w:r>
      <w:r w:rsidRPr="00153890">
        <w:rPr>
          <w:rFonts w:asciiTheme="majorBidi" w:hAnsiTheme="majorBidi" w:cstheme="majorBidi"/>
        </w:rPr>
        <w:t xml:space="preserve"> proper particle size selection for LCM treatment is </w:t>
      </w:r>
      <w:r w:rsidR="0062610E" w:rsidRPr="00153890">
        <w:rPr>
          <w:rFonts w:asciiTheme="majorBidi" w:hAnsiTheme="majorBidi" w:cstheme="majorBidi"/>
        </w:rPr>
        <w:t>crucial</w:t>
      </w:r>
      <w:r w:rsidRPr="00153890">
        <w:rPr>
          <w:rFonts w:asciiTheme="majorBidi" w:hAnsiTheme="majorBidi" w:cstheme="majorBidi"/>
        </w:rPr>
        <w:t xml:space="preserve">. However, according to </w:t>
      </w:r>
      <w:r w:rsidRPr="00153890">
        <w:rPr>
          <w:rFonts w:asciiTheme="majorBidi" w:hAnsiTheme="majorBidi" w:cstheme="majorBidi"/>
          <w:noProof/>
        </w:rPr>
        <w:t>Dupriest (2005), particle size selection is relatively unimportant when the lost circulation is treated using heavy pills because the sealing mechanism</w:t>
      </w:r>
      <w:r w:rsidRPr="00153890">
        <w:rPr>
          <w:rFonts w:asciiTheme="majorBidi" w:hAnsiTheme="majorBidi" w:cstheme="majorBidi"/>
        </w:rPr>
        <w:t xml:space="preserve"> depends on the concentration of heavy, immobile mass that fills and plugs the voids. The author also recommended that particles less than 100 μm be used only for matrix seepage, not for severe loss or fracture treatment. For the pill application, particles of 400 μm showed better performance. Table 2.6 summarizes the importance of particle size selection based on different studies on wellbore strengthening modeling. </w:t>
      </w:r>
    </w:p>
    <w:p w14:paraId="294E1389" w14:textId="33503773" w:rsidR="008F318E" w:rsidRDefault="008F318E" w:rsidP="00406427">
      <w:pPr>
        <w:ind w:firstLine="720"/>
        <w:jc w:val="both"/>
        <w:rPr>
          <w:rFonts w:asciiTheme="majorBidi" w:hAnsiTheme="majorBidi" w:cstheme="majorBidi"/>
        </w:rPr>
      </w:pPr>
    </w:p>
    <w:p w14:paraId="276C17F6" w14:textId="65B5B2A1" w:rsidR="008F318E" w:rsidRDefault="008F318E" w:rsidP="00406427">
      <w:pPr>
        <w:ind w:firstLine="720"/>
        <w:jc w:val="both"/>
        <w:rPr>
          <w:rFonts w:asciiTheme="majorBidi" w:hAnsiTheme="majorBidi" w:cstheme="majorBidi"/>
        </w:rPr>
      </w:pPr>
    </w:p>
    <w:p w14:paraId="0692C3BA" w14:textId="77777777" w:rsidR="008F318E" w:rsidRPr="00153890" w:rsidRDefault="008F318E" w:rsidP="00406427">
      <w:pPr>
        <w:ind w:firstLine="720"/>
        <w:jc w:val="both"/>
        <w:rPr>
          <w:rFonts w:asciiTheme="majorBidi" w:hAnsiTheme="majorBidi" w:cstheme="majorBidi"/>
        </w:rPr>
      </w:pPr>
    </w:p>
    <w:p w14:paraId="2B88EEA1" w14:textId="33670D94" w:rsidR="00406427" w:rsidRPr="00153890" w:rsidRDefault="00562CBA" w:rsidP="008E26AA">
      <w:pPr>
        <w:spacing w:line="360" w:lineRule="auto"/>
        <w:jc w:val="center"/>
        <w:rPr>
          <w:rFonts w:asciiTheme="majorBidi" w:hAnsiTheme="majorBidi" w:cstheme="majorBidi"/>
        </w:rPr>
      </w:pPr>
      <w:bookmarkStart w:id="91" w:name="_Toc67385469"/>
      <w:r w:rsidRPr="00153890">
        <w:rPr>
          <w:rFonts w:asciiTheme="majorBidi" w:hAnsiTheme="majorBidi" w:cstheme="majorBidi"/>
          <w:b/>
          <w:bCs/>
          <w:sz w:val="20"/>
          <w:szCs w:val="20"/>
        </w:rPr>
        <w:t xml:space="preserve">Table 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Table_2.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6</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 xml:space="preserve">Importance of particle size in different models of wellbore </w:t>
      </w:r>
      <w:r w:rsidR="00DE53F7" w:rsidRPr="00153890">
        <w:rPr>
          <w:rFonts w:asciiTheme="majorBidi" w:hAnsiTheme="majorBidi" w:cstheme="majorBidi"/>
          <w:b/>
          <w:bCs/>
          <w:sz w:val="20"/>
          <w:szCs w:val="20"/>
        </w:rPr>
        <w:t>strengthening</w:t>
      </w:r>
      <w:r w:rsidR="00406427" w:rsidRPr="00153890">
        <w:rPr>
          <w:rFonts w:asciiTheme="majorBidi" w:hAnsiTheme="majorBidi" w:cstheme="majorBidi"/>
          <w:b/>
          <w:bCs/>
          <w:sz w:val="20"/>
          <w:szCs w:val="20"/>
        </w:rPr>
        <w:t xml:space="preserve"> (Dupriest 2005)</w:t>
      </w:r>
      <w:bookmarkEnd w:id="91"/>
    </w:p>
    <w:tbl>
      <w:tblPr>
        <w:tblStyle w:val="TableGrid"/>
        <w:tblW w:w="9586" w:type="dxa"/>
        <w:tblLook w:val="04A0" w:firstRow="1" w:lastRow="0" w:firstColumn="1" w:lastColumn="0" w:noHBand="0" w:noVBand="1"/>
      </w:tblPr>
      <w:tblGrid>
        <w:gridCol w:w="1582"/>
        <w:gridCol w:w="2193"/>
        <w:gridCol w:w="1153"/>
        <w:gridCol w:w="3216"/>
        <w:gridCol w:w="1442"/>
      </w:tblGrid>
      <w:tr w:rsidR="00FA0EEB" w:rsidRPr="00153890" w14:paraId="25D7F516" w14:textId="77777777" w:rsidTr="00FB11BB">
        <w:tc>
          <w:tcPr>
            <w:tcW w:w="1582" w:type="dxa"/>
            <w:vAlign w:val="center"/>
          </w:tcPr>
          <w:p w14:paraId="3F37580D" w14:textId="77777777" w:rsidR="00406427" w:rsidRPr="00153890" w:rsidRDefault="00406427" w:rsidP="00562CBA">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Wellbore strengthening model</w:t>
            </w:r>
          </w:p>
        </w:tc>
        <w:tc>
          <w:tcPr>
            <w:tcW w:w="2193" w:type="dxa"/>
            <w:vAlign w:val="center"/>
          </w:tcPr>
          <w:p w14:paraId="4939C217" w14:textId="77777777" w:rsidR="00406427" w:rsidRPr="00153890" w:rsidRDefault="00406427" w:rsidP="00562CBA">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Strengthening theory</w:t>
            </w:r>
          </w:p>
        </w:tc>
        <w:tc>
          <w:tcPr>
            <w:tcW w:w="1153" w:type="dxa"/>
            <w:vAlign w:val="center"/>
          </w:tcPr>
          <w:p w14:paraId="47D7BE40" w14:textId="77777777" w:rsidR="00406427" w:rsidRPr="00153890" w:rsidRDefault="00406427" w:rsidP="00562CBA">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Significance of particle size</w:t>
            </w:r>
          </w:p>
        </w:tc>
        <w:tc>
          <w:tcPr>
            <w:tcW w:w="3216" w:type="dxa"/>
            <w:vAlign w:val="center"/>
          </w:tcPr>
          <w:p w14:paraId="3AAA8B8C" w14:textId="77777777" w:rsidR="00406427" w:rsidRPr="00153890" w:rsidRDefault="00406427" w:rsidP="00562CBA">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Illustration</w:t>
            </w:r>
          </w:p>
        </w:tc>
        <w:tc>
          <w:tcPr>
            <w:tcW w:w="1442" w:type="dxa"/>
            <w:vAlign w:val="center"/>
          </w:tcPr>
          <w:p w14:paraId="3BB83BB9" w14:textId="77777777" w:rsidR="00406427" w:rsidRPr="00153890" w:rsidRDefault="00406427" w:rsidP="00562CBA">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Author s</w:t>
            </w:r>
          </w:p>
        </w:tc>
      </w:tr>
      <w:tr w:rsidR="00FA0EEB" w:rsidRPr="00153890" w14:paraId="3002E2F3" w14:textId="77777777" w:rsidTr="00FB11BB">
        <w:tc>
          <w:tcPr>
            <w:tcW w:w="1582" w:type="dxa"/>
            <w:vAlign w:val="center"/>
          </w:tcPr>
          <w:p w14:paraId="68E20E67"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Fracture Closure Stress (FCS)</w:t>
            </w:r>
          </w:p>
        </w:tc>
        <w:tc>
          <w:tcPr>
            <w:tcW w:w="2193" w:type="dxa"/>
            <w:vAlign w:val="center"/>
          </w:tcPr>
          <w:p w14:paraId="434F7536"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Fluid invade the fracture</w:t>
            </w:r>
          </w:p>
          <w:p w14:paraId="5A5072C1"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Isolated fracture tip and increases closure stress</w:t>
            </w:r>
          </w:p>
          <w:p w14:paraId="5B4F43A8" w14:textId="77777777" w:rsidR="00406427" w:rsidRPr="00153890" w:rsidRDefault="00406427" w:rsidP="00FB11BB">
            <w:pPr>
              <w:spacing w:line="276" w:lineRule="auto"/>
              <w:jc w:val="center"/>
              <w:rPr>
                <w:rFonts w:asciiTheme="majorBidi" w:hAnsiTheme="majorBidi" w:cstheme="majorBidi"/>
                <w:sz w:val="16"/>
                <w:szCs w:val="16"/>
              </w:rPr>
            </w:pPr>
          </w:p>
        </w:tc>
        <w:tc>
          <w:tcPr>
            <w:tcW w:w="1153" w:type="dxa"/>
            <w:vAlign w:val="center"/>
          </w:tcPr>
          <w:p w14:paraId="0AE3734E"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Not important</w:t>
            </w:r>
          </w:p>
        </w:tc>
        <w:tc>
          <w:tcPr>
            <w:tcW w:w="3216" w:type="dxa"/>
            <w:vAlign w:val="center"/>
          </w:tcPr>
          <w:p w14:paraId="52CB20B2"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noProof/>
                <w:sz w:val="16"/>
                <w:szCs w:val="16"/>
                <w:lang w:bidi="ar-SA"/>
              </w:rPr>
              <w:drawing>
                <wp:inline distT="0" distB="0" distL="0" distR="0" wp14:anchorId="25AD09B5" wp14:editId="00AAF037">
                  <wp:extent cx="1841986" cy="1094138"/>
                  <wp:effectExtent l="19050" t="19050" r="25400" b="10795"/>
                  <wp:docPr id="54" name="Picture 54"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l="32055" t="8438" r="34235"/>
                          <a:stretch/>
                        </pic:blipFill>
                        <pic:spPr bwMode="auto">
                          <a:xfrm>
                            <a:off x="0" y="0"/>
                            <a:ext cx="1842939" cy="109470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1442" w:type="dxa"/>
            <w:vAlign w:val="center"/>
          </w:tcPr>
          <w:p w14:paraId="55B230B1" w14:textId="0DA33E33"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fldChar w:fldCharType="begin"/>
            </w:r>
            <w:r w:rsidR="003534E4" w:rsidRPr="00153890">
              <w:rPr>
                <w:rFonts w:asciiTheme="majorBidi" w:hAnsiTheme="majorBidi" w:cstheme="majorBidi"/>
                <w:sz w:val="16"/>
                <w:szCs w:val="16"/>
              </w:rPr>
              <w:instrText xml:space="preserve"> ADDIN EN.CITE &lt;EndNote&gt;&lt;Cite&gt;&lt;Author&gt;Dupriest&lt;/Author&gt;&lt;Year&gt;2005&lt;/Year&gt;&lt;RecNum&gt;279&lt;/RecNum&gt;&lt;DisplayText&gt;(Dupriest 2005)&lt;/DisplayText&gt;&lt;record&gt;&lt;rec-number&gt;279&lt;/rec-number&gt;&lt;foreign-keys&gt;&lt;key app="EN" db-id="zssp5vrd7s0e5fe2pxq5ftros552s5zxx90e" timestamp="1605839386"&gt;279&lt;/key&gt;&lt;/foreign-keys&gt;&lt;ref-type name="Conference Proceedings"&gt;10&lt;/ref-type&gt;&lt;contributors&gt;&lt;authors&gt;&lt;author&gt;Dupriest, Fred E&lt;/author&gt;&lt;/authors&gt;&lt;/contributors&gt;&lt;titles&gt;&lt;title&gt;Fracture closure stress (FCS) and lost returns practices&lt;/title&gt;&lt;secondary-title&gt;SPE/IADC drilling conference&lt;/secondary-title&gt;&lt;/titles&gt;&lt;dates&gt;&lt;year&gt;2005&lt;/year&gt;&lt;/dates&gt;&lt;publisher&gt;Society of Petroleum Engineers&lt;/publisher&gt;&lt;isbn&gt;1613990154&lt;/isbn&gt;&lt;urls&gt;&lt;/urls&gt;&lt;/record&gt;&lt;/Cite&gt;&lt;/EndNote&gt;</w:instrText>
            </w:r>
            <w:r w:rsidRPr="00153890">
              <w:rPr>
                <w:rFonts w:asciiTheme="majorBidi" w:hAnsiTheme="majorBidi" w:cstheme="majorBidi"/>
                <w:sz w:val="16"/>
                <w:szCs w:val="16"/>
              </w:rPr>
              <w:fldChar w:fldCharType="separate"/>
            </w:r>
            <w:r w:rsidR="003534E4" w:rsidRPr="00153890">
              <w:rPr>
                <w:rFonts w:asciiTheme="majorBidi" w:hAnsiTheme="majorBidi" w:cstheme="majorBidi"/>
                <w:noProof/>
                <w:sz w:val="16"/>
                <w:szCs w:val="16"/>
              </w:rPr>
              <w:t>(Dupriest 2005)</w:t>
            </w:r>
            <w:r w:rsidRPr="00153890">
              <w:rPr>
                <w:rFonts w:asciiTheme="majorBidi" w:hAnsiTheme="majorBidi" w:cstheme="majorBidi"/>
                <w:sz w:val="16"/>
                <w:szCs w:val="16"/>
              </w:rPr>
              <w:fldChar w:fldCharType="end"/>
            </w:r>
          </w:p>
        </w:tc>
      </w:tr>
      <w:tr w:rsidR="00FA0EEB" w:rsidRPr="00153890" w14:paraId="2548C246" w14:textId="77777777" w:rsidTr="00FB11BB">
        <w:tc>
          <w:tcPr>
            <w:tcW w:w="1582" w:type="dxa"/>
            <w:vAlign w:val="center"/>
          </w:tcPr>
          <w:p w14:paraId="79C94649"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Stress Cage (SC)</w:t>
            </w:r>
          </w:p>
        </w:tc>
        <w:tc>
          <w:tcPr>
            <w:tcW w:w="2193" w:type="dxa"/>
            <w:vAlign w:val="center"/>
          </w:tcPr>
          <w:p w14:paraId="399A5FB2"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bCs/>
                <w:sz w:val="16"/>
                <w:szCs w:val="16"/>
                <w:shd w:val="clear" w:color="auto" w:fill="FFFFFF"/>
              </w:rPr>
              <w:t>The LCM strength support and prop the fracture at the fracture opening. Tangential stress around the wellbore increases</w:t>
            </w:r>
          </w:p>
        </w:tc>
        <w:tc>
          <w:tcPr>
            <w:tcW w:w="1153" w:type="dxa"/>
            <w:vAlign w:val="center"/>
          </w:tcPr>
          <w:p w14:paraId="72560F32"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Important</w:t>
            </w:r>
          </w:p>
        </w:tc>
        <w:tc>
          <w:tcPr>
            <w:tcW w:w="3216" w:type="dxa"/>
            <w:vAlign w:val="center"/>
          </w:tcPr>
          <w:p w14:paraId="6A91E1B4"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noProof/>
                <w:sz w:val="16"/>
                <w:szCs w:val="16"/>
                <w:lang w:bidi="ar-SA"/>
              </w:rPr>
              <w:drawing>
                <wp:inline distT="0" distB="0" distL="0" distR="0" wp14:anchorId="6F856867" wp14:editId="24A8D39A">
                  <wp:extent cx="1858265" cy="1043177"/>
                  <wp:effectExtent l="19050" t="19050" r="8890" b="24130"/>
                  <wp:docPr id="55" name="Picture 55"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l="-784" t="12659" r="66758"/>
                          <a:stretch/>
                        </pic:blipFill>
                        <pic:spPr bwMode="auto">
                          <a:xfrm>
                            <a:off x="0" y="0"/>
                            <a:ext cx="1860185" cy="104425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1442" w:type="dxa"/>
            <w:vAlign w:val="center"/>
          </w:tcPr>
          <w:p w14:paraId="798CAFFF" w14:textId="21BED260"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fldChar w:fldCharType="begin"/>
            </w:r>
            <w:r w:rsidR="003534E4" w:rsidRPr="00153890">
              <w:rPr>
                <w:rFonts w:asciiTheme="majorBidi" w:hAnsiTheme="majorBidi" w:cstheme="majorBidi"/>
                <w:sz w:val="16"/>
                <w:szCs w:val="16"/>
              </w:rPr>
              <w:instrText xml:space="preserve"> ADDIN EN.CITE &lt;EndNote&gt;&lt;Cite&gt;&lt;Author&gt;Alberty&lt;/Author&gt;&lt;Year&gt;2004&lt;/Year&gt;&lt;RecNum&gt;280&lt;/RecNum&gt;&lt;DisplayText&gt;(Alberty and McLean 2004a)&lt;/DisplayText&gt;&lt;record&gt;&lt;rec-number&gt;280&lt;/rec-number&gt;&lt;foreign-keys&gt;&lt;key app="EN" db-id="zssp5vrd7s0e5fe2pxq5ftros552s5zxx90e" timestamp="1605841384"&gt;280&lt;/key&gt;&lt;/foreign-keys&gt;&lt;ref-type name="Conference Proceedings"&gt;10&lt;/ref-type&gt;&lt;contributors&gt;&lt;authors&gt;&lt;author&gt;Alberty, Mark W&lt;/author&gt;&lt;author&gt;McLean, Michael R&lt;/author&gt;&lt;/authors&gt;&lt;/contributors&gt;&lt;titles&gt;&lt;title&gt;A physical model for stress cages&lt;/title&gt;&lt;secondary-title&gt;SPE annual technical conference and exhibition&lt;/secondary-title&gt;&lt;/titles&gt;&lt;dates&gt;&lt;year&gt;2004&lt;/year&gt;&lt;/dates&gt;&lt;publisher&gt;Society of Petroleum Engineers&lt;/publisher&gt;&lt;isbn&gt;1555631517&lt;/isbn&gt;&lt;urls&gt;&lt;/urls&gt;&lt;/record&gt;&lt;/Cite&gt;&lt;/EndNote&gt;</w:instrText>
            </w:r>
            <w:r w:rsidRPr="00153890">
              <w:rPr>
                <w:rFonts w:asciiTheme="majorBidi" w:hAnsiTheme="majorBidi" w:cstheme="majorBidi"/>
                <w:sz w:val="16"/>
                <w:szCs w:val="16"/>
              </w:rPr>
              <w:fldChar w:fldCharType="separate"/>
            </w:r>
            <w:r w:rsidR="003534E4" w:rsidRPr="00153890">
              <w:rPr>
                <w:rFonts w:asciiTheme="majorBidi" w:hAnsiTheme="majorBidi" w:cstheme="majorBidi"/>
                <w:noProof/>
                <w:sz w:val="16"/>
                <w:szCs w:val="16"/>
              </w:rPr>
              <w:t>(Alberty and McLean 2004a)</w:t>
            </w:r>
            <w:r w:rsidRPr="00153890">
              <w:rPr>
                <w:rFonts w:asciiTheme="majorBidi" w:hAnsiTheme="majorBidi" w:cstheme="majorBidi"/>
                <w:sz w:val="16"/>
                <w:szCs w:val="16"/>
              </w:rPr>
              <w:fldChar w:fldCharType="end"/>
            </w:r>
          </w:p>
        </w:tc>
      </w:tr>
      <w:tr w:rsidR="00FA0EEB" w:rsidRPr="00153890" w14:paraId="7C7ADEC9" w14:textId="77777777" w:rsidTr="00FB11BB">
        <w:tc>
          <w:tcPr>
            <w:tcW w:w="1582" w:type="dxa"/>
            <w:vAlign w:val="center"/>
          </w:tcPr>
          <w:p w14:paraId="7351BBFC"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Fracture Propagation Resistance (FPR)</w:t>
            </w:r>
          </w:p>
        </w:tc>
        <w:tc>
          <w:tcPr>
            <w:tcW w:w="2193" w:type="dxa"/>
            <w:vAlign w:val="center"/>
          </w:tcPr>
          <w:p w14:paraId="21A5BA78"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Fluid not required to invade the fracture</w:t>
            </w:r>
          </w:p>
          <w:p w14:paraId="6DEF5440"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Fracture tip is isolated</w:t>
            </w:r>
          </w:p>
        </w:tc>
        <w:tc>
          <w:tcPr>
            <w:tcW w:w="1153" w:type="dxa"/>
            <w:vAlign w:val="center"/>
          </w:tcPr>
          <w:p w14:paraId="1180001B"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Important</w:t>
            </w:r>
          </w:p>
        </w:tc>
        <w:tc>
          <w:tcPr>
            <w:tcW w:w="3216" w:type="dxa"/>
            <w:vAlign w:val="center"/>
          </w:tcPr>
          <w:p w14:paraId="7690D22A" w14:textId="24BE30A7" w:rsidR="00406427" w:rsidRPr="00153890" w:rsidRDefault="001F15D0" w:rsidP="00FB11BB">
            <w:pPr>
              <w:spacing w:line="276" w:lineRule="auto"/>
              <w:jc w:val="center"/>
              <w:rPr>
                <w:rFonts w:asciiTheme="majorBidi" w:hAnsiTheme="majorBidi" w:cstheme="majorBidi"/>
                <w:sz w:val="16"/>
                <w:szCs w:val="16"/>
              </w:rPr>
            </w:pPr>
            <w:r w:rsidRPr="00913614">
              <w:rPr>
                <w:rFonts w:asciiTheme="majorBidi" w:hAnsiTheme="majorBidi" w:cstheme="majorBidi"/>
                <w:noProof/>
                <w:sz w:val="16"/>
                <w:szCs w:val="16"/>
              </w:rPr>
              <w:drawing>
                <wp:inline distT="0" distB="0" distL="0" distR="0" wp14:anchorId="2F5D450B" wp14:editId="13944240">
                  <wp:extent cx="1866304" cy="1057238"/>
                  <wp:effectExtent l="19050" t="19050" r="19685" b="10160"/>
                  <wp:docPr id="56" name="Picture 56"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hypotheses related to mechanical wellbore strengthening. (a) Stress cage: Relatively stiff LCMs prop the nearwellbore fractures open against the in-situ stress. The propped fracture is perceived to develop a sufficient hoop stress around the wellbore to considerably increase its fracturing limit. (b) Fracture-closure stress: The LCM type is not of prime concern in this hypothesis. Instead, it is aimed to deposit at some distance inside the fracture, while isolating the tip and letting it widen sufficiently to increase its closure stress. High fluid loss, and consequently a permeable formation, is essential in the success of this method. The fluid trapped behind the plug diffuses into the pore space of surrounding rocks, leaving the fracture tip with significantly reduced pressure. The reduced fluid pressure would make the fracture less likely to propagate farther into the formation. (c) Fracture-propagation resistance: Likewise, it is reliant on the tip-isolation concept, but does not require high fluid loss. The wellbore mud pressure is prevented from being completely transferred to the fracture tip by constant use of specific LCM types, which seal the fracture toward the tip. "/>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l="65847" t="11533"/>
                          <a:stretch/>
                        </pic:blipFill>
                        <pic:spPr bwMode="auto">
                          <a:xfrm>
                            <a:off x="0" y="0"/>
                            <a:ext cx="1866304" cy="105723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1442" w:type="dxa"/>
            <w:vAlign w:val="center"/>
          </w:tcPr>
          <w:p w14:paraId="2CDB849A" w14:textId="40D5A380" w:rsidR="001F15D0" w:rsidRPr="00153890" w:rsidRDefault="001F15D0" w:rsidP="0049283B">
            <w:pPr>
              <w:spacing w:line="276" w:lineRule="auto"/>
              <w:jc w:val="center"/>
              <w:rPr>
                <w:rFonts w:asciiTheme="majorBidi" w:hAnsiTheme="majorBidi" w:cstheme="majorBidi"/>
                <w:sz w:val="16"/>
                <w:szCs w:val="16"/>
              </w:rPr>
            </w:pPr>
            <w:r>
              <w:rPr>
                <w:rFonts w:asciiTheme="majorBidi" w:hAnsiTheme="majorBidi" w:cstheme="majorBidi"/>
                <w:sz w:val="16"/>
                <w:szCs w:val="16"/>
              </w:rPr>
              <w:t>(</w:t>
            </w:r>
            <w:r w:rsidRPr="001F15D0">
              <w:rPr>
                <w:rFonts w:asciiTheme="majorBidi" w:hAnsiTheme="majorBidi" w:cstheme="majorBidi"/>
                <w:sz w:val="16"/>
                <w:szCs w:val="16"/>
              </w:rPr>
              <w:t>Mehrabian et al. 2015</w:t>
            </w:r>
            <w:r>
              <w:rPr>
                <w:rFonts w:asciiTheme="majorBidi" w:hAnsiTheme="majorBidi" w:cstheme="majorBidi"/>
                <w:sz w:val="16"/>
                <w:szCs w:val="16"/>
              </w:rPr>
              <w:t>)</w:t>
            </w:r>
          </w:p>
        </w:tc>
      </w:tr>
      <w:tr w:rsidR="00FA0EEB" w:rsidRPr="00153890" w14:paraId="4D2976C0" w14:textId="77777777" w:rsidTr="00FB11BB">
        <w:tc>
          <w:tcPr>
            <w:tcW w:w="1582" w:type="dxa"/>
            <w:vAlign w:val="center"/>
          </w:tcPr>
          <w:p w14:paraId="10C1B2DE"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3D p</w:t>
            </w:r>
            <w:r w:rsidRPr="00153890">
              <w:rPr>
                <w:rFonts w:asciiTheme="majorBidi" w:hAnsiTheme="majorBidi" w:cstheme="majorBidi"/>
                <w:bCs/>
                <w:sz w:val="16"/>
                <w:szCs w:val="16"/>
                <w:shd w:val="clear" w:color="auto" w:fill="FFFFFF"/>
              </w:rPr>
              <w:t>oroelastic models</w:t>
            </w:r>
          </w:p>
        </w:tc>
        <w:tc>
          <w:tcPr>
            <w:tcW w:w="2193" w:type="dxa"/>
            <w:vAlign w:val="center"/>
          </w:tcPr>
          <w:p w14:paraId="71F7AD36" w14:textId="77777777" w:rsidR="00406427" w:rsidRPr="00153890" w:rsidRDefault="00406427" w:rsidP="00FB11BB">
            <w:pPr>
              <w:spacing w:line="276" w:lineRule="auto"/>
              <w:jc w:val="center"/>
              <w:rPr>
                <w:rFonts w:asciiTheme="majorBidi" w:hAnsiTheme="majorBidi" w:cstheme="majorBidi"/>
                <w:bCs/>
                <w:sz w:val="16"/>
                <w:szCs w:val="16"/>
                <w:shd w:val="clear" w:color="auto" w:fill="FFFFFF"/>
              </w:rPr>
            </w:pPr>
            <w:r w:rsidRPr="00153890">
              <w:rPr>
                <w:rFonts w:asciiTheme="majorBidi" w:hAnsiTheme="majorBidi" w:cstheme="majorBidi"/>
                <w:bCs/>
                <w:sz w:val="16"/>
                <w:szCs w:val="16"/>
                <w:shd w:val="clear" w:color="auto" w:fill="FFFFFF"/>
              </w:rPr>
              <w:t>Restoring hoop stress is the main mechanism during fracture sealing.</w:t>
            </w:r>
          </w:p>
          <w:p w14:paraId="45BCE428" w14:textId="77777777" w:rsidR="00406427" w:rsidRPr="00153890" w:rsidRDefault="00406427" w:rsidP="00FB11BB">
            <w:pPr>
              <w:spacing w:line="276" w:lineRule="auto"/>
              <w:jc w:val="center"/>
              <w:rPr>
                <w:rFonts w:asciiTheme="majorBidi" w:hAnsiTheme="majorBidi" w:cstheme="majorBidi"/>
                <w:bCs/>
                <w:sz w:val="16"/>
                <w:szCs w:val="16"/>
                <w:shd w:val="clear" w:color="auto" w:fill="FFFFFF"/>
              </w:rPr>
            </w:pPr>
            <w:r w:rsidRPr="00153890">
              <w:rPr>
                <w:rFonts w:asciiTheme="majorBidi" w:hAnsiTheme="majorBidi" w:cstheme="majorBidi"/>
                <w:bCs/>
                <w:sz w:val="16"/>
                <w:szCs w:val="16"/>
                <w:shd w:val="clear" w:color="auto" w:fill="FFFFFF"/>
              </w:rPr>
              <w:t>A change in particle size appears to be necessary to seal different sizes of crack mouth</w:t>
            </w:r>
          </w:p>
          <w:p w14:paraId="7A89AFF7"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bCs/>
                <w:sz w:val="16"/>
                <w:szCs w:val="16"/>
                <w:shd w:val="clear" w:color="auto" w:fill="FFFFFF"/>
              </w:rPr>
              <w:t>Same size particles for sealing the crack tips</w:t>
            </w:r>
          </w:p>
        </w:tc>
        <w:tc>
          <w:tcPr>
            <w:tcW w:w="1153" w:type="dxa"/>
            <w:vAlign w:val="center"/>
          </w:tcPr>
          <w:p w14:paraId="0F3083FB"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t>Important</w:t>
            </w:r>
          </w:p>
        </w:tc>
        <w:tc>
          <w:tcPr>
            <w:tcW w:w="3216" w:type="dxa"/>
            <w:vAlign w:val="center"/>
          </w:tcPr>
          <w:p w14:paraId="5343E15D" w14:textId="777777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noProof/>
                <w:sz w:val="16"/>
                <w:szCs w:val="16"/>
                <w:lang w:bidi="ar-SA"/>
              </w:rPr>
              <w:drawing>
                <wp:inline distT="0" distB="0" distL="0" distR="0" wp14:anchorId="358B3CB9" wp14:editId="39A544F9">
                  <wp:extent cx="1834127" cy="82606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4925"/>
                          <a:stretch/>
                        </pic:blipFill>
                        <pic:spPr bwMode="auto">
                          <a:xfrm>
                            <a:off x="0" y="0"/>
                            <a:ext cx="1879988" cy="846719"/>
                          </a:xfrm>
                          <a:prstGeom prst="rect">
                            <a:avLst/>
                          </a:prstGeom>
                          <a:ln>
                            <a:noFill/>
                          </a:ln>
                          <a:extLst>
                            <a:ext uri="{53640926-AAD7-44D8-BBD7-CCE9431645EC}">
                              <a14:shadowObscured xmlns:a14="http://schemas.microsoft.com/office/drawing/2010/main"/>
                            </a:ext>
                          </a:extLst>
                        </pic:spPr>
                      </pic:pic>
                    </a:graphicData>
                  </a:graphic>
                </wp:inline>
              </w:drawing>
            </w:r>
          </w:p>
        </w:tc>
        <w:tc>
          <w:tcPr>
            <w:tcW w:w="1442" w:type="dxa"/>
            <w:vAlign w:val="center"/>
          </w:tcPr>
          <w:p w14:paraId="6E299AED" w14:textId="5E13D477" w:rsidR="00406427" w:rsidRPr="00153890" w:rsidRDefault="00406427" w:rsidP="00FB11BB">
            <w:pPr>
              <w:spacing w:line="276" w:lineRule="auto"/>
              <w:jc w:val="center"/>
              <w:rPr>
                <w:rFonts w:asciiTheme="majorBidi" w:hAnsiTheme="majorBidi" w:cstheme="majorBidi"/>
                <w:sz w:val="16"/>
                <w:szCs w:val="16"/>
              </w:rPr>
            </w:pPr>
            <w:r w:rsidRPr="00153890">
              <w:rPr>
                <w:rFonts w:asciiTheme="majorBidi" w:hAnsiTheme="majorBidi" w:cstheme="majorBidi"/>
                <w:sz w:val="16"/>
                <w:szCs w:val="16"/>
              </w:rPr>
              <w:fldChar w:fldCharType="begin"/>
            </w:r>
            <w:r w:rsidR="003534E4" w:rsidRPr="00153890">
              <w:rPr>
                <w:rFonts w:asciiTheme="majorBidi" w:hAnsiTheme="majorBidi" w:cstheme="majorBidi"/>
                <w:sz w:val="16"/>
                <w:szCs w:val="16"/>
              </w:rPr>
              <w:instrText xml:space="preserve"> ADDIN EN.CITE &lt;EndNote&gt;&lt;Cite&gt;&lt;Author&gt;Salehi&lt;/Author&gt;&lt;Year&gt;2012&lt;/Year&gt;&lt;RecNum&gt;282&lt;/RecNum&gt;&lt;DisplayText&gt;(Salehi 2012)&lt;/DisplayText&gt;&lt;record&gt;&lt;rec-number&gt;282&lt;/rec-number&gt;&lt;foreign-keys&gt;&lt;key app="EN" db-id="zssp5vrd7s0e5fe2pxq5ftros552s5zxx90e" timestamp="1605841548"&gt;282&lt;/key&gt;&lt;/foreign-keys&gt;&lt;ref-type name="Journal Article"&gt;17&lt;/ref-type&gt;&lt;contributors&gt;&lt;authors&gt;&lt;author&gt;Salehi, Saeed&lt;/author&gt;&lt;/authors&gt;&lt;/contributors&gt;&lt;titles&gt;&lt;title&gt;Numerical simulations of fracture propagation and sealing: Implications for wellbore strengthening&lt;/title&gt;&lt;/titles&gt;&lt;dates&gt;&lt;year&gt;2012&lt;/year&gt;&lt;/dates&gt;&lt;urls&gt;&lt;/urls&gt;&lt;/record&gt;&lt;/Cite&gt;&lt;/EndNote&gt;</w:instrText>
            </w:r>
            <w:r w:rsidRPr="00153890">
              <w:rPr>
                <w:rFonts w:asciiTheme="majorBidi" w:hAnsiTheme="majorBidi" w:cstheme="majorBidi"/>
                <w:sz w:val="16"/>
                <w:szCs w:val="16"/>
              </w:rPr>
              <w:fldChar w:fldCharType="separate"/>
            </w:r>
            <w:r w:rsidR="003534E4" w:rsidRPr="00153890">
              <w:rPr>
                <w:rFonts w:asciiTheme="majorBidi" w:hAnsiTheme="majorBidi" w:cstheme="majorBidi"/>
                <w:noProof/>
                <w:sz w:val="16"/>
                <w:szCs w:val="16"/>
              </w:rPr>
              <w:t>(Salehi 2012)</w:t>
            </w:r>
            <w:r w:rsidRPr="00153890">
              <w:rPr>
                <w:rFonts w:asciiTheme="majorBidi" w:hAnsiTheme="majorBidi" w:cstheme="majorBidi"/>
                <w:sz w:val="16"/>
                <w:szCs w:val="16"/>
              </w:rPr>
              <w:fldChar w:fldCharType="end"/>
            </w:r>
          </w:p>
        </w:tc>
      </w:tr>
    </w:tbl>
    <w:p w14:paraId="33257F49" w14:textId="57407DE7" w:rsidR="00712B4B" w:rsidRPr="00153890" w:rsidRDefault="0062610E" w:rsidP="00DC2234">
      <w:pPr>
        <w:pStyle w:val="Heading2"/>
        <w:numPr>
          <w:ilvl w:val="0"/>
          <w:numId w:val="14"/>
        </w:numPr>
        <w:ind w:left="720" w:hanging="720"/>
      </w:pPr>
      <w:bookmarkStart w:id="92" w:name="_Toc67385562"/>
      <w:r w:rsidRPr="00153890">
        <w:t>Implications</w:t>
      </w:r>
      <w:r w:rsidR="00406427" w:rsidRPr="00153890">
        <w:t xml:space="preserve"> of Mud Loss and Operational Challenges</w:t>
      </w:r>
      <w:bookmarkEnd w:id="92"/>
    </w:p>
    <w:p w14:paraId="5BEFFE36" w14:textId="6F261984" w:rsidR="00406427" w:rsidRPr="00153890" w:rsidRDefault="00406427" w:rsidP="00A120C9">
      <w:pPr>
        <w:pStyle w:val="Heading3"/>
        <w:rPr>
          <w:rStyle w:val="Heading3Char"/>
          <w:rFonts w:asciiTheme="majorHAnsi" w:hAnsiTheme="majorHAnsi"/>
          <w:b/>
          <w:bCs/>
          <w:iCs/>
        </w:rPr>
      </w:pPr>
      <w:bookmarkStart w:id="93" w:name="_Toc67385563"/>
      <w:r w:rsidRPr="00153890">
        <w:rPr>
          <w:rStyle w:val="Heading3Char"/>
          <w:b/>
          <w:bCs/>
          <w:i/>
          <w:iCs/>
        </w:rPr>
        <w:t xml:space="preserve">Chemical and </w:t>
      </w:r>
      <w:r w:rsidR="00712B4B" w:rsidRPr="00153890">
        <w:rPr>
          <w:rStyle w:val="Heading3Char"/>
          <w:b/>
          <w:bCs/>
          <w:i/>
          <w:iCs/>
        </w:rPr>
        <w:t>G</w:t>
      </w:r>
      <w:r w:rsidRPr="00153890">
        <w:rPr>
          <w:rStyle w:val="Heading3Char"/>
          <w:b/>
          <w:bCs/>
          <w:i/>
          <w:iCs/>
        </w:rPr>
        <w:t xml:space="preserve">eochemical </w:t>
      </w:r>
      <w:r w:rsidR="00712B4B" w:rsidRPr="00153890">
        <w:rPr>
          <w:rStyle w:val="Heading3Char"/>
          <w:b/>
          <w:bCs/>
          <w:i/>
          <w:iCs/>
        </w:rPr>
        <w:t>C</w:t>
      </w:r>
      <w:r w:rsidRPr="00153890">
        <w:rPr>
          <w:rStyle w:val="Heading3Char"/>
          <w:b/>
          <w:bCs/>
          <w:i/>
          <w:iCs/>
        </w:rPr>
        <w:t>hallenges</w:t>
      </w:r>
      <w:bookmarkEnd w:id="93"/>
    </w:p>
    <w:p w14:paraId="20F83AFB" w14:textId="6CB3A02E" w:rsidR="00406427" w:rsidRPr="00153890" w:rsidRDefault="00406427" w:rsidP="00406427">
      <w:pPr>
        <w:jc w:val="both"/>
        <w:rPr>
          <w:rFonts w:asciiTheme="majorBidi" w:eastAsia="Calibri" w:hAnsiTheme="majorBidi" w:cstheme="majorBidi"/>
          <w:rtl/>
          <w:lang w:bidi="ar-QA"/>
        </w:rPr>
      </w:pPr>
      <w:r w:rsidRPr="00153890">
        <w:rPr>
          <w:rFonts w:asciiTheme="majorBidi" w:eastAsia="Calibri" w:hAnsiTheme="majorBidi" w:cstheme="majorBidi"/>
        </w:rPr>
        <w:t xml:space="preserve">Chemical factors refer to the mud's chemical composition, such as LCM and rheology additives, while geochemical factors </w:t>
      </w:r>
      <w:r w:rsidR="00ED0AAB" w:rsidRPr="00153890">
        <w:rPr>
          <w:rFonts w:asciiTheme="majorBidi" w:eastAsia="Calibri" w:hAnsiTheme="majorBidi" w:cstheme="majorBidi"/>
        </w:rPr>
        <w:t>refer to</w:t>
      </w:r>
      <w:r w:rsidRPr="00153890">
        <w:rPr>
          <w:rFonts w:asciiTheme="majorBidi" w:eastAsia="Calibri" w:hAnsiTheme="majorBidi" w:cstheme="majorBidi"/>
        </w:rPr>
        <w:t xml:space="preserve"> the formation rock's type and composition. The drilling fluid's ability to stop and prevent mud loss highly depends on the chemical and geochemical factors and the interaction between them. This section summarizes the impact of each of these factors on mud loss. </w:t>
      </w:r>
    </w:p>
    <w:p w14:paraId="61E1E999" w14:textId="133C0FD4" w:rsidR="00406427" w:rsidRPr="00153890" w:rsidRDefault="00406427" w:rsidP="00266E59">
      <w:pPr>
        <w:ind w:firstLine="720"/>
        <w:jc w:val="both"/>
        <w:rPr>
          <w:rFonts w:asciiTheme="majorBidi" w:eastAsia="Calibri" w:hAnsiTheme="majorBidi" w:cstheme="majorBidi"/>
        </w:rPr>
      </w:pPr>
      <w:r w:rsidRPr="00153890">
        <w:rPr>
          <w:rFonts w:asciiTheme="majorBidi" w:eastAsia="Calibri" w:hAnsiTheme="majorBidi" w:cstheme="majorBidi"/>
        </w:rPr>
        <w:t xml:space="preserve">The chemical </w:t>
      </w:r>
      <w:r w:rsidR="00ED0AAB" w:rsidRPr="00153890">
        <w:rPr>
          <w:rFonts w:asciiTheme="majorBidi" w:eastAsia="Calibri" w:hAnsiTheme="majorBidi" w:cstheme="majorBidi"/>
        </w:rPr>
        <w:t>influencing</w:t>
      </w:r>
      <w:r w:rsidRPr="00153890">
        <w:rPr>
          <w:rFonts w:asciiTheme="majorBidi" w:eastAsia="Calibri" w:hAnsiTheme="majorBidi" w:cstheme="majorBidi"/>
        </w:rPr>
        <w:t xml:space="preserve"> factors can be broadly grouped into three aspects, the mud type, the type of rheology additives, and most importantly, the type of bridging materials used for filtration control. The water-based mud (WBM), oil-based mud (OBM), and aerated mud are the common classifications of mud type. The general composition of OBM is illustrated in Figure </w:t>
      </w:r>
      <w:r w:rsidR="00933F18" w:rsidRPr="00153890">
        <w:rPr>
          <w:rFonts w:asciiTheme="majorBidi" w:eastAsia="Calibri" w:hAnsiTheme="majorBidi" w:cstheme="majorBidi"/>
        </w:rPr>
        <w:t>2.9</w:t>
      </w:r>
      <w:r w:rsidRPr="00153890">
        <w:rPr>
          <w:rFonts w:asciiTheme="majorBidi" w:eastAsia="Calibri" w:hAnsiTheme="majorBidi" w:cstheme="majorBidi"/>
        </w:rPr>
        <w:t xml:space="preserve">a, in weight percent, excluding weighting agents. OBM consists of 25 to 75 wt.% of aqueous-brine fluids, while the oil phase is dispersed within the aqueous brine phase. Offshore OBM generally contains high </w:t>
      </w:r>
      <w:r w:rsidR="0070270E" w:rsidRPr="00153890">
        <w:rPr>
          <w:rFonts w:asciiTheme="majorBidi" w:eastAsia="Calibri" w:hAnsiTheme="majorBidi" w:cstheme="majorBidi"/>
        </w:rPr>
        <w:t>saline</w:t>
      </w:r>
      <w:r w:rsidRPr="00153890">
        <w:rPr>
          <w:rFonts w:asciiTheme="majorBidi" w:eastAsia="Calibri" w:hAnsiTheme="majorBidi" w:cstheme="majorBidi"/>
        </w:rPr>
        <w:t xml:space="preserve"> calcium chloride solution, about 30 wt.%. The filtration control additives in OBM may contain asphalt and gilsonite, and amine clays or lignite products. The WBM, on the other hand, composes of sodium or potassium brine as a continuous phase. The generalized composition is illustrated in Figure </w:t>
      </w:r>
      <w:r w:rsidR="00933F18" w:rsidRPr="00153890">
        <w:rPr>
          <w:rFonts w:asciiTheme="majorBidi" w:eastAsia="Calibri" w:hAnsiTheme="majorBidi" w:cstheme="majorBidi"/>
        </w:rPr>
        <w:t>2.9</w:t>
      </w:r>
      <w:r w:rsidRPr="00153890">
        <w:rPr>
          <w:rFonts w:asciiTheme="majorBidi" w:eastAsia="Calibri" w:hAnsiTheme="majorBidi" w:cstheme="majorBidi"/>
        </w:rPr>
        <w:t xml:space="preserve">b, showing the typical formulation for onshore and offshore applications. For offshore applications, the WBM usually contains special polymeric additives to control swelling of clays and geochemical complications </w:t>
      </w:r>
      <w:r w:rsidRPr="00153890">
        <w:rPr>
          <w:rFonts w:asciiTheme="majorBidi" w:eastAsia="Calibri" w:hAnsiTheme="majorBidi" w:cstheme="majorBidi"/>
        </w:rPr>
        <w:fldChar w:fldCharType="begin"/>
      </w:r>
      <w:r w:rsidR="003534E4" w:rsidRPr="00153890">
        <w:rPr>
          <w:rFonts w:asciiTheme="majorBidi" w:eastAsia="Calibri" w:hAnsiTheme="majorBidi" w:cstheme="majorBidi"/>
        </w:rPr>
        <w:instrText xml:space="preserve"> ADDIN EN.CITE &lt;EndNote&gt;&lt;Cite&gt;&lt;Author&gt;Wenger&lt;/Author&gt;&lt;Year&gt;2004&lt;/Year&gt;&lt;RecNum&gt;226&lt;/RecNum&gt;&lt;DisplayText&gt;(Wenger et al. 2004)&lt;/DisplayText&gt;&lt;record&gt;&lt;rec-number&gt;226&lt;/rec-number&gt;&lt;foreign-keys&gt;&lt;key app="EN" db-id="zssp5vrd7s0e5fe2pxq5ftros552s5zxx90e" timestamp="1605498977"&gt;226&lt;/key&gt;&lt;/foreign-keys&gt;&lt;ref-type name="Journal Article"&gt;17&lt;/ref-type&gt;&lt;contributors&gt;&lt;authors&gt;&lt;author&gt;Wenger, Lloyd M.&lt;/author&gt;&lt;author&gt;Davis, Cara L.&lt;/author&gt;&lt;author&gt;Evensen, Joseph M.&lt;/author&gt;&lt;author&gt;Gormly, James R.&lt;/author&gt;&lt;author&gt;Mankiewicz, Paul J.&lt;/author&gt;&lt;/authors&gt;&lt;/contributors&gt;&lt;titles&gt;&lt;title&gt;Impact of modern deepwater drilling and testing fluids on geochemical evaluations&lt;/title&gt;&lt;secondary-title&gt;Organic Geochemistry&lt;/secondary-title&gt;&lt;/titles&gt;&lt;periodical&gt;&lt;full-title&gt;Organic Geochemistry&lt;/full-title&gt;&lt;/periodical&gt;&lt;pages&gt;1527-1536&lt;/pages&gt;&lt;volume&gt;35&lt;/volume&gt;&lt;number&gt;11&lt;/number&gt;&lt;dates&gt;&lt;year&gt;2004&lt;/year&gt;&lt;pub-dates&gt;&lt;date&gt;2004/11/01/&lt;/date&gt;&lt;/pub-dates&gt;&lt;/dates&gt;&lt;isbn&gt;0146-6380&lt;/isbn&gt;&lt;urls&gt;&lt;related-urls&gt;&lt;url&gt;http://www.sciencedirect.com/science/article/pii/S0146638004001780&lt;/url&gt;&lt;/related-urls&gt;&lt;/urls&gt;&lt;electronic-resource-num&gt;https://doi.org/10.1016/j.orggeochem.2004.07.001&lt;/electronic-resource-num&gt;&lt;/record&gt;&lt;/Cite&gt;&lt;/EndNote&gt;</w:instrText>
      </w:r>
      <w:r w:rsidRPr="00153890">
        <w:rPr>
          <w:rFonts w:asciiTheme="majorBidi" w:eastAsia="Calibri" w:hAnsiTheme="majorBidi" w:cstheme="majorBidi"/>
        </w:rPr>
        <w:fldChar w:fldCharType="separate"/>
      </w:r>
      <w:r w:rsidR="003534E4" w:rsidRPr="00153890">
        <w:rPr>
          <w:rFonts w:asciiTheme="majorBidi" w:eastAsia="Calibri" w:hAnsiTheme="majorBidi" w:cstheme="majorBidi"/>
          <w:noProof/>
        </w:rPr>
        <w:t>(Wenger et al. 2004)</w:t>
      </w:r>
      <w:r w:rsidRPr="00153890">
        <w:rPr>
          <w:rFonts w:asciiTheme="majorBidi" w:eastAsia="Calibri" w:hAnsiTheme="majorBidi" w:cstheme="majorBidi"/>
        </w:rPr>
        <w:fldChar w:fldCharType="end"/>
      </w:r>
      <w:r w:rsidRPr="00153890">
        <w:rPr>
          <w:rFonts w:asciiTheme="majorBidi" w:eastAsia="Calibri" w:hAnsiTheme="majorBidi" w:cstheme="majorBidi"/>
        </w:rPr>
        <w:t xml:space="preserve">. </w:t>
      </w:r>
    </w:p>
    <w:p w14:paraId="0BBA8E7C" w14:textId="075A6DE3" w:rsidR="002B2696" w:rsidRPr="00153890" w:rsidRDefault="002B2696" w:rsidP="0002165E">
      <w:pPr>
        <w:spacing w:line="276" w:lineRule="auto"/>
        <w:jc w:val="center"/>
        <w:rPr>
          <w:rFonts w:asciiTheme="majorBidi" w:eastAsia="Calibri" w:hAnsiTheme="majorBidi" w:cstheme="majorBidi"/>
        </w:rPr>
      </w:pPr>
      <w:r w:rsidRPr="00153890">
        <w:rPr>
          <w:rFonts w:asciiTheme="majorBidi" w:eastAsia="Calibri" w:hAnsiTheme="majorBidi" w:cstheme="majorBidi"/>
          <w:noProof/>
          <w:lang w:bidi="ar-SA"/>
        </w:rPr>
        <w:drawing>
          <wp:inline distT="0" distB="0" distL="0" distR="0" wp14:anchorId="5C4C5CAB" wp14:editId="0EEA0BE8">
            <wp:extent cx="5022850" cy="2213348"/>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2850" cy="2213348"/>
                    </a:xfrm>
                    <a:prstGeom prst="rect">
                      <a:avLst/>
                    </a:prstGeom>
                    <a:noFill/>
                  </pic:spPr>
                </pic:pic>
              </a:graphicData>
            </a:graphic>
          </wp:inline>
        </w:drawing>
      </w:r>
    </w:p>
    <w:p w14:paraId="41FB701D" w14:textId="62BF18F7" w:rsidR="00406427" w:rsidRPr="00153890" w:rsidRDefault="002B2696" w:rsidP="00B829D8">
      <w:pPr>
        <w:pStyle w:val="Caption"/>
        <w:spacing w:before="0" w:line="276" w:lineRule="auto"/>
        <w:rPr>
          <w:rFonts w:asciiTheme="majorBidi" w:eastAsia="Calibri" w:hAnsiTheme="majorBidi" w:cstheme="majorBidi"/>
          <w:szCs w:val="20"/>
          <w:rtl/>
        </w:rPr>
      </w:pPr>
      <w:bookmarkStart w:id="94" w:name="_Toc66824772"/>
      <w:bookmarkStart w:id="95" w:name="_Toc67385337"/>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9</w:t>
      </w:r>
      <w:r w:rsidRPr="00153890">
        <w:rPr>
          <w:rFonts w:asciiTheme="majorBidi" w:hAnsiTheme="majorBidi" w:cstheme="majorBidi"/>
          <w:szCs w:val="20"/>
        </w:rPr>
        <w:fldChar w:fldCharType="end"/>
      </w:r>
      <w:r w:rsidRPr="00153890">
        <w:rPr>
          <w:rFonts w:asciiTheme="majorBidi" w:hAnsiTheme="majorBidi" w:cstheme="majorBidi"/>
          <w:szCs w:val="20"/>
        </w:rPr>
        <w:t xml:space="preserve">: </w:t>
      </w:r>
      <w:r w:rsidR="00406427" w:rsidRPr="00153890">
        <w:rPr>
          <w:rFonts w:asciiTheme="majorBidi" w:eastAsia="Calibri" w:hAnsiTheme="majorBidi" w:cstheme="majorBidi"/>
          <w:szCs w:val="20"/>
        </w:rPr>
        <w:t xml:space="preserve">Typical composition of a) OBM and b) WBM, excluding weighting agents </w:t>
      </w:r>
      <w:r w:rsidR="00406427" w:rsidRPr="00153890">
        <w:rPr>
          <w:rFonts w:asciiTheme="majorBidi" w:eastAsia="Calibri" w:hAnsiTheme="majorBidi" w:cstheme="majorBidi"/>
          <w:szCs w:val="20"/>
        </w:rPr>
        <w:fldChar w:fldCharType="begin"/>
      </w:r>
      <w:r w:rsidR="003534E4" w:rsidRPr="00153890">
        <w:rPr>
          <w:rFonts w:asciiTheme="majorBidi" w:eastAsia="Calibri" w:hAnsiTheme="majorBidi" w:cstheme="majorBidi"/>
          <w:szCs w:val="20"/>
        </w:rPr>
        <w:instrText xml:space="preserve"> ADDIN EN.CITE &lt;EndNote&gt;&lt;Cite&gt;&lt;Author&gt;Wenger&lt;/Author&gt;&lt;Year&gt;2004&lt;/Year&gt;&lt;RecNum&gt;226&lt;/RecNum&gt;&lt;DisplayText&gt;(Wenger et al. 2004)&lt;/DisplayText&gt;&lt;record&gt;&lt;rec-number&gt;226&lt;/rec-number&gt;&lt;foreign-keys&gt;&lt;key app="EN" db-id="zssp5vrd7s0e5fe2pxq5ftros552s5zxx90e" timestamp="1605498977"&gt;226&lt;/key&gt;&lt;/foreign-keys&gt;&lt;ref-type name="Journal Article"&gt;17&lt;/ref-type&gt;&lt;contributors&gt;&lt;authors&gt;&lt;author&gt;Wenger, Lloyd M.&lt;/author&gt;&lt;author&gt;Davis, Cara L.&lt;/author&gt;&lt;author&gt;Evensen, Joseph M.&lt;/author&gt;&lt;author&gt;Gormly, James R.&lt;/author&gt;&lt;author&gt;Mankiewicz, Paul J.&lt;/author&gt;&lt;/authors&gt;&lt;/contributors&gt;&lt;titles&gt;&lt;title&gt;Impact of modern deepwater drilling and testing fluids on geochemical evaluations&lt;/title&gt;&lt;secondary-title&gt;Organic Geochemistry&lt;/secondary-title&gt;&lt;/titles&gt;&lt;periodical&gt;&lt;full-title&gt;Organic Geochemistry&lt;/full-title&gt;&lt;/periodical&gt;&lt;pages&gt;1527-1536&lt;/pages&gt;&lt;volume&gt;35&lt;/volume&gt;&lt;number&gt;11&lt;/number&gt;&lt;dates&gt;&lt;year&gt;2004&lt;/year&gt;&lt;pub-dates&gt;&lt;date&gt;2004/11/01/&lt;/date&gt;&lt;/pub-dates&gt;&lt;/dates&gt;&lt;isbn&gt;0146-6380&lt;/isbn&gt;&lt;urls&gt;&lt;related-urls&gt;&lt;url&gt;http://www.sciencedirect.com/science/article/pii/S0146638004001780&lt;/url&gt;&lt;/related-urls&gt;&lt;/urls&gt;&lt;electronic-resource-num&gt;https://doi.org/10.1016/j.orggeochem.2004.07.001&lt;/electronic-resource-num&gt;&lt;/record&gt;&lt;/Cite&gt;&lt;/EndNote&gt;</w:instrText>
      </w:r>
      <w:r w:rsidR="00406427" w:rsidRPr="00153890">
        <w:rPr>
          <w:rFonts w:asciiTheme="majorBidi" w:eastAsia="Calibri" w:hAnsiTheme="majorBidi" w:cstheme="majorBidi"/>
          <w:szCs w:val="20"/>
        </w:rPr>
        <w:fldChar w:fldCharType="separate"/>
      </w:r>
      <w:r w:rsidR="003534E4" w:rsidRPr="00153890">
        <w:rPr>
          <w:rFonts w:asciiTheme="majorBidi" w:eastAsia="Calibri" w:hAnsiTheme="majorBidi" w:cstheme="majorBidi"/>
          <w:noProof/>
          <w:szCs w:val="20"/>
        </w:rPr>
        <w:t>(Wenger et al. 2004)</w:t>
      </w:r>
      <w:r w:rsidR="00406427" w:rsidRPr="00153890">
        <w:rPr>
          <w:rFonts w:asciiTheme="majorBidi" w:eastAsia="Calibri" w:hAnsiTheme="majorBidi" w:cstheme="majorBidi"/>
          <w:szCs w:val="20"/>
        </w:rPr>
        <w:fldChar w:fldCharType="end"/>
      </w:r>
      <w:r w:rsidR="00406427" w:rsidRPr="00153890">
        <w:rPr>
          <w:rFonts w:asciiTheme="majorBidi" w:eastAsia="Calibri" w:hAnsiTheme="majorBidi" w:cstheme="majorBidi"/>
          <w:szCs w:val="20"/>
        </w:rPr>
        <w:t>.</w:t>
      </w:r>
      <w:bookmarkEnd w:id="94"/>
      <w:bookmarkEnd w:id="95"/>
    </w:p>
    <w:p w14:paraId="6608E42C" w14:textId="7084AFDD" w:rsidR="00406427" w:rsidRPr="00153890" w:rsidRDefault="00406427" w:rsidP="00B829D8">
      <w:pPr>
        <w:spacing w:before="240"/>
        <w:ind w:firstLine="720"/>
        <w:jc w:val="both"/>
        <w:rPr>
          <w:rFonts w:asciiTheme="majorBidi" w:eastAsia="Calibri" w:hAnsiTheme="majorBidi" w:cstheme="majorBidi"/>
          <w:noProof/>
        </w:rPr>
      </w:pPr>
      <w:r w:rsidRPr="00153890">
        <w:rPr>
          <w:rFonts w:asciiTheme="majorBidi" w:eastAsia="Calibri" w:hAnsiTheme="majorBidi" w:cstheme="majorBidi"/>
        </w:rPr>
        <w:t xml:space="preserve">In addition to this broad classification, </w:t>
      </w:r>
      <w:r w:rsidRPr="00153890">
        <w:rPr>
          <w:rFonts w:asciiTheme="majorBidi" w:eastAsia="Calibri" w:hAnsiTheme="majorBidi" w:cstheme="majorBidi"/>
          <w:noProof/>
        </w:rPr>
        <w:t xml:space="preserve">Zaba and </w:t>
      </w:r>
      <w:r w:rsidRPr="00153890">
        <w:rPr>
          <w:rFonts w:asciiTheme="majorBidi" w:eastAsia="Calibri" w:hAnsiTheme="majorBidi" w:cstheme="majorBidi"/>
        </w:rPr>
        <w:t>Lyons (1996) summarized the base fluid used for mud formation into fresh-water, inhibited that suppress clay hydration, low-solids, emulsified, and</w:t>
      </w:r>
      <w:r w:rsidR="00ED0AAB" w:rsidRPr="00153890">
        <w:rPr>
          <w:rFonts w:asciiTheme="majorBidi" w:eastAsia="Calibri" w:hAnsiTheme="majorBidi" w:cstheme="majorBidi"/>
        </w:rPr>
        <w:t xml:space="preserve"> oil-based mud</w:t>
      </w:r>
      <w:r w:rsidRPr="00153890">
        <w:rPr>
          <w:rFonts w:asciiTheme="majorBidi" w:eastAsia="Calibri" w:hAnsiTheme="majorBidi" w:cstheme="majorBidi"/>
        </w:rPr>
        <w:t xml:space="preserve"> </w:t>
      </w:r>
      <w:r w:rsidRPr="00153890">
        <w:rPr>
          <w:rFonts w:asciiTheme="majorBidi" w:eastAsia="Calibri" w:hAnsiTheme="majorBidi" w:cstheme="majorBidi"/>
        </w:rPr>
        <w:fldChar w:fldCharType="begin"/>
      </w:r>
      <w:r w:rsidR="003534E4" w:rsidRPr="00153890">
        <w:rPr>
          <w:rFonts w:asciiTheme="majorBidi" w:eastAsia="Calibri" w:hAnsiTheme="majorBidi" w:cstheme="majorBidi"/>
        </w:rPr>
        <w:instrText xml:space="preserve"> ADDIN EN.CITE &lt;EndNote&gt;&lt;Cite&gt;&lt;Author&gt;Zaba&lt;/Author&gt;&lt;Year&gt;1996&lt;/Year&gt;&lt;RecNum&gt;170&lt;/RecNum&gt;&lt;DisplayText&gt;(Zaba and Lyons 1996)&lt;/DisplayText&gt;&lt;record&gt;&lt;rec-number&gt;170&lt;/rec-number&gt;&lt;foreign-keys&gt;&lt;key app="EN" db-id="zssp5vrd7s0e5fe2pxq5ftros552s5zxx90e" timestamp="1605030868"&gt;170&lt;/key&gt;&lt;/foreign-keys&gt;&lt;ref-type name="Book"&gt;6&lt;/ref-type&gt;&lt;contributors&gt;&lt;authors&gt;&lt;author&gt;Zaba, Joseph&lt;/author&gt;&lt;author&gt;Lyons, Ph DPE&lt;/author&gt;&lt;/authors&gt;&lt;/contributors&gt;&lt;titles&gt;&lt;title&gt;Standard Handbook of Petroleum and Natural Gas Engineering: Volume 2&lt;/title&gt;&lt;/titles&gt;&lt;dates&gt;&lt;year&gt;1996&lt;/year&gt;&lt;/dates&gt;&lt;publisher&gt;Elsevier Science&lt;/publisher&gt;&lt;isbn&gt;0080541704&lt;/isbn&gt;&lt;urls&gt;&lt;/urls&gt;&lt;/record&gt;&lt;/Cite&gt;&lt;/EndNote&gt;</w:instrText>
      </w:r>
      <w:r w:rsidRPr="00153890">
        <w:rPr>
          <w:rFonts w:asciiTheme="majorBidi" w:eastAsia="Calibri" w:hAnsiTheme="majorBidi" w:cstheme="majorBidi"/>
        </w:rPr>
        <w:fldChar w:fldCharType="separate"/>
      </w:r>
      <w:r w:rsidR="003534E4" w:rsidRPr="00153890">
        <w:rPr>
          <w:rFonts w:asciiTheme="majorBidi" w:eastAsia="Calibri" w:hAnsiTheme="majorBidi" w:cstheme="majorBidi"/>
          <w:noProof/>
        </w:rPr>
        <w:t>(Zaba and Lyons 1996)</w:t>
      </w:r>
      <w:r w:rsidRPr="00153890">
        <w:rPr>
          <w:rFonts w:asciiTheme="majorBidi" w:eastAsia="Calibri" w:hAnsiTheme="majorBidi" w:cstheme="majorBidi"/>
        </w:rPr>
        <w:fldChar w:fldCharType="end"/>
      </w:r>
      <w:r w:rsidRPr="00153890">
        <w:rPr>
          <w:rFonts w:asciiTheme="majorBidi" w:eastAsia="Calibri" w:hAnsiTheme="majorBidi" w:cstheme="majorBidi"/>
        </w:rPr>
        <w:t xml:space="preserve">. The fresh-water muds have pH ranges from 7 to 9.5, and several additives are used, such as clays, dispersants, and organic polymers. The filtration control in this type of mud is based on the rheology and conventional LCMs. The inhibited mud is used to suppress the reactive clays by preventing hydration caused by the mud filtrate invasion. Examples of these muds are lime, seawater, and gypsum muds </w:t>
      </w:r>
      <w:r w:rsidRPr="00153890">
        <w:rPr>
          <w:rFonts w:asciiTheme="majorBidi" w:eastAsia="Calibri" w:hAnsiTheme="majorBidi" w:cstheme="majorBidi"/>
        </w:rPr>
        <w:fldChar w:fldCharType="begin"/>
      </w:r>
      <w:r w:rsidR="003534E4" w:rsidRPr="00153890">
        <w:rPr>
          <w:rFonts w:asciiTheme="majorBidi" w:eastAsia="Calibri" w:hAnsiTheme="majorBidi" w:cstheme="majorBidi"/>
        </w:rPr>
        <w:instrText xml:space="preserve"> ADDIN EN.CITE &lt;EndNote&gt;&lt;Cite&gt;&lt;Author&gt;Zaba&lt;/Author&gt;&lt;Year&gt;1996&lt;/Year&gt;&lt;RecNum&gt;170&lt;/RecNum&gt;&lt;DisplayText&gt;(Zaba and Lyons 1996)&lt;/DisplayText&gt;&lt;record&gt;&lt;rec-number&gt;170&lt;/rec-number&gt;&lt;foreign-keys&gt;&lt;key app="EN" db-id="zssp5vrd7s0e5fe2pxq5ftros552s5zxx90e" timestamp="1605030868"&gt;170&lt;/key&gt;&lt;/foreign-keys&gt;&lt;ref-type name="Book"&gt;6&lt;/ref-type&gt;&lt;contributors&gt;&lt;authors&gt;&lt;author&gt;Zaba, Joseph&lt;/author&gt;&lt;author&gt;Lyons, Ph DPE&lt;/author&gt;&lt;/authors&gt;&lt;/contributors&gt;&lt;titles&gt;&lt;title&gt;Standard Handbook of Petroleum and Natural Gas Engineering: Volume 2&lt;/title&gt;&lt;/titles&gt;&lt;dates&gt;&lt;year&gt;1996&lt;/year&gt;&lt;/dates&gt;&lt;publisher&gt;Elsevier Science&lt;/publisher&gt;&lt;isbn&gt;0080541704&lt;/isbn&gt;&lt;urls&gt;&lt;/urls&gt;&lt;/record&gt;&lt;/Cite&gt;&lt;/EndNote&gt;</w:instrText>
      </w:r>
      <w:r w:rsidRPr="00153890">
        <w:rPr>
          <w:rFonts w:asciiTheme="majorBidi" w:eastAsia="Calibri" w:hAnsiTheme="majorBidi" w:cstheme="majorBidi"/>
        </w:rPr>
        <w:fldChar w:fldCharType="separate"/>
      </w:r>
      <w:r w:rsidR="003534E4" w:rsidRPr="00153890">
        <w:rPr>
          <w:rFonts w:asciiTheme="majorBidi" w:eastAsia="Calibri" w:hAnsiTheme="majorBidi" w:cstheme="majorBidi"/>
          <w:noProof/>
        </w:rPr>
        <w:t>(Zaba and Lyons 1996)</w:t>
      </w:r>
      <w:r w:rsidRPr="00153890">
        <w:rPr>
          <w:rFonts w:asciiTheme="majorBidi" w:eastAsia="Calibri" w:hAnsiTheme="majorBidi" w:cstheme="majorBidi"/>
        </w:rPr>
        <w:fldChar w:fldCharType="end"/>
      </w:r>
      <w:r w:rsidRPr="00153890">
        <w:rPr>
          <w:rFonts w:asciiTheme="majorBidi" w:eastAsia="Calibri" w:hAnsiTheme="majorBidi" w:cstheme="majorBidi"/>
        </w:rPr>
        <w:t xml:space="preserve">. Many reports from literature show variations in loss control capabilities depending </w:t>
      </w:r>
      <w:r w:rsidRPr="00153890">
        <w:rPr>
          <w:rFonts w:asciiTheme="majorBidi" w:eastAsia="Calibri" w:hAnsiTheme="majorBidi" w:cstheme="majorBidi"/>
          <w:noProof/>
        </w:rPr>
        <w:t xml:space="preserve">on the mud type. For instance, the OBM usually performs better than WBM, especially at HPHT applications due to the higher thermal stability, in addtion, better filtration control performance can be obtained by using the inverted emulsion drilling fluids </w:t>
      </w:r>
      <w:r w:rsidRPr="00153890">
        <w:rPr>
          <w:rFonts w:asciiTheme="majorBidi" w:eastAsia="Calibri" w:hAnsiTheme="majorBidi" w:cstheme="majorBidi"/>
          <w:noProof/>
        </w:rPr>
        <w:fldChar w:fldCharType="begin"/>
      </w:r>
      <w:r w:rsidR="003534E4" w:rsidRPr="00153890">
        <w:rPr>
          <w:rFonts w:asciiTheme="majorBidi" w:eastAsia="Calibri" w:hAnsiTheme="majorBidi" w:cstheme="majorBidi"/>
          <w:noProof/>
        </w:rPr>
        <w:instrText xml:space="preserve"> ADDIN EN.CITE &lt;EndNote&gt;&lt;Cite&gt;&lt;Author&gt;Abduo&lt;/Author&gt;&lt;Year&gt;2016&lt;/Year&gt;&lt;RecNum&gt;169&lt;/RecNum&gt;&lt;DisplayText&gt;(Abduo et al. 2016)&lt;/DisplayText&gt;&lt;record&gt;&lt;rec-number&gt;169&lt;/rec-number&gt;&lt;foreign-keys&gt;&lt;key app="EN" db-id="zssp5vrd7s0e5fe2pxq5ftros552s5zxx90e" timestamp="1605029490"&gt;169&lt;/key&gt;&lt;/foreign-keys&gt;&lt;ref-type name="Journal Article"&gt;17&lt;/ref-type&gt;&lt;contributors&gt;&lt;authors&gt;&lt;author&gt;Abduo, M. I.&lt;/author&gt;&lt;author&gt;Dahab, A. S.&lt;/author&gt;&lt;author&gt;Abuseda, Hesham&lt;/author&gt;&lt;author&gt;AbdulAziz, Abdulaziz M.&lt;/author&gt;&lt;author&gt;Elhossieny, M. S.&lt;/author&gt;&lt;/authors&gt;&lt;/contributors&gt;&lt;titles&gt;&lt;title&gt;Comparative study of using Water-Based mud containing Multiwall Carbon Nanotubes versus Oil-Based mud in HPHT fields&lt;/title&gt;&lt;secondary-title&gt;Egyptian Journal of Petroleum&lt;/secondary-title&gt;&lt;/titles&gt;&lt;periodical&gt;&lt;full-title&gt;Egyptian Journal of Petroleum&lt;/full-title&gt;&lt;/periodical&gt;&lt;pages&gt;459-464&lt;/pages&gt;&lt;volume&gt;25&lt;/volume&gt;&lt;number&gt;4&lt;/number&gt;&lt;keywords&gt;&lt;keyword&gt;Water-Based mud&lt;/keyword&gt;&lt;keyword&gt;Oil-Based mud&lt;/keyword&gt;&lt;keyword&gt;Multiwall Carbon Nanotubes&lt;/keyword&gt;&lt;keyword&gt;HPHT&lt;/keyword&gt;&lt;/keywords&gt;&lt;dates&gt;&lt;year&gt;2016&lt;/year&gt;&lt;pub-dates&gt;&lt;date&gt;2016/12/01/&lt;/date&gt;&lt;/pub-dates&gt;&lt;/dates&gt;&lt;isbn&gt;1110-0621&lt;/isbn&gt;&lt;urls&gt;&lt;related-urls&gt;&lt;url&gt;http://www.sciencedirect.com/science/article/pii/S1110062115300325&lt;/url&gt;&lt;/related-urls&gt;&lt;/urls&gt;&lt;electronic-resource-num&gt;https://doi.org/10.1016/j.ejpe.2015.10.008&lt;/electronic-resource-num&gt;&lt;/record&gt;&lt;/Cite&gt;&lt;/EndNote&gt;</w:instrText>
      </w:r>
      <w:r w:rsidRPr="00153890">
        <w:rPr>
          <w:rFonts w:asciiTheme="majorBidi" w:eastAsia="Calibri" w:hAnsiTheme="majorBidi" w:cstheme="majorBidi"/>
          <w:noProof/>
        </w:rPr>
        <w:fldChar w:fldCharType="separate"/>
      </w:r>
      <w:r w:rsidR="003534E4" w:rsidRPr="00153890">
        <w:rPr>
          <w:rFonts w:asciiTheme="majorBidi" w:eastAsia="Calibri" w:hAnsiTheme="majorBidi" w:cstheme="majorBidi"/>
          <w:noProof/>
        </w:rPr>
        <w:t>(Abduo et al. 2016)</w:t>
      </w:r>
      <w:r w:rsidRPr="00153890">
        <w:rPr>
          <w:rFonts w:asciiTheme="majorBidi" w:eastAsia="Calibri" w:hAnsiTheme="majorBidi" w:cstheme="majorBidi"/>
          <w:noProof/>
        </w:rPr>
        <w:fldChar w:fldCharType="end"/>
      </w:r>
      <w:r w:rsidRPr="00153890">
        <w:rPr>
          <w:rFonts w:asciiTheme="majorBidi" w:eastAsia="Calibri" w:hAnsiTheme="majorBidi" w:cstheme="majorBidi"/>
          <w:noProof/>
        </w:rPr>
        <w:t>.</w:t>
      </w:r>
    </w:p>
    <w:p w14:paraId="7E264B71" w14:textId="7E9C1F34" w:rsidR="00406427" w:rsidRPr="00153890" w:rsidRDefault="00406427" w:rsidP="00406427">
      <w:pPr>
        <w:ind w:firstLine="720"/>
        <w:jc w:val="both"/>
        <w:rPr>
          <w:rFonts w:asciiTheme="majorBidi" w:eastAsia="Calibri" w:hAnsiTheme="majorBidi" w:cstheme="majorBidi"/>
        </w:rPr>
      </w:pPr>
      <w:r w:rsidRPr="00153890">
        <w:rPr>
          <w:rFonts w:asciiTheme="majorBidi" w:eastAsia="Calibri" w:hAnsiTheme="majorBidi" w:cstheme="majorBidi"/>
          <w:noProof/>
        </w:rPr>
        <w:t xml:space="preserve">Other </w:t>
      </w:r>
      <w:r w:rsidR="00ED0AAB" w:rsidRPr="00153890">
        <w:rPr>
          <w:rFonts w:asciiTheme="majorBidi" w:eastAsia="Calibri" w:hAnsiTheme="majorBidi" w:cstheme="majorBidi"/>
          <w:noProof/>
        </w:rPr>
        <w:t>influening</w:t>
      </w:r>
      <w:r w:rsidRPr="00153890">
        <w:rPr>
          <w:rFonts w:asciiTheme="majorBidi" w:eastAsia="Calibri" w:hAnsiTheme="majorBidi" w:cstheme="majorBidi"/>
          <w:noProof/>
        </w:rPr>
        <w:t xml:space="preserve"> parameters, such as mud pH and mud and filtrates alkalinity, are essential for colloidal particles such as bentonite to form a compressible filter cake. Hydration of bentonite can significantly diminish the effectiveness of its filtration control. Therefore, some chemicals, such as caustic soda, are added to prehydrate bentonite in freshwater to improve its fluid loss characteristics </w:t>
      </w:r>
      <w:r w:rsidRPr="00153890">
        <w:rPr>
          <w:rFonts w:asciiTheme="majorBidi" w:eastAsia="Calibri" w:hAnsiTheme="majorBidi" w:cstheme="majorBidi"/>
          <w:noProof/>
        </w:rPr>
        <w:fldChar w:fldCharType="begin"/>
      </w:r>
      <w:r w:rsidR="003534E4" w:rsidRPr="00153890">
        <w:rPr>
          <w:rFonts w:asciiTheme="majorBidi" w:eastAsia="Calibri" w:hAnsiTheme="majorBidi" w:cstheme="majorBidi"/>
          <w:noProof/>
        </w:rPr>
        <w:instrText xml:space="preserve"> ADDIN EN.CITE &lt;EndNote&gt;&lt;Cite&gt;&lt;Author&gt;Johannes&lt;/Author&gt;&lt;Year&gt;2012&lt;/Year&gt;&lt;RecNum&gt;174&lt;/RecNum&gt;&lt;DisplayText&gt;(Johannes 2012)&lt;/DisplayText&gt;&lt;record&gt;&lt;rec-number&gt;174&lt;/rec-number&gt;&lt;foreign-keys&gt;&lt;key app="EN" db-id="zssp5vrd7s0e5fe2pxq5ftros552s5zxx90e" timestamp="1605033940"&gt;174&lt;/key&gt;&lt;/foreign-keys&gt;&lt;ref-type name="Generic"&gt;13&lt;/ref-type&gt;&lt;contributors&gt;&lt;authors&gt;&lt;author&gt;Johannes, KF&lt;/author&gt;&lt;/authors&gt;&lt;/contributors&gt;&lt;titles&gt;&lt;title&gt;Petroleum engineer’s guide to oil field chemicals and fluids&lt;/title&gt;&lt;/titles&gt;&lt;dates&gt;&lt;year&gt;2012&lt;/year&gt;&lt;/dates&gt;&lt;publisher&gt;Oxford: Gulf Professional Publishing&lt;/publisher&gt;&lt;urls&gt;&lt;/urls&gt;&lt;/record&gt;&lt;/Cite&gt;&lt;/EndNote&gt;</w:instrText>
      </w:r>
      <w:r w:rsidRPr="00153890">
        <w:rPr>
          <w:rFonts w:asciiTheme="majorBidi" w:eastAsia="Calibri" w:hAnsiTheme="majorBidi" w:cstheme="majorBidi"/>
          <w:noProof/>
        </w:rPr>
        <w:fldChar w:fldCharType="separate"/>
      </w:r>
      <w:r w:rsidR="003534E4" w:rsidRPr="00153890">
        <w:rPr>
          <w:rFonts w:asciiTheme="majorBidi" w:eastAsia="Calibri" w:hAnsiTheme="majorBidi" w:cstheme="majorBidi"/>
          <w:noProof/>
        </w:rPr>
        <w:t>(Johannes 2012)</w:t>
      </w:r>
      <w:r w:rsidRPr="00153890">
        <w:rPr>
          <w:rFonts w:asciiTheme="majorBidi" w:eastAsia="Calibri" w:hAnsiTheme="majorBidi" w:cstheme="majorBidi"/>
          <w:noProof/>
        </w:rPr>
        <w:fldChar w:fldCharType="end"/>
      </w:r>
      <w:r w:rsidRPr="00153890">
        <w:rPr>
          <w:rFonts w:asciiTheme="majorBidi" w:eastAsia="Calibri" w:hAnsiTheme="majorBidi" w:cstheme="majorBidi"/>
          <w:noProof/>
        </w:rPr>
        <w:t xml:space="preserve">. Additionally, thinners or dispersants are added to </w:t>
      </w:r>
      <w:r w:rsidRPr="00153890">
        <w:rPr>
          <w:rFonts w:asciiTheme="majorBidi" w:hAnsiTheme="majorBidi" w:cstheme="majorBidi"/>
          <w:shd w:val="clear" w:color="auto" w:fill="FFFFFF"/>
        </w:rPr>
        <w:t xml:space="preserve">enhance fluid-loss control and reduce filter cake thickness by plugging the tiny openings in the filter cake </w:t>
      </w:r>
      <w:r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&lt;EndNote&gt;&lt;Cite&gt;&lt;Author&gt;Darley&lt;/Author&gt;&lt;Year&gt;1988&lt;/Year&gt;&lt;RecNum&gt;173&lt;/RecNum&gt;&lt;DisplayText&gt;(Darley and Gray 1988a)&lt;/DisplayText&gt;&lt;record&gt;&lt;rec-number&gt;173&lt;/rec-number&gt;&lt;foreign-keys&gt;&lt;key app="EN" db-id="zssp5vrd7s0e5fe2pxq5ftros552s5zxx90e" timestamp="1605033802"&gt;173&lt;/key&gt;&lt;/foreign-keys&gt;&lt;ref-type name="Journal Article"&gt;17&lt;/ref-type&gt;&lt;contributors&gt;&lt;authors&gt;&lt;author&gt;Darley, HCH&lt;/author&gt;&lt;author&gt;Gray, George R&lt;/author&gt;&lt;/authors&gt;&lt;/contributors&gt;&lt;titles&gt;&lt;title&gt;Introduction to Drilling Fluids&lt;/title&gt;&lt;secondary-title&gt;Compos. Prop. Drill. Complet. Fluids&lt;/secondary-title&gt;&lt;/titles&gt;&lt;periodical&gt;&lt;full-title&gt;Compos. Prop. Drill. Complet. Fluids&lt;/full-title&gt;&lt;/periodical&gt;&lt;pages&gt;1-37&lt;/pages&gt;&lt;dates&gt;&lt;year&gt;1988&lt;/year&gt;&lt;/dates&gt;&lt;urls&gt;&lt;/urls&gt;&lt;/record&gt;&lt;/Cite&gt;&lt;/EndNote&gt;</w:instrText>
      </w:r>
      <w:r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(Darley and Gray 1988a)</w:t>
      </w:r>
      <w:r w:rsidRPr="00153890">
        <w:rPr>
          <w:rFonts w:asciiTheme="majorBidi" w:hAnsiTheme="majorBidi" w:cstheme="majorBidi"/>
          <w:shd w:val="clear" w:color="auto" w:fill="FFFFFF"/>
        </w:rPr>
        <w:fldChar w:fldCharType="end"/>
      </w:r>
      <w:r w:rsidRPr="00153890">
        <w:rPr>
          <w:rFonts w:asciiTheme="majorBidi" w:hAnsiTheme="majorBidi" w:cstheme="majorBidi"/>
          <w:shd w:val="clear" w:color="auto" w:fill="FFFFFF"/>
        </w:rPr>
        <w:t xml:space="preserve">. For example, lignosulfonate is known for enhancing rheology at high temperatures and therefore reduces fluid loss. </w:t>
      </w:r>
      <w:r w:rsidRPr="00153890">
        <w:rPr>
          <w:rFonts w:asciiTheme="majorBidi" w:hAnsiTheme="majorBidi" w:cstheme="majorBidi"/>
        </w:rPr>
        <w:t xml:space="preserve">Ghazali et al. (2018) synthesized A biopolymer tannin-lignosulfonate and used it as a deflocculant to reduce mud gelation at high temperatures. Figure </w:t>
      </w:r>
      <w:r w:rsidR="00933F18" w:rsidRPr="00153890">
        <w:rPr>
          <w:rFonts w:asciiTheme="majorBidi" w:hAnsiTheme="majorBidi" w:cstheme="majorBidi"/>
        </w:rPr>
        <w:t>2.10</w:t>
      </w:r>
      <w:r w:rsidRPr="00153890">
        <w:rPr>
          <w:rFonts w:asciiTheme="majorBidi" w:hAnsiTheme="majorBidi" w:cstheme="majorBidi"/>
        </w:rPr>
        <w:t xml:space="preserve"> shows the enhancement in clay dispersion when deflocculant is used, which prevents the attraction of particles with different charges.  </w:t>
      </w:r>
    </w:p>
    <w:p w14:paraId="1E2917A1" w14:textId="77777777" w:rsidR="00406427" w:rsidRPr="00153890" w:rsidRDefault="00406427" w:rsidP="00B829D8">
      <w:pPr>
        <w:spacing w:line="276" w:lineRule="auto"/>
        <w:jc w:val="center"/>
        <w:rPr>
          <w:rFonts w:asciiTheme="majorBidi" w:eastAsia="Calibri" w:hAnsiTheme="majorBidi" w:cstheme="majorBidi"/>
          <w:noProof/>
        </w:rPr>
      </w:pPr>
      <w:r w:rsidRPr="00153890">
        <w:rPr>
          <w:rFonts w:asciiTheme="majorBidi" w:hAnsiTheme="majorBidi" w:cstheme="majorBidi"/>
          <w:noProof/>
          <w:lang w:bidi="ar-SA"/>
        </w:rPr>
        <w:drawing>
          <wp:inline distT="0" distB="0" distL="0" distR="0" wp14:anchorId="6866CFAC" wp14:editId="4B39DAAA">
            <wp:extent cx="3477616" cy="2033132"/>
            <wp:effectExtent l="19050" t="19050" r="27940" b="24765"/>
            <wp:docPr id="26671" name="Picture 2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7123" t="-6761" r="-7281" b="-1"/>
                    <a:stretch/>
                  </pic:blipFill>
                  <pic:spPr bwMode="auto">
                    <a:xfrm>
                      <a:off x="0" y="0"/>
                      <a:ext cx="3487624" cy="2038983"/>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97C2C6B" w14:textId="064869DB" w:rsidR="00406427" w:rsidRPr="00153890" w:rsidRDefault="00933F18" w:rsidP="00B829D8">
      <w:pPr>
        <w:spacing w:line="276" w:lineRule="auto"/>
        <w:jc w:val="center"/>
        <w:rPr>
          <w:rFonts w:asciiTheme="majorBidi" w:hAnsiTheme="majorBidi" w:cstheme="majorBidi"/>
          <w:b/>
          <w:bCs/>
          <w:sz w:val="20"/>
          <w:szCs w:val="20"/>
        </w:rPr>
      </w:pPr>
      <w:bookmarkStart w:id="96" w:name="_Toc66824773"/>
      <w:bookmarkStart w:id="97" w:name="_Toc67385338"/>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10</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 xml:space="preserve">Effect of </w:t>
      </w:r>
      <w:r w:rsidRPr="00153890">
        <w:rPr>
          <w:rFonts w:asciiTheme="majorBidi" w:hAnsiTheme="majorBidi" w:cstheme="majorBidi"/>
          <w:b/>
          <w:bCs/>
          <w:sz w:val="20"/>
          <w:szCs w:val="20"/>
        </w:rPr>
        <w:t>deflocculant</w:t>
      </w:r>
      <w:r w:rsidR="00406427" w:rsidRPr="00153890">
        <w:rPr>
          <w:rFonts w:asciiTheme="majorBidi" w:hAnsiTheme="majorBidi" w:cstheme="majorBidi"/>
          <w:b/>
          <w:bCs/>
          <w:sz w:val="20"/>
          <w:szCs w:val="20"/>
        </w:rPr>
        <w:t xml:space="preserve"> on clay dispersion (Ghazali et al. 2018).</w:t>
      </w:r>
      <w:bookmarkEnd w:id="96"/>
      <w:bookmarkEnd w:id="97"/>
    </w:p>
    <w:p w14:paraId="1BC0CFCD" w14:textId="4A861944" w:rsidR="00406427" w:rsidRPr="00153890" w:rsidRDefault="00406427" w:rsidP="00933F18">
      <w:pPr>
        <w:spacing w:before="240"/>
        <w:ind w:firstLine="720"/>
        <w:jc w:val="both"/>
        <w:rPr>
          <w:rFonts w:asciiTheme="majorBidi" w:eastAsia="Calibri" w:hAnsiTheme="majorBidi" w:cstheme="majorBidi"/>
        </w:rPr>
      </w:pPr>
      <w:r w:rsidRPr="00153890">
        <w:rPr>
          <w:rFonts w:asciiTheme="majorBidi" w:eastAsia="Calibri" w:hAnsiTheme="majorBidi" w:cstheme="majorBidi"/>
        </w:rPr>
        <w:t xml:space="preserve">Fluid loss additives or bridging agents can be classified based on a chemical perspective as inert and non-inert particles. The common bridging agents include sized calcium carbonate, mica, nutshell, and fiber </w:t>
      </w:r>
      <w:r w:rsidRPr="00153890">
        <w:rPr>
          <w:rFonts w:asciiTheme="majorBidi" w:eastAsia="Calibri" w:hAnsiTheme="majorBidi" w:cstheme="majorBidi"/>
        </w:rPr>
        <w:fldChar w:fldCharType="begin"/>
      </w:r>
      <w:r w:rsidR="003534E4" w:rsidRPr="00153890">
        <w:rPr>
          <w:rFonts w:asciiTheme="majorBidi" w:eastAsia="Calibri" w:hAnsiTheme="majorBidi" w:cstheme="majorBidi"/>
        </w:rPr>
        <w:instrText xml:space="preserve"> ADDIN EN.CITE &lt;EndNote&gt;&lt;Cite&gt;&lt;Author&gt;Munoz Jr&lt;/Author&gt;&lt;Year&gt;2006&lt;/Year&gt;&lt;RecNum&gt;176&lt;/RecNum&gt;&lt;DisplayText&gt;(Munoz Jr and Todd 2006)&lt;/DisplayText&gt;&lt;record&gt;&lt;rec-number&gt;176&lt;/rec-number&gt;&lt;foreign-keys&gt;&lt;key app="EN" db-id="zssp5vrd7s0e5fe2pxq5ftros552s5zxx90e" timestamp="1605037435"&gt;176&lt;/key&gt;&lt;/foreign-keys&gt;&lt;ref-type name="Generic"&gt;13&lt;/ref-type&gt;&lt;contributors&gt;&lt;authors&gt;&lt;author&gt;Munoz Jr, Trinidad&lt;/author&gt;&lt;author&gt;Todd, Bradley L&lt;/author&gt;&lt;/authors&gt;&lt;/contributors&gt;&lt;titles&gt;&lt;title&gt;Treatment fluids comprising starch and ceramic particulate bridging agents and methods of using these fluids to provide fluid loss control&lt;/title&gt;&lt;/titles&gt;&lt;dates&gt;&lt;year&gt;2006&lt;/year&gt;&lt;/dates&gt;&lt;publisher&gt;Google Patents&lt;/publisher&gt;&lt;urls&gt;&lt;/urls&gt;&lt;/record&gt;&lt;/Cite&gt;&lt;/EndNote&gt;</w:instrText>
      </w:r>
      <w:r w:rsidRPr="00153890">
        <w:rPr>
          <w:rFonts w:asciiTheme="majorBidi" w:eastAsia="Calibri" w:hAnsiTheme="majorBidi" w:cstheme="majorBidi"/>
        </w:rPr>
        <w:fldChar w:fldCharType="separate"/>
      </w:r>
      <w:r w:rsidR="003534E4" w:rsidRPr="00153890">
        <w:rPr>
          <w:rFonts w:asciiTheme="majorBidi" w:eastAsia="Calibri" w:hAnsiTheme="majorBidi" w:cstheme="majorBidi"/>
          <w:noProof/>
        </w:rPr>
        <w:t>(Munoz Jr and Todd 2006)</w:t>
      </w:r>
      <w:r w:rsidRPr="00153890">
        <w:rPr>
          <w:rFonts w:asciiTheme="majorBidi" w:eastAsia="Calibri" w:hAnsiTheme="majorBidi" w:cstheme="majorBidi"/>
        </w:rPr>
        <w:fldChar w:fldCharType="end"/>
      </w:r>
      <w:r w:rsidRPr="00153890">
        <w:rPr>
          <w:rFonts w:asciiTheme="majorBidi" w:hAnsiTheme="majorBidi" w:cstheme="majorBidi"/>
        </w:rPr>
        <w:t xml:space="preserve">. </w:t>
      </w:r>
      <w:r w:rsidRPr="00153890">
        <w:rPr>
          <w:rFonts w:asciiTheme="majorBidi" w:eastAsia="Calibri" w:hAnsiTheme="majorBidi" w:cstheme="majorBidi"/>
        </w:rPr>
        <w:t xml:space="preserve">The reaction of non-inert additives with drilling fluid components and formation ions affects the wellbore's fluid properties and stability. For example, when starch is added to a drilling fluid containing chemically bonded ceramic particulates, the starch hydrates into a colloidal suspension, causing fluid gelation and affecting its loss control properties. </w:t>
      </w:r>
    </w:p>
    <w:p w14:paraId="03BD7789" w14:textId="05AFA204" w:rsidR="00406427" w:rsidRPr="00153890" w:rsidRDefault="00266E59" w:rsidP="00A4606B">
      <w:pPr>
        <w:ind w:firstLine="720"/>
        <w:jc w:val="both"/>
        <w:rPr>
          <w:rFonts w:asciiTheme="majorBidi" w:eastAsia="Calibri" w:hAnsiTheme="majorBidi" w:cstheme="majorBidi"/>
        </w:rPr>
      </w:pPr>
      <w:r w:rsidRPr="00153890">
        <w:rPr>
          <w:rFonts w:asciiTheme="majorBidi" w:hAnsiTheme="majorBidi" w:cstheme="majorBidi"/>
        </w:rPr>
        <w:t xml:space="preserve">The geomechanical factors, on the other hand, are </w:t>
      </w:r>
      <w:r w:rsidR="00406427" w:rsidRPr="00153890">
        <w:rPr>
          <w:rFonts w:asciiTheme="majorBidi" w:hAnsiTheme="majorBidi" w:cstheme="majorBidi"/>
        </w:rPr>
        <w:t>beyond</w:t>
      </w:r>
      <w:r w:rsidRPr="00153890">
        <w:rPr>
          <w:rFonts w:asciiTheme="majorBidi" w:hAnsiTheme="majorBidi" w:cstheme="majorBidi"/>
        </w:rPr>
        <w:t xml:space="preserve"> control</w:t>
      </w:r>
      <w:r w:rsidR="00406427" w:rsidRPr="00153890">
        <w:rPr>
          <w:rFonts w:asciiTheme="majorBidi" w:hAnsiTheme="majorBidi" w:cstheme="majorBidi"/>
        </w:rPr>
        <w:t>.</w:t>
      </w:r>
      <w:r w:rsidRPr="00153890">
        <w:rPr>
          <w:rFonts w:asciiTheme="majorBidi" w:hAnsiTheme="majorBidi" w:cstheme="majorBidi"/>
        </w:rPr>
        <w:t xml:space="preserve"> </w:t>
      </w:r>
      <w:r w:rsidRPr="00153890">
        <w:rPr>
          <w:rFonts w:asciiTheme="majorBidi" w:eastAsia="Calibri" w:hAnsiTheme="majorBidi" w:cstheme="majorBidi"/>
        </w:rPr>
        <w:t>It</w:t>
      </w:r>
      <w:r w:rsidR="00406427" w:rsidRPr="00153890">
        <w:rPr>
          <w:rFonts w:asciiTheme="majorBidi" w:eastAsia="Calibri" w:hAnsiTheme="majorBidi" w:cstheme="majorBidi"/>
        </w:rPr>
        <w:t xml:space="preserve"> </w:t>
      </w:r>
      <w:r w:rsidR="0041107F" w:rsidRPr="00153890">
        <w:rPr>
          <w:rFonts w:asciiTheme="majorBidi" w:eastAsia="Calibri" w:hAnsiTheme="majorBidi" w:cstheme="majorBidi"/>
        </w:rPr>
        <w:t>involves</w:t>
      </w:r>
      <w:r w:rsidR="00406427" w:rsidRPr="00153890">
        <w:rPr>
          <w:rFonts w:asciiTheme="majorBidi" w:eastAsia="Calibri" w:hAnsiTheme="majorBidi" w:cstheme="majorBidi"/>
        </w:rPr>
        <w:t xml:space="preserve"> lithology and mineral composition, which are considered one of the pre-existing conditions that </w:t>
      </w:r>
      <w:r w:rsidR="00F0731D" w:rsidRPr="00153890">
        <w:rPr>
          <w:rFonts w:asciiTheme="majorBidi" w:eastAsia="Calibri" w:hAnsiTheme="majorBidi" w:cstheme="majorBidi"/>
        </w:rPr>
        <w:t>cannot</w:t>
      </w:r>
      <w:r w:rsidR="00406427" w:rsidRPr="00153890">
        <w:rPr>
          <w:rFonts w:asciiTheme="majorBidi" w:eastAsia="Calibri" w:hAnsiTheme="majorBidi" w:cstheme="majorBidi"/>
        </w:rPr>
        <w:t xml:space="preserve"> be controlled. </w:t>
      </w:r>
      <w:r w:rsidR="00406427" w:rsidRPr="00153890">
        <w:rPr>
          <w:rFonts w:asciiTheme="majorBidi" w:hAnsiTheme="majorBidi" w:cstheme="majorBidi"/>
        </w:rPr>
        <w:t>The industry has realized that the mud design and evaluation of dynamic mud filtration</w:t>
      </w:r>
      <w:r w:rsidR="00406427" w:rsidRPr="00153890">
        <w:rPr>
          <w:rFonts w:asciiTheme="majorBidi" w:hAnsiTheme="majorBidi" w:cstheme="majorBidi"/>
          <w:b/>
          <w:bCs/>
        </w:rPr>
        <w:t xml:space="preserve"> </w:t>
      </w:r>
      <w:r w:rsidR="00406427" w:rsidRPr="00153890">
        <w:rPr>
          <w:rFonts w:asciiTheme="majorBidi" w:hAnsiTheme="majorBidi" w:cstheme="majorBidi"/>
        </w:rPr>
        <w:t>should incorporate geochemical factors for good loss circulation prevention practice. Also, the real-time performance of the drilling fluid depends on the geochemical properties of the drilled formation.</w:t>
      </w:r>
      <w:r w:rsidR="00406427" w:rsidRPr="00153890">
        <w:rPr>
          <w:rFonts w:asciiTheme="majorBidi" w:eastAsia="Calibri" w:hAnsiTheme="majorBidi" w:cstheme="majorBidi"/>
          <w:b/>
          <w:bCs/>
        </w:rPr>
        <w:t xml:space="preserve"> </w:t>
      </w:r>
      <w:r w:rsidR="00406427" w:rsidRPr="00153890">
        <w:rPr>
          <w:rFonts w:asciiTheme="majorBidi" w:hAnsiTheme="majorBidi" w:cstheme="majorBidi"/>
        </w:rPr>
        <w:t>Therefore,</w:t>
      </w:r>
      <w:r w:rsidR="00406427" w:rsidRPr="00153890">
        <w:rPr>
          <w:rFonts w:asciiTheme="majorBidi" w:eastAsia="Calibri" w:hAnsiTheme="majorBidi" w:cstheme="majorBidi"/>
          <w:b/>
          <w:bCs/>
        </w:rPr>
        <w:t xml:space="preserve"> </w:t>
      </w:r>
      <w:r w:rsidR="00406427" w:rsidRPr="00153890">
        <w:rPr>
          <w:rFonts w:asciiTheme="majorBidi" w:hAnsiTheme="majorBidi" w:cstheme="majorBidi"/>
        </w:rPr>
        <w:t>chemical tests should be conducted on the mud and filtrate to monitor any contamination from formation fluids that can affect its performance. The analysis includes various measurements such as alkalinity, lime content, total hardness, methylene blue test, H</w:t>
      </w:r>
      <w:r w:rsidR="00406427" w:rsidRPr="00153890">
        <w:rPr>
          <w:rFonts w:asciiTheme="majorBidi" w:hAnsiTheme="majorBidi" w:cstheme="majorBidi"/>
          <w:vertAlign w:val="subscript"/>
        </w:rPr>
        <w:t>2</w:t>
      </w:r>
      <w:r w:rsidR="00406427" w:rsidRPr="00153890">
        <w:rPr>
          <w:rFonts w:asciiTheme="majorBidi" w:hAnsiTheme="majorBidi" w:cstheme="majorBidi"/>
        </w:rPr>
        <w:t xml:space="preserve">S content, electrical stability, and water activity </w:t>
      </w:r>
      <w:r w:rsidR="00406427"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&lt;EndNote&gt;&lt;Cite&gt;&lt;Author&gt;Darley&lt;/Author&gt;&lt;Year&gt;1988&lt;/Year&gt;&lt;RecNum&gt;218&lt;/RecNum&gt;&lt;DisplayText&gt;(Darley and Gray 1988b)&lt;/DisplayText&gt;&lt;record&gt;&lt;rec-number&gt;218&lt;/rec-number&gt;&lt;foreign-keys&gt;&lt;key app="EN" db-id="zssp5vrd7s0e5fe2pxq5ftros552s5zxx90e" timestamp="1605495182"&gt;218&lt;/key&gt;&lt;/foreign-keys&gt;&lt;ref-type name="Book"&gt;6&lt;/ref-type&gt;&lt;contributors&gt;&lt;authors&gt;&lt;author&gt;Darley, Henry CH&lt;/author&gt;&lt;author&gt;Gray, George R&lt;/author&gt;&lt;/authors&gt;&lt;/contributors&gt;&lt;titles&gt;&lt;title&gt;Composition and properties of drilling and completion fluids&lt;/title&gt;&lt;/titles&gt;&lt;dates&gt;&lt;year&gt;1988&lt;/year&gt;&lt;/dates&gt;&lt;publisher&gt;Gulf Professional Publishing&lt;/publisher&gt;&lt;isbn&gt;087201147X&lt;/isbn&gt;&lt;urls&gt;&lt;/urls&gt;&lt;/record&gt;&lt;/Cite&gt;&lt;/EndNote&gt;</w:instrText>
      </w:r>
      <w:r w:rsidR="00406427" w:rsidRPr="00153890">
        <w:rPr>
          <w:rFonts w:asciiTheme="majorBidi" w:hAnsiTheme="majorBidi" w:cstheme="majorBidi"/>
        </w:rPr>
        <w:fldChar w:fldCharType="separate"/>
      </w:r>
      <w:r w:rsidR="003534E4" w:rsidRPr="00153890">
        <w:rPr>
          <w:rFonts w:asciiTheme="majorBidi" w:hAnsiTheme="majorBidi" w:cstheme="majorBidi"/>
          <w:noProof/>
        </w:rPr>
        <w:t>(Darley and Gray 1988b)</w:t>
      </w:r>
      <w:r w:rsidR="00406427" w:rsidRPr="00153890">
        <w:rPr>
          <w:rFonts w:asciiTheme="majorBidi" w:hAnsiTheme="majorBidi" w:cstheme="majorBidi"/>
        </w:rPr>
        <w:fldChar w:fldCharType="end"/>
      </w:r>
      <w:r w:rsidR="00406427" w:rsidRPr="00153890">
        <w:rPr>
          <w:rFonts w:asciiTheme="majorBidi" w:hAnsiTheme="majorBidi" w:cstheme="majorBidi"/>
        </w:rPr>
        <w:t>.</w:t>
      </w:r>
    </w:p>
    <w:p w14:paraId="169F6CCF" w14:textId="49D5CCF5"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Statistics showed that most lost circulation events occur in permeable sand and induced fractures, particularly in shale formations. Wellbore strengthening can enhance fracture opening and propagation pressure and filter cake plastering to prevent lost circulation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&lt;EndNote&gt;&lt;Cite&gt;&lt;Author&gt;Contreras&lt;/Author&gt;&lt;Year&gt;2014&lt;/Year&gt;&lt;RecNum&gt;219&lt;/RecNum&gt;&lt;DisplayText&gt;(Contreras et al. 2014; Nwaoji 2012; Salehi 2012)&lt;/DisplayText&gt;&lt;record&gt;&lt;rec-number&gt;219&lt;/rec-number&gt;&lt;foreign-keys&gt;&lt;key app="EN" db-id="zssp5vrd7s0e5fe2pxq5ftros552s5zxx90e" timestamp="1605495305"&gt;219&lt;/key&gt;&lt;/foreign-keys&gt;&lt;ref-type name="Conference Proceedings"&gt;10&lt;/ref-type&gt;&lt;contributors&gt;&lt;authors&gt;&lt;author&gt;Contreras, Oscar&lt;/author&gt;&lt;author&gt;Hareland, Geir&lt;/author&gt;&lt;author&gt;Husein, Maen&lt;/author&gt;&lt;author&gt;Nygaard, Runar&lt;/author&gt;&lt;author&gt;Alsaba, Mortadha&lt;/author&gt;&lt;/authors&gt;&lt;/contributors&gt;&lt;titles&gt;&lt;title&gt;Wellbore strengthening in sandstones by means of nanoparticle-based drilling fluids&lt;/title&gt;&lt;secondary-title&gt;SPE deepwater drilling and completions conference&lt;/secondary-title&gt;&lt;/titles&gt;&lt;dates&gt;&lt;year&gt;2014&lt;/year&gt;&lt;/dates&gt;&lt;publisher&gt;Society of Petroleum Engineers&lt;/publisher&gt;&lt;isbn&gt;1613993269&lt;/isbn&gt;&lt;urls&gt;&lt;/urls&gt;&lt;/record&gt;&lt;/Cite&gt;&lt;Cite&gt;&lt;Author&gt;Nwaoji&lt;/Author&gt;&lt;Year&gt;2012&lt;/Year&gt;&lt;RecNum&gt;220&lt;/RecNum&gt;&lt;record&gt;&lt;rec-number&gt;220&lt;/rec-number&gt;&lt;foreign-keys&gt;&lt;key app="EN" db-id="zssp5vrd7s0e5fe2pxq5ftros552s5zxx90e" timestamp="1605495551"&gt;220&lt;/key&gt;&lt;/foreign-keys&gt;&lt;ref-type name="Thesis"&gt;32&lt;/ref-type&gt;&lt;contributors&gt;&lt;authors&gt;&lt;author&gt;Nwaoji, Charles Okeibuno&lt;/author&gt;&lt;/authors&gt;&lt;/contributors&gt;&lt;titles&gt;&lt;title&gt;Wellbore strengthening-nano-particle drilling fluid experimental design using hydraulic fracture apparatus&lt;/title&gt;&lt;/titles&gt;&lt;dates&gt;&lt;year&gt;2012&lt;/year&gt;&lt;/dates&gt;&lt;publisher&gt;Graduate Studies&lt;/publisher&gt;&lt;urls&gt;&lt;/urls&gt;&lt;/record&gt;&lt;/Cite&gt;&lt;Cite&gt;&lt;Author&gt;Salehi&lt;/Author&gt;&lt;Year&gt;2012&lt;/Year&gt;&lt;RecNum&gt;221&lt;/RecNum&gt;&lt;record&gt;&lt;rec-number&gt;221&lt;/rec-number&gt;&lt;foreign-keys&gt;&lt;key app="EN" db-id="zssp5vrd7s0e5fe2pxq5ftros552s5zxx90e" timestamp="1605495615"&gt;221&lt;/key&gt;&lt;/foreign-keys&gt;&lt;ref-type name="Journal Article"&gt;17&lt;/ref-type&gt;&lt;contributors&gt;&lt;authors&gt;&lt;author&gt;Salehi, Saeed&lt;/author&gt;&lt;/authors&gt;&lt;/contributors&gt;&lt;titles&gt;&lt;title&gt;Numerical simulations of fracture propagation and sealing: Implications for wellbore strengthening&lt;/title&gt;&lt;/titles&gt;&lt;dates&gt;&lt;year&gt;2012&lt;/year&gt;&lt;/dates&gt;&lt;urls&gt;&lt;/urls&gt;&lt;/record&gt;&lt;/Cite&gt;&lt;/EndNote&gt;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(Contreras et al. 2014; Nwaoji 2012; Salehi 2012)</w:t>
      </w:r>
      <w:r w:rsidRPr="00153890">
        <w:rPr>
          <w:rFonts w:asciiTheme="majorBidi" w:hAnsiTheme="majorBidi" w:cstheme="majorBidi"/>
        </w:rPr>
        <w:fldChar w:fldCharType="end"/>
      </w:r>
      <w:r w:rsidRPr="00153890">
        <w:rPr>
          <w:rFonts w:asciiTheme="majorBidi" w:hAnsiTheme="majorBidi" w:cstheme="majorBidi"/>
        </w:rPr>
        <w:t xml:space="preserve">.  The </w:t>
      </w:r>
      <w:r w:rsidR="00ED0AAB" w:rsidRPr="00153890">
        <w:rPr>
          <w:rFonts w:asciiTheme="majorBidi" w:hAnsiTheme="majorBidi" w:cstheme="majorBidi"/>
        </w:rPr>
        <w:t>proper</w:t>
      </w:r>
      <w:r w:rsidRPr="00153890">
        <w:rPr>
          <w:rFonts w:asciiTheme="majorBidi" w:hAnsiTheme="majorBidi" w:cstheme="majorBidi"/>
        </w:rPr>
        <w:t xml:space="preserve"> design of LCMs particle size helps avoid leaks of mud and enhances fractures propagation resistance. However, the interaction of mud chemicals with rocks and formation fluids may significantly reduce the treatment's effectiveness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&lt;EndNote&gt;&lt;Cite&gt;&lt;Author&gt;Fuh&lt;/Author&gt;&lt;Year&gt;1992&lt;/Year&gt;&lt;RecNum&gt;217&lt;/RecNum&gt;&lt;DisplayText&gt;(Fuh et al. 1992)&lt;/DisplayText&gt;&lt;record&gt;&lt;rec-number&gt;217&lt;/rec-number&gt;&lt;foreign-keys&gt;&lt;key app="EN" db-id="zssp5vrd7s0e5fe2pxq5ftros552s5zxx90e" timestamp="1605494211"&gt;217&lt;/key&gt;&lt;/foreign-keys&gt;&lt;ref-type name="Conference Proceedings"&gt;10&lt;/ref-type&gt;&lt;contributors&gt;&lt;authors&gt;&lt;author&gt;Fuh, Giin-Fa&lt;/author&gt;&lt;author&gt;Morita, Nobuo&lt;/author&gt;&lt;author&gt;Boyd, PA&lt;/author&gt;&lt;author&gt;McGoffin, SJ&lt;/author&gt;&lt;/authors&gt;&lt;/contributors&gt;&lt;titles&gt;&lt;title&gt;A new approach to preventing lost circulation while drilling&lt;/title&gt;&lt;secondary-title&gt;SPE annual technical conference and exhibition&lt;/secondary-title&gt;&lt;/titles&gt;&lt;dates&gt;&lt;year&gt;1992&lt;/year&gt;&lt;/dates&gt;&lt;publisher&gt;Society of Petroleum Engineers&lt;/publisher&gt;&lt;isbn&gt;1555635008&lt;/isbn&gt;&lt;urls&gt;&lt;/urls&gt;&lt;/record&gt;&lt;/Cite&gt;&lt;/EndNote&gt;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(Fuh et al. 1992)</w:t>
      </w:r>
      <w:r w:rsidRPr="00153890">
        <w:rPr>
          <w:rFonts w:asciiTheme="majorBidi" w:hAnsiTheme="majorBidi" w:cstheme="majorBidi"/>
        </w:rPr>
        <w:fldChar w:fldCharType="end"/>
      </w:r>
      <w:r w:rsidRPr="00153890">
        <w:rPr>
          <w:rFonts w:asciiTheme="majorBidi" w:hAnsiTheme="majorBidi" w:cstheme="majorBidi"/>
        </w:rPr>
        <w:t>.</w:t>
      </w:r>
    </w:p>
    <w:p w14:paraId="7D1DF0DA" w14:textId="157C1D78"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 Several studies revealed that rock type and lithology significantly affect dynamic mud filtration </w:t>
      </w:r>
      <w:r w:rsidRPr="00153890">
        <w:rPr>
          <w:rFonts w:asciiTheme="majorBidi" w:hAnsiTheme="majorBidi" w:cstheme="majorBidi"/>
        </w:rPr>
        <w:fldChar w:fldCharType="begin">
          <w:fldData xml:space="preserve">PEVuZE5vdGU+PENpdGU+PEF1dGhvcj5FemVha2FjaGE8L0F1dGhvcj48WWVhcj4yMDE3PC9ZZWFy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PEVuZE5vdGU+PENpdGU+PEF1dGhvcj5FemVha2FjaGE8L0F1dGhvcj48WWVhcj4yMDE3PC9ZZWFy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(Ezeakacha</w:t>
      </w:r>
      <w:r w:rsidR="00BC1CF6" w:rsidRPr="00153890">
        <w:rPr>
          <w:rFonts w:asciiTheme="majorBidi" w:hAnsiTheme="majorBidi" w:cstheme="majorBidi"/>
          <w:noProof/>
        </w:rPr>
        <w:t xml:space="preserve"> et al.</w:t>
      </w:r>
      <w:r w:rsidR="00015E43" w:rsidRPr="00153890">
        <w:rPr>
          <w:rFonts w:asciiTheme="majorBidi" w:hAnsiTheme="majorBidi" w:cstheme="majorBidi"/>
          <w:noProof/>
        </w:rPr>
        <w:t xml:space="preserve"> 2017; Ezeakacha et al. 2018; Wenger et al. 2004; Deuel Jr and Holliday 1998)</w:t>
      </w:r>
      <w:r w:rsidRPr="00153890">
        <w:rPr>
          <w:rFonts w:asciiTheme="majorBidi" w:hAnsiTheme="majorBidi" w:cstheme="majorBidi"/>
        </w:rPr>
        <w:fldChar w:fldCharType="end"/>
      </w:r>
      <w:r w:rsidRPr="00153890">
        <w:rPr>
          <w:rFonts w:asciiTheme="majorBidi" w:hAnsiTheme="majorBidi" w:cstheme="majorBidi"/>
        </w:rPr>
        <w:t xml:space="preserve">. Ezeakacha and Salehi (2018) investigated the impact of rock type and lithology on WBM filtration characteristics. The authors used dynamic HPHT filtration tests to evaluate LCMs performance in different rock types, including Upper Gray sandstone, Michigan sandstone, Indiana limestone, and Austin chalk. The dynamic filtration tests revealed that lithology complexities had a significant impact on the affecting factors of mud loss, such as LCM concentrations. For example, the Upper Grey sandstone exhibited a delayed invasion time and lower filtration profile than the Michigan sandstone, as shown in Figure </w:t>
      </w:r>
      <w:r w:rsidR="00933F18" w:rsidRPr="00153890">
        <w:rPr>
          <w:rFonts w:asciiTheme="majorBidi" w:hAnsiTheme="majorBidi" w:cstheme="majorBidi"/>
        </w:rPr>
        <w:t>2.11</w:t>
      </w:r>
      <w:r w:rsidRPr="00153890">
        <w:rPr>
          <w:rFonts w:asciiTheme="majorBidi" w:hAnsiTheme="majorBidi" w:cstheme="majorBidi"/>
        </w:rPr>
        <w:t xml:space="preserv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&lt;EndNote&gt;&lt;Cite&gt;&lt;Author&gt;Ezeakacha&lt;/Author&gt;&lt;Year&gt;2018&lt;/Year&gt;&lt;RecNum&gt;229&lt;/RecNum&gt;&lt;DisplayText&gt;(Ezeakacha et al. 2018)&lt;/DisplayText&gt;&lt;record&gt;&lt;rec-number&gt;229&lt;/rec-number&gt;&lt;foreign-keys&gt;&lt;key app="EN" db-id="zssp5vrd7s0e5fe2pxq5ftros552s5zxx90e" timestamp="1605502546"&gt;229&lt;/key&gt;&lt;/foreign-keys&gt;&lt;ref-type name="Conference Proceedings"&gt;10&lt;/ref-type&gt;&lt;contributors&gt;&lt;authors&gt;&lt;author&gt;Ezeakacha, CP&lt;/author&gt;&lt;author&gt;Salehi, S&lt;/author&gt;&lt;author&gt;Ghalambor, A&lt;/author&gt;&lt;author&gt;Bi, H&lt;/author&gt;&lt;/authors&gt;&lt;/contributors&gt;&lt;titles&gt;&lt;title&gt;Investigating Impact of Rock Type and Lithology on Mud Invasion and Formation Damage&lt;/title&gt;&lt;secondary-title&gt;SPE International Conference and Exhibition on Formation Damage Control&lt;/secondary-title&gt;&lt;/titles&gt;&lt;dates&gt;&lt;year&gt;2018&lt;/year&gt;&lt;/dates&gt;&lt;publisher&gt;Society of Petroleum Engineers&lt;/publisher&gt;&lt;isbn&gt;1613995660&lt;/isbn&gt;&lt;urls&gt;&lt;/urls&gt;&lt;/record&gt;&lt;/Cite&gt;&lt;/EndNote&gt;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(Ezeakacha et al. 2018)</w:t>
      </w:r>
      <w:r w:rsidRPr="00153890">
        <w:rPr>
          <w:rFonts w:asciiTheme="majorBidi" w:hAnsiTheme="majorBidi" w:cstheme="majorBidi"/>
        </w:rPr>
        <w:fldChar w:fldCharType="end"/>
      </w:r>
      <w:r w:rsidRPr="00153890">
        <w:rPr>
          <w:rFonts w:asciiTheme="majorBidi" w:hAnsiTheme="majorBidi" w:cstheme="majorBidi"/>
        </w:rPr>
        <w:t xml:space="preserve">. </w:t>
      </w:r>
    </w:p>
    <w:p w14:paraId="00ADC91F" w14:textId="77777777" w:rsidR="00406427" w:rsidRPr="00153890" w:rsidRDefault="00406427" w:rsidP="00933F18">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05869C27" wp14:editId="03F28CAC">
            <wp:extent cx="3251200" cy="1961487"/>
            <wp:effectExtent l="0" t="0" r="6350" b="1270"/>
            <wp:docPr id="26672" name="Picture 26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77787" cy="1977527"/>
                    </a:xfrm>
                    <a:prstGeom prst="rect">
                      <a:avLst/>
                    </a:prstGeom>
                  </pic:spPr>
                </pic:pic>
              </a:graphicData>
            </a:graphic>
          </wp:inline>
        </w:drawing>
      </w:r>
    </w:p>
    <w:p w14:paraId="2609495C" w14:textId="63529688" w:rsidR="00406427" w:rsidRPr="00153890" w:rsidRDefault="00933F18" w:rsidP="00933F18">
      <w:pPr>
        <w:pStyle w:val="Caption"/>
        <w:spacing w:line="276" w:lineRule="auto"/>
        <w:rPr>
          <w:rFonts w:asciiTheme="majorBidi" w:hAnsiTheme="majorBidi" w:cstheme="majorBidi"/>
          <w:b w:val="0"/>
          <w:bCs w:val="0"/>
          <w:szCs w:val="20"/>
        </w:rPr>
      </w:pPr>
      <w:bookmarkStart w:id="98" w:name="_Toc66824774"/>
      <w:bookmarkStart w:id="99" w:name="_Toc67385339"/>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11</w:t>
      </w:r>
      <w:r w:rsidRPr="00153890">
        <w:rPr>
          <w:rFonts w:asciiTheme="majorBidi" w:hAnsiTheme="majorBidi" w:cstheme="majorBidi"/>
          <w:szCs w:val="20"/>
        </w:rPr>
        <w:fldChar w:fldCharType="end"/>
      </w:r>
      <w:r w:rsidRPr="00153890">
        <w:rPr>
          <w:rFonts w:asciiTheme="majorBidi" w:hAnsiTheme="majorBidi" w:cstheme="majorBidi"/>
          <w:szCs w:val="20"/>
        </w:rPr>
        <w:t xml:space="preserve">: </w:t>
      </w:r>
      <w:r w:rsidR="00406427" w:rsidRPr="00153890">
        <w:rPr>
          <w:rFonts w:asciiTheme="majorBidi" w:hAnsiTheme="majorBidi" w:cstheme="majorBidi"/>
          <w:szCs w:val="20"/>
        </w:rPr>
        <w:t xml:space="preserve">Effect of rock type on dynamic filtration </w:t>
      </w:r>
      <w:r w:rsidR="00406427" w:rsidRPr="00153890">
        <w:rPr>
          <w:rFonts w:asciiTheme="majorBidi" w:hAnsiTheme="majorBidi" w:cstheme="majorBidi"/>
          <w:szCs w:val="20"/>
        </w:rPr>
        <w:fldChar w:fldCharType="begin"/>
      </w:r>
      <w:r w:rsidR="003534E4" w:rsidRPr="00153890">
        <w:rPr>
          <w:rFonts w:asciiTheme="majorBidi" w:hAnsiTheme="majorBidi" w:cstheme="majorBidi"/>
          <w:szCs w:val="20"/>
        </w:rPr>
        <w:instrText xml:space="preserve"> ADDIN EN.CITE &lt;EndNote&gt;&lt;Cite&gt;&lt;Author&gt;Ezeakacha&lt;/Author&gt;&lt;Year&gt;2018&lt;/Year&gt;&lt;RecNum&gt;229&lt;/RecNum&gt;&lt;DisplayText&gt;(Ezeakacha et al. 2018)&lt;/DisplayText&gt;&lt;record&gt;&lt;rec-number&gt;229&lt;/rec-number&gt;&lt;foreign-keys&gt;&lt;key app="EN" db-id="zssp5vrd7s0e5fe2pxq5ftros552s5zxx90e" timestamp="1605502546"&gt;229&lt;/key&gt;&lt;/foreign-keys&gt;&lt;ref-type name="Conference Proceedings"&gt;10&lt;/ref-type&gt;&lt;contributors&gt;&lt;authors&gt;&lt;author&gt;Ezeakacha, CP&lt;/author&gt;&lt;author&gt;Salehi, S&lt;/author&gt;&lt;author&gt;Ghalambor, A&lt;/author&gt;&lt;author&gt;Bi, H&lt;/author&gt;&lt;/authors&gt;&lt;/contributors&gt;&lt;titles&gt;&lt;title&gt;Investigating Impact of Rock Type and Lithology on Mud Invasion and Formation Damage&lt;/title&gt;&lt;secondary-title&gt;SPE International Conference and Exhibition on Formation Damage Control&lt;/secondary-title&gt;&lt;/titles&gt;&lt;dates&gt;&lt;year&gt;2018&lt;/year&gt;&lt;/dates&gt;&lt;publisher&gt;Society of Petroleum Engineers&lt;/publisher&gt;&lt;isbn&gt;1613995660&lt;/isbn&gt;&lt;urls&gt;&lt;/urls&gt;&lt;/record&gt;&lt;/Cite&gt;&lt;/EndNote&gt;</w:instrText>
      </w:r>
      <w:r w:rsidR="00406427" w:rsidRPr="00153890">
        <w:rPr>
          <w:rFonts w:asciiTheme="majorBidi" w:hAnsiTheme="majorBidi" w:cstheme="majorBidi"/>
          <w:szCs w:val="20"/>
        </w:rPr>
        <w:fldChar w:fldCharType="separate"/>
      </w:r>
      <w:r w:rsidR="003534E4" w:rsidRPr="00153890">
        <w:rPr>
          <w:rFonts w:asciiTheme="majorBidi" w:hAnsiTheme="majorBidi" w:cstheme="majorBidi"/>
          <w:noProof/>
          <w:szCs w:val="20"/>
        </w:rPr>
        <w:t>(Ezeakacha et al. 2018)</w:t>
      </w:r>
      <w:r w:rsidR="00406427" w:rsidRPr="00153890">
        <w:rPr>
          <w:rFonts w:asciiTheme="majorBidi" w:hAnsiTheme="majorBidi" w:cstheme="majorBidi"/>
          <w:szCs w:val="20"/>
        </w:rPr>
        <w:fldChar w:fldCharType="end"/>
      </w:r>
      <w:r w:rsidR="00406427" w:rsidRPr="00153890">
        <w:rPr>
          <w:rFonts w:asciiTheme="majorBidi" w:hAnsiTheme="majorBidi" w:cstheme="majorBidi"/>
          <w:szCs w:val="20"/>
        </w:rPr>
        <w:t>.</w:t>
      </w:r>
      <w:bookmarkEnd w:id="98"/>
      <w:bookmarkEnd w:id="99"/>
    </w:p>
    <w:p w14:paraId="4D501082" w14:textId="145A6F65" w:rsidR="00406427" w:rsidRPr="00153890" w:rsidRDefault="00406427" w:rsidP="00933F18">
      <w:pPr>
        <w:spacing w:before="240"/>
        <w:ind w:firstLine="720"/>
        <w:jc w:val="both"/>
        <w:rPr>
          <w:rFonts w:asciiTheme="majorBidi" w:hAnsiTheme="majorBidi" w:cstheme="majorBidi"/>
        </w:rPr>
      </w:pPr>
      <w:r w:rsidRPr="00153890">
        <w:rPr>
          <w:rFonts w:asciiTheme="majorBidi" w:hAnsiTheme="majorBidi" w:cstheme="majorBidi"/>
        </w:rPr>
        <w:t xml:space="preserve">In another study, Ezeakacha et al. (2017) demonstrated the effect of lithology on mud filtrations and filter cake plastering. The authors studied various mud filtration affecting factors, including permeability and rock mineralogy. The study </w:t>
      </w:r>
      <w:r w:rsidR="0025475D" w:rsidRPr="00153890">
        <w:rPr>
          <w:rFonts w:asciiTheme="majorBidi" w:hAnsiTheme="majorBidi" w:cstheme="majorBidi"/>
        </w:rPr>
        <w:t>disclosed</w:t>
      </w:r>
      <w:r w:rsidRPr="00153890">
        <w:rPr>
          <w:rFonts w:asciiTheme="majorBidi" w:hAnsiTheme="majorBidi" w:cstheme="majorBidi"/>
        </w:rPr>
        <w:t xml:space="preserve"> that studying dynamic filtration using standard ceramic discs only considering permeability variations is misleading and does not reflect the actual filtration mechanism. Figure </w:t>
      </w:r>
      <w:r w:rsidR="00933F18" w:rsidRPr="00153890">
        <w:rPr>
          <w:rFonts w:asciiTheme="majorBidi" w:hAnsiTheme="majorBidi" w:cstheme="majorBidi"/>
        </w:rPr>
        <w:t>2.12</w:t>
      </w:r>
      <w:r w:rsidRPr="00153890">
        <w:rPr>
          <w:rFonts w:asciiTheme="majorBidi" w:hAnsiTheme="majorBidi" w:cstheme="majorBidi"/>
        </w:rPr>
        <w:t xml:space="preserve"> summarizes their dynamic filtration test on cylindrical cores from Austin chalk and limestone. The accumulative filtration and filtration rate were greatly depending on the type of rock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&lt;EndNote&gt;&lt;Cite&gt;&lt;Author&gt;Ezeakacha&lt;/Author&gt;&lt;Year&gt;2017&lt;/Year&gt;&lt;RecNum&gt;227&lt;/RecNum&gt;&lt;DisplayText&gt;(Ezeakacha,Salehi, and Bi 2017)&lt;/DisplayText&gt;&lt;record&gt;&lt;rec-number&gt;227&lt;/rec-number&gt;&lt;foreign-keys&gt;&lt;key app="EN" db-id="zssp5vrd7s0e5fe2pxq5ftros552s5zxx90e" timestamp="1605501138"&gt;227&lt;/key&gt;&lt;/foreign-keys&gt;&lt;ref-type name="Conference Proceedings"&gt;10&lt;/ref-type&gt;&lt;contributors&gt;&lt;authors&gt;&lt;author&gt;Ezeakacha, Chinedum Peter&lt;/author&gt;&lt;author&gt;Salehi, Saeed&lt;/author&gt;&lt;author&gt;Bi, Hongfeng&lt;/author&gt;&lt;/authors&gt;&lt;/contributors&gt;&lt;titles&gt;&lt;title&gt;How does rock type and lithology affect drilling fluid’s filtration and plastering&lt;/title&gt;&lt;secondary-title&gt;AADE National Technical Conference and Exhibition, Houston Texas&lt;/secondary-title&gt;&lt;/titles&gt;&lt;dates&gt;&lt;year&gt;2017&lt;/year&gt;&lt;/dates&gt;&lt;urls&gt;&lt;/urls&gt;&lt;/record&gt;&lt;/Cite&gt;&lt;/EndNote&gt;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(Ezeakacha,Salehi, and Bi 2017)</w:t>
      </w:r>
      <w:r w:rsidRPr="00153890">
        <w:rPr>
          <w:rFonts w:asciiTheme="majorBidi" w:hAnsiTheme="majorBidi" w:cstheme="majorBidi"/>
        </w:rPr>
        <w:fldChar w:fldCharType="end"/>
      </w:r>
      <w:r w:rsidRPr="00153890">
        <w:rPr>
          <w:rFonts w:asciiTheme="majorBidi" w:hAnsiTheme="majorBidi" w:cstheme="majorBidi"/>
        </w:rPr>
        <w:t xml:space="preserve">. </w:t>
      </w:r>
    </w:p>
    <w:p w14:paraId="0DAF8565" w14:textId="1BF2BC10" w:rsidR="00933F18" w:rsidRPr="00153890" w:rsidRDefault="00933F18" w:rsidP="00887B38">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4C81DDAD" wp14:editId="64B7DC0A">
            <wp:extent cx="5889505" cy="2184400"/>
            <wp:effectExtent l="0" t="0" r="0" b="6350"/>
            <wp:docPr id="26679" name="Picture 2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9">
                      <a:extLst>
                        <a:ext uri="{28A0092B-C50C-407E-A947-70E740481C1C}">
                          <a14:useLocalDpi xmlns:a14="http://schemas.microsoft.com/office/drawing/2010/main" val="0"/>
                        </a:ext>
                      </a:extLst>
                    </a:blip>
                    <a:srcRect b="5495"/>
                    <a:stretch/>
                  </pic:blipFill>
                  <pic:spPr bwMode="auto">
                    <a:xfrm>
                      <a:off x="0" y="0"/>
                      <a:ext cx="5900824" cy="2188598"/>
                    </a:xfrm>
                    <a:prstGeom prst="rect">
                      <a:avLst/>
                    </a:prstGeom>
                    <a:noFill/>
                    <a:ln>
                      <a:noFill/>
                    </a:ln>
                    <a:extLst>
                      <a:ext uri="{53640926-AAD7-44D8-BBD7-CCE9431645EC}">
                        <a14:shadowObscured xmlns:a14="http://schemas.microsoft.com/office/drawing/2010/main"/>
                      </a:ext>
                    </a:extLst>
                  </pic:spPr>
                </pic:pic>
              </a:graphicData>
            </a:graphic>
          </wp:inline>
        </w:drawing>
      </w:r>
    </w:p>
    <w:p w14:paraId="201FA06D" w14:textId="521A63EE" w:rsidR="00406427" w:rsidRPr="00153890" w:rsidRDefault="00933F18" w:rsidP="00933F18">
      <w:pPr>
        <w:pStyle w:val="Caption"/>
        <w:spacing w:before="0" w:line="276" w:lineRule="auto"/>
        <w:rPr>
          <w:rFonts w:asciiTheme="majorBidi" w:hAnsiTheme="majorBidi" w:cstheme="majorBidi"/>
          <w:b w:val="0"/>
          <w:bCs w:val="0"/>
          <w:szCs w:val="20"/>
        </w:rPr>
      </w:pPr>
      <w:bookmarkStart w:id="100" w:name="_Toc66824775"/>
      <w:bookmarkStart w:id="101" w:name="_Toc67385340"/>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12</w:t>
      </w:r>
      <w:r w:rsidRPr="00153890">
        <w:rPr>
          <w:rFonts w:asciiTheme="majorBidi" w:hAnsiTheme="majorBidi" w:cstheme="majorBidi"/>
          <w:szCs w:val="20"/>
        </w:rPr>
        <w:fldChar w:fldCharType="end"/>
      </w:r>
      <w:r w:rsidRPr="00153890">
        <w:rPr>
          <w:rFonts w:asciiTheme="majorBidi" w:hAnsiTheme="majorBidi" w:cstheme="majorBidi"/>
          <w:szCs w:val="20"/>
        </w:rPr>
        <w:t xml:space="preserve">: </w:t>
      </w:r>
      <w:r w:rsidR="00406427" w:rsidRPr="00153890">
        <w:rPr>
          <w:rFonts w:asciiTheme="majorBidi" w:hAnsiTheme="majorBidi" w:cstheme="majorBidi"/>
          <w:szCs w:val="20"/>
        </w:rPr>
        <w:t xml:space="preserve">Dynamic filtration using cylindrical cores from a) Austin chalk and b) limestone </w:t>
      </w:r>
      <w:r w:rsidR="00406427" w:rsidRPr="00153890">
        <w:rPr>
          <w:rFonts w:asciiTheme="majorBidi" w:hAnsiTheme="majorBidi" w:cstheme="majorBidi"/>
          <w:szCs w:val="20"/>
        </w:rPr>
        <w:fldChar w:fldCharType="begin"/>
      </w:r>
      <w:r w:rsidR="00015E43" w:rsidRPr="00153890">
        <w:rPr>
          <w:rFonts w:asciiTheme="majorBidi" w:hAnsiTheme="majorBidi" w:cstheme="majorBidi"/>
          <w:szCs w:val="20"/>
        </w:rPr>
        <w:instrText xml:space="preserve"> ADDIN EN.CITE &lt;EndNote&gt;&lt;Cite&gt;&lt;Author&gt;Ezeakacha&lt;/Author&gt;&lt;Year&gt;2017&lt;/Year&gt;&lt;RecNum&gt;227&lt;/RecNum&gt;&lt;DisplayText&gt;(Ezeakacha,Salehi, and Bi 2017)&lt;/DisplayText&gt;&lt;record&gt;&lt;rec-number&gt;227&lt;/rec-number&gt;&lt;foreign-keys&gt;&lt;key app="EN" db-id="zssp5vrd7s0e5fe2pxq5ftros552s5zxx90e" timestamp="1605501138"&gt;227&lt;/key&gt;&lt;/foreign-keys&gt;&lt;ref-type name="Conference Proceedings"&gt;10&lt;/ref-type&gt;&lt;contributors&gt;&lt;authors&gt;&lt;author&gt;Ezeakacha, Chinedum Peter&lt;/author&gt;&lt;author&gt;Salehi, Saeed&lt;/author&gt;&lt;author&gt;Bi, Hongfeng&lt;/author&gt;&lt;/authors&gt;&lt;/contributors&gt;&lt;titles&gt;&lt;title&gt;How does rock type and lithology affect drilling fluid’s filtration and plastering&lt;/title&gt;&lt;secondary-title&gt;AADE National Technical Conference and Exhibition, Houston Texas&lt;/secondary-title&gt;&lt;/titles&gt;&lt;dates&gt;&lt;year&gt;2017&lt;/year&gt;&lt;/dates&gt;&lt;urls&gt;&lt;/urls&gt;&lt;/record&gt;&lt;/Cite&gt;&lt;/EndNote&gt;</w:instrText>
      </w:r>
      <w:r w:rsidR="00406427" w:rsidRPr="00153890">
        <w:rPr>
          <w:rFonts w:asciiTheme="majorBidi" w:hAnsiTheme="majorBidi" w:cstheme="majorBidi"/>
          <w:szCs w:val="20"/>
        </w:rPr>
        <w:fldChar w:fldCharType="separate"/>
      </w:r>
      <w:r w:rsidR="00015E43" w:rsidRPr="00153890">
        <w:rPr>
          <w:rFonts w:asciiTheme="majorBidi" w:hAnsiTheme="majorBidi" w:cstheme="majorBidi"/>
          <w:noProof/>
          <w:szCs w:val="20"/>
        </w:rPr>
        <w:t>(Ezeakacha,Salehi, and Bi 2017)</w:t>
      </w:r>
      <w:r w:rsidR="00406427" w:rsidRPr="00153890">
        <w:rPr>
          <w:rFonts w:asciiTheme="majorBidi" w:hAnsiTheme="majorBidi" w:cstheme="majorBidi"/>
          <w:szCs w:val="20"/>
        </w:rPr>
        <w:fldChar w:fldCharType="end"/>
      </w:r>
      <w:r w:rsidR="00406427" w:rsidRPr="00153890">
        <w:rPr>
          <w:rFonts w:asciiTheme="majorBidi" w:hAnsiTheme="majorBidi" w:cstheme="majorBidi"/>
          <w:szCs w:val="20"/>
        </w:rPr>
        <w:t>.</w:t>
      </w:r>
      <w:bookmarkEnd w:id="100"/>
      <w:bookmarkEnd w:id="101"/>
    </w:p>
    <w:p w14:paraId="78008447" w14:textId="55832FC0" w:rsidR="00933F18" w:rsidRPr="00153890" w:rsidRDefault="00933F18" w:rsidP="00933F18">
      <w:pPr>
        <w:ind w:firstLine="720"/>
        <w:jc w:val="both"/>
        <w:rPr>
          <w:rFonts w:asciiTheme="majorBidi" w:hAnsiTheme="majorBidi" w:cstheme="majorBidi"/>
        </w:rPr>
      </w:pPr>
      <w:r w:rsidRPr="00153890">
        <w:rPr>
          <w:rFonts w:asciiTheme="majorBidi" w:hAnsiTheme="majorBidi" w:cstheme="majorBidi"/>
        </w:rPr>
        <w:t xml:space="preserve">One of the </w:t>
      </w:r>
      <w:r w:rsidR="0025475D" w:rsidRPr="00153890">
        <w:rPr>
          <w:rFonts w:asciiTheme="majorBidi" w:hAnsiTheme="majorBidi" w:cstheme="majorBidi"/>
        </w:rPr>
        <w:t>significant</w:t>
      </w:r>
      <w:r w:rsidRPr="00153890">
        <w:rPr>
          <w:rFonts w:asciiTheme="majorBidi" w:hAnsiTheme="majorBidi" w:cstheme="majorBidi"/>
        </w:rPr>
        <w:t xml:space="preserve"> concerns in treating loss circulation is the formation damage caused by the LCM and how it varies with different rock types. Salehi et al. (2015) conducted an experimental study to investigate rock type implications on filtration profiles and formation damage. Different formations were tested, including Bandera Brown, Berea Buff, and Michigan sandstone. The mud filtrations results </w:t>
      </w:r>
      <w:r w:rsidR="0025475D" w:rsidRPr="00153890">
        <w:rPr>
          <w:rFonts w:asciiTheme="majorBidi" w:hAnsiTheme="majorBidi" w:cstheme="majorBidi"/>
        </w:rPr>
        <w:t>showed</w:t>
      </w:r>
      <w:r w:rsidRPr="00153890">
        <w:rPr>
          <w:rFonts w:asciiTheme="majorBidi" w:hAnsiTheme="majorBidi" w:cstheme="majorBidi"/>
        </w:rPr>
        <w:t xml:space="preserve"> that Michigan sandstone exhibited the highest loss, more than 100% higher than Bandera Brown. The bridging particles used in the drilling fluids were visible in the SEM images taken after the filtration test, as shown in Michigan cores in Figure 2.13.</w:t>
      </w:r>
    </w:p>
    <w:p w14:paraId="3767BE3F" w14:textId="77777777" w:rsidR="00406427" w:rsidRPr="00153890" w:rsidRDefault="00406427" w:rsidP="009A0071">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0E6552AF" wp14:editId="6021ABCF">
            <wp:extent cx="2547954" cy="2048435"/>
            <wp:effectExtent l="19050" t="19050" r="24130" b="28575"/>
            <wp:docPr id="26661" name="Picture 2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69037" cy="2065385"/>
                    </a:xfrm>
                    <a:prstGeom prst="rect">
                      <a:avLst/>
                    </a:prstGeom>
                    <a:ln w="3175">
                      <a:solidFill>
                        <a:schemeClr val="tx1"/>
                      </a:solidFill>
                    </a:ln>
                  </pic:spPr>
                </pic:pic>
              </a:graphicData>
            </a:graphic>
          </wp:inline>
        </w:drawing>
      </w:r>
    </w:p>
    <w:p w14:paraId="21FA4125" w14:textId="590581A2" w:rsidR="00406427" w:rsidRPr="00153890" w:rsidRDefault="00933F18" w:rsidP="009A0071">
      <w:pPr>
        <w:pStyle w:val="Caption"/>
        <w:spacing w:before="0" w:line="276" w:lineRule="auto"/>
        <w:rPr>
          <w:rFonts w:asciiTheme="majorBidi" w:hAnsiTheme="majorBidi" w:cstheme="majorBidi"/>
          <w:b w:val="0"/>
          <w:bCs w:val="0"/>
          <w:szCs w:val="20"/>
        </w:rPr>
      </w:pPr>
      <w:bookmarkStart w:id="102" w:name="_Toc66824776"/>
      <w:bookmarkStart w:id="103" w:name="_Toc67385341"/>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13</w:t>
      </w:r>
      <w:r w:rsidRPr="00153890">
        <w:rPr>
          <w:rFonts w:asciiTheme="majorBidi" w:hAnsiTheme="majorBidi" w:cstheme="majorBidi"/>
          <w:szCs w:val="20"/>
        </w:rPr>
        <w:fldChar w:fldCharType="end"/>
      </w:r>
      <w:r w:rsidRPr="00153890">
        <w:rPr>
          <w:rFonts w:asciiTheme="majorBidi" w:hAnsiTheme="majorBidi" w:cstheme="majorBidi"/>
          <w:szCs w:val="20"/>
        </w:rPr>
        <w:t>:</w:t>
      </w:r>
      <w:r w:rsidR="00406427" w:rsidRPr="00153890">
        <w:t xml:space="preserve"> </w:t>
      </w:r>
      <w:r w:rsidR="00406427" w:rsidRPr="00153890">
        <w:rPr>
          <w:rFonts w:asciiTheme="majorBidi" w:hAnsiTheme="majorBidi" w:cstheme="majorBidi"/>
          <w:szCs w:val="20"/>
        </w:rPr>
        <w:t>SEM of Michigan core after the filtration test (Salehi et al. 2015).</w:t>
      </w:r>
      <w:bookmarkEnd w:id="102"/>
      <w:bookmarkEnd w:id="103"/>
    </w:p>
    <w:p w14:paraId="226EF50F" w14:textId="1408B021" w:rsidR="00406427" w:rsidRPr="00153890" w:rsidRDefault="00406427" w:rsidP="00A120C9">
      <w:pPr>
        <w:pStyle w:val="Heading3"/>
        <w:rPr>
          <w:rStyle w:val="Heading3Char"/>
          <w:b/>
          <w:bCs/>
          <w:i/>
          <w:iCs/>
        </w:rPr>
      </w:pPr>
      <w:bookmarkStart w:id="104" w:name="_Toc67385564"/>
      <w:r w:rsidRPr="00153890">
        <w:rPr>
          <w:rStyle w:val="Heading3Char"/>
          <w:b/>
          <w:bCs/>
          <w:i/>
          <w:iCs/>
        </w:rPr>
        <w:t>Thermal and In-situ Stresses Complications Impacting Mud Loss</w:t>
      </w:r>
      <w:bookmarkEnd w:id="104"/>
    </w:p>
    <w:p w14:paraId="06A1EA49" w14:textId="182BE2E1" w:rsidR="00406427" w:rsidRPr="00153890" w:rsidRDefault="00406427" w:rsidP="00266E59">
      <w:pPr>
        <w:jc w:val="both"/>
        <w:rPr>
          <w:rFonts w:asciiTheme="majorBidi" w:hAnsiTheme="majorBidi" w:cstheme="majorBidi"/>
        </w:rPr>
      </w:pPr>
      <w:r w:rsidRPr="00153890">
        <w:rPr>
          <w:rFonts w:asciiTheme="majorBidi" w:hAnsiTheme="majorBidi" w:cstheme="majorBidi"/>
        </w:rPr>
        <w:t>Lost circulation to fractures is usually the worst to face during drilling</w:t>
      </w:r>
      <w:r w:rsidR="00266E59" w:rsidRPr="00153890">
        <w:rPr>
          <w:rFonts w:asciiTheme="majorBidi" w:hAnsiTheme="majorBidi" w:cstheme="majorBidi"/>
        </w:rPr>
        <w:t xml:space="preserve">. </w:t>
      </w:r>
      <w:r w:rsidRPr="00153890">
        <w:rPr>
          <w:rFonts w:asciiTheme="majorBidi" w:hAnsiTheme="majorBidi" w:cstheme="majorBidi"/>
        </w:rPr>
        <w:t xml:space="preserve">Successful treatment should enhance the near-wellbore hoop-stress and prevent fracture propagation. However, sometimes due to many complications, even a good designed and implemented wellbore strengthening fails to achieve decent fracture gradient improvement. </w:t>
      </w:r>
      <w:r w:rsidR="00266E59" w:rsidRPr="00153890">
        <w:rPr>
          <w:rFonts w:asciiTheme="majorBidi" w:hAnsiTheme="majorBidi" w:cstheme="majorBidi"/>
        </w:rPr>
        <w:t>In the beginning, the s</w:t>
      </w:r>
      <w:r w:rsidRPr="00153890">
        <w:rPr>
          <w:rFonts w:asciiTheme="majorBidi" w:hAnsiTheme="majorBidi" w:cstheme="majorBidi"/>
        </w:rPr>
        <w:t xml:space="preserve">ubsurface rocks before drilling are under a balanced stress condition; such equilibrium is disturbed when a wellbore is created. Drilling alters the stress distribution in the localized area around the wellbore. The absence of rock leads to a redistribution of stress around the borehole. Near-wellbore regions could fail if the stress concentration exceeds the rock's strength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&lt;EndNote&gt;&lt;Cite&gt;&lt;Author&gt;Kang&lt;/Author&gt;&lt;Year&gt;2009&lt;/Year&gt;&lt;RecNum&gt;62&lt;/RecNum&gt;&lt;DisplayText&gt;(Kang et al. 2009)&lt;/DisplayText&gt;&lt;record&gt;&lt;rec-number&gt;62&lt;/rec-number&gt;&lt;foreign-keys&gt;&lt;key app="EN" db-id="0w9drewz70xf01eewz9pszraf29tsd2et2a5" timestamp="1557079890"&gt;62&lt;/key&gt;&lt;/foreign-keys&gt;&lt;ref-type name="Conference Proceedings"&gt;10&lt;/ref-type&gt;&lt;contributors&gt;&lt;authors&gt;&lt;author&gt;Kang, Yongfeng&lt;/author&gt;&lt;author&gt;Yu, Mengjiao&lt;/author&gt;&lt;author&gt;Miska, Stefan Z&lt;/author&gt;&lt;author&gt;Takach, Nicholas&lt;/author&gt;&lt;/authors&gt;&lt;/contributors&gt;&lt;titles&gt;&lt;title&gt;Wellbore stability: a critical review and introduction to DEM&lt;/title&gt;&lt;secondary-title&gt;SPE Annual Technical Conference and Exhibition&lt;/secondary-title&gt;&lt;/titles&gt;&lt;dates&gt;&lt;year&gt;2009&lt;/year&gt;&lt;/dates&gt;&lt;publisher&gt;Society of Petroleum Engineers&lt;/publisher&gt;&lt;isbn&gt;1555632637&lt;/isbn&gt;&lt;urls&gt;&lt;/urls&gt;&lt;/record&gt;&lt;/Cite&gt;&lt;/EndNote&gt;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(Kang et al. 2009)</w:t>
      </w:r>
      <w:r w:rsidRPr="00153890">
        <w:rPr>
          <w:rFonts w:asciiTheme="majorBidi" w:hAnsiTheme="majorBidi" w:cstheme="majorBidi"/>
        </w:rPr>
        <w:fldChar w:fldCharType="end"/>
      </w:r>
      <w:r w:rsidRPr="00153890">
        <w:rPr>
          <w:rFonts w:asciiTheme="majorBidi" w:hAnsiTheme="majorBidi" w:cstheme="majorBidi"/>
        </w:rPr>
        <w:t xml:space="preserve">. These stresses can cause micro-fractures, which can propagate and grow if not stabilized and sealed through mechanical wellbore stabilization. Instability may be caused by excessive stress, physicochemical effects, or a combination of both factors, resulting in the failure of the borehole in tension that appears in the form of induced fractures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&lt;EndNote&gt;&lt;Cite&gt;&lt;Author&gt;Darley&lt;/Author&gt;&lt;Year&gt;1988&lt;/Year&gt;&lt;RecNum&gt;218&lt;/RecNum&gt;&lt;DisplayText&gt;(Darley and Gray 1988b)&lt;/DisplayText&gt;&lt;record&gt;&lt;rec-number&gt;218&lt;/rec-number&gt;&lt;foreign-keys&gt;&lt;key app="EN" db-id="zssp5vrd7s0e5fe2pxq5ftros552s5zxx90e" timestamp="1605495182"&gt;218&lt;/key&gt;&lt;/foreign-keys&gt;&lt;ref-type name="Book"&gt;6&lt;/ref-type&gt;&lt;contributors&gt;&lt;authors&gt;&lt;author&gt;Darley, Henry CH&lt;/author&gt;&lt;author&gt;Gray, George R&lt;/author&gt;&lt;/authors&gt;&lt;/contributors&gt;&lt;titles&gt;&lt;title&gt;Composition and properties of drilling and completion fluids&lt;/title&gt;&lt;/titles&gt;&lt;dates&gt;&lt;year&gt;1988&lt;/year&gt;&lt;/dates&gt;&lt;publisher&gt;Gulf Professional Publishing&lt;/publisher&gt;&lt;isbn&gt;087201147X&lt;/isbn&gt;&lt;urls&gt;&lt;/urls&gt;&lt;/record&gt;&lt;/Cite&gt;&lt;/EndNote&gt;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(Darley and Gray 1988b)</w:t>
      </w:r>
      <w:r w:rsidRPr="00153890">
        <w:rPr>
          <w:rFonts w:asciiTheme="majorBidi" w:hAnsiTheme="majorBidi" w:cstheme="majorBidi"/>
        </w:rPr>
        <w:fldChar w:fldCharType="end"/>
      </w:r>
      <w:r w:rsidRPr="00153890">
        <w:rPr>
          <w:rFonts w:asciiTheme="majorBidi" w:hAnsiTheme="majorBidi" w:cstheme="majorBidi"/>
        </w:rPr>
        <w:t xml:space="preserve">. It is crucial to distinguish these types of induced fractures from the natural ones. </w:t>
      </w:r>
    </w:p>
    <w:p w14:paraId="0CA5B2A9" w14:textId="2A4D6672"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induced fractures are caused by drilling processes and in-situ conditions resulting from the stress concentrations around the wellbore. They are expected to be confined to a specific part of the borehole wall. This will allow it to have only local penetration near the wellbore that does not help </w:t>
      </w:r>
      <w:r w:rsidR="00815325" w:rsidRPr="00153890">
        <w:rPr>
          <w:rFonts w:asciiTheme="majorBidi" w:hAnsiTheme="majorBidi" w:cstheme="majorBidi"/>
        </w:rPr>
        <w:t xml:space="preserve">in </w:t>
      </w:r>
      <w:r w:rsidRPr="00153890">
        <w:rPr>
          <w:rFonts w:asciiTheme="majorBidi" w:hAnsiTheme="majorBidi" w:cstheme="majorBidi"/>
        </w:rPr>
        <w:t>assist</w:t>
      </w:r>
      <w:r w:rsidR="00815325" w:rsidRPr="00153890">
        <w:rPr>
          <w:rFonts w:asciiTheme="majorBidi" w:hAnsiTheme="majorBidi" w:cstheme="majorBidi"/>
        </w:rPr>
        <w:t>ing</w:t>
      </w:r>
      <w:r w:rsidRPr="00153890">
        <w:rPr>
          <w:rFonts w:asciiTheme="majorBidi" w:hAnsiTheme="majorBidi" w:cstheme="majorBidi"/>
        </w:rPr>
        <w:t xml:space="preserve"> reservoir drainage since they are likely not connected to reservoir permeability networks. Natural fractures generally transect the entire borehole at arbitrary orientations and sometimes </w:t>
      </w:r>
      <w:r w:rsidR="00815325" w:rsidRPr="00153890">
        <w:rPr>
          <w:rFonts w:asciiTheme="majorBidi" w:hAnsiTheme="majorBidi" w:cstheme="majorBidi"/>
        </w:rPr>
        <w:t>act</w:t>
      </w:r>
      <w:r w:rsidRPr="00153890">
        <w:rPr>
          <w:rFonts w:asciiTheme="majorBidi" w:hAnsiTheme="majorBidi" w:cstheme="majorBidi"/>
        </w:rPr>
        <w:t xml:space="preserve"> as the primary reservoir permeability network and likely to contribute to hydrocarbon production; therefore, it is vital to distinguish between those fractures correctly.</w:t>
      </w:r>
    </w:p>
    <w:p w14:paraId="20E89A3E" w14:textId="27638912"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Fracture-initiation pressure (FIP) and fracture-propagation pressure (FPP) are essential parameters for preventing and mitigating lost circulation. Overburden stress gradient, formation pore pressure gradient, and Poisson's</w:t>
      </w:r>
      <w:r w:rsidRPr="00153890">
        <w:rPr>
          <w:rFonts w:asciiTheme="majorBidi" w:hAnsiTheme="majorBidi" w:cstheme="majorBidi"/>
          <w:rtl/>
          <w:lang w:bidi="ar-QA"/>
        </w:rPr>
        <w:t xml:space="preserve"> </w:t>
      </w:r>
      <w:r w:rsidRPr="00153890">
        <w:rPr>
          <w:rFonts w:asciiTheme="majorBidi" w:hAnsiTheme="majorBidi" w:cstheme="majorBidi"/>
        </w:rPr>
        <w:t xml:space="preserve">ratio of rocks are evidenced to be the independent variables that control fracture pressure gradient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&lt;EndNote&gt;&lt;Cite&gt;&lt;Author&gt;Eaton&lt;/Author&gt;&lt;Year&gt;1969&lt;/Year&gt;&lt;RecNum&gt;74&lt;/RecNum&gt;&lt;DisplayText&gt;(Eaton 1969)&lt;/DisplayText&gt;&lt;record&gt;&lt;rec-number&gt;74&lt;/rec-number&gt;&lt;foreign-keys&gt;&lt;key app="EN" db-id="0w9drewz70xf01eewz9pszraf29tsd2et2a5" timestamp="1557251860"&gt;74&lt;/key&gt;&lt;/foreign-keys&gt;&lt;ref-type name="Journal Article"&gt;17&lt;/ref-type&gt;&lt;contributors&gt;&lt;authors&gt;&lt;author&gt;Eaton, Ben A&lt;/author&gt;&lt;/authors&gt;&lt;/contributors&gt;&lt;titles&gt;&lt;title&gt;Fracture gradient prediction and its application in oilfield operations&lt;/title&gt;&lt;secondary-title&gt;Journal of petroleum technology&lt;/secondary-title&gt;&lt;/titles&gt;&lt;periodical&gt;&lt;full-title&gt;Journal of petroleum technology&lt;/full-title&gt;&lt;/periodical&gt;&lt;pages&gt;1,353-1,360&lt;/pages&gt;&lt;volume&gt;21&lt;/volume&gt;&lt;number&gt;10&lt;/number&gt;&lt;dates&gt;&lt;year&gt;1969&lt;/year&gt;&lt;/dates&gt;&lt;isbn&gt;0149-2136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(Eaton 1969)</w:t>
      </w:r>
      <w:r w:rsidRPr="00153890">
        <w:rPr>
          <w:rFonts w:asciiTheme="majorBidi" w:hAnsiTheme="majorBidi" w:cstheme="majorBidi"/>
        </w:rPr>
        <w:fldChar w:fldCharType="end"/>
      </w:r>
      <w:r w:rsidRPr="00153890">
        <w:rPr>
          <w:rFonts w:asciiTheme="majorBidi" w:hAnsiTheme="majorBidi" w:cstheme="majorBidi"/>
        </w:rPr>
        <w:t xml:space="preserve">. For significant fluid loss to occur, a fracture must initiate on an intact wellbore or reopen on a wellbore with pre-existing fractures and then propagate into the far-field region. Wellbore-strengthening operations are designed to increase one or </w:t>
      </w:r>
      <w:r w:rsidR="00393E7A" w:rsidRPr="00153890">
        <w:rPr>
          <w:rFonts w:asciiTheme="majorBidi" w:hAnsiTheme="majorBidi" w:cstheme="majorBidi"/>
        </w:rPr>
        <w:t>both</w:t>
      </w:r>
      <w:r w:rsidRPr="00153890">
        <w:rPr>
          <w:rFonts w:asciiTheme="majorBidi" w:hAnsiTheme="majorBidi" w:cstheme="majorBidi"/>
        </w:rPr>
        <w:t xml:space="preserve"> two pressures</w:t>
      </w:r>
      <w:r w:rsidR="00393E7A" w:rsidRPr="00153890">
        <w:rPr>
          <w:rFonts w:asciiTheme="majorBidi" w:hAnsiTheme="majorBidi" w:cstheme="majorBidi"/>
        </w:rPr>
        <w:t xml:space="preserve"> (FIP and FPP) </w:t>
      </w:r>
      <w:r w:rsidRPr="00153890">
        <w:rPr>
          <w:rFonts w:asciiTheme="majorBidi" w:hAnsiTheme="majorBidi" w:cstheme="majorBidi"/>
        </w:rPr>
        <w:t>to combat lost circulation.</w:t>
      </w:r>
    </w:p>
    <w:p w14:paraId="16721145" w14:textId="338025E5"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stress concentration in the near-wellbore vicinity is dominated by the mud density or the equivalent circulating density (ECD), which determines the magnitude of the supporting pressure provided by the static or dynamic fluid pressure during the drilling operation, which helps hole stability. However, this pressure also affects how rapidly fluid pressure penetrates the wellbore wall. In the absence of an efficient filter cake, such as in fractured formations, a rise in a bottom hole pressure may be detrimental to stability. It can also increase differential sticking risk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&lt;EndNote&gt;&lt;Cite&gt;&lt;Author&gt;Pašić&lt;/Author&gt;&lt;Year&gt;2007&lt;/Year&gt;&lt;RecNum&gt;81&lt;/RecNum&gt;&lt;DisplayText&gt;(Pašić et al. 2007)&lt;/DisplayText&gt;&lt;record&gt;&lt;rec-number&gt;81&lt;/rec-number&gt;&lt;foreign-keys&gt;&lt;key app="EN" db-id="0w9drewz70xf01eewz9pszraf29tsd2et2a5" timestamp="1557421278"&gt;81&lt;/key&gt;&lt;/foreign-keys&gt;&lt;ref-type name="Journal Article"&gt;17&lt;/ref-type&gt;&lt;contributors&gt;&lt;authors&gt;&lt;author&gt;Pašić, Borivoje&lt;/author&gt;&lt;author&gt;Gaurina Međimurec, Nediljka&lt;/author&gt;&lt;author&gt;Matanović, Davorin&lt;/author&gt;&lt;/authors&gt;&lt;/contributors&gt;&lt;titles&gt;&lt;title&gt;Wellbore instability: causes and consequences&lt;/title&gt;&lt;secondary-title&gt;Rudarsko-geološko-naftni zbornik&lt;/secondary-title&gt;&lt;/titles&gt;&lt;periodical&gt;&lt;full-title&gt;Rudarsko-geološko-naftni zbornik&lt;/full-title&gt;&lt;/periodical&gt;&lt;pages&gt;87-98&lt;/pages&gt;&lt;volume&gt;19&lt;/volume&gt;&lt;number&gt;1&lt;/number&gt;&lt;dates&gt;&lt;year&gt;2007&lt;/year&gt;&lt;/dates&gt;&lt;isbn&gt;0353-4529&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(Pašić et al. 2007)</w:t>
      </w:r>
      <w:r w:rsidRPr="00153890">
        <w:rPr>
          <w:rFonts w:asciiTheme="majorBidi" w:hAnsiTheme="majorBidi" w:cstheme="majorBidi"/>
        </w:rPr>
        <w:fldChar w:fldCharType="end"/>
      </w:r>
      <w:r w:rsidRPr="00153890">
        <w:rPr>
          <w:rFonts w:asciiTheme="majorBidi" w:hAnsiTheme="majorBidi" w:cstheme="majorBidi"/>
        </w:rPr>
        <w:t xml:space="preserve">. </w:t>
      </w:r>
    </w:p>
    <w:p w14:paraId="310D4841" w14:textId="2EDE1348" w:rsidR="00406427" w:rsidRPr="00153890" w:rsidRDefault="00406427" w:rsidP="00A120C9">
      <w:pPr>
        <w:pStyle w:val="Heading3"/>
        <w:rPr>
          <w:rStyle w:val="Heading3Char"/>
          <w:b/>
          <w:bCs/>
          <w:i/>
          <w:iCs/>
        </w:rPr>
      </w:pPr>
      <w:bookmarkStart w:id="105" w:name="_Toc67385565"/>
      <w:r w:rsidRPr="00153890">
        <w:rPr>
          <w:rStyle w:val="Heading3Char"/>
          <w:b/>
          <w:bCs/>
          <w:i/>
          <w:iCs/>
        </w:rPr>
        <w:t>Wellbore Strengthening</w:t>
      </w:r>
      <w:bookmarkEnd w:id="105"/>
      <w:r w:rsidRPr="00153890">
        <w:rPr>
          <w:rStyle w:val="Heading3Char"/>
          <w:b/>
          <w:bCs/>
          <w:i/>
          <w:iCs/>
        </w:rPr>
        <w:t xml:space="preserve"> </w:t>
      </w:r>
    </w:p>
    <w:p w14:paraId="6599A454" w14:textId="28BBD9DF"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To stop or prevent lost circulation, the wellbore should be protected from fractures initiation or propagation. For that reason, wellbore strengthening techniques enhance the wellbore hoop stress or increase the formation's resistance to fracture propagation. </w:t>
      </w:r>
      <w:r w:rsidRPr="00153890">
        <w:rPr>
          <w:rFonts w:asciiTheme="majorBidi" w:hAnsiTheme="majorBidi" w:cstheme="majorBidi"/>
          <w:bCs/>
        </w:rPr>
        <w:t>Generally, there are two common hypotheses of how a wellbore can be strengthened: increasing wellbore hoop stress when fractures are sealed. The other is by enhancing fracture propagation pressure by fracture tip isolation with proper LCM (Salehi 2012).</w:t>
      </w:r>
      <w:r w:rsidRPr="00153890">
        <w:rPr>
          <w:rFonts w:asciiTheme="majorBidi" w:hAnsiTheme="majorBidi" w:cstheme="majorBidi"/>
        </w:rPr>
        <w:t xml:space="preserve"> </w:t>
      </w:r>
      <w:r w:rsidRPr="00153890">
        <w:rPr>
          <w:rFonts w:asciiTheme="majorBidi" w:hAnsiTheme="majorBidi" w:cstheme="majorBidi"/>
          <w:bCs/>
        </w:rPr>
        <w:t xml:space="preserve">The </w:t>
      </w:r>
      <w:r w:rsidR="0041107F" w:rsidRPr="00153890">
        <w:rPr>
          <w:rFonts w:asciiTheme="majorBidi" w:hAnsiTheme="majorBidi" w:cstheme="majorBidi"/>
          <w:bCs/>
        </w:rPr>
        <w:t>commonly</w:t>
      </w:r>
      <w:r w:rsidRPr="00153890">
        <w:rPr>
          <w:rFonts w:asciiTheme="majorBidi" w:hAnsiTheme="majorBidi" w:cstheme="majorBidi"/>
          <w:bCs/>
        </w:rPr>
        <w:t xml:space="preserve"> used physical models for wellbore strengthening are the stress cage, fracture closure stress (FCS), and fracture propagation resistance (FPR).</w:t>
      </w:r>
    </w:p>
    <w:p w14:paraId="524205A1" w14:textId="1C894310"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stress cage models assume fracture bridging occurs close to the wellbore, and fluid filtrates from the fracture walls into the formation. The increase in hoop stress in the stress cage model is assumed due to the compressive forces transferred to the bridging particles at the fracture mouth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&lt;EndNote&gt;&lt;Cite&gt;&lt;Author&gt;Alberty&lt;/Author&gt;&lt;Year&gt;2004&lt;/Year&gt;&lt;RecNum&gt;280&lt;/RecNum&gt;&lt;DisplayText&gt;(Alberty and McLean 2004a)&lt;/DisplayText&gt;&lt;record&gt;&lt;rec-number&gt;280&lt;/rec-number&gt;&lt;foreign-keys&gt;&lt;key app="EN" db-id="zssp5vrd7s0e5fe2pxq5ftros552s5zxx90e" timestamp="1605841384"&gt;280&lt;/key&gt;&lt;/foreign-keys&gt;&lt;ref-type name="Conference Proceedings"&gt;10&lt;/ref-type&gt;&lt;contributors&gt;&lt;authors&gt;&lt;author&gt;Alberty, Mark W&lt;/author&gt;&lt;author&gt;McLean, Michael R&lt;/author&gt;&lt;/authors&gt;&lt;/contributors&gt;&lt;titles&gt;&lt;title&gt;A physical model for stress cages&lt;/title&gt;&lt;secondary-title&gt;SPE annual technical conference and exhibition&lt;/secondary-title&gt;&lt;/titles&gt;&lt;dates&gt;&lt;year&gt;2004&lt;/year&gt;&lt;/dates&gt;&lt;publisher&gt;Society of Petroleum Engineers&lt;/publisher&gt;&lt;isbn&gt;1555631517&lt;/isbn&gt;&lt;urls&gt;&lt;/urls&gt;&lt;/record&gt;&lt;/Cite&gt;&lt;/EndNote&gt;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(Alberty and McLean 2004a)</w:t>
      </w:r>
      <w:r w:rsidRPr="00153890">
        <w:rPr>
          <w:rFonts w:asciiTheme="majorBidi" w:hAnsiTheme="majorBidi" w:cstheme="majorBidi"/>
        </w:rPr>
        <w:fldChar w:fldCharType="end"/>
      </w:r>
      <w:r w:rsidRPr="00153890">
        <w:rPr>
          <w:rFonts w:asciiTheme="majorBidi" w:hAnsiTheme="majorBidi" w:cstheme="majorBidi"/>
        </w:rPr>
        <w:t xml:space="preserve">. In the FCS model, the fracture must be initiated first, then bridging particles forced into the fracture. The low permeable plug formed by particles bridging will isolate the fracture tip from wellbore pressure. The fracture tip isolation and increased fracture closure stress will prevent the fracture from reopening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&lt;EndNote&gt;&lt;Cite&gt;&lt;Author&gt;Dupriest&lt;/Author&gt;&lt;Year&gt;2005&lt;/Year&gt;&lt;RecNum&gt;279&lt;/RecNum&gt;&lt;DisplayText&gt;(Dupriest 2005)&lt;/DisplayText&gt;&lt;record&gt;&lt;rec-number&gt;279&lt;/rec-number&gt;&lt;foreign-keys&gt;&lt;key app="EN" db-id="zssp5vrd7s0e5fe2pxq5ftros552s5zxx90e" timestamp="1605839386"&gt;279&lt;/key&gt;&lt;/foreign-keys&gt;&lt;ref-type name="Conference Proceedings"&gt;10&lt;/ref-type&gt;&lt;contributors&gt;&lt;authors&gt;&lt;author&gt;Dupriest, Fred E&lt;/author&gt;&lt;/authors&gt;&lt;/contributors&gt;&lt;titles&gt;&lt;title&gt;Fracture closure stress (FCS) and lost returns practices&lt;/title&gt;&lt;secondary-title&gt;SPE/IADC drilling conference&lt;/secondary-title&gt;&lt;/titles&gt;&lt;dates&gt;&lt;year&gt;2005&lt;/year&gt;&lt;/dates&gt;&lt;publisher&gt;Society of Petroleum Engineers&lt;/publisher&gt;&lt;isbn&gt;1613990154&lt;/isbn&gt;&lt;urls&gt;&lt;/urls&gt;&lt;/record&gt;&lt;/Cite&gt;&lt;/EndNote&gt;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(Dupriest 2005)</w:t>
      </w:r>
      <w:r w:rsidRPr="00153890">
        <w:rPr>
          <w:rFonts w:asciiTheme="majorBidi" w:hAnsiTheme="majorBidi" w:cstheme="majorBidi"/>
        </w:rPr>
        <w:fldChar w:fldCharType="end"/>
      </w:r>
      <w:r w:rsidRPr="00153890">
        <w:rPr>
          <w:rFonts w:asciiTheme="majorBidi" w:hAnsiTheme="majorBidi" w:cstheme="majorBidi"/>
        </w:rPr>
        <w:t xml:space="preserve">. The FPR model, instead of increasing hoop stress, aims to increase the resistance to fracture propagation. This is attained by evaluation of mud cake inside the fracture. A sufficient mud cake built inside the fracture will isolate the tip and prevent further propagation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&lt;EndNote&gt;&lt;Cite&gt;&lt;Author&gt;Morita&lt;/Author&gt;&lt;Year&gt;1996&lt;/Year&gt;&lt;RecNum&gt;62&lt;/RecNum&gt;&lt;DisplayText&gt;(Morita et al. 1996; Van Oort et al. 2011)&lt;/DisplayText&gt;&lt;record&gt;&lt;rec-number&gt;62&lt;/rec-number&gt;&lt;foreign-keys&gt;&lt;key app="EN" db-id="0w9drewz70xf01eewz9pszraf29tsd2et2a5" timestamp="1557637254"&gt;62&lt;/key&gt;&lt;/foreign-keys&gt;&lt;ref-type name="Conference Proceedings"&gt;10&lt;/ref-type&gt;&lt;contributors&gt;&lt;authors&gt;&lt;author&gt;Morita, N&lt;/author&gt;&lt;author&gt;Fuh, G-F&lt;/author&gt;&lt;author&gt;Black, AD&lt;/author&gt;&lt;/authors&gt;&lt;/contributors&gt;&lt;titles&gt;&lt;title&gt;Borehole breakdown pressure with drilling fluids—II. Semi-analytical solution to predict borehole breakdown pressure&lt;/title&gt;&lt;secondary-title&gt;International journal of rock mechanics and mining sciences &amp;amp; geomechanics abstracts&lt;/secondary-title&gt;&lt;/titles&gt;&lt;pages&gt;53-69&lt;/pages&gt;&lt;volume&gt;33&lt;/volume&gt;&lt;number&gt;1&lt;/number&gt;&lt;dates&gt;&lt;year&gt;1996&lt;/year&gt;&lt;/dates&gt;&lt;publisher&gt;Elsevier&lt;/publisher&gt;&lt;isbn&gt;0148-9062&lt;/isbn&gt;&lt;urls&gt;&lt;/urls&gt;&lt;/record&gt;&lt;/Cite&gt;&lt;Cite&gt;&lt;Author&gt;Van Oort&lt;/Author&gt;&lt;Year&gt;2011&lt;/Year&gt;&lt;RecNum&gt;281&lt;/RecNum&gt;&lt;record&gt;&lt;rec-number&gt;281&lt;/rec-number&gt;&lt;foreign-keys&gt;&lt;key app="EN" db-id="zssp5vrd7s0e5fe2pxq5ftros552s5zxx90e" timestamp="1605841454"&gt;281&lt;/key&gt;&lt;/foreign-keys&gt;&lt;ref-type name="Journal Article"&gt;17&lt;/ref-type&gt;&lt;contributors&gt;&lt;authors&gt;&lt;author&gt;Van Oort, Eric&lt;/author&gt;&lt;author&gt;Friedheim, James E&lt;/author&gt;&lt;author&gt;Pierce, Toby&lt;/author&gt;&lt;author&gt;Lee, John&lt;/author&gt;&lt;/authors&gt;&lt;/contributors&gt;&lt;titles&gt;&lt;title&gt;Avoiding losses in depleted and weak zones by constantly strengthening wellbores&lt;/title&gt;&lt;secondary-title&gt;SPE Drilling &amp;amp; Completion&lt;/secondary-title&gt;&lt;/titles&gt;&lt;periodical&gt;&lt;full-title&gt;SPE Drilling &amp;amp; Completion&lt;/full-title&gt;&lt;/periodical&gt;&lt;pages&gt;519-530&lt;/pages&gt;&lt;volume&gt;26&lt;/volume&gt;&lt;number&gt;04&lt;/number&gt;&lt;dates&gt;&lt;year&gt;2011&lt;/year&gt;&lt;/dates&gt;&lt;isbn&gt;1064-6671&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(Morita et al. 1996)</w:t>
      </w:r>
      <w:r w:rsidRPr="00153890">
        <w:rPr>
          <w:rFonts w:asciiTheme="majorBidi" w:hAnsiTheme="majorBidi" w:cstheme="majorBidi"/>
        </w:rPr>
        <w:fldChar w:fldCharType="end"/>
      </w:r>
      <w:r w:rsidRPr="00153890">
        <w:rPr>
          <w:rFonts w:asciiTheme="majorBidi" w:hAnsiTheme="majorBidi" w:cstheme="majorBidi"/>
        </w:rPr>
        <w:t xml:space="preserve">. </w:t>
      </w:r>
    </w:p>
    <w:p w14:paraId="49DEC688" w14:textId="6D83B9CB"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There are several available numerical models for wellbore </w:t>
      </w:r>
      <w:r w:rsidR="0041107F" w:rsidRPr="00153890">
        <w:rPr>
          <w:rFonts w:asciiTheme="majorBidi" w:hAnsiTheme="majorBidi" w:cstheme="majorBidi"/>
        </w:rPr>
        <w:t>strengthening</w:t>
      </w:r>
      <w:r w:rsidRPr="00153890">
        <w:rPr>
          <w:rFonts w:asciiTheme="majorBidi" w:hAnsiTheme="majorBidi" w:cstheme="majorBidi"/>
        </w:rPr>
        <w:t xml:space="preserve"> to simulate lost circulation due to fracture propagation. However, most of these models assume linear rock elasticity and fail to consider porous features of the formation; therefore, the effect of fluid flow and pore pressure are not considered. </w:t>
      </w:r>
      <w:r w:rsidRPr="00153890">
        <w:rPr>
          <w:rFonts w:asciiTheme="majorBidi" w:hAnsiTheme="majorBidi" w:cstheme="majorBidi"/>
        </w:rPr>
        <w:fldChar w:fldCharType="begin">
          <w:fldData xml:space="preserve">PEVuZE5vdGU+PENpdGU+PEF1dGhvcj5XYW5nPC9BdXRob3I+PFllYXI+MjAwNzwvWWVhcj48UmVj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PEVuZE5vdGU+PENpdGU+PEF1dGhvcj5XYW5nPC9BdXRob3I+PFllYXI+MjAwNzwvWWVhcj48UmVj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(Alberty and McLean 2004b)</w:t>
      </w:r>
      <w:r w:rsidRPr="00153890">
        <w:rPr>
          <w:rFonts w:asciiTheme="majorBidi" w:hAnsiTheme="majorBidi" w:cstheme="majorBidi"/>
        </w:rPr>
        <w:fldChar w:fldCharType="end"/>
      </w:r>
      <w:r w:rsidRPr="00153890">
        <w:rPr>
          <w:rFonts w:asciiTheme="majorBidi" w:hAnsiTheme="majorBidi" w:cstheme="majorBidi"/>
        </w:rPr>
        <w:t xml:space="preserve">. </w:t>
      </w:r>
      <w:r w:rsidRPr="00153890">
        <w:rPr>
          <w:rFonts w:asciiTheme="majorBidi" w:hAnsiTheme="majorBidi" w:cstheme="majorBidi"/>
          <w:bCs/>
        </w:rPr>
        <w:t>Salehi (2012) introduced a new numerical three-dimensional model to solve three-dimensional poroelastic models and identifies potential loss zones. Figure 3.9 illustrates the common hypothesis of improving wellbore strength (Mehrabian et al., 2015).</w:t>
      </w:r>
    </w:p>
    <w:p w14:paraId="0988C745" w14:textId="2C73861C" w:rsidR="00406427" w:rsidRPr="00153890" w:rsidRDefault="00406427" w:rsidP="008A640C">
      <w:pPr>
        <w:pStyle w:val="Heading3"/>
        <w:spacing w:before="0"/>
        <w:rPr>
          <w:rStyle w:val="Heading3Char"/>
          <w:b/>
          <w:bCs/>
          <w:i/>
          <w:iCs/>
          <w:rtl/>
        </w:rPr>
      </w:pPr>
      <w:bookmarkStart w:id="106" w:name="_Toc67385566"/>
      <w:r w:rsidRPr="00153890">
        <w:rPr>
          <w:rStyle w:val="Heading3Char"/>
          <w:b/>
          <w:bCs/>
          <w:i/>
          <w:iCs/>
        </w:rPr>
        <w:t>Thermal Complications Affecting Mud Loss</w:t>
      </w:r>
      <w:bookmarkEnd w:id="106"/>
    </w:p>
    <w:p w14:paraId="5F5159A9" w14:textId="683A5CB0"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Drilling in HPHT reservoirs or </w:t>
      </w:r>
      <w:r w:rsidR="0041107F" w:rsidRPr="00153890">
        <w:rPr>
          <w:rFonts w:asciiTheme="majorBidi" w:hAnsiTheme="majorBidi" w:cstheme="majorBidi"/>
        </w:rPr>
        <w:t>deep water</w:t>
      </w:r>
      <w:r w:rsidRPr="00153890">
        <w:rPr>
          <w:rFonts w:asciiTheme="majorBidi" w:hAnsiTheme="majorBidi" w:cstheme="majorBidi"/>
        </w:rPr>
        <w:t xml:space="preserve"> often involves thermal complications that jeopardize fluid loss control.  Wellbore strengthening works to enhance hoop stress by propping and plugging natural and induced fractures to prevent its propagation. But thermal stress around the fractures can diminish the hoop stress achieved by the wellbore strengthening effect. When cold mud flows into hot rocks, the large temperature differences between the fluid and the wellbore surrounding rocks alters the state of stress around the natural or drilling-induced fracture. The exposure of surrounding rocks to the cold mud </w:t>
      </w:r>
      <w:r w:rsidR="0041107F" w:rsidRPr="00153890">
        <w:rPr>
          <w:rFonts w:asciiTheme="majorBidi" w:hAnsiTheme="majorBidi" w:cstheme="majorBidi"/>
        </w:rPr>
        <w:t>lowers</w:t>
      </w:r>
      <w:r w:rsidRPr="00153890">
        <w:rPr>
          <w:rFonts w:asciiTheme="majorBidi" w:hAnsiTheme="majorBidi" w:cstheme="majorBidi"/>
        </w:rPr>
        <w:t xml:space="preserve"> the borehole breakdown pressure </w:t>
      </w:r>
      <w:r w:rsidRPr="00153890">
        <w:rPr>
          <w:rFonts w:asciiTheme="majorBidi" w:hAnsiTheme="majorBidi" w:cstheme="majorBidi"/>
        </w:rPr>
        <w:fldChar w:fldCharType="begin">
          <w:fldData xml:space="preserve">PEVuZE5vdGU+PENpdGU+PEF1dGhvcj5DaG9pPC9BdXRob3I+PFllYXI+MTk5ODwvWWVhcj48UmVj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PEVuZE5vdGU+PENpdGU+PEF1dGhvcj5DaG9pPC9BdXRob3I+PFllYXI+MTk5ODwvWWVhcj48UmVj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(Choi and Tan 1998; Morita et al. 1990)</w:t>
      </w:r>
      <w:r w:rsidRPr="00153890">
        <w:rPr>
          <w:rFonts w:asciiTheme="majorBidi" w:hAnsiTheme="majorBidi" w:cstheme="majorBidi"/>
        </w:rPr>
        <w:fldChar w:fldCharType="end"/>
      </w:r>
    </w:p>
    <w:p w14:paraId="4EE9A00E" w14:textId="370CA13D"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study of the rocks' non-isothermal geomechanical properties is usually based on the </w:t>
      </w:r>
      <w:r w:rsidR="00815325" w:rsidRPr="00153890">
        <w:rPr>
          <w:rFonts w:asciiTheme="majorBidi" w:hAnsiTheme="majorBidi" w:cstheme="majorBidi"/>
        </w:rPr>
        <w:t>t</w:t>
      </w:r>
      <w:r w:rsidRPr="00153890">
        <w:rPr>
          <w:rFonts w:asciiTheme="majorBidi" w:hAnsiTheme="majorBidi" w:cstheme="majorBidi"/>
        </w:rPr>
        <w:t xml:space="preserve">hermo-poroelasticity, which combines the heat transfer equation with the poroelasticity equations. Chen and Ewy (2005) used the thermo-poroelastic theory to build a sensitivity analysis model to study the effect of thermal stress on wellbore stability.  Their conclusion demonstrated that heat transfer between the wellbore and surrounding rocks decreases the effective hoop stress and reduces fracture gradient. The pore pressure will also change because the coefficient of pore fluid is much larger than the coefficient of formation rocks, particularly in low permeable formations. The difference in the coefficient of thermal expansion of the formation rock and the pore fluids can alter the near-wellbore stresses. This will lead to a thermal-induced deformation of the borehole and the surrounding rocks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&lt;EndNote&gt;&lt;Cite&gt;&lt;Author&gt;Stephansson&lt;/Author&gt;&lt;Year&gt;2004&lt;/Year&gt;&lt;RecNum&gt;181&lt;/RecNum&gt;&lt;DisplayText&gt;(Stephansson et al. 2004)&lt;/DisplayText&gt;&lt;record&gt;&lt;rec-number&gt;181&lt;/rec-number&gt;&lt;foreign-keys&gt;&lt;key app="EN" db-id="zssp5vrd7s0e5fe2pxq5ftros552s5zxx90e" timestamp="1605129029"&gt;181&lt;/key&gt;&lt;/foreign-keys&gt;&lt;ref-type name="Book"&gt;6&lt;/ref-type&gt;&lt;contributors&gt;&lt;authors&gt;&lt;author&gt;Stephansson, Ove&lt;/author&gt;&lt;author&gt;Hudson, John&lt;/author&gt;&lt;author&gt;Jing, Lanru&lt;/author&gt;&lt;/authors&gt;&lt;/contributors&gt;&lt;titles&gt;&lt;title&gt;Coupled thermo-hydro-mechanical-chemical processes in Geo-Systems&lt;/title&gt;&lt;/titles&gt;&lt;dates&gt;&lt;year&gt;2004&lt;/year&gt;&lt;/dates&gt;&lt;publisher&gt;Elsevier&lt;/publisher&gt;&lt;isbn&gt;0080530060&lt;/isbn&gt;&lt;urls&gt;&lt;/urls&gt;&lt;/record&gt;&lt;/Cite&gt;&lt;/EndNote&gt;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(Stephansson et al. 2004)</w:t>
      </w:r>
      <w:r w:rsidRPr="00153890">
        <w:rPr>
          <w:rFonts w:asciiTheme="majorBidi" w:hAnsiTheme="majorBidi" w:cstheme="majorBidi"/>
        </w:rPr>
        <w:fldChar w:fldCharType="end"/>
      </w:r>
      <w:r w:rsidRPr="00153890">
        <w:rPr>
          <w:rFonts w:asciiTheme="majorBidi" w:hAnsiTheme="majorBidi" w:cstheme="majorBidi"/>
        </w:rPr>
        <w:t xml:space="preserve">. </w:t>
      </w:r>
    </w:p>
    <w:p w14:paraId="73AE15FF" w14:textId="71483F45"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Field reports showed that thermal complications due to temperature variations are essential to</w:t>
      </w:r>
      <w:r w:rsidR="00815325" w:rsidRPr="00153890">
        <w:rPr>
          <w:rFonts w:asciiTheme="majorBidi" w:hAnsiTheme="majorBidi" w:cstheme="majorBidi"/>
        </w:rPr>
        <w:t xml:space="preserve"> be considered </w:t>
      </w:r>
      <w:r w:rsidRPr="00153890">
        <w:rPr>
          <w:rFonts w:asciiTheme="majorBidi" w:hAnsiTheme="majorBidi" w:cstheme="majorBidi"/>
        </w:rPr>
        <w:t xml:space="preserve">in fracture propagation </w:t>
      </w:r>
      <w:r w:rsidR="00815325" w:rsidRPr="00153890">
        <w:rPr>
          <w:rFonts w:asciiTheme="majorBidi" w:hAnsiTheme="majorBidi" w:cstheme="majorBidi"/>
        </w:rPr>
        <w:t>evaluation</w:t>
      </w:r>
      <w:r w:rsidRPr="00153890">
        <w:rPr>
          <w:rFonts w:asciiTheme="majorBidi" w:hAnsiTheme="majorBidi" w:cstheme="majorBidi"/>
        </w:rPr>
        <w:t xml:space="preserve">. Such consideration enhances the wellbore strengthening strategy by considering the thermal impact on different loss prevention methods. Numerous analytical and numerical modeling models are available for analyzing induced thermal stress for a non-isothermal wellbore strengthening evaluation. </w:t>
      </w:r>
    </w:p>
    <w:p w14:paraId="4107D161" w14:textId="572C6AE1" w:rsidR="00933F18" w:rsidRPr="00153890" w:rsidRDefault="00933F18" w:rsidP="00933F18">
      <w:pPr>
        <w:spacing w:line="276" w:lineRule="auto"/>
        <w:ind w:firstLine="720"/>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5E0D2243" wp14:editId="4132DF63">
            <wp:extent cx="2355850" cy="2247900"/>
            <wp:effectExtent l="19050" t="19050" r="25400" b="19050"/>
            <wp:docPr id="26680" name="Picture 10">
              <a:extLst xmlns:a="http://schemas.openxmlformats.org/drawingml/2006/main">
                <a:ext uri="{FF2B5EF4-FFF2-40B4-BE49-F238E27FC236}">
                  <a16:creationId xmlns:a16="http://schemas.microsoft.com/office/drawing/2014/main" id="{6490F973-2C96-43FD-A5B1-C290F66112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490F973-2C96-43FD-A5B1-C290F6611286}"/>
                        </a:ext>
                      </a:extLst>
                    </pic:cNvPr>
                    <pic:cNvPicPr>
                      <a:picLocks noChangeAspect="1"/>
                    </pic:cNvPicPr>
                  </pic:nvPicPr>
                  <pic:blipFill rotWithShape="1">
                    <a:blip r:embed="rId31"/>
                    <a:srcRect t="-2672" r="-4749" b="-2405"/>
                    <a:stretch/>
                  </pic:blipFill>
                  <pic:spPr bwMode="auto">
                    <a:xfrm>
                      <a:off x="0" y="0"/>
                      <a:ext cx="2356473" cy="2248495"/>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EF7A7D" w14:textId="3B255072" w:rsidR="00406427" w:rsidRPr="00153890" w:rsidRDefault="00933F18" w:rsidP="00933F18">
      <w:pPr>
        <w:pStyle w:val="Caption"/>
        <w:spacing w:before="0" w:line="276" w:lineRule="auto"/>
        <w:rPr>
          <w:rFonts w:asciiTheme="majorBidi" w:hAnsiTheme="majorBidi" w:cstheme="majorBidi"/>
          <w:szCs w:val="20"/>
        </w:rPr>
      </w:pPr>
      <w:bookmarkStart w:id="107" w:name="_Toc66824777"/>
      <w:bookmarkStart w:id="108" w:name="_Toc67385342"/>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14</w:t>
      </w:r>
      <w:r w:rsidRPr="00153890">
        <w:rPr>
          <w:rFonts w:asciiTheme="majorBidi" w:hAnsiTheme="majorBidi" w:cstheme="majorBidi"/>
          <w:szCs w:val="20"/>
        </w:rPr>
        <w:fldChar w:fldCharType="end"/>
      </w:r>
      <w:r w:rsidRPr="00153890">
        <w:rPr>
          <w:rFonts w:asciiTheme="majorBidi" w:hAnsiTheme="majorBidi" w:cstheme="majorBidi"/>
          <w:szCs w:val="20"/>
        </w:rPr>
        <w:t>:</w:t>
      </w:r>
      <w:r w:rsidRPr="00153890">
        <w:t xml:space="preserve"> </w:t>
      </w:r>
      <w:r w:rsidR="00406427" w:rsidRPr="00153890">
        <w:rPr>
          <w:rFonts w:asciiTheme="majorBidi" w:hAnsiTheme="majorBidi" w:cstheme="majorBidi"/>
          <w:szCs w:val="20"/>
        </w:rPr>
        <w:t>Effect of temperature variations on failure pressure (Peter-Borie et al. 2018).</w:t>
      </w:r>
      <w:bookmarkEnd w:id="107"/>
      <w:bookmarkEnd w:id="108"/>
    </w:p>
    <w:p w14:paraId="3BF6F59C" w14:textId="7BB03578" w:rsidR="00D47B05" w:rsidRDefault="00D47B05" w:rsidP="00633282">
      <w:pPr>
        <w:spacing w:before="240"/>
        <w:ind w:firstLine="720"/>
        <w:jc w:val="both"/>
        <w:rPr>
          <w:rFonts w:asciiTheme="majorBidi" w:hAnsiTheme="majorBidi" w:cstheme="majorBidi"/>
        </w:rPr>
      </w:pPr>
      <w:r w:rsidRPr="00153890">
        <w:rPr>
          <w:rFonts w:asciiTheme="majorBidi" w:hAnsiTheme="majorBidi" w:cstheme="majorBidi"/>
          <w:noProof/>
        </w:rPr>
        <w:t>Peter-</w:t>
      </w:r>
      <w:r w:rsidRPr="00153890">
        <w:rPr>
          <w:rFonts w:asciiTheme="majorBidi" w:hAnsiTheme="majorBidi" w:cstheme="majorBidi"/>
        </w:rPr>
        <w:t xml:space="preserve">Borie et al. (2018) studied the cooling effect on geothermal wells and found that temperature variations resulted in tensile failure in all studied cases. Figure 3.14 shows the summary of the studied cases and the reduction in failure pressure with respect to the temperature difference between the mud and the surrounding rocks </w:t>
      </w:r>
      <w:r w:rsidRPr="00153890">
        <w:rPr>
          <w:rFonts w:asciiTheme="majorBidi" w:hAnsiTheme="majorBidi" w:cstheme="majorBidi"/>
        </w:rPr>
        <w:fldChar w:fldCharType="begin"/>
      </w:r>
      <w:r w:rsidRPr="00153890">
        <w:rPr>
          <w:rFonts w:asciiTheme="majorBidi" w:hAnsiTheme="majorBidi" w:cstheme="majorBidi"/>
        </w:rPr>
        <w:instrText xml:space="preserve"> ADDIN EN.CITE &lt;EndNote&gt;&lt;Cite&gt;&lt;Author&gt;Peter-Borie&lt;/Author&gt;&lt;Year&gt;2018&lt;/Year&gt;&lt;RecNum&gt;185&lt;/RecNum&gt;&lt;DisplayText&gt;(Peter-Borie et al. 2018)&lt;/DisplayText&gt;&lt;record&gt;&lt;rec-number&gt;185&lt;/rec-number&gt;&lt;foreign-keys&gt;&lt;key app="EN" db-id="zssp5vrd7s0e5fe2pxq5ftros552s5zxx90e" timestamp="1605131307"&gt;185&lt;/key&gt;&lt;/foreign-keys&gt;&lt;ref-type name="Journal Article"&gt;17&lt;/ref-type&gt;&lt;contributors&gt;&lt;authors&gt;&lt;author&gt;Peter-Borie, Mariane&lt;/author&gt;&lt;author&gt;Loschetter, Annick&lt;/author&gt;&lt;author&gt;Merciu, IA&lt;/author&gt;&lt;author&gt;Kampfer, G&lt;/author&gt;&lt;author&gt;Sigurdsson, O&lt;/author&gt;&lt;/authors&gt;&lt;/contributors&gt;&lt;titles&gt;&lt;title&gt;Borehole damaging under thermo-mechanical loading in the RN-15/IDDP-2 deep well: towards validation of numerical modeling using logging images&lt;/title&gt;&lt;secondary-title&gt;Geothermal Energy&lt;/secondary-title&gt;&lt;/titles&gt;&lt;periodical&gt;&lt;full-title&gt;Geothermal Energy&lt;/full-title&gt;&lt;/periodical&gt;&lt;pages&gt;17&lt;/pages&gt;&lt;volume&gt;6&lt;/volume&gt;&lt;number&gt;1&lt;/number&gt;&lt;dates&gt;&lt;year&gt;2018&lt;/year&gt;&lt;/dates&gt;&lt;isbn&gt;2195-9706&lt;/isbn&gt;&lt;urls&gt;&lt;/urls&gt;&lt;/record&gt;&lt;/Cite&gt;&lt;/EndNote&gt;</w:instrText>
      </w:r>
      <w:r w:rsidRPr="00153890">
        <w:rPr>
          <w:rFonts w:asciiTheme="majorBidi" w:hAnsiTheme="majorBidi" w:cstheme="majorBidi"/>
        </w:rPr>
        <w:fldChar w:fldCharType="separate"/>
      </w:r>
      <w:r w:rsidRPr="00153890">
        <w:rPr>
          <w:rFonts w:asciiTheme="majorBidi" w:hAnsiTheme="majorBidi" w:cstheme="majorBidi"/>
          <w:noProof/>
        </w:rPr>
        <w:t>(Peter-Borie et al. 2018)</w:t>
      </w:r>
      <w:r w:rsidRPr="00153890">
        <w:rPr>
          <w:rFonts w:asciiTheme="majorBidi" w:hAnsiTheme="majorBidi" w:cstheme="majorBidi"/>
        </w:rPr>
        <w:fldChar w:fldCharType="end"/>
      </w:r>
      <w:r w:rsidRPr="00153890">
        <w:rPr>
          <w:rFonts w:asciiTheme="majorBidi" w:hAnsiTheme="majorBidi" w:cstheme="majorBidi"/>
        </w:rPr>
        <w:t>.</w:t>
      </w:r>
    </w:p>
    <w:p w14:paraId="34B46F12" w14:textId="3569EEB2" w:rsidR="00633282" w:rsidRPr="00153890" w:rsidRDefault="00633282" w:rsidP="00633282">
      <w:pPr>
        <w:spacing w:before="240"/>
        <w:ind w:firstLine="720"/>
        <w:jc w:val="both"/>
        <w:rPr>
          <w:rFonts w:asciiTheme="majorBidi" w:hAnsiTheme="majorBidi" w:cstheme="majorBidi"/>
        </w:rPr>
      </w:pPr>
      <w:r w:rsidRPr="00153890">
        <w:rPr>
          <w:rFonts w:asciiTheme="majorBidi" w:hAnsiTheme="majorBidi" w:cstheme="majorBidi"/>
        </w:rPr>
        <w:t xml:space="preserve">Finally, many reports from the literature showed that lost circulation events occurred while drilling for no obvious reason related to problematic zone or changes in operational parameters. For example, four deepwater wells in the Gulf of Mexico suffered repetitive loss circulation incidents, and the only possible reason was the significant reduction in mud temperature below formation temperature. Figure 2.15 shows the case on one of these wells, where a clear correlation between mud temperature logs and the record of encountered lost circulation despite the low ECD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&lt;EndNote&gt;&lt;Cite&gt;&lt;Author&gt;Gonzalez&lt;/Author&gt;&lt;Year&gt;2004&lt;/Year&gt;&lt;RecNum&gt;186&lt;/RecNum&gt;&lt;DisplayText&gt;(Gonzalez et al. 2004)&lt;/DisplayText&gt;&lt;record&gt;&lt;rec-number&gt;186&lt;/rec-number&gt;&lt;foreign-keys&gt;&lt;key app="EN" db-id="zssp5vrd7s0e5fe2pxq5ftros552s5zxx90e" timestamp="1605132279"&gt;186&lt;/key&gt;&lt;/foreign-keys&gt;&lt;ref-type name="Conference Proceedings"&gt;10&lt;/ref-type&gt;&lt;contributors&gt;&lt;authors&gt;&lt;author&gt;Gonzalez, Manuel Eduardo&lt;/author&gt;&lt;author&gt;Bloys, James Benjamin&lt;/author&gt;&lt;author&gt;Lofton, John E&lt;/author&gt;&lt;author&gt;Pepin, Gregory Paul&lt;/author&gt;&lt;author&gt;Schmidt, Joseph H&lt;/author&gt;&lt;author&gt;Naquin, Carey John&lt;/author&gt;&lt;author&gt;Ellis, Scot Thomas&lt;/author&gt;&lt;author&gt;Laursen, Patrick E&lt;/author&gt;&lt;/authors&gt;&lt;/contributors&gt;&lt;titles&gt;&lt;title&gt;Increasing effective fracture gradients by managing wellbore temperatures&lt;/title&gt;&lt;secondary-title&gt;IADC/SPE Drilling Conference&lt;/secondary-title&gt;&lt;/titles&gt;&lt;dates&gt;&lt;year&gt;2004&lt;/year&gt;&lt;/dates&gt;&lt;publisher&gt;Society of Petroleum Engineers&lt;/publisher&gt;&lt;isbn&gt;1555639755&lt;/isbn&gt;&lt;urls&gt;&lt;/urls&gt;&lt;/record&gt;&lt;/Cite&gt;&lt;/EndNote&gt;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(Gonzalez et al. 2004)</w:t>
      </w:r>
      <w:r w:rsidRPr="00153890">
        <w:rPr>
          <w:rFonts w:asciiTheme="majorBidi" w:hAnsiTheme="majorBidi" w:cstheme="majorBidi"/>
        </w:rPr>
        <w:fldChar w:fldCharType="end"/>
      </w:r>
      <w:r w:rsidRPr="00153890">
        <w:rPr>
          <w:rFonts w:asciiTheme="majorBidi" w:hAnsiTheme="majorBidi" w:cstheme="majorBidi"/>
        </w:rPr>
        <w:t xml:space="preserve">.  </w:t>
      </w:r>
    </w:p>
    <w:p w14:paraId="253AE514" w14:textId="77777777" w:rsidR="00406427" w:rsidRPr="00153890" w:rsidRDefault="00406427" w:rsidP="00933F18">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4B1A827D" wp14:editId="530CC489">
            <wp:extent cx="2401788" cy="3156966"/>
            <wp:effectExtent l="19050" t="19050" r="17780" b="24765"/>
            <wp:docPr id="26678" name="Picture 2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29020" cy="3192760"/>
                    </a:xfrm>
                    <a:prstGeom prst="rect">
                      <a:avLst/>
                    </a:prstGeom>
                    <a:ln w="3175">
                      <a:solidFill>
                        <a:schemeClr val="tx1"/>
                      </a:solidFill>
                    </a:ln>
                  </pic:spPr>
                </pic:pic>
              </a:graphicData>
            </a:graphic>
          </wp:inline>
        </w:drawing>
      </w:r>
    </w:p>
    <w:p w14:paraId="5F72F7AC" w14:textId="61BCC179" w:rsidR="00406427" w:rsidRPr="00153890" w:rsidRDefault="00933F18" w:rsidP="00933F18">
      <w:pPr>
        <w:pStyle w:val="Caption"/>
        <w:spacing w:line="276" w:lineRule="auto"/>
        <w:rPr>
          <w:rFonts w:asciiTheme="majorBidi" w:hAnsiTheme="majorBidi" w:cstheme="majorBidi"/>
          <w:b w:val="0"/>
          <w:bCs w:val="0"/>
          <w:szCs w:val="20"/>
          <w:rtl/>
          <w:lang w:bidi="ar-QA"/>
        </w:rPr>
      </w:pPr>
      <w:bookmarkStart w:id="109" w:name="_Toc66824778"/>
      <w:bookmarkStart w:id="110" w:name="_Toc67385343"/>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15</w:t>
      </w:r>
      <w:r w:rsidRPr="00153890">
        <w:rPr>
          <w:rFonts w:asciiTheme="majorBidi" w:hAnsiTheme="majorBidi" w:cstheme="majorBidi"/>
          <w:szCs w:val="20"/>
        </w:rPr>
        <w:fldChar w:fldCharType="end"/>
      </w:r>
      <w:r w:rsidRPr="00153890">
        <w:rPr>
          <w:rFonts w:asciiTheme="majorBidi" w:hAnsiTheme="majorBidi" w:cstheme="majorBidi"/>
          <w:szCs w:val="20"/>
        </w:rPr>
        <w:t>:</w:t>
      </w:r>
      <w:r w:rsidRPr="00153890">
        <w:t xml:space="preserve"> </w:t>
      </w:r>
      <w:r w:rsidR="00406427" w:rsidRPr="00153890">
        <w:rPr>
          <w:rFonts w:asciiTheme="majorBidi" w:hAnsiTheme="majorBidi" w:cstheme="majorBidi"/>
          <w:szCs w:val="20"/>
        </w:rPr>
        <w:t>Correlation between mud loss and drop in mud temperature in a deepwater well in the GoM</w:t>
      </w:r>
      <w:r w:rsidR="00406427" w:rsidRPr="00153890">
        <w:rPr>
          <w:rFonts w:asciiTheme="majorBidi" w:hAnsiTheme="majorBidi" w:cstheme="majorBidi"/>
          <w:b w:val="0"/>
          <w:bCs w:val="0"/>
          <w:szCs w:val="20"/>
        </w:rPr>
        <w:t xml:space="preserve"> </w:t>
      </w:r>
      <w:r w:rsidR="00406427" w:rsidRPr="00153890">
        <w:rPr>
          <w:rFonts w:asciiTheme="majorBidi" w:hAnsiTheme="majorBidi" w:cstheme="majorBidi"/>
          <w:szCs w:val="20"/>
        </w:rPr>
        <w:t>(Gonzalez et al. 2004)</w:t>
      </w:r>
      <w:r w:rsidR="00406427" w:rsidRPr="00153890">
        <w:rPr>
          <w:rFonts w:asciiTheme="majorBidi" w:hAnsiTheme="majorBidi" w:cstheme="majorBidi"/>
          <w:b w:val="0"/>
          <w:bCs w:val="0"/>
          <w:szCs w:val="20"/>
        </w:rPr>
        <w:t>.</w:t>
      </w:r>
      <w:bookmarkEnd w:id="109"/>
      <w:bookmarkEnd w:id="110"/>
    </w:p>
    <w:p w14:paraId="6B7DFB72" w14:textId="792F1EE3" w:rsidR="00406427" w:rsidRPr="00153890" w:rsidRDefault="00406427" w:rsidP="00DC2234">
      <w:pPr>
        <w:pStyle w:val="Heading2"/>
        <w:numPr>
          <w:ilvl w:val="0"/>
          <w:numId w:val="14"/>
        </w:numPr>
        <w:tabs>
          <w:tab w:val="left" w:pos="720"/>
        </w:tabs>
        <w:ind w:left="720" w:hanging="720"/>
      </w:pPr>
      <w:bookmarkStart w:id="111" w:name="_Toc67385567"/>
      <w:r w:rsidRPr="00153890">
        <w:t>Effect of Operational Factors on Mud Loss</w:t>
      </w:r>
      <w:bookmarkEnd w:id="111"/>
    </w:p>
    <w:p w14:paraId="5B244045" w14:textId="3A0BDFA3"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Operational factors such as rotary speed, mud rate, wellbore geometry, hydrostatic, and bottom hole pressure are the most affecting factors on dynamic mud filtration. </w:t>
      </w:r>
      <w:r w:rsidR="00815325" w:rsidRPr="00153890">
        <w:rPr>
          <w:rFonts w:asciiTheme="majorBidi" w:hAnsiTheme="majorBidi" w:cstheme="majorBidi"/>
        </w:rPr>
        <w:t>From a quantitative perspective</w:t>
      </w:r>
      <w:r w:rsidRPr="00153890">
        <w:rPr>
          <w:rFonts w:asciiTheme="majorBidi" w:hAnsiTheme="majorBidi" w:cstheme="majorBidi"/>
        </w:rPr>
        <w:t xml:space="preserve">, most of the lost circulation occurs during the well's dynamic state, specifically through drilling-induced fractures </w:t>
      </w:r>
      <w:r w:rsidRPr="00153890">
        <w:rPr>
          <w:rFonts w:asciiTheme="majorBidi" w:hAnsiTheme="majorBidi" w:cstheme="majorBidi"/>
        </w:rPr>
        <w:fldChar w:fldCharType="begin">
          <w:fldData xml:space="preserve">PEVuZE5vdGU+PENpdGU+PEF1dGhvcj5Ib3dhcmQ8L0F1dGhvcj48WWVhcj4xOTUxPC9ZZWFyPjxS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PEVuZE5vdGU+PENpdGU+PEF1dGhvcj5Ib3dhcmQ8L0F1dGhvcj48WWVhcj4xOTUxPC9ZZWFyPjxS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(Howard and Scott 1951; Allen et al. 1991; Magzoub et al. 2020a)</w:t>
      </w:r>
      <w:r w:rsidRPr="00153890">
        <w:rPr>
          <w:rFonts w:asciiTheme="majorBidi" w:hAnsiTheme="majorBidi" w:cstheme="majorBidi"/>
        </w:rPr>
        <w:fldChar w:fldCharType="end"/>
      </w:r>
      <w:r w:rsidRPr="00153890">
        <w:rPr>
          <w:rFonts w:asciiTheme="majorBidi" w:hAnsiTheme="majorBidi" w:cstheme="majorBidi"/>
        </w:rPr>
        <w:t xml:space="preserve">. Among factors affecting mud loss, there are preexisting factors beyond control, and there are factors that we can design and control to prevent or cure loss circulations. The suitable mud formulation and proper drilling operation design are the keys to better loss prevention and lost circulation management. The following sections highlight the effect of the important operational factors on mud loss. </w:t>
      </w:r>
    </w:p>
    <w:p w14:paraId="4F9B358E" w14:textId="2FD99E7F" w:rsidR="009F1138" w:rsidRPr="00153890" w:rsidRDefault="009F1138" w:rsidP="00913614">
      <w:pPr>
        <w:pStyle w:val="Heading3"/>
        <w:numPr>
          <w:ilvl w:val="2"/>
          <w:numId w:val="24"/>
        </w:numPr>
        <w:spacing w:before="0"/>
        <w:ind w:left="720"/>
      </w:pPr>
      <w:bookmarkStart w:id="112" w:name="_Toc67385568"/>
      <w:r w:rsidRPr="00153890">
        <w:t>Effect of Mud Rheology on Mud Loss</w:t>
      </w:r>
      <w:bookmarkEnd w:id="112"/>
    </w:p>
    <w:p w14:paraId="1062783B" w14:textId="08DA9430" w:rsidR="009F1138" w:rsidRPr="00153890" w:rsidRDefault="009F1138" w:rsidP="009F1138">
      <w:pPr>
        <w:jc w:val="both"/>
        <w:rPr>
          <w:rFonts w:asciiTheme="majorBidi" w:hAnsiTheme="majorBidi" w:cstheme="majorBidi"/>
        </w:rPr>
      </w:pPr>
      <w:r w:rsidRPr="00153890">
        <w:rPr>
          <w:rFonts w:asciiTheme="majorBidi" w:hAnsiTheme="majorBidi" w:cstheme="majorBidi"/>
        </w:rPr>
        <w:t xml:space="preserve">Rheology of the mud plays a significant role in defining the filtration properties and overall mud efficiency. Rheology's significance is observed on various filtration affecting parameters, such as the fluid capacity to carry LCMs, flow characteristics of fluid invasion into the formation, mud hydraulics, and ECD. Besides, rheology of mud affects rock fracturing, fluid-rock-interaction, and hole cleaning, which directly affects mud density and borehole stability </w:t>
      </w:r>
      <w:r w:rsidRPr="00153890">
        <w:rPr>
          <w:rFonts w:asciiTheme="majorBidi" w:hAnsiTheme="majorBidi" w:cstheme="majorBidi"/>
        </w:rPr>
        <w:fldChar w:fldCharType="begin">
          <w:fldData xml:space="preserve">PEVuZE5vdGU+PENpdGU+PEF1dGhvcj5LaG9kamE8L0F1dGhvcj48WWVhcj4yMDEwPC9ZZWFyPjxS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PEVuZE5vdGU+PENpdGU+PEF1dGhvcj5LaG9kamE8L0F1dGhvcj48WWVhcj4yMDEwPC9ZZWFyPjxS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(Khodja et al. 2010; Bohloli and de Pater 2006)</w:t>
      </w:r>
      <w:r w:rsidRPr="00153890">
        <w:rPr>
          <w:rFonts w:asciiTheme="majorBidi" w:hAnsiTheme="majorBidi" w:cstheme="majorBidi"/>
        </w:rPr>
        <w:fldChar w:fldCharType="end"/>
      </w:r>
      <w:r w:rsidRPr="00153890">
        <w:rPr>
          <w:rFonts w:asciiTheme="majorBidi" w:hAnsiTheme="majorBidi" w:cstheme="majorBidi"/>
        </w:rPr>
        <w:t>.</w:t>
      </w:r>
    </w:p>
    <w:p w14:paraId="2CAB3BA3" w14:textId="15E47754" w:rsidR="009F1138" w:rsidRPr="00153890" w:rsidRDefault="009F1138" w:rsidP="009F1138">
      <w:pPr>
        <w:ind w:firstLine="720"/>
        <w:jc w:val="both"/>
        <w:rPr>
          <w:rFonts w:asciiTheme="majorBidi" w:hAnsiTheme="majorBidi" w:cstheme="majorBidi"/>
        </w:rPr>
      </w:pPr>
      <w:bookmarkStart w:id="113" w:name="_Hlk22487169"/>
      <w:r w:rsidRPr="00153890">
        <w:rPr>
          <w:rFonts w:asciiTheme="majorBidi" w:hAnsiTheme="majorBidi" w:cstheme="majorBidi"/>
        </w:rPr>
        <w:t xml:space="preserve">In the absence of large natural fractures or abnormally pressurized zones, loss prevention is manageable by merely optimizing mud properties and rheology. Drilling operators pay great attention to designing and sustaining good rheological properties to avoid high ECD and fluid loss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&lt;EndNote&gt;&lt;Cite&gt;&lt;Author&gt;Wastu&lt;/Author&gt;&lt;Year&gt;2019&lt;/Year&gt;&lt;RecNum&gt;23&lt;/RecNum&gt;&lt;DisplayText&gt;(Wastu et al. 2019; Igwilo et al. 2019)&lt;/DisplayText&gt;&lt;record&gt;&lt;rec-number&gt;23&lt;/rec-number&gt;&lt;foreign-keys&gt;&lt;key app="EN" db-id="zssp5vrd7s0e5fe2pxq5ftros552s5zxx90e" timestamp="1591976951"&gt;23&lt;/key&gt;&lt;/foreign-keys&gt;&lt;ref-type name="Conference Proceedings"&gt;10&lt;/ref-type&gt;&lt;contributors&gt;&lt;authors&gt;&lt;author&gt;Wastu, ARR&lt;/author&gt;&lt;author&gt;Hamid, A&lt;/author&gt;&lt;author&gt;Samsol, S&lt;/author&gt;&lt;/authors&gt;&lt;/contributors&gt;&lt;titles&gt;&lt;title&gt;The effect of drilling mud on hole cleaning in oil and gas industry&lt;/title&gt;&lt;secondary-title&gt;Journal of Physics: Conference Series&lt;/secondary-title&gt;&lt;/titles&gt;&lt;pages&gt;022054&lt;/pages&gt;&lt;volume&gt;1402&lt;/volume&gt;&lt;number&gt;2&lt;/number&gt;&lt;dates&gt;&lt;year&gt;2019&lt;/year&gt;&lt;/dates&gt;&lt;publisher&gt;IOP Publishing&lt;/publisher&gt;&lt;isbn&gt;1742-6596&lt;/isbn&gt;&lt;urls&gt;&lt;/urls&gt;&lt;/record&gt;&lt;/Cite&gt;&lt;Cite&gt;&lt;Author&gt;Igwilo&lt;/Author&gt;&lt;Year&gt;2019&lt;/Year&gt;&lt;RecNum&gt;24&lt;/RecNum&gt;&lt;record&gt;&lt;rec-number&gt;24&lt;/rec-number&gt;&lt;foreign-keys&gt;&lt;key app="EN" db-id="zssp5vrd7s0e5fe2pxq5ftros552s5zxx90e" timestamp="1591977002"&gt;24&lt;/key&gt;&lt;/foreign-keys&gt;&lt;ref-type name="Journal Article"&gt;17&lt;/ref-type&gt;&lt;contributors&gt;&lt;authors&gt;&lt;author&gt;Igwilo, Kevin C&lt;/author&gt;&lt;author&gt;Okoro, Emeka E&lt;/author&gt;&lt;author&gt;Ohia, Princewill N&lt;/author&gt;&lt;author&gt;Adenubi, Solomon A&lt;/author&gt;&lt;author&gt;Okoli, Nnanna&lt;/author&gt;&lt;author&gt;Adebayo, Temilade&lt;/author&gt;&lt;/authors&gt;&lt;/contributors&gt;&lt;titles&gt;&lt;title&gt;Effect of Mud Weight on Hole Cleaning During Oil and Gas Drilling Operations Effective Drilling Approach&lt;/title&gt;&lt;secondary-title&gt;The Open Petroleum Engineering Journal&lt;/secondary-title&gt;&lt;/titles&gt;&lt;periodical&gt;&lt;full-title&gt;The Open Petroleum Engineering Journal&lt;/full-title&gt;&lt;/periodical&gt;&lt;volume&gt;12&lt;/volume&gt;&lt;number&gt;1&lt;/number&gt;&lt;dates&gt;&lt;year&gt;2019&lt;/year&gt;&lt;/dates&gt;&lt;urls&gt;&lt;/urls&gt;&lt;/record&gt;&lt;/Cite&gt;&lt;/EndNote&gt;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(Wastu et al. 2019; Igwilo et al. 2019)</w:t>
      </w:r>
      <w:r w:rsidRPr="00153890">
        <w:rPr>
          <w:rFonts w:asciiTheme="majorBidi" w:hAnsiTheme="majorBidi" w:cstheme="majorBidi"/>
        </w:rPr>
        <w:fldChar w:fldCharType="end"/>
      </w:r>
      <w:r w:rsidRPr="00153890">
        <w:rPr>
          <w:rFonts w:asciiTheme="majorBidi" w:hAnsiTheme="majorBidi" w:cstheme="majorBidi"/>
        </w:rPr>
        <w:t xml:space="preserve">. However, maintaining good rheology is a challenging goal. The drilling fluid rheology usually alternates due to many factors, such as contamination while drilling and thermal degradation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&lt;EndNote&gt;&lt;Cite&gt;&lt;Author&gt;Vajargah&lt;/Author&gt;&lt;Year&gt;2015&lt;/Year&gt;&lt;RecNum&gt;29&lt;/RecNum&gt;&lt;DisplayText&gt;(Vajargah and Van Oort 2015; Steffe 1996)&lt;/DisplayText&gt;&lt;record&gt;&lt;rec-number&gt;29&lt;/rec-number&gt;&lt;foreign-keys&gt;&lt;key app="EN" db-id="zssp5vrd7s0e5fe2pxq5ftros552s5zxx90e" timestamp="1591978223"&gt;29&lt;/key&gt;&lt;/foreign-keys&gt;&lt;ref-type name="Journal Article"&gt;17&lt;/ref-type&gt;&lt;contributors&gt;&lt;authors&gt;&lt;author&gt;Vajargah, Ali Karimi&lt;/author&gt;&lt;author&gt;Van Oort, Eric&lt;/author&gt;&lt;/authors&gt;&lt;/contributors&gt;&lt;titles&gt;&lt;title&gt;Determination of drilling fluid rheology under downhole conditions by using real-time distributed pressure data&lt;/title&gt;&lt;secondary-title&gt;Journal of natural gas science and engineering&lt;/secondary-title&gt;&lt;/titles&gt;&lt;periodical&gt;&lt;full-title&gt;Journal of Natural Gas Science and Engineering&lt;/full-title&gt;&lt;/periodical&gt;&lt;pages&gt;400-411&lt;/pages&gt;&lt;volume&gt;24&lt;/volume&gt;&lt;dates&gt;&lt;year&gt;2015&lt;/year&gt;&lt;/dates&gt;&lt;isbn&gt;1875-5100&lt;/isbn&gt;&lt;urls&gt;&lt;/urls&gt;&lt;/record&gt;&lt;/Cite&gt;&lt;Cite&gt;&lt;Author&gt;Steffe&lt;/Author&gt;&lt;Year&gt;1996&lt;/Year&gt;&lt;RecNum&gt;30&lt;/RecNum&gt;&lt;record&gt;&lt;rec-number&gt;30&lt;/rec-number&gt;&lt;foreign-keys&gt;&lt;key app="EN" db-id="zssp5vrd7s0e5fe2pxq5ftros552s5zxx90e" timestamp="1591978276"&gt;30&lt;/key&gt;&lt;/foreign-keys&gt;&lt;ref-type name="Book"&gt;6&lt;/ref-type&gt;&lt;contributors&gt;&lt;authors&gt;&lt;author&gt;Steffe, James Freeman&lt;/author&gt;&lt;/authors&gt;&lt;/contributors&gt;&lt;titles&gt;&lt;title&gt;Rheological methods in food process engineering&lt;/title&gt;&lt;/titles&gt;&lt;dates&gt;&lt;year&gt;1996&lt;/year&gt;&lt;/dates&gt;&lt;publisher&gt;Freeman press&lt;/publisher&gt;&lt;isbn&gt;0963203614&lt;/isbn&gt;&lt;urls&gt;&lt;/urls&gt;&lt;/record&gt;&lt;/Cite&gt;&lt;/EndNote&gt;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(Steffe 1996)</w:t>
      </w:r>
      <w:r w:rsidRPr="00153890">
        <w:rPr>
          <w:rFonts w:asciiTheme="majorBidi" w:hAnsiTheme="majorBidi" w:cstheme="majorBidi"/>
        </w:rPr>
        <w:fldChar w:fldCharType="end"/>
      </w:r>
      <w:r w:rsidRPr="00153890">
        <w:rPr>
          <w:rFonts w:asciiTheme="majorBidi" w:hAnsiTheme="majorBidi" w:cstheme="majorBidi"/>
        </w:rPr>
        <w:t xml:space="preserve">. </w:t>
      </w:r>
    </w:p>
    <w:p w14:paraId="401BABA4" w14:textId="6D959AF5" w:rsidR="009F1138" w:rsidRPr="00153890" w:rsidRDefault="009F1138" w:rsidP="00A4606B">
      <w:pPr>
        <w:ind w:firstLine="720"/>
        <w:jc w:val="both"/>
        <w:rPr>
          <w:rFonts w:asciiTheme="majorBidi" w:hAnsiTheme="majorBidi" w:cstheme="majorBidi"/>
        </w:rPr>
      </w:pPr>
      <w:r w:rsidRPr="00153890">
        <w:rPr>
          <w:rFonts w:asciiTheme="majorBidi" w:hAnsiTheme="majorBidi" w:cstheme="majorBidi"/>
        </w:rPr>
        <w:t xml:space="preserve">However, the drilling fluid viscosity alternates due to contamination while drilling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&lt;EndNote&gt;&lt;Cite&gt;&lt;Author&gt;Vajargah&lt;/Author&gt;&lt;Year&gt;2015&lt;/Year&gt;&lt;RecNum&gt;29&lt;/RecNum&gt;&lt;DisplayText&gt;(Vajargah and Van Oort 2015; Steffe 1996)&lt;/DisplayText&gt;&lt;record&gt;&lt;rec-number&gt;29&lt;/rec-number&gt;&lt;foreign-keys&gt;&lt;key app="EN" db-id="zssp5vrd7s0e5fe2pxq5ftros552s5zxx90e" timestamp="1591978223"&gt;29&lt;/key&gt;&lt;/foreign-keys&gt;&lt;ref-type name="Journal Article"&gt;17&lt;/ref-type&gt;&lt;contributors&gt;&lt;authors&gt;&lt;author&gt;Vajargah, Ali Karimi&lt;/author&gt;&lt;author&gt;Van Oort, Eric&lt;/author&gt;&lt;/authors&gt;&lt;/contributors&gt;&lt;titles&gt;&lt;title&gt;Determination of drilling fluid rheology under downhole conditions by using real-time distributed pressure data&lt;/title&gt;&lt;secondary-title&gt;Journal of natural gas science and engineering&lt;/secondary-title&gt;&lt;/titles&gt;&lt;periodical&gt;&lt;full-title&gt;Journal of Natural Gas Science and Engineering&lt;/full-title&gt;&lt;/periodical&gt;&lt;pages&gt;400-411&lt;/pages&gt;&lt;volume&gt;24&lt;/volume&gt;&lt;dates&gt;&lt;year&gt;2015&lt;/year&gt;&lt;/dates&gt;&lt;isbn&gt;1875-5100&lt;/isbn&gt;&lt;urls&gt;&lt;/urls&gt;&lt;/record&gt;&lt;/Cite&gt;&lt;Cite&gt;&lt;Author&gt;Steffe&lt;/Author&gt;&lt;Year&gt;1996&lt;/Year&gt;&lt;RecNum&gt;30&lt;/RecNum&gt;&lt;record&gt;&lt;rec-number&gt;30&lt;/rec-number&gt;&lt;foreign-keys&gt;&lt;key app="EN" db-id="zssp5vrd7s0e5fe2pxq5ftros552s5zxx90e" timestamp="1591978276"&gt;30&lt;/key&gt;&lt;/foreign-keys&gt;&lt;ref-type name="Book"&gt;6&lt;/ref-type&gt;&lt;contributors&gt;&lt;authors&gt;&lt;author&gt;Steffe, James Freeman&lt;/author&gt;&lt;/authors&gt;&lt;/contributors&gt;&lt;titles&gt;&lt;title&gt;Rheological methods in food process engineering&lt;/title&gt;&lt;/titles&gt;&lt;dates&gt;&lt;year&gt;1996&lt;/year&gt;&lt;/dates&gt;&lt;publisher&gt;Freeman press&lt;/publisher&gt;&lt;isbn&gt;0963203614&lt;/isbn&gt;&lt;urls&gt;&lt;/urls&gt;&lt;/record&gt;&lt;/Cite&gt;&lt;/EndNote&gt;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(Steffe 1996)</w:t>
      </w:r>
      <w:r w:rsidRPr="00153890">
        <w:rPr>
          <w:rFonts w:asciiTheme="majorBidi" w:hAnsiTheme="majorBidi" w:cstheme="majorBidi"/>
        </w:rPr>
        <w:fldChar w:fldCharType="end"/>
      </w:r>
      <w:r w:rsidRPr="00153890">
        <w:rPr>
          <w:rFonts w:asciiTheme="majorBidi" w:hAnsiTheme="majorBidi" w:cstheme="majorBidi"/>
        </w:rPr>
        <w:t xml:space="preserve">. Therefore, the management of drilling fluid components and rheological characteristics is a challenging process. Such problems can be solved by chemical processing of drilling fluid by various polymers types </w:t>
      </w:r>
      <w:r w:rsidRPr="00153890">
        <w:rPr>
          <w:rFonts w:asciiTheme="majorBidi" w:hAnsiTheme="majorBidi" w:cstheme="majorBidi"/>
        </w:rPr>
        <w:fldChar w:fldCharType="begin">
          <w:fldData xml:space="preserve">PEVuZE5vdGU+PENpdGU+PEF1dGhvcj5LdWRhaWt1bG92YTwvQXV0aG9yPjxZZWFyPjIwMTU8L1ll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PEVuZE5vdGU+PENpdGU+PEF1dGhvcj5LdWRhaWt1bG92YTwvQXV0aG9yPjxZZWFyPjIwMTU8L1ll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(Kudaikulova 2015; Kister 1972; Du et al. 2018)</w:t>
      </w:r>
      <w:r w:rsidRPr="00153890">
        <w:rPr>
          <w:rFonts w:asciiTheme="majorBidi" w:hAnsiTheme="majorBidi" w:cstheme="majorBidi"/>
        </w:rPr>
        <w:fldChar w:fldCharType="end"/>
      </w:r>
      <w:r w:rsidRPr="00153890">
        <w:rPr>
          <w:rFonts w:asciiTheme="majorBidi" w:hAnsiTheme="majorBidi" w:cstheme="majorBidi"/>
        </w:rPr>
        <w:t xml:space="preserve">.  Some of these materials, such as polymers, are considered fluid loss control additives and viscosity enhancers. </w:t>
      </w:r>
      <w:r w:rsidRPr="00153890">
        <w:rPr>
          <w:rFonts w:asciiTheme="majorBidi" w:hAnsiTheme="majorBidi" w:cstheme="majorBidi"/>
        </w:rPr>
        <w:fldChar w:fldCharType="begin">
          <w:fldData xml:space="preserve">PEVuZE5vdGU+PENpdGU+PEF1dGhvcj5DYWVubjwvQXV0aG9yPjxZZWFyPjE5OTY8L1llYXI+PFJl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PEVuZE5vdGU+PENpdGU+PEF1dGhvcj5DYWVubjwvQXV0aG9yPjxZZWFyPjE5OTY8L1llYXI+PFJl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(Caenn and Chillingar 1996; Hamza et al. 2019)</w:t>
      </w:r>
      <w:r w:rsidRPr="00153890">
        <w:rPr>
          <w:rFonts w:asciiTheme="majorBidi" w:hAnsiTheme="majorBidi" w:cstheme="majorBidi"/>
        </w:rPr>
        <w:fldChar w:fldCharType="end"/>
      </w:r>
      <w:r w:rsidRPr="00153890">
        <w:rPr>
          <w:rFonts w:asciiTheme="majorBidi" w:hAnsiTheme="majorBidi" w:cstheme="majorBidi"/>
        </w:rPr>
        <w:t>. A recent study by Rana et al. (2019) revealed that enhancing mud rheology by adding sodium dodecyl sulfate modified graphene (SDS-Gr) helped to reduce thy mud loss by 20% after aging the mud at 150</w:t>
      </w:r>
      <w:r w:rsidRPr="00153890">
        <w:rPr>
          <w:rFonts w:asciiTheme="majorBidi" w:hAnsiTheme="majorBidi" w:cstheme="majorBidi"/>
          <w:vertAlign w:val="superscript"/>
        </w:rPr>
        <w:t>o</w:t>
      </w:r>
      <w:r w:rsidRPr="00153890">
        <w:rPr>
          <w:rFonts w:asciiTheme="majorBidi" w:hAnsiTheme="majorBidi" w:cstheme="majorBidi"/>
        </w:rPr>
        <w:t xml:space="preserve">F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&lt;EndNote&gt;&lt;Cite&gt;&lt;Author&gt;Rana&lt;/Author&gt;&lt;Year&gt;2019&lt;/Year&gt;&lt;RecNum&gt;50&lt;/RecNum&gt;&lt;DisplayText&gt;(Rana et al. 2019)&lt;/DisplayText&gt;&lt;record&gt;&lt;rec-number&gt;50&lt;/rec-number&gt;&lt;foreign-keys&gt;&lt;key app="EN" db-id="vswv92rtk9v29let29m5srruzwt2f290ddzt" timestamp="1604029000"&gt;50&lt;/key&gt;&lt;/foreign-keys&gt;&lt;ref-type name="Conference Paper"&gt;47&lt;/ref-type&gt;&lt;contributors&gt;&lt;authors&gt;&lt;author&gt;Rana, Azeem&lt;/author&gt;&lt;author&gt;Saleh, Tawfik A.&lt;/author&gt;&lt;author&gt;Arfaj, Mohammad K.&lt;/author&gt;&lt;/authors&gt;&lt;/contributors&gt;&lt;titles&gt;&lt;title&gt;Improvement in Rheological Features, Fluid Loss and Swelling Inhibition of Water-Based Drilling Mud by Using Surfactant-Modified Graphene&lt;/title&gt;&lt;secondary-title&gt;Abu Dhabi International Petroleum Exhibition &amp;amp; Conference&lt;/secondary-title&gt;&lt;alt-title&gt;SPE-197774-MS&lt;/alt-title&gt;&lt;/titles&gt;&lt;pages&gt;10&lt;/pages&gt;&lt;dates&gt;&lt;year&gt;2019&lt;/year&gt;&lt;pub-dates&gt;&lt;date&gt;2019/11/11/&lt;/date&gt;&lt;/pub-dates&gt;&lt;/dates&gt;&lt;pub-location&gt;Abu Dhabi, UAE&lt;/pub-location&gt;&lt;publisher&gt;Society of Petroleum Engineers&lt;/publisher&gt;&lt;isbn&gt;978-1-61399-672-0&lt;/isbn&gt;&lt;urls&gt;&lt;related-urls&gt;&lt;url&gt;https://doi.org/10.2118/197774-MS&lt;/url&gt;&lt;/related-urls&gt;&lt;/urls&gt;&lt;custom1&gt;SPE&lt;/custom1&gt;&lt;electronic-resource-num&gt;10.2118/197774-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(Rana et al. 2019)</w:t>
      </w:r>
      <w:r w:rsidRPr="00153890">
        <w:rPr>
          <w:rFonts w:asciiTheme="majorBidi" w:hAnsiTheme="majorBidi" w:cstheme="majorBidi"/>
        </w:rPr>
        <w:fldChar w:fldCharType="end"/>
      </w:r>
      <w:r w:rsidRPr="00153890">
        <w:rPr>
          <w:rFonts w:asciiTheme="majorBidi" w:hAnsiTheme="majorBidi" w:cstheme="majorBidi"/>
        </w:rPr>
        <w:t xml:space="preserve">. </w:t>
      </w:r>
    </w:p>
    <w:p w14:paraId="00947ABD" w14:textId="4473BCB2" w:rsidR="009F1138" w:rsidRPr="00153890" w:rsidRDefault="009F1138" w:rsidP="00A4606B">
      <w:pPr>
        <w:ind w:firstLine="720"/>
        <w:jc w:val="both"/>
        <w:rPr>
          <w:rFonts w:asciiTheme="majorBidi" w:hAnsiTheme="majorBidi" w:cstheme="majorBidi"/>
        </w:rPr>
      </w:pPr>
      <w:r w:rsidRPr="00153890">
        <w:rPr>
          <w:rFonts w:asciiTheme="majorBidi" w:hAnsiTheme="majorBidi" w:cstheme="majorBidi"/>
        </w:rPr>
        <w:t xml:space="preserve">Deliberate reduction of rheology to lower the ECD is a common practice. However, field reports showed that insufficient hole cleaning in deviated wells or when drilling in a low rate of penetration (ROP) might increase mud rheology due to accumulation of the larger cuttings in the hole. An operating company reported using an engineered synthetic-base drilling fluid to enhance rheology while drilling into a deepwater reservoir in GoM. As a result of improving mud rheology, specifically maintaining the yield point, the hole cleaning improved, and a 17 ½”-hole was successfully drilled with less ECD and no mud loss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&lt;EndNote&gt;&lt;Cite&gt;&lt;Author&gt;Friedheim&lt;/Author&gt;&lt;Year&gt;2004&lt;/Year&gt;&lt;RecNum&gt;52&lt;/RecNum&gt;&lt;DisplayText&gt;(Friedheim 2004)&lt;/DisplayText&gt;&lt;record&gt;&lt;rec-number&gt;52&lt;/rec-number&gt;&lt;foreign-keys&gt;&lt;key app="EN" db-id="vswv92rtk9v29let29m5srruzwt2f290ddzt" timestamp="1604031169"&gt;52&lt;/key&gt;&lt;/foreign-keys&gt;&lt;ref-type name="Journal Article"&gt;17&lt;/ref-type&gt;&lt;contributors&gt;&lt;authors&gt;&lt;author&gt;Friedheim, Jim&lt;/author&gt;&lt;/authors&gt;&lt;/contributors&gt;&lt;titles&gt;&lt;title&gt;Flat rheology mud shows promise in deepwater GOM trials&lt;/title&gt;&lt;secondary-title&gt;Offshore (Conroe, Tex.)&lt;/secondary-title&gt;&lt;/titles&gt;&lt;periodical&gt;&lt;full-title&gt;Offshore (Conroe, Tex.)&lt;/full-title&gt;&lt;/periodical&gt;&lt;volume&gt;64&lt;/volume&gt;&lt;number&gt;6&lt;/number&gt;&lt;dates&gt;&lt;year&gt;2004&lt;/year&gt;&lt;/dates&gt;&lt;isbn&gt;0030-0608&lt;/isbn&gt;&lt;urls&gt;&lt;/urls&gt;&lt;/record&gt;&lt;/Cite&gt;&lt;/EndNote&gt;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(Friedheim 2004)</w:t>
      </w:r>
      <w:r w:rsidRPr="00153890">
        <w:rPr>
          <w:rFonts w:asciiTheme="majorBidi" w:hAnsiTheme="majorBidi" w:cstheme="majorBidi"/>
        </w:rPr>
        <w:fldChar w:fldCharType="end"/>
      </w:r>
      <w:r w:rsidRPr="00153890">
        <w:rPr>
          <w:rFonts w:asciiTheme="majorBidi" w:hAnsiTheme="majorBidi" w:cstheme="majorBidi"/>
        </w:rPr>
        <w:t xml:space="preserve">. Many authors have emphasized the </w:t>
      </w:r>
      <w:r w:rsidR="00815325" w:rsidRPr="00153890">
        <w:rPr>
          <w:rFonts w:asciiTheme="majorBidi" w:hAnsiTheme="majorBidi" w:cstheme="majorBidi"/>
        </w:rPr>
        <w:t>relation</w:t>
      </w:r>
      <w:r w:rsidRPr="00153890">
        <w:rPr>
          <w:rFonts w:asciiTheme="majorBidi" w:hAnsiTheme="majorBidi" w:cstheme="majorBidi"/>
        </w:rPr>
        <w:t xml:space="preserve"> between rheology and mud loss. Therefore, for loss prevention, it is essential to understand the fundamental of rheological models. Sun and Huang (2015) demonstrated that the fluid invasion radius is affected by the fluid flow index (n) of the power law model. The author also concluded that for a wide range of differential pressure, from 5 to 20 mPa, the rheological characteristics governed the variation of fracture length and evolution of mud invasion radius.  </w:t>
      </w:r>
    </w:p>
    <w:p w14:paraId="5B355510" w14:textId="63175E61" w:rsidR="009F1138" w:rsidRPr="00153890" w:rsidRDefault="009F1138" w:rsidP="00A4606B">
      <w:pPr>
        <w:ind w:firstLine="720"/>
        <w:jc w:val="both"/>
        <w:rPr>
          <w:rFonts w:asciiTheme="majorBidi" w:hAnsiTheme="majorBidi" w:cstheme="majorBidi"/>
        </w:rPr>
      </w:pPr>
      <w:r w:rsidRPr="00153890">
        <w:rPr>
          <w:rFonts w:asciiTheme="majorBidi" w:hAnsiTheme="majorBidi" w:cstheme="majorBidi"/>
        </w:rPr>
        <w:t>Another mud loss influencing parameter affected by rheology is the fluid leak</w:t>
      </w:r>
      <w:r w:rsidR="00A95644" w:rsidRPr="00153890">
        <w:rPr>
          <w:rFonts w:asciiTheme="majorBidi" w:hAnsiTheme="majorBidi" w:cstheme="majorBidi"/>
        </w:rPr>
        <w:t>-</w:t>
      </w:r>
      <w:r w:rsidRPr="00153890">
        <w:rPr>
          <w:rFonts w:asciiTheme="majorBidi" w:hAnsiTheme="majorBidi" w:cstheme="majorBidi"/>
        </w:rPr>
        <w:t>off, which is a measure of the magnitude of pressure required to force fluid into permeable rock or fracture network. The leak</w:t>
      </w:r>
      <w:r w:rsidR="00A95644" w:rsidRPr="00153890">
        <w:rPr>
          <w:rFonts w:asciiTheme="majorBidi" w:hAnsiTheme="majorBidi" w:cstheme="majorBidi"/>
        </w:rPr>
        <w:t>-</w:t>
      </w:r>
      <w:r w:rsidRPr="00153890">
        <w:rPr>
          <w:rFonts w:asciiTheme="majorBidi" w:hAnsiTheme="majorBidi" w:cstheme="majorBidi"/>
        </w:rPr>
        <w:t xml:space="preserve">off is expressed by the deflection on the plot of injected fluid into rock formation versus the pressure obtained from the pressure integrity test (PIT). Lavrov (2016) highlighted rheology's significance to the </w:t>
      </w:r>
      <w:r w:rsidR="00A95644" w:rsidRPr="00153890">
        <w:rPr>
          <w:rFonts w:asciiTheme="majorBidi" w:hAnsiTheme="majorBidi" w:cstheme="majorBidi"/>
        </w:rPr>
        <w:t xml:space="preserve">leak-off </w:t>
      </w:r>
      <w:r w:rsidRPr="00153890">
        <w:rPr>
          <w:rFonts w:asciiTheme="majorBidi" w:hAnsiTheme="majorBidi" w:cstheme="majorBidi"/>
        </w:rPr>
        <w:t xml:space="preserve">through the fracture and the buildup of mud cake inside the fracture. The main factors that dominate mud loss through natural fracture are drilling fluid rheology, wellbore pressure, and hydraulic aperture of the fracture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&lt;EndNote&gt;&lt;Cite&gt;&lt;Author&gt;Lavrov&lt;/Author&gt;&lt;Year&gt;2016&lt;/Year&gt;&lt;RecNum&gt;51&lt;/RecNum&gt;&lt;DisplayText&gt;(Lavrov 2016)&lt;/DisplayText&gt;&lt;record&gt;&lt;rec-number&gt;51&lt;/rec-number&gt;&lt;foreign-keys&gt;&lt;key app="EN" db-id="vswv92rtk9v29let29m5srruzwt2f290ddzt" timestamp="1604029387"&gt;51&lt;/key&gt;&lt;/foreign-keys&gt;&lt;ref-type name="Book"&gt;6&lt;/ref-type&gt;&lt;contributors&gt;&lt;authors&gt;&lt;author&gt;Lavrov, Alexandre&lt;/author&gt;&lt;/authors&gt;&lt;/contributors&gt;&lt;titles&gt;&lt;title&gt;Lost circulation: mechanisms and solutions&lt;/title&gt;&lt;/titles&gt;&lt;dates&gt;&lt;year&gt;2016&lt;/year&gt;&lt;/dates&gt;&lt;publisher&gt;Gulf professional publishing&lt;/publisher&gt;&lt;isbn&gt;0128039418&lt;/isbn&gt;&lt;urls&gt;&lt;/urls&gt;&lt;/record&gt;&lt;/Cite&gt;&lt;/EndNote&gt;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(Lavrov 2016)</w:t>
      </w:r>
      <w:r w:rsidRPr="00153890">
        <w:rPr>
          <w:rFonts w:asciiTheme="majorBidi" w:hAnsiTheme="majorBidi" w:cstheme="majorBidi"/>
        </w:rPr>
        <w:fldChar w:fldCharType="end"/>
      </w:r>
      <w:r w:rsidRPr="00153890">
        <w:rPr>
          <w:rFonts w:asciiTheme="majorBidi" w:hAnsiTheme="majorBidi" w:cstheme="majorBidi"/>
        </w:rPr>
        <w:t xml:space="preserve">. Majidi et al. (2010) conducted a quantitative analysis of lost circulation in naturally fractured formations. Their mathematical model based on the Herschel-Bulkley model revealed a distinguished relationship between the rheological properties of the drilling fluid, such as yield stress and shear-thinning viscosity, and the mud loss to fractures, as shown in Figure </w:t>
      </w:r>
      <w:r w:rsidR="00633282" w:rsidRPr="00153890">
        <w:rPr>
          <w:rFonts w:asciiTheme="majorBidi" w:hAnsiTheme="majorBidi" w:cstheme="majorBidi"/>
        </w:rPr>
        <w:t>2.16</w:t>
      </w:r>
      <w:r w:rsidR="00815325" w:rsidRPr="00153890">
        <w:rPr>
          <w:rFonts w:asciiTheme="majorBidi" w:hAnsiTheme="majorBidi" w:cstheme="majorBidi"/>
        </w:rPr>
        <w:t>.</w:t>
      </w:r>
      <w:r w:rsidRPr="00153890">
        <w:rPr>
          <w:rFonts w:asciiTheme="majorBidi" w:hAnsiTheme="majorBidi" w:cstheme="majorBidi"/>
        </w:rPr>
        <w:t xml:space="preserve"> </w:t>
      </w:r>
    </w:p>
    <w:p w14:paraId="575DC7E4" w14:textId="5349777F" w:rsidR="00633282" w:rsidRPr="00153890" w:rsidRDefault="00633282" w:rsidP="00913614">
      <w:pPr>
        <w:spacing w:line="360"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4767731F" wp14:editId="4D806FAF">
            <wp:extent cx="5523230" cy="1657985"/>
            <wp:effectExtent l="0" t="0" r="1270" b="0"/>
            <wp:docPr id="26686" name="Picture 26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3230" cy="1657985"/>
                    </a:xfrm>
                    <a:prstGeom prst="rect">
                      <a:avLst/>
                    </a:prstGeom>
                    <a:noFill/>
                  </pic:spPr>
                </pic:pic>
              </a:graphicData>
            </a:graphic>
          </wp:inline>
        </w:drawing>
      </w:r>
    </w:p>
    <w:p w14:paraId="379E801E" w14:textId="06583734" w:rsidR="009F1138" w:rsidRPr="00153890" w:rsidRDefault="00633282" w:rsidP="00913614">
      <w:pPr>
        <w:pStyle w:val="Caption"/>
        <w:spacing w:before="0" w:line="360" w:lineRule="auto"/>
        <w:rPr>
          <w:rFonts w:asciiTheme="majorBidi" w:hAnsiTheme="majorBidi" w:cstheme="majorBidi"/>
          <w:b w:val="0"/>
          <w:bCs w:val="0"/>
          <w:sz w:val="24"/>
          <w:szCs w:val="24"/>
        </w:rPr>
      </w:pPr>
      <w:bookmarkStart w:id="114" w:name="_Toc66824779"/>
      <w:bookmarkStart w:id="115" w:name="_Toc67385344"/>
      <w:r w:rsidRPr="00153890">
        <w:rPr>
          <w:rFonts w:asciiTheme="majorBidi" w:hAnsiTheme="majorBidi" w:cstheme="majorBidi"/>
          <w:szCs w:val="20"/>
        </w:rPr>
        <w:t xml:space="preserve">Figure </w:t>
      </w:r>
      <w:r w:rsidRPr="00153890">
        <w:rPr>
          <w:rFonts w:asciiTheme="majorBidi" w:hAnsiTheme="majorBidi" w:cstheme="majorBidi"/>
          <w:szCs w:val="20"/>
          <w:cs/>
        </w:rPr>
        <w:t>‎</w:t>
      </w:r>
      <w:r w:rsidRPr="00153890">
        <w:rPr>
          <w:rFonts w:asciiTheme="majorBidi" w:hAnsiTheme="majorBidi" w:cstheme="majorBidi"/>
          <w:szCs w:val="20"/>
        </w:rPr>
        <w:t xml:space="preserve">2.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w:instrText>
      </w:r>
      <w:r w:rsidRPr="00153890">
        <w:rPr>
          <w:rFonts w:asciiTheme="majorBidi" w:hAnsiTheme="majorBidi" w:cstheme="majorBidi"/>
          <w:szCs w:val="20"/>
          <w:cs/>
        </w:rPr>
        <w:instrText>‎</w:instrText>
      </w:r>
      <w:r w:rsidRPr="00153890">
        <w:rPr>
          <w:rFonts w:asciiTheme="majorBidi" w:hAnsiTheme="majorBidi" w:cstheme="majorBidi"/>
          <w:szCs w:val="20"/>
        </w:rPr>
        <w:instrText xml:space="preserve">2.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16</w:t>
      </w:r>
      <w:r w:rsidRPr="00153890">
        <w:rPr>
          <w:rFonts w:asciiTheme="majorBidi" w:hAnsiTheme="majorBidi" w:cstheme="majorBidi"/>
          <w:szCs w:val="20"/>
        </w:rPr>
        <w:fldChar w:fldCharType="end"/>
      </w:r>
      <w:r w:rsidRPr="00153890">
        <w:rPr>
          <w:rFonts w:asciiTheme="majorBidi" w:hAnsiTheme="majorBidi" w:cstheme="majorBidi"/>
          <w:szCs w:val="20"/>
        </w:rPr>
        <w:t>:</w:t>
      </w:r>
      <w:r w:rsidRPr="00153890">
        <w:t xml:space="preserve"> </w:t>
      </w:r>
      <w:r w:rsidR="009F1138" w:rsidRPr="00153890">
        <w:rPr>
          <w:rFonts w:asciiTheme="majorBidi" w:hAnsiTheme="majorBidi" w:cstheme="majorBidi"/>
          <w:szCs w:val="20"/>
        </w:rPr>
        <w:t>Effect of yield stress on the ultimate volume of losses, b) effect of shear-thinning on mud loses</w:t>
      </w:r>
      <w:r w:rsidR="00815325" w:rsidRPr="00153890">
        <w:rPr>
          <w:rFonts w:asciiTheme="majorBidi" w:hAnsiTheme="majorBidi" w:cstheme="majorBidi"/>
          <w:szCs w:val="20"/>
        </w:rPr>
        <w:t xml:space="preserve"> </w:t>
      </w:r>
      <w:r w:rsidR="00815325" w:rsidRPr="00153890">
        <w:rPr>
          <w:rFonts w:asciiTheme="majorBidi" w:hAnsiTheme="majorBidi" w:cstheme="majorBidi"/>
          <w:szCs w:val="20"/>
        </w:rPr>
        <w:fldChar w:fldCharType="begin"/>
      </w:r>
      <w:r w:rsidR="00815325" w:rsidRPr="00153890">
        <w:rPr>
          <w:rFonts w:asciiTheme="majorBidi" w:hAnsiTheme="majorBidi" w:cstheme="majorBidi"/>
          <w:szCs w:val="20"/>
        </w:rPr>
        <w:instrText xml:space="preserve"> ADDIN EN.CITE &lt;EndNote&gt;&lt;Cite&gt;&lt;Author&gt;Majidi&lt;/Author&gt;&lt;Year&gt;2010&lt;/Year&gt;&lt;RecNum&gt;53&lt;/RecNum&gt;&lt;DisplayText&gt;(Majidi et al. 2010)&lt;/DisplayText&gt;&lt;record&gt;&lt;rec-number&gt;53&lt;/rec-number&gt;&lt;foreign-keys&gt;&lt;key app="EN" db-id="vswv92rtk9v29let29m5srruzwt2f290ddzt" timestamp="1604037255"&gt;53&lt;/key&gt;&lt;/foreign-keys&gt;&lt;ref-type name="Journal Article"&gt;17&lt;/ref-type&gt;&lt;contributors&gt;&lt;authors&gt;&lt;author&gt;Majidi, Reza&lt;/author&gt;&lt;author&gt;Miska, Stefan&lt;/author&gt;&lt;author&gt;Thompson, Leslie G&lt;/author&gt;&lt;author&gt;Yu, Mengjiao&lt;/author&gt;&lt;author&gt;Zhang, Jianguo&lt;/author&gt;&lt;/authors&gt;&lt;/contributors&gt;&lt;titles&gt;&lt;title&gt;Quantitative analysis of mud losses in naturally fractured reservoirs: the effect of rheology&lt;/title&gt;&lt;secondary-title&gt;SPE Drilling &amp;amp; Completion&lt;/secondary-title&gt;&lt;/titles&gt;&lt;periodical&gt;&lt;full-title&gt;SPE Drilling &amp;amp; Completion&lt;/full-title&gt;&lt;/periodical&gt;&lt;pages&gt;509-517&lt;/pages&gt;&lt;volume&gt;25&lt;/volume&gt;&lt;number&gt;04&lt;/number&gt;&lt;dates&gt;&lt;year&gt;2010&lt;/year&gt;&lt;/dates&gt;&lt;isbn&gt;1064-6671&lt;/isbn&gt;&lt;urls&gt;&lt;/urls&gt;&lt;/record&gt;&lt;/Cite&gt;&lt;/EndNote&gt;</w:instrText>
      </w:r>
      <w:r w:rsidR="00815325" w:rsidRPr="00153890">
        <w:rPr>
          <w:rFonts w:asciiTheme="majorBidi" w:hAnsiTheme="majorBidi" w:cstheme="majorBidi"/>
          <w:szCs w:val="20"/>
        </w:rPr>
        <w:fldChar w:fldCharType="separate"/>
      </w:r>
      <w:r w:rsidR="00815325" w:rsidRPr="00153890">
        <w:rPr>
          <w:rFonts w:asciiTheme="majorBidi" w:hAnsiTheme="majorBidi" w:cstheme="majorBidi"/>
          <w:szCs w:val="20"/>
        </w:rPr>
        <w:t>(Majidi et al. 2010)</w:t>
      </w:r>
      <w:r w:rsidR="00815325" w:rsidRPr="00153890">
        <w:rPr>
          <w:rFonts w:asciiTheme="majorBidi" w:hAnsiTheme="majorBidi" w:cstheme="majorBidi"/>
          <w:szCs w:val="20"/>
        </w:rPr>
        <w:fldChar w:fldCharType="end"/>
      </w:r>
      <w:r w:rsidRPr="00153890">
        <w:rPr>
          <w:rFonts w:asciiTheme="majorBidi" w:hAnsiTheme="majorBidi" w:cstheme="majorBidi"/>
          <w:szCs w:val="20"/>
        </w:rPr>
        <w:t>.</w:t>
      </w:r>
      <w:bookmarkEnd w:id="114"/>
      <w:bookmarkEnd w:id="115"/>
    </w:p>
    <w:p w14:paraId="18C27AA6" w14:textId="77777777" w:rsidR="00406427" w:rsidRPr="00153890" w:rsidRDefault="00406427" w:rsidP="007D2829">
      <w:pPr>
        <w:pStyle w:val="Heading3"/>
        <w:numPr>
          <w:ilvl w:val="2"/>
          <w:numId w:val="24"/>
        </w:numPr>
        <w:ind w:left="720"/>
      </w:pPr>
      <w:bookmarkStart w:id="116" w:name="_Toc67385569"/>
      <w:bookmarkEnd w:id="113"/>
      <w:r w:rsidRPr="00153890">
        <w:t>Effect of Pressure on Mud loss</w:t>
      </w:r>
      <w:bookmarkEnd w:id="116"/>
    </w:p>
    <w:p w14:paraId="77E7F523" w14:textId="45B1744C" w:rsidR="00406427" w:rsidRPr="00153890" w:rsidRDefault="00406427" w:rsidP="00406427">
      <w:pPr>
        <w:jc w:val="both"/>
        <w:rPr>
          <w:rFonts w:asciiTheme="majorBidi" w:hAnsiTheme="majorBidi" w:cstheme="majorBidi"/>
          <w:rtl/>
        </w:rPr>
      </w:pPr>
      <w:r w:rsidRPr="00153890">
        <w:rPr>
          <w:rFonts w:asciiTheme="majorBidi" w:hAnsiTheme="majorBidi" w:cstheme="majorBidi"/>
        </w:rPr>
        <w:t xml:space="preserve">The drilling window between the formation and fracture pressure is beyond control, </w:t>
      </w:r>
      <w:r w:rsidR="00815325" w:rsidRPr="00153890">
        <w:rPr>
          <w:rFonts w:asciiTheme="majorBidi" w:hAnsiTheme="majorBidi" w:cstheme="majorBidi"/>
        </w:rPr>
        <w:t>while</w:t>
      </w:r>
      <w:r w:rsidRPr="00153890">
        <w:rPr>
          <w:rFonts w:asciiTheme="majorBidi" w:hAnsiTheme="majorBidi" w:cstheme="majorBidi"/>
        </w:rPr>
        <w:t xml:space="preserve"> the hydrostatic and the bottom hole pressure</w:t>
      </w:r>
      <w:r w:rsidR="00815325" w:rsidRPr="00153890">
        <w:rPr>
          <w:rFonts w:asciiTheme="majorBidi" w:hAnsiTheme="majorBidi" w:cstheme="majorBidi"/>
        </w:rPr>
        <w:t xml:space="preserve"> are controllable parameters</w:t>
      </w:r>
      <w:r w:rsidRPr="00153890">
        <w:rPr>
          <w:rFonts w:asciiTheme="majorBidi" w:hAnsiTheme="majorBidi" w:cstheme="majorBidi"/>
        </w:rPr>
        <w:t>. Care must be taken when designing the drilling fluid to be heavy enough to hold back the formation pore pressure but not so heavy that it causes the formation to fracture, especially at the we</w:t>
      </w:r>
      <w:r w:rsidR="00F612B6" w:rsidRPr="00153890">
        <w:rPr>
          <w:rFonts w:asciiTheme="majorBidi" w:hAnsiTheme="majorBidi" w:cstheme="majorBidi"/>
        </w:rPr>
        <w:t>a</w:t>
      </w:r>
      <w:r w:rsidRPr="00153890">
        <w:rPr>
          <w:rFonts w:asciiTheme="majorBidi" w:hAnsiTheme="majorBidi" w:cstheme="majorBidi"/>
        </w:rPr>
        <w:t>k areas such as the casing shoe. E</w:t>
      </w:r>
      <w:r w:rsidR="00815325" w:rsidRPr="00153890">
        <w:rPr>
          <w:rFonts w:asciiTheme="majorBidi" w:hAnsiTheme="majorBidi" w:cstheme="majorBidi"/>
        </w:rPr>
        <w:t>xerting e</w:t>
      </w:r>
      <w:r w:rsidRPr="00153890">
        <w:rPr>
          <w:rFonts w:asciiTheme="majorBidi" w:hAnsiTheme="majorBidi" w:cstheme="majorBidi"/>
        </w:rPr>
        <w:t>xcessive pressure on the formation increases fracture creation tendency, which leads to severe losses. However, several field reports and analysis of small changes in downhole pressure and fracture gradient showed that many lost circulations occur at pressures far below the fracturing pressures. Several actions can be taken to prevent this from happening, such as controlling operational factors, hole cleaning, and ECD to minimize downhole pressure. The ECD is the most important parameter during the dynamic state, especially in depleted reservoirs, deviated wells, deepwater drilling, and fractured shales. In depleted reservoirs, the drop in pore pressure reduces the total formation stress, which increases the risk of fluid loss.</w:t>
      </w:r>
    </w:p>
    <w:p w14:paraId="18B440D2" w14:textId="1294B086"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Minimizing downhole pressure can be obtained by controlling drilling operation factors and following precaution measures. For </w:t>
      </w:r>
      <w:r w:rsidR="00815325" w:rsidRPr="00153890">
        <w:rPr>
          <w:rFonts w:asciiTheme="majorBidi" w:hAnsiTheme="majorBidi" w:cstheme="majorBidi"/>
        </w:rPr>
        <w:t>i</w:t>
      </w:r>
      <w:r w:rsidRPr="00153890">
        <w:rPr>
          <w:rFonts w:asciiTheme="majorBidi" w:hAnsiTheme="majorBidi" w:cstheme="majorBidi"/>
        </w:rPr>
        <w:t xml:space="preserve">nstance, many wells experience mud losses due to high surge pressures during running in drill pipe because of the limited compressibility of the drilling fluids </w:t>
      </w:r>
      <w:r w:rsidRPr="00153890">
        <w:rPr>
          <w:rFonts w:asciiTheme="majorBidi" w:hAnsiTheme="majorBidi" w:cstheme="majorBidi"/>
        </w:rPr>
        <w:fldChar w:fldCharType="begin">
          <w:fldData xml:space="preserve">PEVuZE5vdGU+PENpdGU+PEF1dGhvcj5Ib3dhcmQ8L0F1dGhvcj48WWVhcj4xOTUxPC9ZZWFyPjxS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PEVuZE5vdGU+PENpdGU+PEF1dGhvcj5Ib3dhcmQ8L0F1dGhvcj48WWVhcj4xOTUxPC9ZZWFyPjxS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(Howard and Scott 1951; Majidi et al. 2011)</w:t>
      </w:r>
      <w:r w:rsidRPr="00153890">
        <w:rPr>
          <w:rFonts w:asciiTheme="majorBidi" w:hAnsiTheme="majorBidi" w:cstheme="majorBidi"/>
        </w:rPr>
        <w:fldChar w:fldCharType="end"/>
      </w:r>
      <w:r w:rsidRPr="00153890">
        <w:rPr>
          <w:rFonts w:asciiTheme="majorBidi" w:hAnsiTheme="majorBidi" w:cstheme="majorBidi"/>
        </w:rPr>
        <w:t xml:space="preserve">. For example, a 450 to 650 psi surge pressure at 7,500 to 10,000 ft is equivalent to a sudden increase in mud density of 1.2 ppg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&lt;EndNote&gt;&lt;Cite&gt;&lt;Author&gt;Goins Jr&lt;/Author&gt;&lt;Year&gt;1951&lt;/Year&gt;&lt;RecNum&gt;61&lt;/RecNum&gt;&lt;DisplayText&gt;(Goins Jr et al. 1951)&lt;/DisplayText&gt;&lt;record&gt;&lt;rec-number&gt;61&lt;/rec-number&gt;&lt;foreign-keys&gt;&lt;key app="EN" db-id="vswv92rtk9v29let29m5srruzwt2f290ddzt" timestamp="1604188710"&gt;61&lt;/key&gt;&lt;/foreign-keys&gt;&lt;ref-type name="Conference Proceedings"&gt;10&lt;/ref-type&gt;&lt;contributors&gt;&lt;authors&gt;&lt;author&gt;Goins Jr, WG&lt;/author&gt;&lt;author&gt;Weichert, JP&lt;/author&gt;&lt;author&gt;Burba Jr, JL&lt;/author&gt;&lt;author&gt;Dawson Jr, DD&lt;/author&gt;&lt;author&gt;Teplitz, AJ&lt;/author&gt;&lt;/authors&gt;&lt;/contributors&gt;&lt;titles&gt;&lt;title&gt;Down-the-hole pressure surges and their effect on loss of circulation&lt;/title&gt;&lt;secondary-title&gt;Drilling and Production Practice&lt;/secondary-title&gt;&lt;/titles&gt;&lt;dates&gt;&lt;year&gt;1951&lt;/year&gt;&lt;/dates&gt;&lt;publisher&gt;American Petroleum Institute&lt;/publisher&gt;&lt;urls&gt;&lt;/urls&gt;&lt;/record&gt;&lt;/Cite&gt;&lt;/EndNote&gt;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(Goins Jr et al. 1951)</w:t>
      </w:r>
      <w:r w:rsidRPr="00153890">
        <w:rPr>
          <w:rFonts w:asciiTheme="majorBidi" w:hAnsiTheme="majorBidi" w:cstheme="majorBidi"/>
        </w:rPr>
        <w:fldChar w:fldCharType="end"/>
      </w:r>
      <w:r w:rsidRPr="00153890">
        <w:rPr>
          <w:rFonts w:asciiTheme="majorBidi" w:hAnsiTheme="majorBidi" w:cstheme="majorBidi"/>
        </w:rPr>
        <w:t>. Any increases in the ECD put the well at the risk of fracturing</w:t>
      </w:r>
      <w:r w:rsidRPr="00153890">
        <w:rPr>
          <w:rFonts w:asciiTheme="majorBidi" w:hAnsiTheme="majorBidi" w:cstheme="majorBidi"/>
          <w:rtl/>
        </w:rPr>
        <w:t xml:space="preserve"> </w:t>
      </w:r>
      <w:r w:rsidRPr="00153890">
        <w:rPr>
          <w:rFonts w:asciiTheme="majorBidi" w:hAnsiTheme="majorBidi" w:cstheme="majorBidi"/>
        </w:rPr>
        <w:t xml:space="preserve">and lost circulation if any further surging pressure is exerted. Another important factor causing pressure surges is the starting and stopping of the mud pumps. Rapid starting of mud flow creates a high pressure that may cause mud loss, especially when breaking circulation while the bit is at the bottom of the hole. When downhole pressure increases, the loss occurs, most likely at upper locations where weaker formation cannot withstand that pressure. Accurate modeling of critical annular pressure losses is essential to design proper mud weight, viscosity, and other drilling parameters. Many researchers explained through numerical models that viscous pressure losses caused by dynamic circulation are the main cause for significant downhole pressure and loss circulation </w:t>
      </w:r>
      <w:r w:rsidRPr="00153890">
        <w:rPr>
          <w:rFonts w:asciiTheme="majorBidi" w:hAnsiTheme="majorBidi" w:cstheme="majorBidi"/>
        </w:rPr>
        <w:fldChar w:fldCharType="begin">
          <w:fldData xml:space="preserve">PEVuZE5vdGU+PENpdGU+PEF1dGhvcj5TYWxlaGk8L0F1dGhvcj48WWVhcj4yMDEyPC9ZZWFyPjxS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</w:fldData>
        </w:fldChar>
      </w:r>
      <w:r w:rsidR="00FD124C" w:rsidRPr="00153890">
        <w:rPr>
          <w:rFonts w:asciiTheme="majorBidi" w:hAnsiTheme="majorBidi" w:cstheme="majorBidi"/>
        </w:rPr>
        <w:instrText xml:space="preserve"> ADDIN EN.CITE </w:instrText>
      </w:r>
      <w:r w:rsidR="00FD124C" w:rsidRPr="00153890">
        <w:rPr>
          <w:rFonts w:asciiTheme="majorBidi" w:hAnsiTheme="majorBidi" w:cstheme="majorBidi"/>
        </w:rPr>
        <w:fldChar w:fldCharType="begin">
          <w:fldData xml:space="preserve">PEVuZE5vdGU+PENpdGU+PEF1dGhvcj5TYWxlaGk8L0F1dGhvcj48WWVhcj4yMDEyPC9ZZWFyPjxS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</w:fldData>
        </w:fldChar>
      </w:r>
      <w:r w:rsidR="00FD124C" w:rsidRPr="00153890">
        <w:rPr>
          <w:rFonts w:asciiTheme="majorBidi" w:hAnsiTheme="majorBidi" w:cstheme="majorBidi"/>
        </w:rPr>
        <w:instrText xml:space="preserve"> ADDIN EN.CITE.DATA </w:instrText>
      </w:r>
      <w:r w:rsidR="00FD124C" w:rsidRPr="00153890">
        <w:rPr>
          <w:rFonts w:asciiTheme="majorBidi" w:hAnsiTheme="majorBidi" w:cstheme="majorBidi"/>
        </w:rPr>
      </w:r>
      <w:r w:rsidR="00FD124C"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FD124C" w:rsidRPr="00153890">
        <w:rPr>
          <w:rFonts w:asciiTheme="majorBidi" w:hAnsiTheme="majorBidi" w:cstheme="majorBidi"/>
          <w:noProof/>
        </w:rPr>
        <w:t>(Salehi and Nygaard 2012a; Ozdemirtas et al. 2009; Kostov et al. 2015)</w:t>
      </w:r>
      <w:r w:rsidRPr="00153890">
        <w:rPr>
          <w:rFonts w:asciiTheme="majorBidi" w:hAnsiTheme="majorBidi" w:cstheme="majorBidi"/>
        </w:rPr>
        <w:fldChar w:fldCharType="end"/>
      </w:r>
      <w:r w:rsidRPr="00153890">
        <w:rPr>
          <w:rFonts w:asciiTheme="majorBidi" w:hAnsiTheme="majorBidi" w:cstheme="majorBidi"/>
        </w:rPr>
        <w:t>.</w:t>
      </w:r>
    </w:p>
    <w:p w14:paraId="56276A91" w14:textId="1DEFA428" w:rsidR="00406427" w:rsidRPr="00153890" w:rsidRDefault="00406427" w:rsidP="00406427">
      <w:pPr>
        <w:ind w:firstLine="720"/>
        <w:jc w:val="both"/>
        <w:rPr>
          <w:rFonts w:asciiTheme="majorBidi" w:hAnsiTheme="majorBidi" w:cstheme="majorBidi"/>
          <w:bCs/>
        </w:rPr>
      </w:pPr>
      <w:r w:rsidRPr="00153890">
        <w:rPr>
          <w:rFonts w:asciiTheme="majorBidi" w:hAnsiTheme="majorBidi" w:cstheme="majorBidi"/>
        </w:rPr>
        <w:t xml:space="preserve">Furthermore, </w:t>
      </w:r>
      <w:r w:rsidRPr="00153890">
        <w:rPr>
          <w:rFonts w:asciiTheme="majorBidi" w:hAnsiTheme="majorBidi" w:cstheme="majorBidi"/>
          <w:bCs/>
        </w:rPr>
        <w:t xml:space="preserve">in the absence of proper LCM to wedge the fractures and form a low permeable filter cake, </w:t>
      </w:r>
      <w:r w:rsidRPr="00153890">
        <w:rPr>
          <w:rFonts w:asciiTheme="majorBidi" w:hAnsiTheme="majorBidi" w:cstheme="majorBidi"/>
        </w:rPr>
        <w:t xml:space="preserve">the </w:t>
      </w:r>
      <w:r w:rsidRPr="00153890">
        <w:rPr>
          <w:rFonts w:asciiTheme="majorBidi" w:hAnsiTheme="majorBidi" w:cstheme="majorBidi"/>
          <w:bCs/>
        </w:rPr>
        <w:t xml:space="preserve">fluid invasion affects the wellbore status due to penetration of the fluid pressure </w:t>
      </w:r>
      <w:r w:rsidRPr="00153890">
        <w:rPr>
          <w:rFonts w:asciiTheme="majorBidi" w:hAnsiTheme="majorBidi" w:cstheme="majorBidi"/>
          <w:bCs/>
        </w:rPr>
        <w:fldChar w:fldCharType="begin"/>
      </w:r>
      <w:r w:rsidR="003534E4" w:rsidRPr="00153890">
        <w:rPr>
          <w:rFonts w:asciiTheme="majorBidi" w:hAnsiTheme="majorBidi" w:cstheme="majorBidi"/>
          <w:bCs/>
        </w:rPr>
        <w:instrText xml:space="preserve"> ADDIN EN.CITE &lt;EndNote&gt;&lt;Cite&gt;&lt;Author&gt;Pašić&lt;/Author&gt;&lt;Year&gt;2007&lt;/Year&gt;&lt;RecNum&gt;68&lt;/RecNum&gt;&lt;DisplayText&gt;(Pašić et al. 2007)&lt;/DisplayText&gt;&lt;record&gt;&lt;rec-number&gt;68&lt;/rec-number&gt;&lt;foreign-keys&gt;&lt;key app="EN" db-id="vswv92rtk9v29let29m5srruzwt2f290ddzt" timestamp="1604213050"&gt;68&lt;/key&gt;&lt;/foreign-keys&gt;&lt;ref-type name="Journal Article"&gt;17&lt;/ref-type&gt;&lt;contributors&gt;&lt;authors&gt;&lt;author&gt;Pašić, Borivoje&lt;/author&gt;&lt;author&gt;Gaurina Međimurec, Nediljka&lt;/author&gt;&lt;author&gt;Matanović, Davorin&lt;/author&gt;&lt;/authors&gt;&lt;/contributors&gt;&lt;titles&gt;&lt;title&gt;Wellbore instability: causes and consequences&lt;/title&gt;&lt;secondary-title&gt;Rudarsko-geološko-naftni zbornik&lt;/secondary-title&gt;&lt;/titles&gt;&lt;periodical&gt;&lt;full-title&gt;Rudarsko-geološko-naftni zbornik&lt;/full-title&gt;&lt;/periodical&gt;&lt;pages&gt;87-98&lt;/pages&gt;&lt;volume&gt;19&lt;/volume&gt;&lt;number&gt;1&lt;/number&gt;&lt;dates&gt;&lt;year&gt;2007&lt;/year&gt;&lt;/dates&gt;&lt;isbn&gt;0353-4529&lt;/isbn&gt;&lt;urls&gt;&lt;/urls&gt;&lt;/record&gt;&lt;/Cite&gt;&lt;/EndNote&gt;</w:instrText>
      </w:r>
      <w:r w:rsidRPr="00153890">
        <w:rPr>
          <w:rFonts w:asciiTheme="majorBidi" w:hAnsiTheme="majorBidi" w:cstheme="majorBidi"/>
          <w:bCs/>
        </w:rPr>
        <w:fldChar w:fldCharType="separate"/>
      </w:r>
      <w:r w:rsidR="003534E4" w:rsidRPr="00153890">
        <w:rPr>
          <w:rFonts w:asciiTheme="majorBidi" w:hAnsiTheme="majorBidi" w:cstheme="majorBidi"/>
          <w:bCs/>
          <w:noProof/>
        </w:rPr>
        <w:t>(Pašić et al. 2007)</w:t>
      </w:r>
      <w:r w:rsidRPr="00153890">
        <w:rPr>
          <w:rFonts w:asciiTheme="majorBidi" w:hAnsiTheme="majorBidi" w:cstheme="majorBidi"/>
        </w:rPr>
        <w:fldChar w:fldCharType="end"/>
      </w:r>
      <w:r w:rsidRPr="00153890">
        <w:rPr>
          <w:rFonts w:asciiTheme="majorBidi" w:hAnsiTheme="majorBidi" w:cstheme="majorBidi"/>
          <w:bCs/>
        </w:rPr>
        <w:t xml:space="preserve">.  Figure </w:t>
      </w:r>
      <w:r w:rsidR="00BE2C89" w:rsidRPr="00153890">
        <w:rPr>
          <w:rFonts w:asciiTheme="majorBidi" w:hAnsiTheme="majorBidi" w:cstheme="majorBidi"/>
          <w:bCs/>
        </w:rPr>
        <w:t>2.17</w:t>
      </w:r>
      <w:r w:rsidRPr="00153890">
        <w:rPr>
          <w:rFonts w:asciiTheme="majorBidi" w:hAnsiTheme="majorBidi" w:cstheme="majorBidi"/>
          <w:bCs/>
        </w:rPr>
        <w:t xml:space="preserve"> illustrates the mud weight effect on wellbore stresses. Intact well is the case when the wellbore pressure is in balance with the fracture initiation pressure. Then fracture initiates before it propagates with more wellbore pressure. </w:t>
      </w:r>
    </w:p>
    <w:p w14:paraId="70121C12" w14:textId="77777777" w:rsidR="00BE2C89" w:rsidRPr="00153890" w:rsidRDefault="00BE2C89" w:rsidP="00BE2C89">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02D70BAD" wp14:editId="50FF58BD">
            <wp:extent cx="5752610" cy="1993900"/>
            <wp:effectExtent l="0" t="0" r="635"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70003" cy="2034589"/>
                    </a:xfrm>
                    <a:prstGeom prst="rect">
                      <a:avLst/>
                    </a:prstGeom>
                    <a:noFill/>
                  </pic:spPr>
                </pic:pic>
              </a:graphicData>
            </a:graphic>
          </wp:inline>
        </w:drawing>
      </w:r>
    </w:p>
    <w:p w14:paraId="2B2128A3" w14:textId="1FBF88ED" w:rsidR="00BE2C89" w:rsidRPr="00153890" w:rsidRDefault="00BE2C89" w:rsidP="00BE2C89">
      <w:pPr>
        <w:ind w:firstLine="720"/>
        <w:jc w:val="center"/>
        <w:rPr>
          <w:rFonts w:asciiTheme="majorBidi" w:hAnsiTheme="majorBidi" w:cstheme="majorBidi"/>
          <w:bCs/>
        </w:rPr>
      </w:pPr>
      <w:bookmarkStart w:id="117" w:name="_Toc66824780"/>
      <w:bookmarkStart w:id="118" w:name="_Toc67385345"/>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17</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Status of the wellbore with respect to wellbore pressure.</w:t>
      </w:r>
      <w:bookmarkEnd w:id="117"/>
      <w:bookmarkEnd w:id="118"/>
    </w:p>
    <w:p w14:paraId="413011F2" w14:textId="4D1B9C84"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Monitoring pressure and flow behavior inside the wellbore is one </w:t>
      </w:r>
      <w:r w:rsidR="00CA39C3" w:rsidRPr="00153890">
        <w:rPr>
          <w:rFonts w:asciiTheme="majorBidi" w:hAnsiTheme="majorBidi" w:cstheme="majorBidi"/>
        </w:rPr>
        <w:t>technique</w:t>
      </w:r>
      <w:r w:rsidRPr="00153890">
        <w:rPr>
          <w:rFonts w:asciiTheme="majorBidi" w:hAnsiTheme="majorBidi" w:cstheme="majorBidi"/>
        </w:rPr>
        <w:t xml:space="preserve"> of identifying the type of losses due to natural fractures or induced fractures. Majidi et al. (2011) conducted a pressure sensitivity analysis to recognize losses due to natural and induced fractures. The outcome of their study provided guidelines for the best practices for loss prevention</w:t>
      </w:r>
      <w:r w:rsidR="00BC1CF6" w:rsidRPr="00153890">
        <w:rPr>
          <w:rFonts w:asciiTheme="majorBidi" w:hAnsiTheme="majorBidi" w:cstheme="majorBidi"/>
        </w:rPr>
        <w:t>.</w:t>
      </w:r>
      <w:r w:rsidRPr="00153890">
        <w:rPr>
          <w:rFonts w:asciiTheme="majorBidi" w:hAnsiTheme="majorBidi" w:cstheme="majorBidi"/>
        </w:rPr>
        <w:t xml:space="preserve"> Generally, the variation of pressure defines the type and amount of fluid loss. Figure </w:t>
      </w:r>
      <w:r w:rsidR="00BE2C89" w:rsidRPr="00153890">
        <w:rPr>
          <w:rFonts w:asciiTheme="majorBidi" w:hAnsiTheme="majorBidi" w:cstheme="majorBidi"/>
        </w:rPr>
        <w:t>2.18</w:t>
      </w:r>
      <w:r w:rsidRPr="00153890">
        <w:rPr>
          <w:rFonts w:asciiTheme="majorBidi" w:hAnsiTheme="majorBidi" w:cstheme="majorBidi"/>
        </w:rPr>
        <w:t xml:space="preserve"> compares variation in loss rate with the variation of differential pressure of overbalance drilling in </w:t>
      </w:r>
      <w:r w:rsidR="005C6D7D" w:rsidRPr="00153890">
        <w:rPr>
          <w:rFonts w:asciiTheme="majorBidi" w:hAnsiTheme="majorBidi" w:cstheme="majorBidi"/>
        </w:rPr>
        <w:t>British Petroleum (</w:t>
      </w:r>
      <w:r w:rsidRPr="00153890">
        <w:rPr>
          <w:rFonts w:asciiTheme="majorBidi" w:hAnsiTheme="majorBidi" w:cstheme="majorBidi"/>
        </w:rPr>
        <w:t>BP</w:t>
      </w:r>
      <w:r w:rsidR="005C6D7D" w:rsidRPr="00153890">
        <w:rPr>
          <w:rFonts w:asciiTheme="majorBidi" w:hAnsiTheme="majorBidi" w:cstheme="majorBidi"/>
        </w:rPr>
        <w:t>)</w:t>
      </w:r>
      <w:r w:rsidRPr="00153890">
        <w:rPr>
          <w:rFonts w:asciiTheme="majorBidi" w:hAnsiTheme="majorBidi" w:cstheme="majorBidi"/>
        </w:rPr>
        <w:t xml:space="preserve"> wells reported by Dyke et al. (1997). It is clearly shown from the data that small changes in pressure have more effect on the loss caused by hydraulic induced fractures and less on the losses to natural fracture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&lt;EndNote&gt;&lt;Cite&gt;&lt;Author&gt;Dyke&lt;/Author&gt;&lt;Year&gt;1995&lt;/Year&gt;&lt;RecNum&gt;63&lt;/RecNum&gt;&lt;DisplayText&gt;(Dyke et al. 1995)&lt;/DisplayText&gt;&lt;record&gt;&lt;rec-number&gt;63&lt;/rec-number&gt;&lt;foreign-keys&gt;&lt;key app="EN" db-id="vswv92rtk9v29let29m5srruzwt2f290ddzt" timestamp="1604189963"&gt;63&lt;/key&gt;&lt;/foreign-keys&gt;&lt;ref-type name="Journal Article"&gt;17&lt;/ref-type&gt;&lt;contributors&gt;&lt;authors&gt;&lt;author&gt;Dyke, CG&lt;/author&gt;&lt;author&gt;Wu, Bailin&lt;/author&gt;&lt;author&gt;Milton-Tayler, David&lt;/author&gt;&lt;/authors&gt;&lt;/contributors&gt;&lt;titles&gt;&lt;title&gt;Advances in characterising natural fracture permeability from mud log data&lt;/title&gt;&lt;secondary-title&gt;SPE Formation Evaluation&lt;/secondary-title&gt;&lt;/titles&gt;&lt;periodical&gt;&lt;full-title&gt;SPE Formation Evaluation&lt;/full-title&gt;&lt;/periodical&gt;&lt;pages&gt;160-166&lt;/pages&gt;&lt;volume&gt;10&lt;/volume&gt;&lt;number&gt;03&lt;/number&gt;&lt;dates&gt;&lt;year&gt;1995&lt;/year&gt;&lt;/dates&gt;&lt;isbn&gt;0885-923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(Dyke et al. 1995)</w:t>
      </w:r>
      <w:r w:rsidRPr="00153890">
        <w:rPr>
          <w:rFonts w:asciiTheme="majorBidi" w:hAnsiTheme="majorBidi" w:cstheme="majorBidi"/>
        </w:rPr>
        <w:fldChar w:fldCharType="end"/>
      </w:r>
      <w:r w:rsidRPr="00153890">
        <w:rPr>
          <w:rFonts w:asciiTheme="majorBidi" w:hAnsiTheme="majorBidi" w:cstheme="majorBidi"/>
        </w:rPr>
        <w:t>.</w:t>
      </w:r>
    </w:p>
    <w:p w14:paraId="2351AFD0" w14:textId="43D9B880" w:rsidR="00406427" w:rsidRPr="00153890" w:rsidRDefault="00406427" w:rsidP="00BE2C89">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617E5B3B" wp14:editId="477EC884">
            <wp:extent cx="4173618" cy="1924050"/>
            <wp:effectExtent l="19050" t="19050" r="17780" b="190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b="18723"/>
                    <a:stretch/>
                  </pic:blipFill>
                  <pic:spPr bwMode="auto">
                    <a:xfrm>
                      <a:off x="0" y="0"/>
                      <a:ext cx="4193096" cy="1933029"/>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D27AF5" w14:textId="0F595272" w:rsidR="00406427" w:rsidRPr="00153890" w:rsidRDefault="00BE2C89" w:rsidP="00BE2C89">
      <w:pPr>
        <w:spacing w:line="276" w:lineRule="auto"/>
        <w:jc w:val="center"/>
        <w:rPr>
          <w:rFonts w:asciiTheme="majorBidi" w:hAnsiTheme="majorBidi" w:cstheme="majorBidi"/>
          <w:b/>
          <w:bCs/>
          <w:sz w:val="20"/>
          <w:szCs w:val="20"/>
        </w:rPr>
      </w:pPr>
      <w:bookmarkStart w:id="119" w:name="_Toc66824781"/>
      <w:bookmarkStart w:id="120" w:name="_Toc67385346"/>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18</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 xml:space="preserve">variation in loss rate with the variation of differential pressure of overbalance drilling in BP wells </w:t>
      </w:r>
      <w:r w:rsidR="00406427" w:rsidRPr="00153890">
        <w:rPr>
          <w:rFonts w:asciiTheme="majorBidi" w:hAnsiTheme="majorBidi" w:cstheme="majorBidi"/>
          <w:b/>
          <w:bCs/>
          <w:sz w:val="20"/>
          <w:szCs w:val="20"/>
        </w:rPr>
        <w:fldChar w:fldCharType="begin"/>
      </w:r>
      <w:r w:rsidR="003534E4" w:rsidRPr="00153890">
        <w:rPr>
          <w:rFonts w:asciiTheme="majorBidi" w:hAnsiTheme="majorBidi" w:cstheme="majorBidi"/>
          <w:b/>
          <w:bCs/>
          <w:sz w:val="20"/>
          <w:szCs w:val="20"/>
        </w:rPr>
        <w:instrText xml:space="preserve"> ADDIN EN.CITE &lt;EndNote&gt;&lt;Cite&gt;&lt;Author&gt;Dyke&lt;/Author&gt;&lt;Year&gt;1995&lt;/Year&gt;&lt;RecNum&gt;63&lt;/RecNum&gt;&lt;DisplayText&gt;(Dyke et al. 1995)&lt;/DisplayText&gt;&lt;record&gt;&lt;rec-number&gt;63&lt;/rec-number&gt;&lt;foreign-keys&gt;&lt;key app="EN" db-id="vswv92rtk9v29let29m5srruzwt2f290ddzt" timestamp="1604189963"&gt;63&lt;/key&gt;&lt;/foreign-keys&gt;&lt;ref-type name="Journal Article"&gt;17&lt;/ref-type&gt;&lt;contributors&gt;&lt;authors&gt;&lt;author&gt;Dyke, CG&lt;/author&gt;&lt;author&gt;Wu, Bailin&lt;/author&gt;&lt;author&gt;Milton-Tayler, David&lt;/author&gt;&lt;/authors&gt;&lt;/contributors&gt;&lt;titles&gt;&lt;title&gt;Advances in characterising natural fracture permeability from mud log data&lt;/title&gt;&lt;secondary-title&gt;SPE Formation Evaluation&lt;/secondary-title&gt;&lt;/titles&gt;&lt;periodical&gt;&lt;full-title&gt;SPE Formation Evaluation&lt;/full-title&gt;&lt;/periodical&gt;&lt;pages&gt;160-166&lt;/pages&gt;&lt;volume&gt;10&lt;/volume&gt;&lt;number&gt;03&lt;/number&gt;&lt;dates&gt;&lt;year&gt;1995&lt;/year&gt;&lt;/dates&gt;&lt;isbn&gt;0885-923X&lt;/isbn&gt;&lt;urls&gt;&lt;/urls&gt;&lt;/record&gt;&lt;/Cite&gt;&lt;/EndNote&gt;</w:instrText>
      </w:r>
      <w:r w:rsidR="00406427" w:rsidRPr="00153890">
        <w:rPr>
          <w:rFonts w:asciiTheme="majorBidi" w:hAnsiTheme="majorBidi" w:cstheme="majorBidi"/>
          <w:b/>
          <w:bCs/>
          <w:sz w:val="20"/>
          <w:szCs w:val="20"/>
        </w:rPr>
        <w:fldChar w:fldCharType="separate"/>
      </w:r>
      <w:r w:rsidR="003534E4" w:rsidRPr="00153890">
        <w:rPr>
          <w:rFonts w:asciiTheme="majorBidi" w:hAnsiTheme="majorBidi" w:cstheme="majorBidi"/>
          <w:b/>
          <w:bCs/>
          <w:noProof/>
          <w:sz w:val="20"/>
          <w:szCs w:val="20"/>
        </w:rPr>
        <w:t>(Dyke et al. 1995)</w:t>
      </w:r>
      <w:r w:rsidR="00406427" w:rsidRPr="00153890">
        <w:rPr>
          <w:rFonts w:asciiTheme="majorBidi" w:hAnsiTheme="majorBidi" w:cstheme="majorBidi"/>
          <w:b/>
          <w:bCs/>
          <w:sz w:val="20"/>
          <w:szCs w:val="20"/>
        </w:rPr>
        <w:fldChar w:fldCharType="end"/>
      </w:r>
      <w:r w:rsidR="00406427" w:rsidRPr="00153890">
        <w:rPr>
          <w:rFonts w:asciiTheme="majorBidi" w:hAnsiTheme="majorBidi" w:cstheme="majorBidi"/>
          <w:b/>
          <w:bCs/>
          <w:sz w:val="20"/>
          <w:szCs w:val="20"/>
        </w:rPr>
        <w:t>.</w:t>
      </w:r>
      <w:bookmarkEnd w:id="119"/>
      <w:bookmarkEnd w:id="120"/>
    </w:p>
    <w:p w14:paraId="18C3CBEB" w14:textId="08DAFA78" w:rsidR="00406427" w:rsidRPr="00153890" w:rsidRDefault="00406427" w:rsidP="007D2829">
      <w:pPr>
        <w:pStyle w:val="Heading3"/>
        <w:numPr>
          <w:ilvl w:val="2"/>
          <w:numId w:val="24"/>
        </w:numPr>
        <w:ind w:left="720"/>
      </w:pPr>
      <w:bookmarkStart w:id="121" w:name="_Toc67385570"/>
      <w:r w:rsidRPr="00153890">
        <w:t xml:space="preserve">Effect of Drill Pipe Rotational Speed, </w:t>
      </w:r>
      <w:r w:rsidR="00A4606B" w:rsidRPr="00153890">
        <w:t>Flow</w:t>
      </w:r>
      <w:r w:rsidRPr="00153890">
        <w:t xml:space="preserve"> Rate, and Wellbore Geometry on Mud Loss</w:t>
      </w:r>
      <w:bookmarkEnd w:id="121"/>
    </w:p>
    <w:p w14:paraId="2A72B1B7" w14:textId="34C2102B" w:rsidR="00406427" w:rsidRPr="00153890" w:rsidRDefault="00406427" w:rsidP="00406427">
      <w:pPr>
        <w:jc w:val="both"/>
        <w:rPr>
          <w:rFonts w:asciiTheme="majorBidi" w:hAnsiTheme="majorBidi" w:cstheme="majorBidi"/>
        </w:rPr>
      </w:pPr>
      <w:r w:rsidRPr="00153890">
        <w:rPr>
          <w:rFonts w:asciiTheme="majorBidi" w:hAnsiTheme="majorBidi" w:cstheme="majorBidi"/>
          <w:iCs/>
        </w:rPr>
        <w:t xml:space="preserve">Annular pressure losses depend on the flow regime and the annulus geometry </w:t>
      </w:r>
      <w:r w:rsidRPr="00153890">
        <w:rPr>
          <w:rFonts w:asciiTheme="majorBidi" w:hAnsiTheme="majorBidi" w:cstheme="majorBidi"/>
          <w:iCs/>
        </w:rPr>
        <w:fldChar w:fldCharType="begin"/>
      </w:r>
      <w:r w:rsidR="003534E4" w:rsidRPr="00153890">
        <w:rPr>
          <w:rFonts w:asciiTheme="majorBidi" w:hAnsiTheme="majorBidi" w:cstheme="majorBidi"/>
          <w:iCs/>
        </w:rPr>
        <w:instrText xml:space="preserve"> ADDIN EN.CITE &lt;EndNote&gt;&lt;Cite&gt;&lt;Author&gt;Haciislamoglu&lt;/Author&gt;&lt;Year&gt;1994&lt;/Year&gt;&lt;RecNum&gt;64&lt;/RecNum&gt;&lt;DisplayText&gt;(Haciislamoglu 1994)&lt;/DisplayText&gt;&lt;record&gt;&lt;rec-number&gt;64&lt;/rec-number&gt;&lt;foreign-keys&gt;&lt;key app="EN" db-id="fe2d5zpvtxet9ke5svb5e59krv9v95dxf050" timestamp="1606411987"&gt;64&lt;/key&gt;&lt;/foreign-keys&gt;&lt;ref-type name="Conference Proceedings"&gt;10&lt;/ref-type&gt;&lt;contributors&gt;&lt;authors&gt;&lt;author&gt;Haciislamoglu, Mustafa&lt;/author&gt;&lt;/authors&gt;&lt;/contributors&gt;&lt;titles&gt;&lt;title&gt;Practical pressure loss predictions in realistic annular geometries&lt;/title&gt;&lt;secondary-title&gt;SPE Annual Technical Conference and Exhibition&lt;/secondary-title&gt;&lt;/titles&gt;&lt;dates&gt;&lt;year&gt;1994&lt;/year&gt;&lt;/dates&gt;&lt;publisher&gt;Society of Petroleum Engineers&lt;/publisher&gt;&lt;isbn&gt;155563463X&lt;/isbn&gt;&lt;urls&gt;&lt;/urls&gt;&lt;/record&gt;&lt;/Cite&gt;&lt;/EndNote&gt;</w:instrText>
      </w:r>
      <w:r w:rsidRPr="00153890">
        <w:rPr>
          <w:rFonts w:asciiTheme="majorBidi" w:hAnsiTheme="majorBidi" w:cstheme="majorBidi"/>
          <w:iCs/>
        </w:rPr>
        <w:fldChar w:fldCharType="separate"/>
      </w:r>
      <w:r w:rsidR="003534E4" w:rsidRPr="00153890">
        <w:rPr>
          <w:rFonts w:asciiTheme="majorBidi" w:hAnsiTheme="majorBidi" w:cstheme="majorBidi"/>
          <w:iCs/>
          <w:noProof/>
        </w:rPr>
        <w:t>(Haciislamoglu 1994)</w:t>
      </w:r>
      <w:r w:rsidRPr="00153890">
        <w:rPr>
          <w:rFonts w:asciiTheme="majorBidi" w:hAnsiTheme="majorBidi" w:cstheme="majorBidi"/>
          <w:iCs/>
        </w:rPr>
        <w:fldChar w:fldCharType="end"/>
      </w:r>
      <w:r w:rsidRPr="00153890">
        <w:rPr>
          <w:rFonts w:asciiTheme="majorBidi" w:hAnsiTheme="majorBidi" w:cstheme="majorBidi"/>
          <w:iCs/>
        </w:rPr>
        <w:t>. The mud flow</w:t>
      </w:r>
      <w:r w:rsidRPr="00153890">
        <w:rPr>
          <w:rFonts w:asciiTheme="majorBidi" w:hAnsiTheme="majorBidi" w:cstheme="majorBidi"/>
        </w:rPr>
        <w:t xml:space="preserve"> rate in and out of the hole is not only one of the indications of lost circulation but also an important influencing factor. All flow indicators such as pumps speed, fluid velocity, standpipe pressure decrease in case of lost circulation. This situation usually reduces the true vertical height of the hydrostatic column, which increases the risk of taking a kick shortly after the loss occurs. Close monitoring and controlling of drilling operational factors help mitigate the lost circulation. </w:t>
      </w:r>
    </w:p>
    <w:p w14:paraId="0D188DEE" w14:textId="42CD8C22"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For instance, the mud flow rate has two opposite effects on the situations leading to excessive pressure in the hole, causing fractures and severe losses. Low flow rates may affect hole cleaning, leading to cutting accumulation in the well, increasing mud density, hydrostatic pressure, and ECD. In contrast, high mud flow rate increases circulating pressure in the annulus and boost the invasion of fluid into the rocks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&lt;EndNote&gt;&lt;Cite&gt;&lt;Author&gt;Lavrov&lt;/Author&gt;&lt;Year&gt;2003&lt;/Year&gt;&lt;RecNum&gt;355&lt;/RecNum&gt;&lt;DisplayText&gt;(Lavrov and Tronvoll 2003)&lt;/DisplayText&gt;&lt;record&gt;&lt;rec-number&gt;355&lt;/rec-number&gt;&lt;foreign-keys&gt;&lt;key app="EN" db-id="zssp5vrd7s0e5fe2pxq5ftros552s5zxx90e" timestamp="1606429436"&gt;355&lt;/key&gt;&lt;/foreign-keys&gt;&lt;ref-type name="Conference Proceedings"&gt;10&lt;/ref-type&gt;&lt;contributors&gt;&lt;authors&gt;&lt;author&gt;Lavrov, A&lt;/author&gt;&lt;author&gt;Tronvoll, J&lt;/author&gt;&lt;/authors&gt;&lt;/contributors&gt;&lt;titles&gt;&lt;title&gt;Mud loss into a single fracture during drilling of petroleum wells: Modeling approach&lt;/title&gt;&lt;secondary-title&gt;Development and Application of Discontinuous Modelling for Rock Engineering: Proceedings of the 6th International Conference ICADD-6, Trondheim, Norway, 5–8 October 2003&lt;/secondary-title&gt;&lt;/titles&gt;&lt;pages&gt;189-198&lt;/pages&gt;&lt;dates&gt;&lt;year&gt;2003&lt;/year&gt;&lt;/dates&gt;&lt;urls&gt;&lt;/urls&gt;&lt;/record&gt;&lt;/Cite&gt;&lt;/EndNote&gt;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(Lavrov and Tronvoll 2003)</w:t>
      </w:r>
      <w:r w:rsidRPr="00153890">
        <w:rPr>
          <w:rFonts w:asciiTheme="majorBidi" w:hAnsiTheme="majorBidi" w:cstheme="majorBidi"/>
        </w:rPr>
        <w:fldChar w:fldCharType="end"/>
      </w:r>
      <w:r w:rsidRPr="00153890">
        <w:rPr>
          <w:rFonts w:asciiTheme="majorBidi" w:hAnsiTheme="majorBidi" w:cstheme="majorBidi"/>
        </w:rPr>
        <w:t xml:space="preserve">. In normal conditions, the extra pressure exerted by the friction losses, which causes the ECD to increase, is estimated to be 300 to 500 psi for 10,000 ft. This will add about 0.6 to 1.0 ppg above the static mud gradient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&lt;EndNote&gt;&lt;Cite&gt;&lt;Author&gt;Chaney&lt;/Author&gt;&lt;Year&gt;1949&lt;/Year&gt;&lt;RecNum&gt;69&lt;/RecNum&gt;&lt;DisplayText&gt;(Chaney 1949)&lt;/DisplayText&gt;&lt;record&gt;&lt;rec-number&gt;69&lt;/rec-number&gt;&lt;foreign-keys&gt;&lt;key app="EN" db-id="vswv92rtk9v29let29m5srruzwt2f290ddzt" timestamp="1604221693"&gt;69&lt;/key&gt;&lt;/foreign-keys&gt;&lt;ref-type name="Conference Proceedings"&gt;10&lt;/ref-type&gt;&lt;contributors&gt;&lt;authors&gt;&lt;author&gt;Chaney, PE&lt;/author&gt;&lt;/authors&gt;&lt;/contributors&gt;&lt;titles&gt;&lt;title&gt;Abnormal pressures and lost circulation&lt;/title&gt;&lt;secondary-title&gt;Drilling and production practice&lt;/secondary-title&gt;&lt;/titles&gt;&lt;dates&gt;&lt;year&gt;1949&lt;/year&gt;&lt;/dates&gt;&lt;publisher&gt;American Petroleum Institute&lt;/publisher&gt;&lt;urls&gt;&lt;/urls&gt;&lt;/record&gt;&lt;/Cite&gt;&lt;/EndNote&gt;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(Chaney 1949)</w:t>
      </w:r>
      <w:r w:rsidRPr="00153890">
        <w:rPr>
          <w:rFonts w:asciiTheme="majorBidi" w:hAnsiTheme="majorBidi" w:cstheme="majorBidi"/>
        </w:rPr>
        <w:fldChar w:fldCharType="end"/>
      </w:r>
      <w:r w:rsidRPr="00153890">
        <w:rPr>
          <w:rFonts w:asciiTheme="majorBidi" w:hAnsiTheme="majorBidi" w:cstheme="majorBidi"/>
        </w:rPr>
        <w:t xml:space="preserve">. The possible mitigation action is to reduce the circulation rate to reduce this annular pressure loss and the resulting ECD. </w:t>
      </w:r>
    </w:p>
    <w:p w14:paraId="02098BC7" w14:textId="4F14A741"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Furthermore, wellbore geometry impacts mud loss in many ways since it directly affects hole cleaning, wellbore instability, and fracture creation. Most of the borehole instability analyses assume fixed circular borehole geometry and do not consider other variations. The drop in the circulation pressure that causes the ECD to increase depends on the true vertical depth and hole geometry. Well geometry has a significant effect on this situation, especially when drilling a well of 9-7/8”, or narrower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&lt;EndNote&gt;&lt;Cite&gt;&lt;Author&gt;Deeg&lt;/Author&gt;&lt;Year&gt;2004&lt;/Year&gt;&lt;RecNum&gt;25&lt;/RecNum&gt;&lt;DisplayText&gt;(Deeg and Wang 2004)&lt;/DisplayText&gt;&lt;record&gt;&lt;rec-number&gt;25&lt;/rec-number&gt;&lt;foreign-keys&gt;&lt;key app="EN" db-id="vswv92rtk9v29let29m5srruzwt2f290ddzt" timestamp="1603919924"&gt;25&lt;/key&gt;&lt;/foreign-keys&gt;&lt;ref-type name="Conference Proceedings"&gt;10&lt;/ref-type&gt;&lt;contributors&gt;&lt;authors&gt;&lt;author&gt;Deeg, WFJ&lt;/author&gt;&lt;author&gt;Wang, H&lt;/author&gt;&lt;/authors&gt;&lt;/contributors&gt;&lt;titles&gt;&lt;title&gt;Changing borehole geometry and lost-circulation control&lt;/title&gt;&lt;secondary-title&gt;Gulf Rocks 2004, the 6th North America Rock Mechanics Symposium (NARMS)&lt;/secondary-title&gt;&lt;/titles&gt;&lt;dates&gt;&lt;year&gt;2004&lt;/year&gt;&lt;/dates&gt;&lt;publisher&gt;American Rock Mechanics Association&lt;/publisher&gt;&lt;urls&gt;&lt;/urls&gt;&lt;/record&gt;&lt;/Cite&gt;&lt;/EndNote&gt;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(Deeg and Wang 2004)</w:t>
      </w:r>
      <w:r w:rsidRPr="00153890">
        <w:rPr>
          <w:rFonts w:asciiTheme="majorBidi" w:hAnsiTheme="majorBidi" w:cstheme="majorBidi"/>
        </w:rPr>
        <w:fldChar w:fldCharType="end"/>
      </w:r>
      <w:r w:rsidRPr="00153890">
        <w:rPr>
          <w:rFonts w:asciiTheme="majorBidi" w:hAnsiTheme="majorBidi" w:cstheme="majorBidi"/>
        </w:rPr>
        <w:t xml:space="preserve">. The smaller the well is, the smaller the annular clearance between the drill pipe and the well, which increases the mud velocity and downhole pressure. Annular pressure losses increase as annular clearances decrease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&lt;EndNote&gt;&lt;Cite&gt;&lt;Author&gt;Haciislamoglu&lt;/Author&gt;&lt;Year&gt;1994&lt;/Year&gt;&lt;RecNum&gt;70&lt;/RecNum&gt;&lt;DisplayText&gt;(Haciislamoglu 1994)&lt;/DisplayText&gt;&lt;record&gt;&lt;rec-number&gt;70&lt;/rec-number&gt;&lt;foreign-keys&gt;&lt;key app="EN" db-id="vswv92rtk9v29let29m5srruzwt2f290ddzt" timestamp="1604261568"&gt;70&lt;/key&gt;&lt;/foreign-keys&gt;&lt;ref-type name="Conference Proceedings"&gt;10&lt;/ref-type&gt;&lt;contributors&gt;&lt;authors&gt;&lt;author&gt;Haciislamoglu, Mustafa&lt;/author&gt;&lt;/authors&gt;&lt;/contributors&gt;&lt;titles&gt;&lt;title&gt;Practical pressure loss predictions in realistic annular geometries&lt;/title&gt;&lt;secondary-title&gt;SPE Annual Technical Conference and Exhibition&lt;/secondary-title&gt;&lt;/titles&gt;&lt;dates&gt;&lt;year&gt;1994&lt;/year&gt;&lt;/dates&gt;&lt;publisher&gt;Society of Petroleum Engineers&lt;/publisher&gt;&lt;isbn&gt;155563463X&lt;/isbn&gt;&lt;urls&gt;&lt;/urls&gt;&lt;/record&gt;&lt;/Cite&gt;&lt;/EndNote&gt;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(Haciislamoglu 1994)</w:t>
      </w:r>
      <w:r w:rsidRPr="00153890">
        <w:rPr>
          <w:rFonts w:asciiTheme="majorBidi" w:hAnsiTheme="majorBidi" w:cstheme="majorBidi"/>
        </w:rPr>
        <w:fldChar w:fldCharType="end"/>
      </w:r>
      <w:r w:rsidRPr="00153890">
        <w:rPr>
          <w:rFonts w:asciiTheme="majorBidi" w:hAnsiTheme="majorBidi" w:cstheme="majorBidi"/>
        </w:rPr>
        <w:t xml:space="preserve">. </w:t>
      </w:r>
    </w:p>
    <w:p w14:paraId="4343FA21" w14:textId="0E1FCC0C"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Another impact of borehole geometry is the required minimum flow rate for proper hole cleaning. Hole geometry increases flow rate and fluid velocity needed to ensure efficient cutting transportation, affecting hole cleaning, mud density, hydrostatic pressure, and ECD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&lt;EndNote&gt;&lt;Cite&gt;&lt;Author&gt;Guo&lt;/Author&gt;&lt;Year&gt;2011&lt;/Year&gt;&lt;RecNum&gt;27&lt;/RecNum&gt;&lt;DisplayText&gt;(Guo and Liu 2011)&lt;/DisplayText&gt;&lt;record&gt;&lt;rec-number&gt;27&lt;/rec-number&gt;&lt;foreign-keys&gt;&lt;key app="EN" db-id="vswv92rtk9v29let29m5srruzwt2f290ddzt" timestamp="1603923862"&gt;27&lt;/key&gt;&lt;/foreign-keys&gt;&lt;ref-type name="Book"&gt;6&lt;/ref-type&gt;&lt;contributors&gt;&lt;authors&gt;&lt;author&gt;Guo, Boyun&lt;/author&gt;&lt;author&gt;Liu, Gefei&lt;/author&gt;&lt;/authors&gt;&lt;/contributors&gt;&lt;titles&gt;&lt;title&gt;Applied drilling circulation systems: hydraulics, calculations and models&lt;/title&gt;&lt;/titles&gt;&lt;dates&gt;&lt;year&gt;2011&lt;/year&gt;&lt;/dates&gt;&lt;publisher&gt;Gulf Professional Publishing&lt;/publisher&gt;&lt;isbn&gt;012381958X&lt;/isbn&gt;&lt;urls&gt;&lt;/urls&gt;&lt;/record&gt;&lt;/Cite&gt;&lt;/EndNote&gt;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(Guo and Liu 2011)</w:t>
      </w:r>
      <w:r w:rsidRPr="00153890">
        <w:rPr>
          <w:rFonts w:asciiTheme="majorBidi" w:hAnsiTheme="majorBidi" w:cstheme="majorBidi"/>
        </w:rPr>
        <w:fldChar w:fldCharType="end"/>
      </w:r>
      <w:r w:rsidRPr="00153890">
        <w:rPr>
          <w:rFonts w:asciiTheme="majorBidi" w:hAnsiTheme="majorBidi" w:cstheme="majorBidi"/>
        </w:rPr>
        <w:t xml:space="preserve">. Deeg and Wang (2004) studied the effect of changing wellbore geometry on lost circulation control. The authors demonstrated the variation in wellbore strength using two cases: a regular circular borehole with no defects and a borehole intersected with an induced or natural fracture.  Changing geometry altered the safe mud window, which required using extremely viscous gel-like materials to strengthen the wellbore and prevent loss circulation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&lt;EndNote&gt;&lt;Cite&gt;&lt;Author&gt;Deeg&lt;/Author&gt;&lt;Year&gt;2004&lt;/Year&gt;&lt;RecNum&gt;25&lt;/RecNum&gt;&lt;DisplayText&gt;(Deeg and Wang 2004)&lt;/DisplayText&gt;&lt;record&gt;&lt;rec-number&gt;25&lt;/rec-number&gt;&lt;foreign-keys&gt;&lt;key app="EN" db-id="vswv92rtk9v29let29m5srruzwt2f290ddzt" timestamp="1603919924"&gt;25&lt;/key&gt;&lt;/foreign-keys&gt;&lt;ref-type name="Conference Proceedings"&gt;10&lt;/ref-type&gt;&lt;contributors&gt;&lt;authors&gt;&lt;author&gt;Deeg, WFJ&lt;/author&gt;&lt;author&gt;Wang, H&lt;/author&gt;&lt;/authors&gt;&lt;/contributors&gt;&lt;titles&gt;&lt;title&gt;Changing borehole geometry and lost-circulation control&lt;/title&gt;&lt;secondary-title&gt;Gulf Rocks 2004, the 6th North America Rock Mechanics Symposium (NARMS)&lt;/secondary-title&gt;&lt;/titles&gt;&lt;dates&gt;&lt;year&gt;2004&lt;/year&gt;&lt;/dates&gt;&lt;publisher&gt;American Rock Mechanics Association&lt;/publisher&gt;&lt;urls&gt;&lt;/urls&gt;&lt;/record&gt;&lt;/Cite&gt;&lt;/EndNote&gt;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(Deeg and Wang 2004)</w:t>
      </w:r>
      <w:r w:rsidRPr="00153890">
        <w:rPr>
          <w:rFonts w:asciiTheme="majorBidi" w:hAnsiTheme="majorBidi" w:cstheme="majorBidi"/>
        </w:rPr>
        <w:fldChar w:fldCharType="end"/>
      </w:r>
      <w:r w:rsidRPr="00153890">
        <w:rPr>
          <w:rFonts w:asciiTheme="majorBidi" w:hAnsiTheme="majorBidi" w:cstheme="majorBidi"/>
        </w:rPr>
        <w:t>.</w:t>
      </w:r>
    </w:p>
    <w:p w14:paraId="21DF9D9B" w14:textId="7F674F07"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Due to operational considerations, the operational parameters and mud properties are often difficult to be maintained at a level that can provide sufficient hole cleaning. Therefore, drill pipe rotation and high mud flow rates are the best solution to avoid this condition. However, this will </w:t>
      </w:r>
      <w:r w:rsidR="005C6D7D" w:rsidRPr="00153890">
        <w:rPr>
          <w:rFonts w:asciiTheme="majorBidi" w:hAnsiTheme="majorBidi" w:cstheme="majorBidi"/>
        </w:rPr>
        <w:t>adversely</w:t>
      </w:r>
      <w:r w:rsidRPr="00153890">
        <w:rPr>
          <w:rFonts w:asciiTheme="majorBidi" w:hAnsiTheme="majorBidi" w:cstheme="majorBidi"/>
        </w:rPr>
        <w:t xml:space="preserve"> impact lost circulation. </w:t>
      </w:r>
    </w:p>
    <w:p w14:paraId="1AAE1715" w14:textId="77777777" w:rsidR="00406427" w:rsidRPr="00153890" w:rsidRDefault="00406427" w:rsidP="007D2829">
      <w:pPr>
        <w:pStyle w:val="Heading3"/>
        <w:numPr>
          <w:ilvl w:val="2"/>
          <w:numId w:val="24"/>
        </w:numPr>
        <w:spacing w:before="0"/>
        <w:ind w:left="720"/>
      </w:pPr>
      <w:bookmarkStart w:id="122" w:name="_Toc67385571"/>
      <w:r w:rsidRPr="00153890">
        <w:t>Effect of Temperature on Mud Loss</w:t>
      </w:r>
      <w:bookmarkEnd w:id="122"/>
    </w:p>
    <w:p w14:paraId="23B836F4" w14:textId="1F667B01" w:rsidR="00406427" w:rsidRPr="00153890" w:rsidRDefault="00406427" w:rsidP="00406427">
      <w:pPr>
        <w:jc w:val="both"/>
        <w:rPr>
          <w:rFonts w:asciiTheme="majorBidi" w:hAnsiTheme="majorBidi" w:cstheme="majorBidi"/>
        </w:rPr>
      </w:pPr>
      <w:r w:rsidRPr="00153890">
        <w:rPr>
          <w:rFonts w:asciiTheme="majorBidi" w:hAnsiTheme="majorBidi" w:cstheme="majorBidi"/>
        </w:rPr>
        <w:t xml:space="preserve">Pre-existing downhole conditions, such as temperature, are critical factors affecting mud loss. Due to the degradation of additives and properties deterioration, the drilling fluid rheology will severely impact fluid loss through highly permeable or fractured formations </w:t>
      </w:r>
      <w:r w:rsidRPr="00153890">
        <w:rPr>
          <w:rFonts w:asciiTheme="majorBidi" w:hAnsiTheme="majorBidi" w:cstheme="majorBidi"/>
        </w:rPr>
        <w:fldChar w:fldCharType="begin">
          <w:fldData xml:space="preserve">PEVuZE5vdGU+PENpdGU+PEF1dGhvcj5IdWFuZzwvQXV0aG9yPjxZZWFyPjIwMTk8L1llYXI+PFJl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PEVuZE5vdGU+PENpdGU+PEF1dGhvcj5IdWFuZzwvQXV0aG9yPjxZZWFyPjIwMTk8L1llYXI+PFJl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(Ezeakacha and Salehi 2018)</w:t>
      </w:r>
      <w:r w:rsidRPr="00153890">
        <w:rPr>
          <w:rFonts w:asciiTheme="majorBidi" w:hAnsiTheme="majorBidi" w:cstheme="majorBidi"/>
        </w:rPr>
        <w:fldChar w:fldCharType="end"/>
      </w:r>
      <w:r w:rsidRPr="00153890">
        <w:rPr>
          <w:rFonts w:asciiTheme="majorBidi" w:hAnsiTheme="majorBidi" w:cstheme="majorBidi"/>
        </w:rPr>
        <w:t xml:space="preserve">. The temperature effect can be classified into two </w:t>
      </w:r>
      <w:r w:rsidR="00A95644" w:rsidRPr="00153890">
        <w:rPr>
          <w:rFonts w:asciiTheme="majorBidi" w:hAnsiTheme="majorBidi" w:cstheme="majorBidi"/>
        </w:rPr>
        <w:t>aspects:</w:t>
      </w:r>
      <w:r w:rsidRPr="00153890">
        <w:rPr>
          <w:rFonts w:asciiTheme="majorBidi" w:hAnsiTheme="majorBidi" w:cstheme="majorBidi"/>
        </w:rPr>
        <w:t xml:space="preserve"> the effect on drilling fluid and the effect on the surrounding rocks. At high temperatures, all clays tend to flocculate and lose their filtration control properties </w:t>
      </w:r>
      <w:r w:rsidRPr="00153890">
        <w:rPr>
          <w:rFonts w:asciiTheme="majorBidi" w:hAnsiTheme="majorBidi" w:cstheme="majorBidi"/>
        </w:rPr>
        <w:fldChar w:fldCharType="begin">
          <w:fldData xml:space="preserve">PEVuZE5vdGU+PENpdGU+PEF1dGhvcj5HaGF6YWxpPC9BdXRob3I+PFllYXI+MjAxNDwvWWVhcj48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PEVuZE5vdGU+PENpdGU+PEF1dGhvcj5HaGF6YWxpPC9BdXRob3I+PFllYXI+MjAxNDwvWWVhcj48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(Ghazali et al. 2014; Caenn and Chillingar 1996; Remont et al. 1976)</w:t>
      </w:r>
      <w:r w:rsidRPr="00153890">
        <w:rPr>
          <w:rFonts w:asciiTheme="majorBidi" w:hAnsiTheme="majorBidi" w:cstheme="majorBidi"/>
        </w:rPr>
        <w:fldChar w:fldCharType="end"/>
      </w:r>
      <w:r w:rsidRPr="00153890">
        <w:rPr>
          <w:rFonts w:asciiTheme="majorBidi" w:hAnsiTheme="majorBidi" w:cstheme="majorBidi"/>
        </w:rPr>
        <w:t xml:space="preserve">. </w:t>
      </w:r>
    </w:p>
    <w:p w14:paraId="6D20FC90" w14:textId="74E022CC" w:rsidR="00406427" w:rsidRPr="00153890" w:rsidRDefault="00406427" w:rsidP="00406427">
      <w:pPr>
        <w:ind w:firstLine="720"/>
        <w:jc w:val="both"/>
        <w:rPr>
          <w:rFonts w:asciiTheme="majorBidi" w:hAnsiTheme="majorBidi" w:cstheme="majorBidi"/>
          <w:lang w:bidi="ar-QA"/>
        </w:rPr>
      </w:pPr>
      <w:r w:rsidRPr="00153890">
        <w:rPr>
          <w:rFonts w:asciiTheme="majorBidi" w:hAnsiTheme="majorBidi" w:cstheme="majorBidi"/>
        </w:rPr>
        <w:t xml:space="preserve">Selecting proper LCM for high-temperature applications represents a great challenge, especially with large fractures that require plugging material with larger particle size. A major problem facing using such large particles at high temperatures is maintaining good solids suspension properties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&lt;EndNote&gt;&lt;Cite&gt;&lt;Author&gt;Kulkarni&lt;/Author&gt;&lt;Year&gt;2016&lt;/Year&gt;&lt;RecNum&gt;45&lt;/RecNum&gt;&lt;DisplayText&gt;(Kulkarni et al. 2016)&lt;/DisplayText&gt;&lt;record&gt;&lt;rec-number&gt;45&lt;/rec-number&gt;&lt;foreign-keys&gt;&lt;key app="EN" db-id="vswv92rtk9v29let29m5srruzwt2f290ddzt" timestamp="1604014549"&gt;45&lt;/key&gt;&lt;/foreign-keys&gt;&lt;ref-type name="Conference Paper"&gt;47&lt;/ref-type&gt;&lt;contributors&gt;&lt;authors&gt;&lt;author&gt;Kulkarni, Sandeep D.&lt;/author&gt;&lt;author&gt;Savari, Sharath&lt;/author&gt;&lt;author&gt;Gupta, Nivika&lt;/author&gt;&lt;author&gt;Whitfill, Don&lt;/author&gt;&lt;/authors&gt;&lt;/contributors&gt;&lt;titles&gt;&lt;title&gt;Designing Lost Circulation Material LCM Pills for High Temperature Applications&lt;/title&gt;&lt;secondary-title&gt;SPE Deepwater Drilling and Completions Conference&lt;/secondary-title&gt;&lt;alt-title&gt;SPE-180309-MS&lt;/alt-title&gt;&lt;/titles&gt;&lt;pages&gt;10&lt;/pages&gt;&lt;dates&gt;&lt;year&gt;2016&lt;/year&gt;&lt;pub-dates&gt;&lt;date&gt;2016/9/14/&lt;/date&gt;&lt;/pub-dates&gt;&lt;/dates&gt;&lt;pub-location&gt;Galveston, Texas, USA&lt;/pub-location&gt;&lt;publisher&gt;Society of Petroleum Engineers&lt;/publisher&gt;&lt;isbn&gt;978-1-61399-453-5&lt;/isbn&gt;&lt;urls&gt;&lt;related-urls&gt;&lt;url&gt;https://doi.org/10.2118/180309-MS&lt;/url&gt;&lt;/related-urls&gt;&lt;/urls&gt;&lt;custom1&gt;SPE&lt;/custom1&gt;&lt;electronic-resource-num&gt;10.2118/180309-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(Kulkarni et al. 2016)</w:t>
      </w:r>
      <w:r w:rsidRPr="00153890">
        <w:rPr>
          <w:rFonts w:asciiTheme="majorBidi" w:hAnsiTheme="majorBidi" w:cstheme="majorBidi"/>
        </w:rPr>
        <w:fldChar w:fldCharType="end"/>
      </w:r>
      <w:r w:rsidRPr="00153890">
        <w:rPr>
          <w:rFonts w:asciiTheme="majorBidi" w:hAnsiTheme="majorBidi" w:cstheme="majorBidi"/>
        </w:rPr>
        <w:t xml:space="preserve">. </w:t>
      </w:r>
      <w:r w:rsidRPr="00153890">
        <w:rPr>
          <w:rFonts w:asciiTheme="majorBidi" w:hAnsiTheme="majorBidi" w:cstheme="majorBidi"/>
          <w:lang w:bidi="ar-QA"/>
        </w:rPr>
        <w:t xml:space="preserve"> </w:t>
      </w:r>
      <w:r w:rsidRPr="00153890">
        <w:rPr>
          <w:rFonts w:asciiTheme="majorBidi" w:hAnsiTheme="majorBidi" w:cstheme="majorBidi"/>
        </w:rPr>
        <w:t>Magzoub et al. (2020) demonstrated through an experimental study that fractures fail at high temperatures (300</w:t>
      </w:r>
      <w:r w:rsidRPr="00153890">
        <w:rPr>
          <w:rFonts w:asciiTheme="majorBidi" w:hAnsiTheme="majorBidi" w:cstheme="majorBidi"/>
          <w:vertAlign w:val="superscript"/>
        </w:rPr>
        <w:t>o</w:t>
      </w:r>
      <w:r w:rsidRPr="00153890">
        <w:rPr>
          <w:rFonts w:asciiTheme="majorBidi" w:hAnsiTheme="majorBidi" w:cstheme="majorBidi"/>
        </w:rPr>
        <w:t xml:space="preserve">F) when attempting to seal the same size of fractures using the same types and concentrations of LCM that have been successful at low temperatures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&lt;EndNote&gt;&lt;Cite&gt;&lt;Author&gt;Magzoub&lt;/Author&gt;&lt;RecNum&gt;36&lt;/RecNum&gt;&lt;DisplayText&gt;(Magzoub et al. 2021)&lt;/DisplayText&gt;&lt;record&gt;&lt;rec-number&gt;36&lt;/rec-number&gt;&lt;foreign-keys&gt;&lt;key app="EN" db-id="vswv92rtk9v29let29m5srruzwt2f290ddzt" timestamp="1603996404"&gt;36&lt;/key&gt;&lt;/foreign-keys&gt;&lt;ref-type name="Journal Article"&gt;17&lt;/ref-type&gt;&lt;contributors&gt;&lt;authors&gt;&lt;author&gt;Magzoub, Musaab&lt;/author&gt;&lt;author&gt;Salehi, Saeed&lt;/author&gt;&lt;author&gt;Li, Guoqiang&lt;/author&gt;&lt;author&gt;Fan, Jizhou&lt;/author&gt;&lt;author&gt;Teodoriu, Catalin&lt;/author&gt;&lt;/authors&gt;&lt;/contributors&gt;&lt;titles&gt;&lt;title&gt;Loss circulation prevention in geothermal drilling by shape memory polymer&lt;/title&gt;&lt;secondary-title&gt;Geothermics&lt;/secondary-title&gt;&lt;/titles&gt;&lt;periodical&gt;&lt;full-title&gt;Geothermics&lt;/full-title&gt;&lt;/periodical&gt;&lt;pages&gt;101943&lt;/pages&gt;&lt;volume&gt;89&lt;/volume&gt;&lt;dates&gt;&lt;year&gt;2021&lt;/year&gt;&lt;/dates&gt;&lt;isbn&gt;0375-6505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(Magzoub et al. 2021)</w:t>
      </w:r>
      <w:r w:rsidRPr="00153890">
        <w:rPr>
          <w:rFonts w:asciiTheme="majorBidi" w:hAnsiTheme="majorBidi" w:cstheme="majorBidi"/>
        </w:rPr>
        <w:fldChar w:fldCharType="end"/>
      </w:r>
      <w:r w:rsidRPr="00153890">
        <w:rPr>
          <w:rFonts w:asciiTheme="majorBidi" w:hAnsiTheme="majorBidi" w:cstheme="majorBidi"/>
        </w:rPr>
        <w:t xml:space="preserve">.  </w:t>
      </w:r>
    </w:p>
    <w:p w14:paraId="25861CEC" w14:textId="32004317" w:rsidR="00406427" w:rsidRDefault="00406427" w:rsidP="00406427">
      <w:pPr>
        <w:ind w:firstLine="720"/>
        <w:jc w:val="both"/>
        <w:rPr>
          <w:rFonts w:asciiTheme="majorBidi" w:hAnsiTheme="majorBidi" w:cstheme="majorBidi"/>
        </w:rPr>
      </w:pPr>
      <w:r w:rsidRPr="00153890">
        <w:rPr>
          <w:rFonts w:asciiTheme="majorBidi" w:hAnsiTheme="majorBidi" w:cstheme="majorBidi"/>
        </w:rPr>
        <w:t xml:space="preserve">On the other hand, the surrounding rock may experience significant thermally induced stress due to the thermal contraction of the formation rocks. The thermal effect on rocks has been under investigation by many researchers to understand its impact on the stress condition and stability of intact well. However, there is not much progress achieved in the analytical solutions because considering the thermal effect and pore pressure variation requires theoretical background and comprehensive analysis. The numerical solutions also </w:t>
      </w:r>
      <w:r w:rsidR="005C6D7D" w:rsidRPr="00153890">
        <w:rPr>
          <w:rFonts w:asciiTheme="majorBidi" w:hAnsiTheme="majorBidi" w:cstheme="majorBidi"/>
        </w:rPr>
        <w:t>restricted by</w:t>
      </w:r>
      <w:r w:rsidRPr="00153890">
        <w:rPr>
          <w:rFonts w:asciiTheme="majorBidi" w:hAnsiTheme="majorBidi" w:cstheme="majorBidi"/>
        </w:rPr>
        <w:t xml:space="preserve"> the complexity of the relationship between heat transfer and pore pressure in the wellbore vicinity.  </w:t>
      </w:r>
    </w:p>
    <w:p w14:paraId="4F1AA4FE" w14:textId="7059D253" w:rsidR="00D47B05" w:rsidRDefault="00D47B05" w:rsidP="00406427">
      <w:pPr>
        <w:ind w:firstLine="720"/>
        <w:jc w:val="both"/>
        <w:rPr>
          <w:rFonts w:asciiTheme="majorBidi" w:hAnsiTheme="majorBidi" w:cstheme="majorBidi"/>
        </w:rPr>
      </w:pPr>
      <w:r w:rsidRPr="00153890">
        <w:rPr>
          <w:rFonts w:asciiTheme="majorBidi" w:hAnsiTheme="majorBidi" w:cstheme="majorBidi"/>
          <w:noProof/>
          <w:lang w:bidi="ar-SA"/>
        </w:rPr>
        <w:drawing>
          <wp:inline distT="0" distB="0" distL="0" distR="0" wp14:anchorId="0295504A" wp14:editId="3535E9DF">
            <wp:extent cx="4530787" cy="2352040"/>
            <wp:effectExtent l="19050" t="19050" r="22225" b="1016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40398" cy="2357029"/>
                    </a:xfrm>
                    <a:prstGeom prst="rect">
                      <a:avLst/>
                    </a:prstGeom>
                    <a:ln w="9525">
                      <a:solidFill>
                        <a:schemeClr val="tx1"/>
                      </a:solidFill>
                    </a:ln>
                  </pic:spPr>
                </pic:pic>
              </a:graphicData>
            </a:graphic>
          </wp:inline>
        </w:drawing>
      </w:r>
    </w:p>
    <w:p w14:paraId="65D8153A" w14:textId="038A6066" w:rsidR="00D47B05" w:rsidRPr="00153890" w:rsidRDefault="00D47B05" w:rsidP="00D47B05">
      <w:pPr>
        <w:spacing w:line="276" w:lineRule="auto"/>
        <w:jc w:val="center"/>
        <w:rPr>
          <w:rFonts w:asciiTheme="majorBidi" w:hAnsiTheme="majorBidi" w:cstheme="majorBidi"/>
          <w:b/>
          <w:bCs/>
          <w:sz w:val="20"/>
          <w:szCs w:val="20"/>
        </w:rPr>
      </w:pPr>
      <w:bookmarkStart w:id="123" w:name="_Toc66824782"/>
      <w:bookmarkStart w:id="124" w:name="_Toc67385347"/>
      <w:r w:rsidRPr="00153890">
        <w:rPr>
          <w:rFonts w:asciiTheme="majorBidi" w:hAnsiTheme="majorBidi" w:cstheme="majorBidi"/>
          <w:b/>
          <w:bCs/>
          <w:sz w:val="20"/>
          <w:szCs w:val="20"/>
        </w:rPr>
        <w:t xml:space="preserve">Figure </w:t>
      </w:r>
      <w:r w:rsidRPr="00153890">
        <w:rPr>
          <w:rFonts w:asciiTheme="majorBidi" w:hAnsiTheme="majorBidi" w:cstheme="majorBidi"/>
          <w:b/>
          <w:bCs/>
          <w:sz w:val="20"/>
          <w:szCs w:val="20"/>
          <w:cs/>
        </w:rPr>
        <w:t>‎</w:t>
      </w:r>
      <w:r w:rsidRPr="00153890">
        <w:rPr>
          <w:rFonts w:asciiTheme="majorBidi" w:hAnsiTheme="majorBidi" w:cstheme="majorBidi"/>
          <w:b/>
          <w:bCs/>
          <w:sz w:val="20"/>
          <w:szCs w:val="20"/>
        </w:rPr>
        <w:t xml:space="preserve">2.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w:instrText>
      </w:r>
      <w:r w:rsidRPr="00153890">
        <w:rPr>
          <w:rFonts w:asciiTheme="majorBidi" w:hAnsiTheme="majorBidi" w:cstheme="majorBidi"/>
          <w:b/>
          <w:bCs/>
          <w:sz w:val="20"/>
          <w:szCs w:val="20"/>
          <w:cs/>
        </w:rPr>
        <w:instrText>‎</w:instrText>
      </w:r>
      <w:r w:rsidRPr="00153890">
        <w:rPr>
          <w:rFonts w:asciiTheme="majorBidi" w:hAnsiTheme="majorBidi" w:cstheme="majorBidi"/>
          <w:b/>
          <w:bCs/>
          <w:sz w:val="20"/>
          <w:szCs w:val="20"/>
        </w:rPr>
        <w:instrText xml:space="preserve">2.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19</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Thermal impact on hoop stress along the wellbore wall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ADDIN EN.CITE &lt;EndNote&gt;&lt;Cite&gt;&lt;Author&gt;Wang&lt;/Author&gt;&lt;Year&gt;2018&lt;/Year&gt;&lt;RecNum&gt;43&lt;/RecNum&gt;&lt;DisplayText&gt;(Wang 2018)&lt;/DisplayText&gt;&lt;record&gt;&lt;rec-number&gt;43&lt;/rec-number&gt;&lt;foreign-keys&gt;&lt;key app="EN" db-id="vswv92rtk9v29let29m5srruzwt2f290ddzt" timestamp="1603999534"&gt;43&lt;/key&gt;&lt;/foreign-keys&gt;&lt;ref-type name="Journal Article"&gt;17&lt;/ref-type&gt;&lt;contributors&gt;&lt;authors&gt;&lt;author&gt;Wang, Ze&lt;/author&gt;&lt;/authors&gt;&lt;/contributors&gt;&lt;titles&gt;&lt;title&gt;Modeling and Analysis of Thermal Effects on A Fractured Wellbore During Lost Circulation and Wellbore Strengthening Processes&lt;/title&gt;&lt;/titles&gt;&lt;dates&gt;&lt;year&gt;2018&lt;/year&gt;&lt;/dates&gt;&lt;urls&gt;&lt;/urls&gt;&lt;/record&gt;&lt;/Cite&gt;&lt;/EndNote&gt;</w:instrText>
      </w:r>
      <w:r w:rsidRPr="00153890">
        <w:rPr>
          <w:rFonts w:asciiTheme="majorBidi" w:hAnsiTheme="majorBidi" w:cstheme="majorBidi"/>
          <w:b/>
          <w:bCs/>
          <w:sz w:val="20"/>
          <w:szCs w:val="20"/>
        </w:rPr>
        <w:fldChar w:fldCharType="separate"/>
      </w:r>
      <w:r w:rsidRPr="00153890">
        <w:rPr>
          <w:rFonts w:asciiTheme="majorBidi" w:hAnsiTheme="majorBidi" w:cstheme="majorBidi"/>
          <w:b/>
          <w:bCs/>
          <w:noProof/>
          <w:sz w:val="20"/>
          <w:szCs w:val="20"/>
        </w:rPr>
        <w:t>(Wang 2018)</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w:t>
      </w:r>
      <w:bookmarkEnd w:id="123"/>
      <w:bookmarkEnd w:id="124"/>
    </w:p>
    <w:p w14:paraId="25103FE9" w14:textId="37505A4E" w:rsidR="00406427" w:rsidRPr="00153890" w:rsidRDefault="00406427" w:rsidP="00D47B05">
      <w:pPr>
        <w:spacing w:before="240"/>
        <w:ind w:firstLine="720"/>
        <w:jc w:val="both"/>
        <w:rPr>
          <w:rFonts w:asciiTheme="majorBidi" w:hAnsiTheme="majorBidi" w:cstheme="majorBidi"/>
          <w:rtl/>
        </w:rPr>
      </w:pPr>
      <w:r w:rsidRPr="00153890">
        <w:rPr>
          <w:rFonts w:asciiTheme="majorBidi" w:hAnsiTheme="majorBidi" w:cstheme="majorBidi"/>
        </w:rPr>
        <w:t>Wand (2018) developed a sensitivity analysis to evaluate the significance of induced thermal stress and lost circulation, considering different formation properties and loss conditions. His finding evident that temperature differences between the drilling fluid and the surrounding rocks increase the possibility of fracture propagation during fluid invasion into the rock. Besides diminishing enhanced hoop stress attained by any wellbore strengthening attempts for loss prevention. Figure 3.14 demonstrates the reduction in hoop stress around the wellbore when the rock is cooled down from 180</w:t>
      </w:r>
      <w:r w:rsidRPr="00153890">
        <w:rPr>
          <w:rFonts w:asciiTheme="majorBidi" w:hAnsiTheme="majorBidi" w:cstheme="majorBidi"/>
          <w:vertAlign w:val="superscript"/>
        </w:rPr>
        <w:t>o</w:t>
      </w:r>
      <w:r w:rsidRPr="00153890">
        <w:rPr>
          <w:rFonts w:asciiTheme="majorBidi" w:hAnsiTheme="majorBidi" w:cstheme="majorBidi"/>
        </w:rPr>
        <w:t xml:space="preserve">F, making it more difficult to arrest the fracture before it propagates. </w:t>
      </w:r>
    </w:p>
    <w:p w14:paraId="332E28FD" w14:textId="4501C120" w:rsidR="004879CE" w:rsidRPr="00153890" w:rsidRDefault="004879CE" w:rsidP="00D47B05">
      <w:pPr>
        <w:pStyle w:val="Heading2"/>
        <w:numPr>
          <w:ilvl w:val="0"/>
          <w:numId w:val="14"/>
        </w:numPr>
        <w:spacing w:before="0"/>
        <w:ind w:left="720" w:hanging="720"/>
      </w:pPr>
      <w:bookmarkStart w:id="125" w:name="_Toc21210757"/>
      <w:bookmarkStart w:id="126" w:name="_Toc67385572"/>
      <w:r w:rsidRPr="00153890">
        <w:t>Outcomes from Literature Review</w:t>
      </w:r>
      <w:bookmarkEnd w:id="125"/>
      <w:r w:rsidR="00266E59" w:rsidRPr="00153890">
        <w:t xml:space="preserve"> and </w:t>
      </w:r>
      <w:r w:rsidR="00D552BD" w:rsidRPr="00153890">
        <w:t>C</w:t>
      </w:r>
      <w:r w:rsidR="00266E59" w:rsidRPr="00153890">
        <w:t xml:space="preserve">urrent </w:t>
      </w:r>
      <w:r w:rsidR="00D552BD" w:rsidRPr="00153890">
        <w:t>R</w:t>
      </w:r>
      <w:r w:rsidR="00266E59" w:rsidRPr="00153890">
        <w:t xml:space="preserve">esearch </w:t>
      </w:r>
      <w:r w:rsidR="00D552BD" w:rsidRPr="00153890">
        <w:t>G</w:t>
      </w:r>
      <w:r w:rsidR="00266E59" w:rsidRPr="00153890">
        <w:t>ap</w:t>
      </w:r>
      <w:bookmarkEnd w:id="126"/>
    </w:p>
    <w:p w14:paraId="31639109" w14:textId="77777777" w:rsidR="00A4606B" w:rsidRPr="00153890" w:rsidRDefault="004879CE" w:rsidP="00A4606B">
      <w:pPr>
        <w:jc w:val="both"/>
        <w:rPr>
          <w:rFonts w:asciiTheme="majorBidi" w:hAnsiTheme="majorBidi" w:cstheme="majorBidi"/>
        </w:rPr>
      </w:pPr>
      <w:r w:rsidRPr="00153890">
        <w:t>This chapter reviewed</w:t>
      </w:r>
      <w:r w:rsidR="00896109" w:rsidRPr="00153890">
        <w:t xml:space="preserve"> </w:t>
      </w:r>
      <w:r w:rsidR="00896109" w:rsidRPr="00153890">
        <w:rPr>
          <w:rFonts w:asciiTheme="majorBidi" w:hAnsiTheme="majorBidi" w:cstheme="majorBidi"/>
        </w:rPr>
        <w:t xml:space="preserve">several studies, available data, and background theories required to understand the lost circulation problem. The comprehensive review and study of different mechanisms and affecting factors is essential for developing new formulations for lost circulation treatment. Several factors impacting mud loss and its application in wellbore strengthening have been discussed. </w:t>
      </w:r>
    </w:p>
    <w:p w14:paraId="63418EA3" w14:textId="4C383B80" w:rsidR="00A4606B" w:rsidRPr="00153890" w:rsidRDefault="00896109" w:rsidP="000D50A6">
      <w:pPr>
        <w:ind w:firstLine="720"/>
        <w:jc w:val="both"/>
        <w:rPr>
          <w:rFonts w:asciiTheme="majorBidi" w:hAnsiTheme="majorBidi" w:cstheme="majorBidi"/>
        </w:rPr>
      </w:pPr>
      <w:r w:rsidRPr="00153890">
        <w:rPr>
          <w:rFonts w:asciiTheme="majorBidi" w:hAnsiTheme="majorBidi" w:cstheme="majorBidi"/>
        </w:rPr>
        <w:t xml:space="preserve">Several major conclusions can be drawn from this theoretical study. For example, the applied solutions in the field are either relying on using plugging materials or on drilling technologies and techniques such as casing while drilling (CwD), underbalanced drilling (UBD), and managed pressure drilling (MPD). Each of these methods has limitations and faces lots of technical and operational </w:t>
      </w:r>
      <w:r w:rsidR="009F119A" w:rsidRPr="00153890">
        <w:rPr>
          <w:rFonts w:asciiTheme="majorBidi" w:hAnsiTheme="majorBidi" w:cstheme="majorBidi"/>
        </w:rPr>
        <w:t>challenges</w:t>
      </w:r>
      <w:r w:rsidRPr="00153890">
        <w:rPr>
          <w:rFonts w:asciiTheme="majorBidi" w:hAnsiTheme="majorBidi" w:cstheme="majorBidi"/>
        </w:rPr>
        <w:t xml:space="preserve">. The most critical factor influencing the success of any treatment is the proper selection of materials types, sizes, and concentrations for specific lost circulation cases. </w:t>
      </w:r>
    </w:p>
    <w:p w14:paraId="15EF99B1" w14:textId="0BD7120A" w:rsidR="000D50A6" w:rsidRPr="00153890" w:rsidRDefault="00266E59" w:rsidP="000D50A6">
      <w:pPr>
        <w:ind w:firstLine="720"/>
        <w:jc w:val="both"/>
        <w:rPr>
          <w:rFonts w:asciiTheme="majorBidi" w:hAnsiTheme="majorBidi" w:cstheme="majorBidi"/>
        </w:rPr>
      </w:pPr>
      <w:r w:rsidRPr="00153890">
        <w:rPr>
          <w:rFonts w:asciiTheme="majorBidi" w:hAnsiTheme="majorBidi" w:cstheme="majorBidi"/>
        </w:rPr>
        <w:t xml:space="preserve">Despite recent technology advances, lost circulation materials </w:t>
      </w:r>
      <w:bookmarkStart w:id="127" w:name="_Hlk66800785"/>
      <w:r w:rsidRPr="00153890">
        <w:rPr>
          <w:rFonts w:asciiTheme="majorBidi" w:hAnsiTheme="majorBidi" w:cstheme="majorBidi"/>
        </w:rPr>
        <w:t xml:space="preserve">still have some limitations as plugging downhole tools due to the large size of the particles required to seal large fractures, pumping difficulties in deep wells, and high temperatures. </w:t>
      </w:r>
      <w:bookmarkEnd w:id="127"/>
      <w:r w:rsidRPr="00153890">
        <w:rPr>
          <w:rFonts w:asciiTheme="majorBidi" w:hAnsiTheme="majorBidi" w:cstheme="majorBidi"/>
        </w:rPr>
        <w:t xml:space="preserve">This exerts an additional load on mud pumps, increases ECD, and sets limitations on bit nozzles size.  Large fractures are difficult to be sealed with conventional LCMs such as graphite, sized calcium carbonate, nutshell, and cellulosic fiber. Selecting LCMs type and concentration is vital in naturally fractured and unconventional formations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&lt;EndNote&gt;&lt;Cite&gt;&lt;Author&gt;Al-saba&lt;/Author&gt;&lt;Year&gt;2014&lt;/Year&gt;&lt;RecNum&gt;351&lt;/RecNum&gt;&lt;DisplayText&gt;(Al-saba et al. 2014b)&lt;/DisplayText&gt;&lt;record&gt;&lt;rec-number&gt;351&lt;/rec-number&gt;&lt;foreign-keys&gt;&lt;key app="EN" db-id="zssp5vrd7s0e5fe2pxq5ftros552s5zxx90e" timestamp="1606413812"&gt;351&lt;/key&gt;&lt;/foreign-keys&gt;&lt;ref-type name="Conference Paper"&gt;47&lt;/ref-type&gt;&lt;contributors&gt;&lt;authors&gt;&lt;author&gt;Al-saba, Mortadha T.&lt;/author&gt;&lt;author&gt;Nygaard, Runar&lt;/author&gt;&lt;author&gt;Saasen, Arild&lt;/author&gt;&lt;author&gt;Nes, Olav-Magnar&lt;/author&gt;&lt;/authors&gt;&lt;/contributors&gt;&lt;titles&gt;&lt;title&gt;Lost Circulation Materials Capability of Sealing Wide Fractures&lt;/title&gt;&lt;secondary-title&gt;SPE Deepwater Drilling and Completions Conference&lt;/secondary-title&gt;&lt;alt-title&gt;SPE-170285-MS&lt;/alt-title&gt;&lt;/titles&gt;&lt;pages&gt;12&lt;/pages&gt;&lt;dates&gt;&lt;year&gt;2014&lt;/year&gt;&lt;pub-dates&gt;&lt;date&gt;2014/9/10/&lt;/date&gt;&lt;/pub-dates&gt;&lt;/dates&gt;&lt;pub-location&gt;Galveston, Texas, USA&lt;/pub-location&gt;&lt;publisher&gt;Society of Petroleum Engineers&lt;/publisher&gt;&lt;isbn&gt;978-1-61399-326-2&lt;/isbn&gt;&lt;urls&gt;&lt;related-urls&gt;&lt;url&gt;https://doi.org/10.2118/170285-MS&lt;/url&gt;&lt;/related-urls&gt;&lt;/urls&gt;&lt;custom1&gt;SPE&lt;/custom1&gt;&lt;electronic-resource-num&gt;10.2118/170285-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(Al-saba et al. 2014b)</w:t>
      </w:r>
      <w:r w:rsidRPr="00153890">
        <w:rPr>
          <w:rFonts w:asciiTheme="majorBidi" w:hAnsiTheme="majorBidi" w:cstheme="majorBidi"/>
        </w:rPr>
        <w:fldChar w:fldCharType="end"/>
      </w:r>
      <w:r w:rsidRPr="00153890">
        <w:rPr>
          <w:rFonts w:asciiTheme="majorBidi" w:hAnsiTheme="majorBidi" w:cstheme="majorBidi"/>
        </w:rPr>
        <w:t>. Moreover, LCMs fail to regain drilling fluid circulation in many cases due to the extreme downhole conditions and high loss severity. Therefore, multiple trials of LCM pills or cement plug may be required to continue the drilling operation.</w:t>
      </w:r>
    </w:p>
    <w:p w14:paraId="22A03DF6" w14:textId="31D04D47" w:rsidR="00266E59" w:rsidRPr="00153890" w:rsidRDefault="00266E59" w:rsidP="000D50A6">
      <w:pPr>
        <w:spacing w:after="240"/>
        <w:ind w:firstLine="720"/>
        <w:jc w:val="both"/>
        <w:rPr>
          <w:rFonts w:asciiTheme="majorBidi" w:hAnsiTheme="majorBidi" w:cstheme="majorBidi"/>
          <w:rtl/>
        </w:rPr>
      </w:pPr>
      <w:r w:rsidRPr="00153890">
        <w:rPr>
          <w:rFonts w:asciiTheme="majorBidi" w:hAnsiTheme="majorBidi" w:cstheme="majorBidi"/>
        </w:rPr>
        <w:t xml:space="preserve">Formation damage is also a big concern in drill-in fluids. As alternative solutions, some drilling technologies are also widely used, such as underbalanced drilling (UBD), managed pressure drilling (MPD), </w:t>
      </w:r>
      <w:r w:rsidR="009F119A" w:rsidRPr="00153890">
        <w:rPr>
          <w:rFonts w:asciiTheme="majorBidi" w:hAnsiTheme="majorBidi" w:cstheme="majorBidi"/>
        </w:rPr>
        <w:t xml:space="preserve">and </w:t>
      </w:r>
      <w:r w:rsidRPr="00153890">
        <w:rPr>
          <w:rFonts w:asciiTheme="majorBidi" w:hAnsiTheme="majorBidi" w:cstheme="majorBidi"/>
        </w:rPr>
        <w:t xml:space="preserve">casing while drilling (CwD). Despite the significant CwD advantages, some </w:t>
      </w:r>
      <w:r w:rsidR="009F119A" w:rsidRPr="00153890">
        <w:rPr>
          <w:rFonts w:asciiTheme="majorBidi" w:hAnsiTheme="majorBidi" w:cstheme="majorBidi"/>
        </w:rPr>
        <w:t>challenging</w:t>
      </w:r>
      <w:r w:rsidRPr="00153890">
        <w:rPr>
          <w:rFonts w:asciiTheme="majorBidi" w:hAnsiTheme="majorBidi" w:cstheme="majorBidi"/>
        </w:rPr>
        <w:t xml:space="preserve"> and limitations also exist. Many operators do not recommend this for exploration wells. Also, the risk of fatigue problems in casing connections, and the limited flexibility with almost blind drilling where MWD tools and logging while drilling tools (LWD) are unavailable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&lt;EndNote&gt;&lt;Cite&gt;&lt;Author&gt;Pavković&lt;/Author&gt;&lt;Year&gt;2016&lt;/Year&gt;&lt;RecNum&gt;240&lt;/RecNum&gt;&lt;DisplayText&gt;(Pavković et al. 2016; Patel et al. 2019)&lt;/DisplayText&gt;&lt;record&gt;&lt;rec-number&gt;240&lt;/rec-number&gt;&lt;foreign-keys&gt;&lt;key app="EN" db-id="zssp5vrd7s0e5fe2pxq5ftros552s5zxx90e" timestamp="1605635849"&gt;240&lt;/key&gt;&lt;/foreign-keys&gt;&lt;ref-type name="Journal Article"&gt;17&lt;/ref-type&gt;&lt;contributors&gt;&lt;authors&gt;&lt;author&gt;Pavković, Bojan&lt;/author&gt;&lt;author&gt;Bizjak, Renato&lt;/author&gt;&lt;author&gt;Petrović, Bojan&lt;/author&gt;&lt;/authors&gt;&lt;/contributors&gt;&lt;titles&gt;&lt;title&gt;Review of casing while drilling technology&lt;/title&gt;&lt;secondary-title&gt;Podzemni radovi&lt;/secondary-title&gt;&lt;/titles&gt;&lt;periodical&gt;&lt;full-title&gt;Podzemni radovi&lt;/full-title&gt;&lt;/periodical&gt;&lt;pages&gt;11-32&lt;/pages&gt;&lt;number&gt;29&lt;/number&gt;&lt;dates&gt;&lt;year&gt;2016&lt;/year&gt;&lt;/dates&gt;&lt;isbn&gt;2560-3337&lt;/isbn&gt;&lt;urls&gt;&lt;/urls&gt;&lt;/record&gt;&lt;/Cite&gt;&lt;Cite&gt;&lt;Author&gt;Patel&lt;/Author&gt;&lt;Year&gt;2019&lt;/Year&gt;&lt;RecNum&gt;241&lt;/RecNum&gt;&lt;record&gt;&lt;rec-number&gt;241&lt;/rec-number&gt;&lt;foreign-keys&gt;&lt;key app="EN" db-id="zssp5vrd7s0e5fe2pxq5ftros552s5zxx90e" timestamp="1605635976"&gt;241&lt;/key&gt;&lt;/foreign-keys&gt;&lt;ref-type name="Journal Article"&gt;17&lt;/ref-type&gt;&lt;contributors&gt;&lt;authors&gt;&lt;author&gt;Patel, Dipal&lt;/author&gt;&lt;author&gt;Thakar, Vivek&lt;/author&gt;&lt;author&gt;Pandian, Sivakumar&lt;/author&gt;&lt;author&gt;Shah, Manan&lt;/author&gt;&lt;author&gt;Sircar, Anirbid&lt;/author&gt;&lt;/authors&gt;&lt;/contributors&gt;&lt;titles&gt;&lt;title&gt;A review on casing while drilling technology for oil and gas production with well control model and economical analysis&lt;/title&gt;&lt;secondary-title&gt;Petroleum&lt;/secondary-title&gt;&lt;/titles&gt;&lt;periodical&gt;&lt;full-title&gt;Petroleum&lt;/full-title&gt;&lt;/periodical&gt;&lt;pages&gt;1-12&lt;/pages&gt;&lt;volume&gt;5&lt;/volume&gt;&lt;number&gt;1&lt;/number&gt;&lt;dates&gt;&lt;year&gt;2019&lt;/year&gt;&lt;/dates&gt;&lt;isbn&gt;2405-6561&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(Pavković et al. 2016; Patel et al. 2019)</w:t>
      </w:r>
      <w:r w:rsidRPr="00153890">
        <w:rPr>
          <w:rFonts w:asciiTheme="majorBidi" w:hAnsiTheme="majorBidi" w:cstheme="majorBidi"/>
        </w:rPr>
        <w:fldChar w:fldCharType="end"/>
      </w:r>
      <w:r w:rsidRPr="00153890">
        <w:rPr>
          <w:rFonts w:asciiTheme="majorBidi" w:hAnsiTheme="majorBidi" w:cstheme="majorBidi"/>
        </w:rPr>
        <w:t>.</w:t>
      </w:r>
    </w:p>
    <w:p w14:paraId="7B26FBE0" w14:textId="77777777" w:rsidR="00266E59" w:rsidRPr="00153890" w:rsidRDefault="00266E59" w:rsidP="00266E59">
      <w:pPr>
        <w:spacing w:after="240"/>
        <w:jc w:val="both"/>
        <w:rPr>
          <w:rFonts w:asciiTheme="majorBidi" w:hAnsiTheme="majorBidi" w:cstheme="majorBidi"/>
        </w:rPr>
      </w:pPr>
    </w:p>
    <w:p w14:paraId="6787B94C" w14:textId="084644FF" w:rsidR="00896109" w:rsidRPr="00153890" w:rsidRDefault="00896109" w:rsidP="00896109">
      <w:pPr>
        <w:spacing w:after="240"/>
        <w:ind w:firstLine="720"/>
        <w:jc w:val="both"/>
        <w:rPr>
          <w:rFonts w:asciiTheme="majorBidi" w:hAnsiTheme="majorBidi" w:cstheme="majorBidi"/>
        </w:rPr>
      </w:pPr>
    </w:p>
    <w:p w14:paraId="37304F12" w14:textId="6ACA857F" w:rsidR="00896109" w:rsidRPr="00153890" w:rsidRDefault="00896109" w:rsidP="00896109">
      <w:pPr>
        <w:ind w:firstLine="720"/>
        <w:jc w:val="both"/>
      </w:pPr>
    </w:p>
    <w:p w14:paraId="72342DE0" w14:textId="2D1BA328" w:rsidR="004879CE" w:rsidRPr="00153890" w:rsidRDefault="004879CE" w:rsidP="004879CE">
      <w:pPr>
        <w:jc w:val="both"/>
      </w:pPr>
    </w:p>
    <w:p w14:paraId="184F088E" w14:textId="77777777" w:rsidR="009C3622" w:rsidRPr="00153890" w:rsidRDefault="009C3622" w:rsidP="004879CE">
      <w:pPr>
        <w:jc w:val="both"/>
      </w:pPr>
    </w:p>
    <w:p w14:paraId="75C3B7F8" w14:textId="4FA41CB1" w:rsidR="004879CE" w:rsidRPr="00153890" w:rsidRDefault="004879CE" w:rsidP="004879CE"/>
    <w:p w14:paraId="02FC863D" w14:textId="4D1D7490" w:rsidR="00406427" w:rsidRPr="00153890" w:rsidRDefault="00406427" w:rsidP="00A12797">
      <w:pPr>
        <w:pStyle w:val="Heading1"/>
      </w:pPr>
      <w:bookmarkStart w:id="128" w:name="_Toc21210758"/>
      <w:r w:rsidRPr="00153890">
        <w:br w:type="page"/>
      </w:r>
      <w:bookmarkStart w:id="129" w:name="_Toc67385573"/>
      <w:bookmarkStart w:id="130" w:name="_Toc57291266"/>
      <w:bookmarkStart w:id="131" w:name="_Toc57346405"/>
      <w:bookmarkStart w:id="132" w:name="_Hlk63516121"/>
      <w:bookmarkEnd w:id="128"/>
      <w:r w:rsidRPr="00153890">
        <w:t>Chapter 3: Polymer Gels as Lost Circulation Solution</w:t>
      </w:r>
      <w:bookmarkEnd w:id="129"/>
    </w:p>
    <w:p w14:paraId="441B2921" w14:textId="599C0F21" w:rsidR="008026DE" w:rsidRPr="00153890" w:rsidRDefault="008026DE" w:rsidP="00C8432E">
      <w:pPr>
        <w:jc w:val="both"/>
        <w:rPr>
          <w:b/>
          <w:bCs/>
          <w:iCs/>
        </w:rPr>
      </w:pPr>
      <w:r w:rsidRPr="00153890">
        <w:t xml:space="preserve">Since this study focuses on polymer gels as a loss circulation solution, </w:t>
      </w:r>
      <w:r w:rsidR="00EE7988" w:rsidRPr="00153890">
        <w:t xml:space="preserve">an extensive background study was conducted on </w:t>
      </w:r>
      <w:r w:rsidR="00D552BD" w:rsidRPr="00153890">
        <w:t xml:space="preserve">the </w:t>
      </w:r>
      <w:r w:rsidR="00EE7988" w:rsidRPr="00153890">
        <w:t>theory and chemistry of crosslinking. T</w:t>
      </w:r>
      <w:r w:rsidRPr="00153890">
        <w:t>h</w:t>
      </w:r>
      <w:r w:rsidR="00EE7988" w:rsidRPr="00153890">
        <w:t xml:space="preserve">is </w:t>
      </w:r>
      <w:r w:rsidRPr="00153890">
        <w:t xml:space="preserve">chapter contains a comprehensive </w:t>
      </w:r>
      <w:r w:rsidR="00EE7988" w:rsidRPr="00153890">
        <w:t xml:space="preserve">review of </w:t>
      </w:r>
      <w:r w:rsidRPr="00153890">
        <w:t>crosslinked polymers, considering optimization, cleaning, gelation kinetics, and compatibility with drilling fluid formulations.</w:t>
      </w:r>
      <w:r w:rsidR="00EE7988" w:rsidRPr="00153890">
        <w:t xml:space="preserve"> This study </w:t>
      </w:r>
      <w:r w:rsidR="002F2466" w:rsidRPr="00153890">
        <w:t>is</w:t>
      </w:r>
      <w:r w:rsidR="00EE7988" w:rsidRPr="00153890">
        <w:t xml:space="preserve"> essential </w:t>
      </w:r>
      <w:r w:rsidR="002F2466" w:rsidRPr="00153890">
        <w:t>for</w:t>
      </w:r>
      <w:r w:rsidR="00EE7988" w:rsidRPr="00153890">
        <w:t xml:space="preserve"> selecting </w:t>
      </w:r>
      <w:r w:rsidR="00432F56" w:rsidRPr="00153890">
        <w:t>a</w:t>
      </w:r>
      <w:r w:rsidR="00EE7988" w:rsidRPr="00153890">
        <w:t xml:space="preserve"> suitable gel system for lost circulation solution</w:t>
      </w:r>
      <w:r w:rsidR="00432F56" w:rsidRPr="00153890">
        <w:t xml:space="preserve"> and wellbore strengthening. </w:t>
      </w:r>
      <w:r w:rsidR="00EE7988" w:rsidRPr="00153890">
        <w:t xml:space="preserve"> </w:t>
      </w:r>
    </w:p>
    <w:p w14:paraId="2CB67F32" w14:textId="2C6082CA" w:rsidR="00406427" w:rsidRPr="00153890" w:rsidRDefault="00F4650F" w:rsidP="00F4650F">
      <w:pPr>
        <w:keepNext/>
        <w:keepLines/>
        <w:spacing w:before="40"/>
        <w:outlineLvl w:val="1"/>
        <w:rPr>
          <w:rFonts w:ascii="Times New Roman" w:hAnsi="Times New Roman"/>
          <w:b/>
          <w:bCs/>
          <w:iCs/>
        </w:rPr>
      </w:pPr>
      <w:bookmarkStart w:id="133" w:name="_Toc67385574"/>
      <w:r w:rsidRPr="00153890">
        <w:rPr>
          <w:rFonts w:ascii="Times New Roman" w:hAnsi="Times New Roman"/>
          <w:b/>
          <w:bCs/>
          <w:iCs/>
        </w:rPr>
        <w:t>3.1</w:t>
      </w:r>
      <w:r w:rsidRPr="00153890">
        <w:rPr>
          <w:rFonts w:ascii="Times New Roman" w:hAnsi="Times New Roman"/>
          <w:b/>
          <w:bCs/>
          <w:iCs/>
        </w:rPr>
        <w:tab/>
      </w:r>
      <w:r w:rsidR="00406427" w:rsidRPr="00153890">
        <w:rPr>
          <w:rFonts w:ascii="Times New Roman" w:hAnsi="Times New Roman"/>
          <w:b/>
          <w:bCs/>
          <w:iCs/>
        </w:rPr>
        <w:t>Theory and Chemistry of Crosslinking</w:t>
      </w:r>
      <w:bookmarkEnd w:id="130"/>
      <w:bookmarkEnd w:id="131"/>
      <w:bookmarkEnd w:id="133"/>
    </w:p>
    <w:p w14:paraId="703A5B02" w14:textId="116FB62E" w:rsidR="00406427" w:rsidRPr="00153890" w:rsidRDefault="00406427" w:rsidP="00F4650F">
      <w:pPr>
        <w:jc w:val="both"/>
        <w:rPr>
          <w:rFonts w:asciiTheme="majorBidi" w:hAnsiTheme="majorBidi" w:cstheme="majorBidi"/>
        </w:rPr>
      </w:pPr>
      <w:bookmarkStart w:id="134" w:name="_Hlk57168028"/>
      <w:bookmarkEnd w:id="132"/>
      <w:r w:rsidRPr="00153890">
        <w:rPr>
          <w:rFonts w:asciiTheme="majorBidi" w:hAnsiTheme="majorBidi" w:cstheme="majorBidi"/>
        </w:rPr>
        <w:t xml:space="preserve">Crosslinking changes the physics of the polymers, making them stronger and produce high molecules. </w:t>
      </w:r>
      <w:bookmarkEnd w:id="134"/>
      <w:r w:rsidRPr="00153890">
        <w:rPr>
          <w:rFonts w:asciiTheme="majorBidi" w:hAnsiTheme="majorBidi" w:cstheme="majorBidi"/>
        </w:rPr>
        <w:t xml:space="preserve">The International Union of Pure and Applied Chemistry (IUPAC) defined the crosslinked polymer as a macromolecule formed by chemical or physical reactions involving regions such as functional groups on existing macromolecules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&lt;EndNote&gt;&lt;Cite&gt;&lt;Author&gt;Lambla&lt;/Author&gt;&lt;Year&gt;1989&lt;/Year&gt;&lt;RecNum&gt;144&lt;/RecNum&gt;&lt;DisplayText&gt;(Lambla 1989; Work et al. 2004)&lt;/DisplayText&gt;&lt;record&gt;&lt;rec-number&gt;144&lt;/rec-number&gt;&lt;foreign-keys&gt;&lt;key app="EN" db-id="zssp5vrd7s0e5fe2pxq5ftros552s5zxx90e" timestamp="1604810636"&gt;144&lt;/key&gt;&lt;/foreign-keys&gt;&lt;ref-type name="Journal Article"&gt;17&lt;/ref-type&gt;&lt;contributors&gt;&lt;authors&gt;&lt;author&gt;Lambla, Morand&lt;/author&gt;&lt;/authors&gt;&lt;/contributors&gt;&lt;titles&gt;&lt;title&gt;Reactive processing of thermoplastic polymers&lt;/title&gt;&lt;/titles&gt;&lt;dates&gt;&lt;year&gt;1989&lt;/year&gt;&lt;/dates&gt;&lt;urls&gt;&lt;/urls&gt;&lt;/record&gt;&lt;/Cite&gt;&lt;Cite&gt;&lt;Author&gt;Work&lt;/Author&gt;&lt;Year&gt;2004&lt;/Year&gt;&lt;RecNum&gt;145&lt;/RecNum&gt;&lt;record&gt;&lt;rec-number&gt;145&lt;/rec-number&gt;&lt;foreign-keys&gt;&lt;key app="EN" db-id="zssp5vrd7s0e5fe2pxq5ftros552s5zxx90e" timestamp="1604810714"&gt;145&lt;/key&gt;&lt;/foreign-keys&gt;&lt;ref-type name="Journal Article"&gt;17&lt;/ref-type&gt;&lt;contributors&gt;&lt;authors&gt;&lt;author&gt;Work, WJ&lt;/author&gt;&lt;author&gt;Horie, K&lt;/author&gt;&lt;author&gt;Hess, M&lt;/author&gt;&lt;author&gt;Stepto, RFT&lt;/author&gt;&lt;/authors&gt;&lt;/contributors&gt;&lt;titles&gt;&lt;title&gt;Definition of terms related to polymer blends, composites, and multiphase polymeric materials (IUPAC Recommendations 2004)&lt;/title&gt;&lt;secondary-title&gt;Pure and applied chemistry&lt;/secondary-title&gt;&lt;/titles&gt;&lt;periodical&gt;&lt;full-title&gt;Pure and applied chemistry&lt;/full-title&gt;&lt;/periodical&gt;&lt;pages&gt;1985-2007&lt;/pages&gt;&lt;volume&gt;76&lt;/volume&gt;&lt;number&gt;11&lt;/number&gt;&lt;dates&gt;&lt;year&gt;2004&lt;/year&gt;&lt;/dates&gt;&lt;isbn&gt;0033-4545&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(Lambla 1989; Work et al. 2004)</w:t>
      </w:r>
      <w:r w:rsidRPr="00153890">
        <w:rPr>
          <w:rFonts w:asciiTheme="majorBidi" w:hAnsiTheme="majorBidi" w:cstheme="majorBidi"/>
        </w:rPr>
        <w:fldChar w:fldCharType="end"/>
      </w:r>
      <w:r w:rsidRPr="00153890">
        <w:rPr>
          <w:rFonts w:asciiTheme="majorBidi" w:hAnsiTheme="majorBidi" w:cstheme="majorBidi"/>
        </w:rPr>
        <w:t>. The crosslinking of polymers can be through chemical reaction</w:t>
      </w:r>
      <w:r w:rsidR="002A4BFD" w:rsidRPr="00153890">
        <w:rPr>
          <w:rFonts w:asciiTheme="majorBidi" w:hAnsiTheme="majorBidi" w:cstheme="majorBidi"/>
        </w:rPr>
        <w:t>s</w:t>
      </w:r>
      <w:r w:rsidRPr="00153890">
        <w:rPr>
          <w:rFonts w:asciiTheme="majorBidi" w:hAnsiTheme="majorBidi" w:cstheme="majorBidi"/>
        </w:rPr>
        <w:t xml:space="preserve"> or physical interaction</w:t>
      </w:r>
      <w:r w:rsidR="002A4BFD" w:rsidRPr="00153890">
        <w:rPr>
          <w:rFonts w:asciiTheme="majorBidi" w:hAnsiTheme="majorBidi" w:cstheme="majorBidi"/>
        </w:rPr>
        <w:t>s</w:t>
      </w:r>
      <w:r w:rsidRPr="00153890">
        <w:rPr>
          <w:rFonts w:asciiTheme="majorBidi" w:hAnsiTheme="majorBidi" w:cstheme="majorBidi"/>
        </w:rPr>
        <w:t>. In chemical crosslinking, the region that works as a functional group can be an atom, a group of atoms, a branch connected by bonds, or a we</w:t>
      </w:r>
      <w:r w:rsidR="002F2466" w:rsidRPr="00153890">
        <w:rPr>
          <w:rFonts w:asciiTheme="majorBidi" w:hAnsiTheme="majorBidi" w:cstheme="majorBidi"/>
        </w:rPr>
        <w:t>a</w:t>
      </w:r>
      <w:r w:rsidRPr="00153890">
        <w:rPr>
          <w:rFonts w:asciiTheme="majorBidi" w:hAnsiTheme="majorBidi" w:cstheme="majorBidi"/>
        </w:rPr>
        <w:t xml:space="preserve">k chemical interaction. While in physical crosslinking can be entanglements or physical interaction. Chemical crosslinking is a synthetic method in which the polymers are crosslinked through polymerization or post-crosslinking between polymer chains by the crosslinker's reaction with the polymer's reactive groups. The polymerization of the functional groups into the chains </w:t>
      </w:r>
      <w:r w:rsidR="002F2466" w:rsidRPr="00153890">
        <w:rPr>
          <w:rFonts w:asciiTheme="majorBidi" w:hAnsiTheme="majorBidi" w:cstheme="majorBidi"/>
        </w:rPr>
        <w:t>is responsible for</w:t>
      </w:r>
      <w:r w:rsidRPr="00153890">
        <w:rPr>
          <w:rFonts w:asciiTheme="majorBidi" w:hAnsiTheme="majorBidi" w:cstheme="majorBidi"/>
        </w:rPr>
        <w:t xml:space="preserve"> </w:t>
      </w:r>
      <w:r w:rsidR="002F2466" w:rsidRPr="00153890">
        <w:rPr>
          <w:rFonts w:asciiTheme="majorBidi" w:hAnsiTheme="majorBidi" w:cstheme="majorBidi"/>
        </w:rPr>
        <w:t>producing</w:t>
      </w:r>
      <w:r w:rsidRPr="00153890">
        <w:rPr>
          <w:rFonts w:asciiTheme="majorBidi" w:hAnsiTheme="majorBidi" w:cstheme="majorBidi"/>
        </w:rPr>
        <w:t xml:space="preserve"> the crosslinked polymer. Moreover, there are interpenetrating polymer networks (IPNs) that cannot be classified as physical or chemical crosslinks. The IPNs compose of two or more chemically crosslinked polymers entangled together in a way that cannot be physically separated from each other, which produces high molecules </w:t>
      </w:r>
      <w:r w:rsidRPr="00153890">
        <w:rPr>
          <w:rFonts w:asciiTheme="majorBidi" w:hAnsiTheme="majorBidi" w:cstheme="majorBidi"/>
        </w:rPr>
        <w:fldChar w:fldCharType="begin">
          <w:fldData xml:space="preserve">PEVuZE5vdGU+PENpdGU+PEF1dGhvcj5PeWFtYTwvQXV0aG9yPjxZZWFyPjIwMTU8L1llYXI+PFJl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==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PEVuZE5vdGU+PENpdGU+PEF1dGhvcj5PeWFtYTwvQXV0aG9yPjxZZWFyPjIwMTU8L1llYXI+PFJl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==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(Oyama 2015; Gooch 2011; Palsule 2016)</w:t>
      </w:r>
      <w:r w:rsidRPr="00153890">
        <w:rPr>
          <w:rFonts w:asciiTheme="majorBidi" w:hAnsiTheme="majorBidi" w:cstheme="majorBidi"/>
        </w:rPr>
        <w:fldChar w:fldCharType="end"/>
      </w:r>
      <w:r w:rsidRPr="00153890">
        <w:rPr>
          <w:rFonts w:asciiTheme="majorBidi" w:hAnsiTheme="majorBidi" w:cstheme="majorBidi"/>
        </w:rPr>
        <w:t xml:space="preserve">. </w:t>
      </w:r>
    </w:p>
    <w:p w14:paraId="09C25544" w14:textId="77EFDD8E" w:rsidR="00406427" w:rsidRPr="00153890" w:rsidRDefault="00406427" w:rsidP="00406427">
      <w:pPr>
        <w:ind w:firstLine="720"/>
        <w:jc w:val="both"/>
        <w:rPr>
          <w:rFonts w:asciiTheme="majorBidi" w:eastAsia="TimesNewRomanPSMT" w:hAnsiTheme="majorBidi" w:cstheme="majorBidi"/>
        </w:rPr>
      </w:pPr>
      <w:r w:rsidRPr="00153890">
        <w:rPr>
          <w:rFonts w:asciiTheme="majorBidi" w:hAnsiTheme="majorBidi" w:cstheme="majorBidi"/>
        </w:rPr>
        <w:t xml:space="preserve">Another classification of the crosslinked polymers gel system, which is also based on the crosslinking process, can be grouped into three </w:t>
      </w:r>
      <w:r w:rsidR="00A95644" w:rsidRPr="00153890">
        <w:rPr>
          <w:rFonts w:asciiTheme="majorBidi" w:hAnsiTheme="majorBidi" w:cstheme="majorBidi"/>
        </w:rPr>
        <w:t>categories:</w:t>
      </w:r>
      <w:r w:rsidRPr="00153890">
        <w:rPr>
          <w:rFonts w:asciiTheme="majorBidi" w:hAnsiTheme="majorBidi" w:cstheme="majorBidi"/>
        </w:rPr>
        <w:t xml:space="preserve"> the in-situ gels or immature gels, the preformed or mature gel, and the foamed gel. The difference in these three categories is described by the state of the gel and gel formation process. For example, the in-situ gels are immature gel where physical properties require </w:t>
      </w:r>
      <w:r w:rsidRPr="00153890">
        <w:rPr>
          <w:rFonts w:asciiTheme="majorBidi" w:eastAsia="TimesNewRomanPSMT" w:hAnsiTheme="majorBidi" w:cstheme="majorBidi"/>
        </w:rPr>
        <w:t xml:space="preserve">a trigger to change. The trigger can be physical stimulation such as temperature and pH, or chemical reaction. In other words, the in-situ gels can be either thermo-reversible gels, pH-sensitive, or ion-sensitive gels </w:t>
      </w:r>
      <w:r w:rsidRPr="00153890">
        <w:rPr>
          <w:rFonts w:asciiTheme="majorBidi" w:eastAsia="TimesNewRomanPSMT" w:hAnsiTheme="majorBidi" w:cstheme="majorBidi"/>
        </w:rPr>
        <w:fldChar w:fldCharType="begin">
          <w:fldData xml:space="preserve">PEVuZE5vdGU+PENpdGU+PEF1dGhvcj5Td2FwbmlsIERTPC9BdXRob3I+PFllYXI+MjAxMzwvWWVh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</w:fldData>
        </w:fldChar>
      </w:r>
      <w:r w:rsidR="00015E43" w:rsidRPr="00153890">
        <w:rPr>
          <w:rFonts w:asciiTheme="majorBidi" w:eastAsia="TimesNewRomanPSMT" w:hAnsiTheme="majorBidi" w:cstheme="majorBidi"/>
        </w:rPr>
        <w:instrText xml:space="preserve"> ADDIN EN.CITE </w:instrText>
      </w:r>
      <w:r w:rsidR="00015E43" w:rsidRPr="00153890">
        <w:rPr>
          <w:rFonts w:asciiTheme="majorBidi" w:eastAsia="TimesNewRomanPSMT" w:hAnsiTheme="majorBidi" w:cstheme="majorBidi"/>
        </w:rPr>
        <w:fldChar w:fldCharType="begin">
          <w:fldData xml:space="preserve">PEVuZE5vdGU+PENpdGU+PEF1dGhvcj5Td2FwbmlsIERTPC9BdXRob3I+PFllYXI+MjAxMzwvWWVh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</w:fldData>
        </w:fldChar>
      </w:r>
      <w:r w:rsidR="00015E43" w:rsidRPr="00153890">
        <w:rPr>
          <w:rFonts w:asciiTheme="majorBidi" w:eastAsia="TimesNewRomanPSMT" w:hAnsiTheme="majorBidi" w:cstheme="majorBidi"/>
        </w:rPr>
        <w:instrText xml:space="preserve"> ADDIN EN.CITE.DATA </w:instrText>
      </w:r>
      <w:r w:rsidR="00015E43" w:rsidRPr="00153890">
        <w:rPr>
          <w:rFonts w:asciiTheme="majorBidi" w:eastAsia="TimesNewRomanPSMT" w:hAnsiTheme="majorBidi" w:cstheme="majorBidi"/>
        </w:rPr>
      </w:r>
      <w:r w:rsidR="00015E43" w:rsidRPr="00153890">
        <w:rPr>
          <w:rFonts w:asciiTheme="majorBidi" w:eastAsia="TimesNewRomanPSMT" w:hAnsiTheme="majorBidi" w:cstheme="majorBidi"/>
        </w:rPr>
        <w:fldChar w:fldCharType="end"/>
      </w:r>
      <w:r w:rsidRPr="00153890">
        <w:rPr>
          <w:rFonts w:asciiTheme="majorBidi" w:eastAsia="TimesNewRomanPSMT" w:hAnsiTheme="majorBidi" w:cstheme="majorBidi"/>
        </w:rPr>
      </w:r>
      <w:r w:rsidRPr="00153890">
        <w:rPr>
          <w:rFonts w:asciiTheme="majorBidi" w:eastAsia="TimesNewRomanPSMT" w:hAnsiTheme="majorBidi" w:cstheme="majorBidi"/>
        </w:rPr>
        <w:fldChar w:fldCharType="separate"/>
      </w:r>
      <w:r w:rsidR="00015E43" w:rsidRPr="00153890">
        <w:rPr>
          <w:rFonts w:asciiTheme="majorBidi" w:eastAsia="TimesNewRomanPSMT" w:hAnsiTheme="majorBidi" w:cstheme="majorBidi"/>
          <w:noProof/>
        </w:rPr>
        <w:t>(Swapnil DS et al. 2013; Liu et al. 1999; Makwana et al. 2016)</w:t>
      </w:r>
      <w:r w:rsidRPr="00153890">
        <w:rPr>
          <w:rFonts w:asciiTheme="majorBidi" w:eastAsia="TimesNewRomanPSMT" w:hAnsiTheme="majorBidi" w:cstheme="majorBidi"/>
        </w:rPr>
        <w:fldChar w:fldCharType="end"/>
      </w:r>
      <w:r w:rsidRPr="00153890">
        <w:rPr>
          <w:rFonts w:asciiTheme="majorBidi" w:eastAsia="TimesNewRomanPSMT" w:hAnsiTheme="majorBidi" w:cstheme="majorBidi"/>
        </w:rPr>
        <w:t xml:space="preserve">. Although these types of gel are widely used, the crosslinked process involves some challenges and drawbacks, such as the difficulties in controlling the gelation time, shear degradation, change in gelation compositions in addition to dilution and contamination, which significantly affect the final gel quality </w:t>
      </w:r>
      <w:r w:rsidRPr="00153890">
        <w:rPr>
          <w:rFonts w:asciiTheme="majorBidi" w:eastAsia="TimesNewRomanPSMT" w:hAnsiTheme="majorBidi" w:cstheme="majorBidi"/>
        </w:rPr>
        <w:fldChar w:fldCharType="begin"/>
      </w:r>
      <w:r w:rsidR="003534E4" w:rsidRPr="00153890">
        <w:rPr>
          <w:rFonts w:asciiTheme="majorBidi" w:eastAsia="TimesNewRomanPSMT" w:hAnsiTheme="majorBidi" w:cstheme="majorBidi"/>
        </w:rPr>
        <w:instrText xml:space="preserve"> ADDIN EN.CITE &lt;EndNote&gt;&lt;Cite&gt;&lt;Author&gt;Bai&lt;/Author&gt;&lt;Year&gt;2015&lt;/Year&gt;&lt;RecNum&gt;141&lt;/RecNum&gt;&lt;DisplayText&gt;(Bai et al. 2015)&lt;/DisplayText&gt;&lt;record&gt;&lt;rec-number&gt;141&lt;/rec-number&gt;&lt;foreign-keys&gt;&lt;key app="EN" db-id="zssp5vrd7s0e5fe2pxq5ftros552s5zxx90e" timestamp="1604810050"&gt;141&lt;/key&gt;&lt;/foreign-keys&gt;&lt;ref-type name="Journal Article"&gt;17&lt;/ref-type&gt;&lt;contributors&gt;&lt;authors&gt;&lt;author&gt;Bai, Baojun&lt;/author&gt;&lt;author&gt;Zhou, Jia&lt;/author&gt;&lt;author&gt;Yin, Mingfei&lt;/author&gt;&lt;/authors&gt;&lt;/contributors&gt;&lt;titles&gt;&lt;title&gt;A comprehensive review of polyacrylamide polymer gels for conformance control&lt;/title&gt;&lt;secondary-title&gt;Petroleum exploration and development&lt;/secondary-title&gt;&lt;/titles&gt;&lt;periodical&gt;&lt;full-title&gt;Petroleum exploration and development&lt;/full-title&gt;&lt;/periodical&gt;&lt;pages&gt;525-532&lt;/pages&gt;&lt;volume&gt;42&lt;/volume&gt;&lt;number&gt;4&lt;/number&gt;&lt;dates&gt;&lt;year&gt;2015&lt;/year&gt;&lt;/dates&gt;&lt;isbn&gt;1876-3804&lt;/isbn&gt;&lt;urls&gt;&lt;/urls&gt;&lt;/record&gt;&lt;/Cite&gt;&lt;/EndNote&gt;</w:instrText>
      </w:r>
      <w:r w:rsidRPr="00153890">
        <w:rPr>
          <w:rFonts w:asciiTheme="majorBidi" w:eastAsia="TimesNewRomanPSMT" w:hAnsiTheme="majorBidi" w:cstheme="majorBidi"/>
        </w:rPr>
        <w:fldChar w:fldCharType="separate"/>
      </w:r>
      <w:r w:rsidR="003534E4" w:rsidRPr="00153890">
        <w:rPr>
          <w:rFonts w:asciiTheme="majorBidi" w:eastAsia="TimesNewRomanPSMT" w:hAnsiTheme="majorBidi" w:cstheme="majorBidi"/>
          <w:noProof/>
        </w:rPr>
        <w:t>(Bai et al. 2015)</w:t>
      </w:r>
      <w:r w:rsidRPr="00153890">
        <w:rPr>
          <w:rFonts w:asciiTheme="majorBidi" w:eastAsia="TimesNewRomanPSMT" w:hAnsiTheme="majorBidi" w:cstheme="majorBidi"/>
        </w:rPr>
        <w:fldChar w:fldCharType="end"/>
      </w:r>
      <w:r w:rsidRPr="00153890">
        <w:rPr>
          <w:rFonts w:asciiTheme="majorBidi" w:eastAsia="TimesNewRomanPSMT" w:hAnsiTheme="majorBidi" w:cstheme="majorBidi"/>
        </w:rPr>
        <w:t xml:space="preserve">. </w:t>
      </w:r>
    </w:p>
    <w:p w14:paraId="7F4DB6CA" w14:textId="72DB4970" w:rsidR="00406427" w:rsidRPr="00153890" w:rsidRDefault="00406427" w:rsidP="00425822">
      <w:pPr>
        <w:ind w:firstLine="720"/>
        <w:jc w:val="both"/>
        <w:rPr>
          <w:rFonts w:asciiTheme="majorBidi" w:eastAsia="TimesNewRomanPSMT" w:hAnsiTheme="majorBidi" w:cstheme="majorBidi"/>
        </w:rPr>
      </w:pPr>
      <w:bookmarkStart w:id="135" w:name="_Hlk57168075"/>
      <w:r w:rsidRPr="00153890">
        <w:rPr>
          <w:rFonts w:asciiTheme="majorBidi" w:eastAsia="TimesNewRomanPSMT" w:hAnsiTheme="majorBidi" w:cstheme="majorBidi"/>
        </w:rPr>
        <w:t xml:space="preserve">The success of LCM gel treatment depends strongly on the possibility of adjusting its gelation time and its final gel strength </w:t>
      </w:r>
      <w:bookmarkEnd w:id="135"/>
      <w:r w:rsidRPr="00153890">
        <w:rPr>
          <w:rFonts w:asciiTheme="majorBidi" w:eastAsia="TimesNewRomanPSMT" w:hAnsiTheme="majorBidi" w:cstheme="majorBidi"/>
        </w:rPr>
        <w:fldChar w:fldCharType="begin"/>
      </w:r>
      <w:r w:rsidR="003534E4" w:rsidRPr="00153890">
        <w:rPr>
          <w:rFonts w:asciiTheme="majorBidi" w:eastAsia="TimesNewRomanPSMT" w:hAnsiTheme="majorBidi" w:cstheme="majorBidi"/>
        </w:rPr>
        <w:instrText xml:space="preserve"> ADDIN EN.CITE &lt;EndNote&gt;&lt;Cite&gt;&lt;Author&gt;Ghriga&lt;/Author&gt;&lt;Year&gt;2019&lt;/Year&gt;&lt;RecNum&gt;149&lt;/RecNum&gt;&lt;DisplayText&gt;(Ghriga et al. 2019)&lt;/DisplayText&gt;&lt;record&gt;&lt;rec-number&gt;149&lt;/rec-number&gt;&lt;foreign-keys&gt;&lt;key app="EN" db-id="zssp5vrd7s0e5fe2pxq5ftros552s5zxx90e" timestamp="1604811518"&gt;149&lt;/key&gt;&lt;/foreign-keys&gt;&lt;ref-type name="Journal Article"&gt;17&lt;/ref-type&gt;&lt;contributors&gt;&lt;authors&gt;&lt;author&gt;Ghriga, Mohammed Abdelfetah&lt;/author&gt;&lt;author&gt;Grassl, Bruno&lt;/author&gt;&lt;author&gt;Gareche, Mourad&lt;/author&gt;&lt;author&gt;Khodja, Mohamed&lt;/author&gt;&lt;author&gt;Lebouachera, Seif El Islam&lt;/author&gt;&lt;author&gt;Andreu, Nathalie&lt;/author&gt;&lt;author&gt;Drouiche, Nadjib&lt;/author&gt;&lt;/authors&gt;&lt;/contributors&gt;&lt;titles&gt;&lt;title&gt;Review of recent advances in polyethylenimine crosslinked polymer gels used for conformance control applications&lt;/title&gt;&lt;secondary-title&gt;Polymer Bulletin&lt;/secondary-title&gt;&lt;/titles&gt;&lt;periodical&gt;&lt;full-title&gt;Polymer Bulletin&lt;/full-title&gt;&lt;/periodical&gt;&lt;pages&gt;1-29&lt;/pages&gt;&lt;dates&gt;&lt;year&gt;2019&lt;/year&gt;&lt;/dates&gt;&lt;isbn&gt;0170-0839&lt;/isbn&gt;&lt;urls&gt;&lt;/urls&gt;&lt;/record&gt;&lt;/Cite&gt;&lt;/EndNote&gt;</w:instrText>
      </w:r>
      <w:r w:rsidRPr="00153890">
        <w:rPr>
          <w:rFonts w:asciiTheme="majorBidi" w:eastAsia="TimesNewRomanPSMT" w:hAnsiTheme="majorBidi" w:cstheme="majorBidi"/>
        </w:rPr>
        <w:fldChar w:fldCharType="separate"/>
      </w:r>
      <w:r w:rsidR="003534E4" w:rsidRPr="00153890">
        <w:rPr>
          <w:rFonts w:asciiTheme="majorBidi" w:eastAsia="TimesNewRomanPSMT" w:hAnsiTheme="majorBidi" w:cstheme="majorBidi"/>
          <w:noProof/>
        </w:rPr>
        <w:t>(Ghriga et al. 2019)</w:t>
      </w:r>
      <w:r w:rsidRPr="00153890">
        <w:rPr>
          <w:rFonts w:asciiTheme="majorBidi" w:eastAsia="TimesNewRomanPSMT" w:hAnsiTheme="majorBidi" w:cstheme="majorBidi"/>
        </w:rPr>
        <w:fldChar w:fldCharType="end"/>
      </w:r>
      <w:r w:rsidRPr="00153890">
        <w:rPr>
          <w:rFonts w:asciiTheme="majorBidi" w:eastAsia="TimesNewRomanPSMT" w:hAnsiTheme="majorBidi" w:cstheme="majorBidi"/>
        </w:rPr>
        <w:t>. These are essential design factors to address the operational requirements during the injection operation of the in-situ gels. In this study, three chemical crosslinkers, organic, and inorganic were used to crosslink polyacrylamide molecules. The main affecting factors of the in-situ gelation process are discussed.</w:t>
      </w:r>
    </w:p>
    <w:p w14:paraId="636A6036" w14:textId="62DBB218" w:rsidR="00406427" w:rsidRPr="00153890" w:rsidRDefault="00F4650F" w:rsidP="00F4650F">
      <w:pPr>
        <w:keepNext/>
        <w:keepLines/>
        <w:spacing w:before="40"/>
        <w:outlineLvl w:val="1"/>
        <w:rPr>
          <w:rFonts w:ascii="Times New Roman" w:hAnsi="Times New Roman"/>
          <w:b/>
          <w:bCs/>
          <w:iCs/>
        </w:rPr>
      </w:pPr>
      <w:bookmarkStart w:id="136" w:name="_Toc57291267"/>
      <w:bookmarkStart w:id="137" w:name="_Toc57346406"/>
      <w:bookmarkStart w:id="138" w:name="_Toc67385575"/>
      <w:r w:rsidRPr="00153890">
        <w:rPr>
          <w:rFonts w:ascii="Times New Roman" w:hAnsi="Times New Roman"/>
          <w:b/>
          <w:bCs/>
          <w:iCs/>
        </w:rPr>
        <w:t>3.2</w:t>
      </w:r>
      <w:r w:rsidRPr="00153890">
        <w:rPr>
          <w:rFonts w:ascii="Times New Roman" w:hAnsi="Times New Roman"/>
          <w:b/>
          <w:bCs/>
          <w:iCs/>
        </w:rPr>
        <w:tab/>
      </w:r>
      <w:r w:rsidR="00406427" w:rsidRPr="00153890">
        <w:rPr>
          <w:rFonts w:ascii="Times New Roman" w:hAnsi="Times New Roman"/>
          <w:b/>
          <w:bCs/>
          <w:iCs/>
        </w:rPr>
        <w:t>The Onset Temperature of Crosslinking</w:t>
      </w:r>
      <w:bookmarkEnd w:id="136"/>
      <w:bookmarkEnd w:id="137"/>
      <w:bookmarkEnd w:id="138"/>
    </w:p>
    <w:p w14:paraId="02F9E923" w14:textId="2E73C9F1" w:rsidR="00406427" w:rsidRPr="00153890" w:rsidRDefault="00406427" w:rsidP="00F4650F">
      <w:pPr>
        <w:jc w:val="both"/>
        <w:rPr>
          <w:rFonts w:asciiTheme="majorBidi" w:hAnsiTheme="majorBidi" w:cstheme="majorBidi"/>
        </w:rPr>
      </w:pPr>
      <w:r w:rsidRPr="00153890">
        <w:rPr>
          <w:rFonts w:asciiTheme="majorBidi" w:hAnsiTheme="majorBidi" w:cstheme="majorBidi"/>
        </w:rPr>
        <w:t xml:space="preserve">Onset temperature and gelation time of gel formation are the two essential characteristics of the crosslinkers. The onset temperature refers to the temperature at which the thermo-responsive gelation mechanism is triggered, and the transition process starts. There are some analytical solutions to estimate the onset temperature of crosslinking by estimating the polymerization degree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&lt;EndNote&gt;&lt;Cite&gt;&lt;Author&gt;Stockmayer&lt;/Author&gt;&lt;Year&gt;1944&lt;/Year&gt;&lt;RecNum&gt;150&lt;/RecNum&gt;&lt;DisplayText&gt;(Stockmayer 1944; Flory 1941)&lt;/DisplayText&gt;&lt;record&gt;&lt;rec-number&gt;150&lt;/rec-number&gt;&lt;foreign-keys&gt;&lt;key app="EN" db-id="zssp5vrd7s0e5fe2pxq5ftros552s5zxx90e" timestamp="1604815367"&gt;150&lt;/key&gt;&lt;/foreign-keys&gt;&lt;ref-type name="Journal Article"&gt;17&lt;/ref-type&gt;&lt;contributors&gt;&lt;authors&gt;&lt;author&gt;Stockmayer, Walter H&lt;/author&gt;&lt;/authors&gt;&lt;/contributors&gt;&lt;titles&gt;&lt;title&gt;Theory of molecular size distribution and gel formation in branched polymers II. General cross linking&lt;/title&gt;&lt;secondary-title&gt;The Journal of Chemical Physics&lt;/secondary-title&gt;&lt;/titles&gt;&lt;periodical&gt;&lt;full-title&gt;The Journal of Chemical Physics&lt;/full-title&gt;&lt;/periodical&gt;&lt;pages&gt;125-131&lt;/pages&gt;&lt;volume&gt;12&lt;/volume&gt;&lt;number&gt;4&lt;/number&gt;&lt;dates&gt;&lt;year&gt;1944&lt;/year&gt;&lt;/dates&gt;&lt;isbn&gt;0021-9606&lt;/isbn&gt;&lt;urls&gt;&lt;/urls&gt;&lt;/record&gt;&lt;/Cite&gt;&lt;Cite&gt;&lt;Author&gt;Flory&lt;/Author&gt;&lt;Year&gt;1941&lt;/Year&gt;&lt;RecNum&gt;151&lt;/RecNum&gt;&lt;record&gt;&lt;rec-number&gt;151&lt;/rec-number&gt;&lt;foreign-keys&gt;&lt;key app="EN" db-id="zssp5vrd7s0e5fe2pxq5ftros552s5zxx90e" timestamp="1604815425"&gt;151&lt;/key&gt;&lt;/foreign-keys&gt;&lt;ref-type name="Journal Article"&gt;17&lt;/ref-type&gt;&lt;contributors&gt;&lt;authors&gt;&lt;author&gt;Flory, Paul J&lt;/author&gt;&lt;/authors&gt;&lt;/contributors&gt;&lt;titles&gt;&lt;title&gt;Molecular size distribution in three dimensional polymers. I. Gelation1&lt;/title&gt;&lt;secondary-title&gt;Journal of the American Chemical Society&lt;/secondary-title&gt;&lt;/titles&gt;&lt;periodical&gt;&lt;full-title&gt;Journal of the American Chemical Society&lt;/full-title&gt;&lt;/periodical&gt;&lt;pages&gt;3083-3090&lt;/pages&gt;&lt;volume&gt;63&lt;/volume&gt;&lt;number&gt;11&lt;/number&gt;&lt;dates&gt;&lt;year&gt;1941&lt;/year&gt;&lt;/dates&gt;&lt;isbn&gt;0002-7863&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(Stockmayer 1944; Flory 1941)</w:t>
      </w:r>
      <w:r w:rsidRPr="00153890">
        <w:rPr>
          <w:rFonts w:asciiTheme="majorBidi" w:hAnsiTheme="majorBidi" w:cstheme="majorBidi"/>
        </w:rPr>
        <w:fldChar w:fldCharType="end"/>
      </w:r>
      <w:r w:rsidRPr="00153890">
        <w:rPr>
          <w:rFonts w:asciiTheme="majorBidi" w:hAnsiTheme="majorBidi" w:cstheme="majorBidi"/>
        </w:rPr>
        <w:t xml:space="preserve">. The best and most accurate method is through differential scanning calorimetry (DSC). The DSC has been used by many researchers to provides insights into the crystallization process of polymers. Since the gelation process is </w:t>
      </w:r>
      <w:r w:rsidR="002F2466" w:rsidRPr="00153890">
        <w:rPr>
          <w:rFonts w:asciiTheme="majorBidi" w:hAnsiTheme="majorBidi" w:cstheme="majorBidi"/>
        </w:rPr>
        <w:t>similar to</w:t>
      </w:r>
      <w:r w:rsidRPr="00153890">
        <w:rPr>
          <w:rFonts w:asciiTheme="majorBidi" w:hAnsiTheme="majorBidi" w:cstheme="majorBidi"/>
        </w:rPr>
        <w:t xml:space="preserve"> the crystallization process, the DSC can be used to study gelation as well. The onset temperature (T</w:t>
      </w:r>
      <w:r w:rsidRPr="00153890">
        <w:rPr>
          <w:rFonts w:asciiTheme="majorBidi" w:hAnsiTheme="majorBidi" w:cstheme="majorBidi"/>
          <w:vertAlign w:val="subscript"/>
        </w:rPr>
        <w:t>o</w:t>
      </w:r>
      <w:r w:rsidRPr="00153890">
        <w:rPr>
          <w:rFonts w:asciiTheme="majorBidi" w:hAnsiTheme="majorBidi" w:cstheme="majorBidi"/>
        </w:rPr>
        <w:t xml:space="preserve">) can be obtained from the DSC exotherms by finding the peak temperature of the exotherm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&lt;EndNote&gt;&lt;Cite&gt;&lt;Author&gt;Wang&lt;/Author&gt;&lt;Year&gt;2005&lt;/Year&gt;&lt;RecNum&gt;152&lt;/RecNum&gt;&lt;DisplayText&gt;(Wang et al. 2005)&lt;/DisplayText&gt;&lt;record&gt;&lt;rec-number&gt;152&lt;/rec-number&gt;&lt;foreign-keys&gt;&lt;key app="EN" db-id="zssp5vrd7s0e5fe2pxq5ftros552s5zxx90e" timestamp="1604818119"&gt;152&lt;/key&gt;&lt;/foreign-keys&gt;&lt;ref-type name="Journal Article"&gt;17&lt;/ref-type&gt;&lt;contributors&gt;&lt;authors&gt;&lt;author&gt;Wang, Zhengzhou&lt;/author&gt;&lt;author&gt;Wu, Xiusheng&lt;/author&gt;&lt;author&gt;Gui, Zhou&lt;/author&gt;&lt;author&gt;Hu, Yuan&lt;/author&gt;&lt;author&gt;Fan, Weicheng&lt;/author&gt;&lt;/authors&gt;&lt;/contributors&gt;&lt;titles&gt;&lt;title&gt;Thermal and crystallization behavior of silane‐crosslinked polypropylene&lt;/title&gt;&lt;secondary-title&gt;Polymer international&lt;/secondary-title&gt;&lt;/titles&gt;&lt;periodical&gt;&lt;full-title&gt;Polymer International&lt;/full-title&gt;&lt;/periodical&gt;&lt;pages&gt;442-447&lt;/pages&gt;&lt;volume&gt;54&lt;/volume&gt;&lt;number&gt;2&lt;/number&gt;&lt;dates&gt;&lt;year&gt;2005&lt;/year&gt;&lt;/dates&gt;&lt;isbn&gt;0959-8103&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(Wang et al. 2005)</w:t>
      </w:r>
      <w:r w:rsidRPr="00153890">
        <w:rPr>
          <w:rFonts w:asciiTheme="majorBidi" w:hAnsiTheme="majorBidi" w:cstheme="majorBidi"/>
        </w:rPr>
        <w:fldChar w:fldCharType="end"/>
      </w:r>
      <w:r w:rsidRPr="00153890">
        <w:rPr>
          <w:rFonts w:asciiTheme="majorBidi" w:hAnsiTheme="majorBidi" w:cstheme="majorBidi"/>
        </w:rPr>
        <w:t xml:space="preserve">. Liu et al. (2016) also used the DSC to determine the onset crosslinking temperature of PAM crosslinked with hexamethylenetetramine + hydroquinone (HMTA- HQ). Figure </w:t>
      </w:r>
      <w:r w:rsidR="00F4650F" w:rsidRPr="00153890">
        <w:rPr>
          <w:rFonts w:asciiTheme="majorBidi" w:hAnsiTheme="majorBidi" w:cstheme="majorBidi"/>
        </w:rPr>
        <w:t>3.1</w:t>
      </w:r>
      <w:r w:rsidRPr="00153890">
        <w:rPr>
          <w:rFonts w:asciiTheme="majorBidi" w:hAnsiTheme="majorBidi" w:cstheme="majorBidi"/>
        </w:rPr>
        <w:t xml:space="preserve"> shows the DSC curve of the PAM/HQ system, where a distinguished peak can be observed around 140</w:t>
      </w:r>
      <w:r w:rsidRPr="00153890">
        <w:rPr>
          <w:rFonts w:asciiTheme="majorBidi" w:hAnsiTheme="majorBidi" w:cstheme="majorBidi"/>
          <w:vertAlign w:val="superscript"/>
        </w:rPr>
        <w:t>o</w:t>
      </w:r>
      <w:r w:rsidRPr="00153890">
        <w:rPr>
          <w:rFonts w:asciiTheme="majorBidi" w:hAnsiTheme="majorBidi" w:cstheme="majorBidi"/>
        </w:rPr>
        <w:t xml:space="preserve">C. This peak is because the crosslinked polymer absorbs heat before gel formation and then releases it after gelation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&lt;EndNote&gt;&lt;Cite&gt;&lt;Author&gt;Liu&lt;/Author&gt;&lt;Year&gt;2016&lt;/Year&gt;&lt;RecNum&gt;155&lt;/RecNum&gt;&lt;DisplayText&gt;(Liu et al. 2016)&lt;/DisplayText&gt;&lt;record&gt;&lt;rec-number&gt;155&lt;/rec-number&gt;&lt;foreign-keys&gt;&lt;key app="EN" db-id="zssp5vrd7s0e5fe2pxq5ftros552s5zxx90e" timestamp="1604871182"&gt;155&lt;/key&gt;&lt;/foreign-keys&gt;&lt;ref-type name="Journal Article"&gt;17&lt;/ref-type&gt;&lt;contributors&gt;&lt;authors&gt;&lt;author&gt;Liu, Yifei&lt;/author&gt;&lt;author&gt;Dai, Caili&lt;/author&gt;&lt;author&gt;Wang, Kai&lt;/author&gt;&lt;author&gt;Zhao, Mingwei&lt;/author&gt;&lt;author&gt;Zhao, Guang&lt;/author&gt;&lt;author&gt;Yang, Shuai&lt;/author&gt;&lt;author&gt;Yan, Zhihu&lt;/author&gt;&lt;author&gt;You, Qing&lt;/author&gt;&lt;/authors&gt;&lt;/contributors&gt;&lt;titles&gt;&lt;title&gt;New insights into the hydroquinone (HQ)–hexamethylenetetramine (HMTA) gel system for water shut-off treatment in high temperature reservoirs&lt;/title&gt;&lt;secondary-title&gt;Journal of industrial and engineering chemistry&lt;/secondary-title&gt;&lt;/titles&gt;&lt;periodical&gt;&lt;full-title&gt;Journal of industrial and engineering chemistry&lt;/full-title&gt;&lt;/periodical&gt;&lt;pages&gt;20-28&lt;/pages&gt;&lt;volume&gt;35&lt;/volume&gt;&lt;dates&gt;&lt;year&gt;2016&lt;/year&gt;&lt;/dates&gt;&lt;isbn&gt;1226-086X&lt;/isbn&gt;&lt;urls&gt;&lt;/urls&gt;&lt;/record&gt;&lt;/Cite&gt;&lt;/EndNote&gt;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(Liu et al. 2016)</w:t>
      </w:r>
      <w:r w:rsidRPr="00153890">
        <w:rPr>
          <w:rFonts w:asciiTheme="majorBidi" w:hAnsiTheme="majorBidi" w:cstheme="majorBidi"/>
        </w:rPr>
        <w:fldChar w:fldCharType="end"/>
      </w:r>
      <w:r w:rsidRPr="00153890">
        <w:rPr>
          <w:rFonts w:asciiTheme="majorBidi" w:hAnsiTheme="majorBidi" w:cstheme="majorBidi"/>
        </w:rPr>
        <w:t xml:space="preserve">. </w:t>
      </w:r>
    </w:p>
    <w:p w14:paraId="48719E4F" w14:textId="77777777" w:rsidR="00406427" w:rsidRPr="00153890" w:rsidRDefault="00406427" w:rsidP="00F4650F">
      <w:pPr>
        <w:spacing w:line="276" w:lineRule="auto"/>
        <w:ind w:firstLine="720"/>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7A864D55" wp14:editId="723D86A1">
            <wp:extent cx="3454002" cy="2524125"/>
            <wp:effectExtent l="19050" t="19050" r="13335" b="952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7491"/>
                    <a:stretch/>
                  </pic:blipFill>
                  <pic:spPr bwMode="auto">
                    <a:xfrm>
                      <a:off x="0" y="0"/>
                      <a:ext cx="3483768" cy="254587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9D31830" w14:textId="414219A1" w:rsidR="00406427" w:rsidRPr="00153890" w:rsidRDefault="00F4650F" w:rsidP="00F4650F">
      <w:pPr>
        <w:pStyle w:val="Caption"/>
        <w:spacing w:line="276" w:lineRule="auto"/>
        <w:rPr>
          <w:rFonts w:asciiTheme="majorBidi" w:hAnsiTheme="majorBidi" w:cstheme="majorBidi"/>
          <w:szCs w:val="20"/>
        </w:rPr>
      </w:pPr>
      <w:bookmarkStart w:id="139" w:name="_Toc57189011"/>
      <w:bookmarkStart w:id="140" w:name="_Toc57345900"/>
      <w:bookmarkStart w:id="141" w:name="_Toc57353995"/>
      <w:bookmarkStart w:id="142" w:name="_Toc67385348"/>
      <w:r w:rsidRPr="00153890">
        <w:t xml:space="preserve">Figure 3. </w:t>
      </w:r>
      <w:fldSimple w:instr=" SEQ Figure_3. \* ARABIC ">
        <w:r w:rsidR="009D77D7">
          <w:rPr>
            <w:noProof/>
          </w:rPr>
          <w:t>1</w:t>
        </w:r>
      </w:fldSimple>
      <w:r w:rsidRPr="00153890">
        <w:rPr>
          <w:rFonts w:asciiTheme="majorBidi" w:hAnsiTheme="majorBidi" w:cstheme="majorBidi"/>
          <w:szCs w:val="20"/>
        </w:rPr>
        <w:t xml:space="preserve">: </w:t>
      </w:r>
      <w:r w:rsidR="00406427" w:rsidRPr="00153890">
        <w:rPr>
          <w:rFonts w:asciiTheme="majorBidi" w:hAnsiTheme="majorBidi" w:cstheme="majorBidi"/>
          <w:szCs w:val="20"/>
        </w:rPr>
        <w:t>DSC curve of the gel system composed of 0.6 wt.% PAM and 0.6 wt.% crosslinkers</w:t>
      </w:r>
      <w:bookmarkEnd w:id="139"/>
      <w:r w:rsidR="00406427" w:rsidRPr="00153890">
        <w:t xml:space="preserve"> (</w:t>
      </w:r>
      <w:r w:rsidR="00406427" w:rsidRPr="00153890">
        <w:rPr>
          <w:rFonts w:asciiTheme="majorBidi" w:hAnsiTheme="majorBidi" w:cstheme="majorBidi"/>
          <w:szCs w:val="20"/>
        </w:rPr>
        <w:t>Liu et al. 2016).</w:t>
      </w:r>
      <w:bookmarkEnd w:id="140"/>
      <w:bookmarkEnd w:id="141"/>
      <w:bookmarkEnd w:id="142"/>
    </w:p>
    <w:p w14:paraId="4253D1F6" w14:textId="5926BA63" w:rsidR="00406427" w:rsidRPr="00153890" w:rsidRDefault="00406427" w:rsidP="00406427">
      <w:pPr>
        <w:spacing w:before="240"/>
        <w:ind w:firstLine="720"/>
        <w:jc w:val="both"/>
        <w:rPr>
          <w:rFonts w:asciiTheme="majorBidi" w:hAnsiTheme="majorBidi" w:cstheme="majorBidi"/>
        </w:rPr>
      </w:pPr>
      <w:r w:rsidRPr="00153890">
        <w:rPr>
          <w:rFonts w:asciiTheme="majorBidi" w:hAnsiTheme="majorBidi" w:cstheme="majorBidi"/>
        </w:rPr>
        <w:t xml:space="preserve">Many methods based on rheology measurements were reported in the literature to determine the gelation kinetics of crosslinked polymers. All methods aim to determine the onset temperature and gelation time. For instance, the static shear method gives faster results and accurate determination of the inflection point </w:t>
      </w:r>
      <w:r w:rsidR="002A4BFD" w:rsidRPr="00153890">
        <w:rPr>
          <w:rFonts w:asciiTheme="majorBidi" w:hAnsiTheme="majorBidi" w:cstheme="majorBidi"/>
        </w:rPr>
        <w:t>representing</w:t>
      </w:r>
      <w:r w:rsidRPr="00153890">
        <w:rPr>
          <w:rFonts w:asciiTheme="majorBidi" w:hAnsiTheme="majorBidi" w:cstheme="majorBidi"/>
        </w:rPr>
        <w:t xml:space="preserve"> the onset of the gel formation. </w:t>
      </w:r>
    </w:p>
    <w:p w14:paraId="24AAB31E" w14:textId="08A46F93" w:rsidR="00406427" w:rsidRPr="00153890" w:rsidRDefault="00406427" w:rsidP="00406427">
      <w:pPr>
        <w:ind w:firstLine="720"/>
        <w:jc w:val="both"/>
        <w:rPr>
          <w:rFonts w:asciiTheme="majorBidi" w:hAnsiTheme="majorBidi" w:cstheme="majorBidi"/>
          <w:lang w:bidi="ar-QA"/>
        </w:rPr>
      </w:pPr>
      <w:r w:rsidRPr="00153890">
        <w:rPr>
          <w:rFonts w:asciiTheme="majorBidi" w:hAnsiTheme="majorBidi" w:cstheme="majorBidi"/>
        </w:rPr>
        <w:t xml:space="preserve">In contrast, the dynamic shear method, which is applied using rheometers, gives a more quantitative measurement of the gelation rate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&lt;EndNote&gt;&lt;Cite&gt;&lt;Author&gt;Broseta&lt;/Author&gt;&lt;Year&gt;2000&lt;/Year&gt;&lt;RecNum&gt;97&lt;/RecNum&gt;&lt;DisplayText&gt;(Broseta et al. 2000; Vasquez et al. 2003)&lt;/DisplayText&gt;&lt;record&gt;&lt;rec-number&gt;97&lt;/rec-number&gt;&lt;foreign-keys&gt;&lt;key app="EN" db-id="zssp5vrd7s0e5fe2pxq5ftros552s5zxx90e" timestamp="1597424516"&gt;97&lt;/key&gt;&lt;/foreign-keys&gt;&lt;ref-type name="Conference Proceedings"&gt;10&lt;/ref-type&gt;&lt;contributors&gt;&lt;authors&gt;&lt;author&gt;Broseta, D&lt;/author&gt;&lt;author&gt;Marquer, O&lt;/author&gt;&lt;author&gt;Blin, N&lt;/author&gt;&lt;author&gt;Zaitoun, A&lt;/author&gt;&lt;/authors&gt;&lt;/contributors&gt;&lt;titles&gt;&lt;title&gt;Rheological screening of low-molecular-weight polyacrylamide/chromium (III) acetate water shutoff gels&lt;/title&gt;&lt;secondary-title&gt;SPE/DOE improved oil recovery symposium&lt;/secondary-title&gt;&lt;/titles&gt;&lt;dates&gt;&lt;year&gt;2000&lt;/year&gt;&lt;/dates&gt;&lt;publisher&gt;Society of Petroleum Engineers&lt;/publisher&gt;&lt;isbn&gt;155563348X&lt;/isbn&gt;&lt;urls&gt;&lt;/urls&gt;&lt;/record&gt;&lt;/Cite&gt;&lt;Cite&gt;&lt;Author&gt;Vasquez&lt;/Author&gt;&lt;Year&gt;2003&lt;/Year&gt;&lt;RecNum&gt;98&lt;/RecNum&gt;&lt;record&gt;&lt;rec-number&gt;98&lt;/rec-number&gt;&lt;foreign-keys&gt;&lt;key app="EN" db-id="zssp5vrd7s0e5fe2pxq5ftros552s5zxx90e" timestamp="1597424562"&gt;98&lt;/key&gt;&lt;/foreign-keys&gt;&lt;ref-type name="Conference Proceedings"&gt;10&lt;/ref-type&gt;&lt;contributors&gt;&lt;authors&gt;&lt;author&gt;Vasquez, Julio&lt;/author&gt;&lt;author&gt;Civan, Faruk&lt;/author&gt;&lt;author&gt;Shaw, Thomas M&lt;/author&gt;&lt;author&gt;Dalrymple, E Dwyann&lt;/author&gt;&lt;author&gt;Eoff, Larry&lt;/author&gt;&lt;author&gt;Reddy, BR&lt;/author&gt;&lt;author&gt;Brown, David&lt;/author&gt;&lt;/authors&gt;&lt;/contributors&gt;&lt;titles&gt;&lt;title&gt;Laboratory evaluation of high-temperature conformance olymer systems&lt;/title&gt;&lt;secondary-title&gt;SPE production and operations symposium&lt;/secondary-title&gt;&lt;/titles&gt;&lt;dates&gt;&lt;year&gt;2003&lt;/year&gt;&lt;/dates&gt;&lt;publisher&gt;Society of Petroleum Engineers&lt;/publisher&gt;&lt;isbn&gt;1555639674&lt;/isbn&gt;&lt;urls&gt;&lt;/urls&gt;&lt;/record&gt;&lt;/Cite&gt;&lt;/EndNote&gt;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(Broseta et al. 2000; Vasquez et al. 2003)</w:t>
      </w:r>
      <w:r w:rsidRPr="00153890">
        <w:rPr>
          <w:rFonts w:asciiTheme="majorBidi" w:hAnsiTheme="majorBidi" w:cstheme="majorBidi"/>
        </w:rPr>
        <w:fldChar w:fldCharType="end"/>
      </w:r>
      <w:r w:rsidRPr="00153890">
        <w:rPr>
          <w:rFonts w:asciiTheme="majorBidi" w:hAnsiTheme="majorBidi" w:cstheme="majorBidi"/>
        </w:rPr>
        <w:t>. The dynamic shear method results provide a direct measurement of the gel strength, which depends mainly on the gel's elasticity. Therefore,</w:t>
      </w:r>
      <w:r w:rsidRPr="00153890">
        <w:rPr>
          <w:rFonts w:asciiTheme="majorBidi" w:hAnsiTheme="majorBidi" w:cstheme="majorBidi"/>
          <w:lang w:bidi="ar-QA"/>
        </w:rPr>
        <w:t xml:space="preserve"> </w:t>
      </w:r>
      <w:r w:rsidRPr="00153890">
        <w:rPr>
          <w:rFonts w:asciiTheme="majorBidi" w:hAnsiTheme="majorBidi" w:cstheme="majorBidi"/>
        </w:rPr>
        <w:t xml:space="preserve">the gelation time can be evaluated by measuring the elastic properties (storage modulus) through dynamic shear testing </w:t>
      </w:r>
      <w:r w:rsidRPr="00153890">
        <w:rPr>
          <w:rFonts w:asciiTheme="majorBidi" w:hAnsiTheme="majorBidi" w:cstheme="majorBidi"/>
        </w:rPr>
        <w:fldChar w:fldCharType="begin">
          <w:fldData xml:space="preserve">PEVuZE5vdGU+PENpdGU+PEF1dGhvcj5BbC1NdW50YXNoZXJpPC9BdXRob3I+PFllYXI+MjAwNzwv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=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PEVuZE5vdGU+PENpdGU+PEF1dGhvcj5BbC1NdW50YXNoZXJpPC9BdXRob3I+PFllYXI+MjAwNzwv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=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(ElKarsani et al. 2015a; Mohamed et al. 2015a)</w:t>
      </w:r>
      <w:r w:rsidRPr="00153890">
        <w:rPr>
          <w:rFonts w:asciiTheme="majorBidi" w:hAnsiTheme="majorBidi" w:cstheme="majorBidi"/>
        </w:rPr>
        <w:fldChar w:fldCharType="end"/>
      </w:r>
      <w:r w:rsidRPr="00153890">
        <w:rPr>
          <w:rFonts w:asciiTheme="majorBidi" w:hAnsiTheme="majorBidi" w:cstheme="majorBidi"/>
        </w:rPr>
        <w:t xml:space="preserve">. </w:t>
      </w:r>
      <w:r w:rsidRPr="00153890">
        <w:rPr>
          <w:rFonts w:asciiTheme="majorBidi" w:hAnsiTheme="majorBidi" w:cstheme="majorBidi"/>
          <w:lang w:bidi="ar-QA"/>
        </w:rPr>
        <w:t xml:space="preserve">The gelation process is a function of the polymer and the crosslinker concentrations, water salinity, temperature, and time. Mohamed et al. (2015b) used DSC to demonstrate salts' effect on PAM gelation mechanisms. The authors concluded that the fractional gelation, a measure of the gel formation, reduces with added salt. For example, in Figure </w:t>
      </w:r>
      <w:r w:rsidR="00F4650F" w:rsidRPr="00153890">
        <w:rPr>
          <w:rFonts w:asciiTheme="majorBidi" w:hAnsiTheme="majorBidi" w:cstheme="majorBidi"/>
          <w:lang w:bidi="ar-QA"/>
        </w:rPr>
        <w:t>3.2</w:t>
      </w:r>
      <w:r w:rsidRPr="00153890">
        <w:rPr>
          <w:rFonts w:asciiTheme="majorBidi" w:hAnsiTheme="majorBidi" w:cstheme="majorBidi"/>
          <w:lang w:bidi="ar-QA"/>
        </w:rPr>
        <w:t xml:space="preserve">, the fractional gelation was less when the polymer is crosslinked without salts. Based on the presented results, to achieve 7% of gelation, the process took about </w:t>
      </w:r>
      <w:r w:rsidRPr="00153890">
        <w:rPr>
          <w:rFonts w:asciiTheme="majorBidi" w:hAnsiTheme="majorBidi" w:cstheme="majorBidi"/>
        </w:rPr>
        <w:t>26 min and 36 min when adding 1% NaCl and NH</w:t>
      </w:r>
      <w:r w:rsidRPr="00153890">
        <w:rPr>
          <w:rFonts w:asciiTheme="majorBidi" w:hAnsiTheme="majorBidi" w:cstheme="majorBidi"/>
          <w:vertAlign w:val="subscript"/>
        </w:rPr>
        <w:t>4</w:t>
      </w:r>
      <w:r w:rsidRPr="00153890">
        <w:rPr>
          <w:rFonts w:asciiTheme="majorBidi" w:hAnsiTheme="majorBidi" w:cstheme="majorBidi"/>
        </w:rPr>
        <w:t>Cl, respectively, compared to 15 minutes only when the polymer was pure</w:t>
      </w:r>
      <w:r w:rsidRPr="00153890">
        <w:rPr>
          <w:rFonts w:asciiTheme="majorBidi" w:hAnsiTheme="majorBidi" w:cstheme="majorBidi"/>
          <w:lang w:bidi="ar-QA"/>
        </w:rPr>
        <w:t xml:space="preserve"> </w:t>
      </w:r>
      <w:r w:rsidRPr="00153890">
        <w:rPr>
          <w:rFonts w:asciiTheme="majorBidi" w:hAnsiTheme="majorBidi" w:cstheme="majorBidi"/>
          <w:lang w:bidi="ar-QA"/>
        </w:rPr>
        <w:fldChar w:fldCharType="begin"/>
      </w:r>
      <w:r w:rsidR="003534E4" w:rsidRPr="00153890">
        <w:rPr>
          <w:rFonts w:asciiTheme="majorBidi" w:hAnsiTheme="majorBidi" w:cstheme="majorBidi"/>
          <w:lang w:bidi="ar-QA"/>
        </w:rPr>
        <w:instrText xml:space="preserve"> ADDIN EN.CITE &lt;EndNote&gt;&lt;Cite&gt;&lt;Author&gt;Mohamed&lt;/Author&gt;&lt;Year&gt;2015&lt;/Year&gt;&lt;RecNum&gt;100&lt;/RecNum&gt;&lt;DisplayText&gt;(Mohamed et al. 2015b)&lt;/DisplayText&gt;&lt;record&gt;&lt;rec-number&gt;100&lt;/rec-number&gt;&lt;foreign-keys&gt;&lt;key app="EN" db-id="zssp5vrd7s0e5fe2pxq5ftros552s5zxx90e" timestamp="1598201432"&gt;100&lt;/key&gt;&lt;/foreign-keys&gt;&lt;ref-type name="Journal Article"&gt;17&lt;/ref-type&gt;&lt;contributors&gt;&lt;authors&gt;&lt;author&gt;Mohamed, Abdelhalim IA&lt;/author&gt;&lt;author&gt;Hussein, Ibnelwaleed A&lt;/author&gt;&lt;author&gt;Sultan, Abdullah S&lt;/author&gt;&lt;author&gt;El-Karsani, Khalid SM&lt;/author&gt;&lt;author&gt;Al-Muntasheri, Ghaithan A&lt;/author&gt;&lt;/authors&gt;&lt;/contributors&gt;&lt;titles&gt;&lt;title&gt;DSC investigation of the gelation kinetics of emulsified PAM/PEI system&lt;/title&gt;&lt;secondary-title&gt;Journal of Thermal Analysis and Calorimetry&lt;/secondary-title&gt;&lt;/titles&gt;&lt;periodical&gt;&lt;full-title&gt;Journal of Thermal Analysis and Calorimetry&lt;/full-title&gt;&lt;/periodical&gt;&lt;pages&gt;1117-1123&lt;/pages&gt;&lt;volume&gt;122&lt;/volume&gt;&lt;number&gt;3&lt;/number&gt;&lt;dates&gt;&lt;year&gt;2015&lt;/year&gt;&lt;/dates&gt;&lt;isbn&gt;1388-6150&lt;/isbn&gt;&lt;urls&gt;&lt;/urls&gt;&lt;/record&gt;&lt;/Cite&gt;&lt;/EndNote&gt;</w:instrText>
      </w:r>
      <w:r w:rsidRPr="00153890">
        <w:rPr>
          <w:rFonts w:asciiTheme="majorBidi" w:hAnsiTheme="majorBidi" w:cstheme="majorBidi"/>
          <w:lang w:bidi="ar-QA"/>
        </w:rPr>
        <w:fldChar w:fldCharType="separate"/>
      </w:r>
      <w:r w:rsidR="003534E4" w:rsidRPr="00153890">
        <w:rPr>
          <w:rFonts w:asciiTheme="majorBidi" w:hAnsiTheme="majorBidi" w:cstheme="majorBidi"/>
          <w:noProof/>
          <w:lang w:bidi="ar-QA"/>
        </w:rPr>
        <w:t>(Mohamed et al. 2015b)</w:t>
      </w:r>
      <w:r w:rsidRPr="00153890">
        <w:rPr>
          <w:rFonts w:asciiTheme="majorBidi" w:hAnsiTheme="majorBidi" w:cstheme="majorBidi"/>
          <w:lang w:bidi="ar-QA"/>
        </w:rPr>
        <w:fldChar w:fldCharType="end"/>
      </w:r>
      <w:r w:rsidRPr="00153890">
        <w:rPr>
          <w:rFonts w:asciiTheme="majorBidi" w:hAnsiTheme="majorBidi" w:cstheme="majorBidi"/>
          <w:lang w:bidi="ar-QA"/>
        </w:rPr>
        <w:t>.</w:t>
      </w:r>
    </w:p>
    <w:p w14:paraId="43A65D31" w14:textId="77777777" w:rsidR="00406427" w:rsidRPr="00153890" w:rsidRDefault="00406427" w:rsidP="00F4650F">
      <w:pPr>
        <w:spacing w:line="276" w:lineRule="auto"/>
        <w:ind w:firstLine="720"/>
        <w:jc w:val="center"/>
        <w:rPr>
          <w:rFonts w:asciiTheme="majorBidi" w:hAnsiTheme="majorBidi" w:cstheme="majorBidi"/>
          <w:noProof/>
        </w:rPr>
      </w:pPr>
      <w:r w:rsidRPr="00153890">
        <w:rPr>
          <w:rFonts w:asciiTheme="majorBidi" w:hAnsiTheme="majorBidi" w:cstheme="majorBidi"/>
          <w:noProof/>
          <w:lang w:bidi="ar-SA"/>
        </w:rPr>
        <w:drawing>
          <wp:inline distT="0" distB="0" distL="0" distR="0" wp14:anchorId="13CB897B" wp14:editId="7806333B">
            <wp:extent cx="3698149" cy="2406650"/>
            <wp:effectExtent l="19050" t="19050" r="17145" b="1270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b="16786"/>
                    <a:stretch/>
                  </pic:blipFill>
                  <pic:spPr bwMode="auto">
                    <a:xfrm>
                      <a:off x="0" y="0"/>
                      <a:ext cx="3731165" cy="242813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051EBBA" w14:textId="122AD8DF" w:rsidR="00406427" w:rsidRPr="00153890" w:rsidRDefault="00F4650F" w:rsidP="00F4650F">
      <w:pPr>
        <w:spacing w:line="276" w:lineRule="auto"/>
        <w:ind w:firstLine="720"/>
        <w:jc w:val="center"/>
        <w:rPr>
          <w:rFonts w:asciiTheme="majorBidi" w:hAnsiTheme="majorBidi" w:cstheme="majorBidi"/>
          <w:b/>
          <w:bCs/>
          <w:noProof/>
          <w:sz w:val="20"/>
          <w:szCs w:val="20"/>
        </w:rPr>
      </w:pPr>
      <w:bookmarkStart w:id="143" w:name="_Toc57189013"/>
      <w:bookmarkStart w:id="144" w:name="_Toc57345902"/>
      <w:bookmarkStart w:id="145" w:name="_Toc57353997"/>
      <w:bookmarkStart w:id="146" w:name="_Toc67385349"/>
      <w:r w:rsidRPr="00153890">
        <w:rPr>
          <w:rFonts w:asciiTheme="majorBidi" w:hAnsiTheme="majorBidi" w:cstheme="majorBidi"/>
          <w:b/>
          <w:bCs/>
          <w:noProof/>
          <w:sz w:val="20"/>
          <w:szCs w:val="20"/>
        </w:rPr>
        <w:t xml:space="preserve">Figure 3. </w:t>
      </w:r>
      <w:r w:rsidRPr="00153890">
        <w:rPr>
          <w:rFonts w:asciiTheme="majorBidi" w:hAnsiTheme="majorBidi" w:cstheme="majorBidi"/>
          <w:b/>
          <w:bCs/>
          <w:noProof/>
          <w:sz w:val="20"/>
          <w:szCs w:val="20"/>
        </w:rPr>
        <w:fldChar w:fldCharType="begin"/>
      </w:r>
      <w:r w:rsidRPr="00153890">
        <w:rPr>
          <w:rFonts w:asciiTheme="majorBidi" w:hAnsiTheme="majorBidi" w:cstheme="majorBidi"/>
          <w:b/>
          <w:bCs/>
          <w:noProof/>
          <w:sz w:val="20"/>
          <w:szCs w:val="20"/>
        </w:rPr>
        <w:instrText xml:space="preserve"> SEQ Figure_3. \* ARABIC </w:instrText>
      </w:r>
      <w:r w:rsidRPr="00153890">
        <w:rPr>
          <w:rFonts w:asciiTheme="majorBidi" w:hAnsiTheme="majorBidi" w:cstheme="majorBidi"/>
          <w:b/>
          <w:bCs/>
          <w:noProof/>
          <w:sz w:val="20"/>
          <w:szCs w:val="20"/>
        </w:rPr>
        <w:fldChar w:fldCharType="separate"/>
      </w:r>
      <w:r w:rsidR="009D77D7">
        <w:rPr>
          <w:rFonts w:asciiTheme="majorBidi" w:hAnsiTheme="majorBidi" w:cstheme="majorBidi"/>
          <w:b/>
          <w:bCs/>
          <w:noProof/>
          <w:sz w:val="20"/>
          <w:szCs w:val="20"/>
        </w:rPr>
        <w:t>2</w:t>
      </w:r>
      <w:r w:rsidRPr="00153890">
        <w:rPr>
          <w:rFonts w:asciiTheme="majorBidi" w:hAnsiTheme="majorBidi" w:cstheme="majorBidi"/>
          <w:b/>
          <w:bCs/>
          <w:noProof/>
          <w:sz w:val="20"/>
          <w:szCs w:val="20"/>
        </w:rPr>
        <w:fldChar w:fldCharType="end"/>
      </w:r>
      <w:r w:rsidRPr="00153890">
        <w:rPr>
          <w:rFonts w:asciiTheme="majorBidi" w:hAnsiTheme="majorBidi" w:cstheme="majorBidi"/>
          <w:b/>
          <w:bCs/>
          <w:noProof/>
          <w:sz w:val="20"/>
          <w:szCs w:val="20"/>
        </w:rPr>
        <w:t xml:space="preserve">: </w:t>
      </w:r>
      <w:r w:rsidR="00406427" w:rsidRPr="00153890">
        <w:rPr>
          <w:rFonts w:asciiTheme="majorBidi" w:hAnsiTheme="majorBidi" w:cstheme="majorBidi"/>
          <w:b/>
          <w:bCs/>
          <w:noProof/>
          <w:sz w:val="20"/>
          <w:szCs w:val="20"/>
        </w:rPr>
        <w:t>Effect of salts (43.2 g/L) on fractional gelation of emulsified PAM/PEI, 9:1 ratio</w:t>
      </w:r>
      <w:bookmarkEnd w:id="143"/>
      <w:r w:rsidR="00406427" w:rsidRPr="00153890">
        <w:rPr>
          <w:rFonts w:asciiTheme="majorBidi" w:hAnsiTheme="majorBidi" w:cstheme="majorBidi"/>
          <w:b/>
          <w:bCs/>
          <w:noProof/>
          <w:sz w:val="20"/>
          <w:szCs w:val="20"/>
        </w:rPr>
        <w:t xml:space="preserve"> (Mohamed et al. 2015).</w:t>
      </w:r>
      <w:bookmarkEnd w:id="144"/>
      <w:bookmarkEnd w:id="145"/>
      <w:bookmarkEnd w:id="146"/>
    </w:p>
    <w:p w14:paraId="41CD30FC" w14:textId="20A540D3" w:rsidR="00406427" w:rsidRPr="00153890" w:rsidRDefault="00406427" w:rsidP="00F4650F">
      <w:pPr>
        <w:spacing w:before="240"/>
        <w:ind w:firstLine="720"/>
        <w:jc w:val="both"/>
        <w:rPr>
          <w:rFonts w:asciiTheme="majorBidi" w:hAnsiTheme="majorBidi" w:cstheme="majorBidi"/>
        </w:rPr>
      </w:pPr>
      <w:r w:rsidRPr="00153890">
        <w:rPr>
          <w:rFonts w:asciiTheme="majorBidi" w:hAnsiTheme="majorBidi" w:cstheme="majorBidi"/>
        </w:rPr>
        <w:t xml:space="preserve">Furthermore, the aqueous medium alkalinity/acidity will also impact the gelation kinetics, as demonstrated by Liu et al. (2016). Figure </w:t>
      </w:r>
      <w:r w:rsidR="00F4650F" w:rsidRPr="00153890">
        <w:rPr>
          <w:rFonts w:asciiTheme="majorBidi" w:hAnsiTheme="majorBidi" w:cstheme="majorBidi"/>
        </w:rPr>
        <w:t>3</w:t>
      </w:r>
      <w:r w:rsidRPr="00153890">
        <w:rPr>
          <w:rFonts w:asciiTheme="majorBidi" w:hAnsiTheme="majorBidi" w:cstheme="majorBidi"/>
        </w:rPr>
        <w:t>.</w:t>
      </w:r>
      <w:r w:rsidR="00F4650F" w:rsidRPr="00153890">
        <w:rPr>
          <w:rFonts w:asciiTheme="majorBidi" w:hAnsiTheme="majorBidi" w:cstheme="majorBidi"/>
        </w:rPr>
        <w:t>3</w:t>
      </w:r>
      <w:r w:rsidRPr="00153890">
        <w:rPr>
          <w:rFonts w:asciiTheme="majorBidi" w:hAnsiTheme="majorBidi" w:cstheme="majorBidi"/>
        </w:rPr>
        <w:t xml:space="preserve"> shows a significant reduction in gelation time when pH was decreased from 8 to 4.5. The gelation time decreased from 10.6 hours to 3.2 hours. However, the gel strength was increased from 530 Pa to 620 Pa, which was the initial gel strength at the original pH. The author attributed this alteration in gelation time and gel strength to the acid environment, which promoted the decomposition of the crosslinker and the hexamethylenetetramine (HMTA)</w:t>
      </w:r>
      <w:r w:rsidR="00F4650F" w:rsidRPr="00153890">
        <w:rPr>
          <w:rFonts w:asciiTheme="majorBidi" w:hAnsiTheme="majorBidi" w:cstheme="majorBidi"/>
        </w:rPr>
        <w:t xml:space="preserve"> </w:t>
      </w:r>
      <w:r w:rsidRPr="00153890">
        <w:rPr>
          <w:rFonts w:asciiTheme="majorBidi" w:hAnsiTheme="majorBidi" w:cstheme="majorBidi"/>
        </w:rPr>
        <w:t xml:space="preserve">and increased the polymerization reaction. While in the alkaline environment inhibited the decomposition of the HMTA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&lt;EndNote&gt;&lt;Cite&gt;&lt;Author&gt;Liu&lt;/Author&gt;&lt;Year&gt;2016&lt;/Year&gt;&lt;RecNum&gt;155&lt;/RecNum&gt;&lt;DisplayText&gt;(Liu et al. 2016)&lt;/DisplayText&gt;&lt;record&gt;&lt;rec-number&gt;155&lt;/rec-number&gt;&lt;foreign-keys&gt;&lt;key app="EN" db-id="zssp5vrd7s0e5fe2pxq5ftros552s5zxx90e" timestamp="1604871182"&gt;155&lt;/key&gt;&lt;/foreign-keys&gt;&lt;ref-type name="Journal Article"&gt;17&lt;/ref-type&gt;&lt;contributors&gt;&lt;authors&gt;&lt;author&gt;Liu, Yifei&lt;/author&gt;&lt;author&gt;Dai, Caili&lt;/author&gt;&lt;author&gt;Wang, Kai&lt;/author&gt;&lt;author&gt;Zhao, Mingwei&lt;/author&gt;&lt;author&gt;Zhao, Guang&lt;/author&gt;&lt;author&gt;Yang, Shuai&lt;/author&gt;&lt;author&gt;Yan, Zhihu&lt;/author&gt;&lt;author&gt;You, Qing&lt;/author&gt;&lt;/authors&gt;&lt;/contributors&gt;&lt;titles&gt;&lt;title&gt;New insights into the hydroquinone (HQ)–hexamethylenetetramine (HMTA) gel system for water shut-off treatment in high temperature reservoirs&lt;/title&gt;&lt;secondary-title&gt;Journal of industrial and engineering chemistry&lt;/secondary-title&gt;&lt;/titles&gt;&lt;periodical&gt;&lt;full-title&gt;Journal of industrial and engineering chemistry&lt;/full-title&gt;&lt;/periodical&gt;&lt;pages&gt;20-28&lt;/pages&gt;&lt;volume&gt;35&lt;/volume&gt;&lt;dates&gt;&lt;year&gt;2016&lt;/year&gt;&lt;/dates&gt;&lt;isbn&gt;1226-086X&lt;/isbn&gt;&lt;urls&gt;&lt;/urls&gt;&lt;/record&gt;&lt;/Cite&gt;&lt;/EndNote&gt;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(Liu et al. 2016)</w:t>
      </w:r>
      <w:r w:rsidRPr="00153890">
        <w:rPr>
          <w:rFonts w:asciiTheme="majorBidi" w:hAnsiTheme="majorBidi" w:cstheme="majorBidi"/>
        </w:rPr>
        <w:fldChar w:fldCharType="end"/>
      </w:r>
      <w:r w:rsidRPr="00153890">
        <w:rPr>
          <w:rFonts w:asciiTheme="majorBidi" w:hAnsiTheme="majorBidi" w:cstheme="majorBidi"/>
        </w:rPr>
        <w:t xml:space="preserve">. However, Wang et al. (2007) have demonstrated that, even in an alkaline environment, the HMTA can decompose and successfully form crosslinked polymer at high temperatures. </w:t>
      </w:r>
    </w:p>
    <w:p w14:paraId="77DD1B65" w14:textId="77777777" w:rsidR="00406427" w:rsidRPr="00153890" w:rsidRDefault="00406427" w:rsidP="00F4650F">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1C086E8F" wp14:editId="736C80B6">
            <wp:extent cx="3957906" cy="2698750"/>
            <wp:effectExtent l="19050" t="19050" r="24130" b="2540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2013" b="7599"/>
                    <a:stretch/>
                  </pic:blipFill>
                  <pic:spPr bwMode="auto">
                    <a:xfrm>
                      <a:off x="0" y="0"/>
                      <a:ext cx="3982916" cy="27158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870E873" w14:textId="26E7BEFE" w:rsidR="00406427" w:rsidRPr="00153890" w:rsidRDefault="00F4650F" w:rsidP="00F4650F">
      <w:pPr>
        <w:spacing w:line="276" w:lineRule="auto"/>
        <w:jc w:val="center"/>
        <w:rPr>
          <w:rFonts w:asciiTheme="majorBidi" w:hAnsiTheme="majorBidi" w:cstheme="majorBidi"/>
          <w:b/>
          <w:bCs/>
          <w:sz w:val="20"/>
          <w:szCs w:val="20"/>
        </w:rPr>
      </w:pPr>
      <w:bookmarkStart w:id="147" w:name="_Toc57189014"/>
      <w:bookmarkStart w:id="148" w:name="_Toc57345903"/>
      <w:bookmarkStart w:id="149" w:name="_Toc57353998"/>
      <w:bookmarkStart w:id="150" w:name="_Toc67385350"/>
      <w:r w:rsidRPr="00153890">
        <w:rPr>
          <w:b/>
          <w:bCs/>
          <w:sz w:val="20"/>
          <w:szCs w:val="20"/>
        </w:rPr>
        <w:t xml:space="preserve">Figure 3. </w:t>
      </w:r>
      <w:r w:rsidRPr="00153890">
        <w:rPr>
          <w:b/>
          <w:bCs/>
          <w:sz w:val="20"/>
          <w:szCs w:val="20"/>
        </w:rPr>
        <w:fldChar w:fldCharType="begin"/>
      </w:r>
      <w:r w:rsidRPr="00153890">
        <w:rPr>
          <w:b/>
          <w:bCs/>
          <w:sz w:val="20"/>
          <w:szCs w:val="20"/>
        </w:rPr>
        <w:instrText xml:space="preserve"> SEQ Figure_3. \* ARABIC </w:instrText>
      </w:r>
      <w:r w:rsidRPr="00153890">
        <w:rPr>
          <w:b/>
          <w:bCs/>
          <w:sz w:val="20"/>
          <w:szCs w:val="20"/>
        </w:rPr>
        <w:fldChar w:fldCharType="separate"/>
      </w:r>
      <w:r w:rsidR="009D77D7">
        <w:rPr>
          <w:b/>
          <w:bCs/>
          <w:noProof/>
          <w:sz w:val="20"/>
          <w:szCs w:val="20"/>
        </w:rPr>
        <w:t>3</w:t>
      </w:r>
      <w:r w:rsidRPr="00153890">
        <w:rPr>
          <w:b/>
          <w:bCs/>
          <w:noProof/>
          <w:sz w:val="20"/>
          <w:szCs w:val="20"/>
        </w:rPr>
        <w:fldChar w:fldCharType="end"/>
      </w:r>
      <w:r w:rsidRPr="00153890">
        <w:rPr>
          <w:rFonts w:asciiTheme="majorBidi" w:hAnsiTheme="majorBidi" w:cstheme="majorBidi"/>
          <w:b/>
          <w:bCs/>
          <w:sz w:val="20"/>
          <w:szCs w:val="20"/>
        </w:rPr>
        <w:t xml:space="preserve">: </w:t>
      </w:r>
      <w:r w:rsidR="00406427" w:rsidRPr="00153890">
        <w:rPr>
          <w:rFonts w:asciiTheme="majorBidi" w:hAnsiTheme="majorBidi" w:cstheme="majorBidi"/>
          <w:b/>
          <w:bCs/>
          <w:sz w:val="20"/>
          <w:szCs w:val="20"/>
        </w:rPr>
        <w:t>Effect of pH on the gelation process of PAM/PEI gels</w:t>
      </w:r>
      <w:bookmarkEnd w:id="147"/>
      <w:r w:rsidR="00406427" w:rsidRPr="00153890">
        <w:rPr>
          <w:rFonts w:asciiTheme="majorBidi" w:hAnsiTheme="majorBidi" w:cstheme="majorBidi"/>
          <w:b/>
          <w:bCs/>
          <w:sz w:val="20"/>
          <w:szCs w:val="20"/>
        </w:rPr>
        <w:t xml:space="preserve"> (Liu et al. 2016).</w:t>
      </w:r>
      <w:bookmarkEnd w:id="148"/>
      <w:bookmarkEnd w:id="149"/>
      <w:bookmarkEnd w:id="150"/>
    </w:p>
    <w:p w14:paraId="1E92803C" w14:textId="3091F23B" w:rsidR="00406427" w:rsidRPr="00153890" w:rsidRDefault="00AD2E75" w:rsidP="00AD2E75">
      <w:pPr>
        <w:spacing w:before="240"/>
        <w:ind w:firstLine="720"/>
        <w:jc w:val="both"/>
        <w:rPr>
          <w:rFonts w:asciiTheme="majorBidi" w:hAnsiTheme="majorBidi" w:cstheme="majorBidi"/>
        </w:rPr>
      </w:pPr>
      <w:r w:rsidRPr="00153890">
        <w:rPr>
          <w:rFonts w:asciiTheme="majorBidi" w:hAnsiTheme="majorBidi" w:cstheme="majorBidi"/>
        </w:rPr>
        <w:t>At a specific temperature and after a predetermined time for gel formation, the gel system will develop. Adequate and designed time is needed for gel formation to avoid the formation of the gel in the pipes during the placement process, especially in high-temperature wells. In other words, PAM/PEI systems tend to slow the gel formation process at lower temperatures and accelerate at high temperatures. To overcome this, treatment of lost circulation at lower depths (lower temperatures) may require quick-curing gels as the time needed to apply the gel and pump it from the surface to the bottom of the well is short. In comparison, lost circulation at high temperatures (deep wells) requires slow gelation to avoid gel formation during the injection. Accurate determination of gelation time is a vital factor in gel placement to determine the time at which a rigid 3-D gel structure is formed</w:t>
      </w:r>
      <w:r w:rsidR="00406427" w:rsidRPr="00153890">
        <w:rPr>
          <w:rFonts w:asciiTheme="majorBidi" w:hAnsiTheme="majorBidi" w:cstheme="majorBidi"/>
        </w:rPr>
        <w:t>.</w:t>
      </w:r>
    </w:p>
    <w:p w14:paraId="57D5AD49" w14:textId="41AD377D" w:rsidR="00406427" w:rsidRPr="00153890" w:rsidRDefault="00F4650F" w:rsidP="00F4650F">
      <w:pPr>
        <w:keepNext/>
        <w:keepLines/>
        <w:spacing w:before="40"/>
        <w:outlineLvl w:val="1"/>
        <w:rPr>
          <w:rFonts w:ascii="Times New Roman" w:hAnsi="Times New Roman"/>
          <w:b/>
          <w:bCs/>
          <w:iCs/>
        </w:rPr>
      </w:pPr>
      <w:bookmarkStart w:id="151" w:name="_Toc57291268"/>
      <w:bookmarkStart w:id="152" w:name="_Toc57346407"/>
      <w:bookmarkStart w:id="153" w:name="_Toc67385576"/>
      <w:r w:rsidRPr="00153890">
        <w:rPr>
          <w:rFonts w:ascii="Times New Roman" w:hAnsi="Times New Roman"/>
          <w:b/>
          <w:bCs/>
          <w:iCs/>
        </w:rPr>
        <w:t>3.3</w:t>
      </w:r>
      <w:r w:rsidRPr="00153890">
        <w:rPr>
          <w:rFonts w:ascii="Times New Roman" w:hAnsi="Times New Roman"/>
          <w:b/>
          <w:bCs/>
          <w:iCs/>
        </w:rPr>
        <w:tab/>
      </w:r>
      <w:r w:rsidR="00406427" w:rsidRPr="00153890">
        <w:rPr>
          <w:rFonts w:ascii="Times New Roman" w:hAnsi="Times New Roman"/>
          <w:b/>
          <w:bCs/>
          <w:iCs/>
        </w:rPr>
        <w:t>Organic and Inorganic Crosslinkers</w:t>
      </w:r>
      <w:bookmarkEnd w:id="151"/>
      <w:bookmarkEnd w:id="152"/>
      <w:bookmarkEnd w:id="153"/>
      <w:r w:rsidR="00406427" w:rsidRPr="00153890">
        <w:rPr>
          <w:rFonts w:ascii="Times New Roman" w:hAnsi="Times New Roman"/>
          <w:b/>
          <w:bCs/>
          <w:iCs/>
        </w:rPr>
        <w:t xml:space="preserve"> </w:t>
      </w:r>
    </w:p>
    <w:p w14:paraId="3B65A741" w14:textId="0DB8A600" w:rsidR="00406427" w:rsidRPr="00153890" w:rsidRDefault="00406427" w:rsidP="00406427">
      <w:pPr>
        <w:jc w:val="both"/>
        <w:rPr>
          <w:rFonts w:asciiTheme="majorBidi" w:hAnsiTheme="majorBidi" w:cstheme="majorBidi"/>
        </w:rPr>
      </w:pPr>
      <w:r w:rsidRPr="00153890">
        <w:rPr>
          <w:rFonts w:asciiTheme="majorBidi" w:hAnsiTheme="majorBidi" w:cstheme="majorBidi"/>
        </w:rPr>
        <w:t>The classification of organic and inorganic is generally used to describe the origin of the crosslinkers. The common inorganic crosslinkers used in the industry include aluminum (Al</w:t>
      </w:r>
      <w:r w:rsidRPr="00153890">
        <w:rPr>
          <w:rFonts w:asciiTheme="majorBidi" w:hAnsiTheme="majorBidi" w:cstheme="majorBidi"/>
          <w:vertAlign w:val="superscript"/>
        </w:rPr>
        <w:t>3+</w:t>
      </w:r>
      <w:r w:rsidRPr="00153890">
        <w:rPr>
          <w:rFonts w:asciiTheme="majorBidi" w:hAnsiTheme="majorBidi" w:cstheme="majorBidi"/>
        </w:rPr>
        <w:t>) and chromium (Cr</w:t>
      </w:r>
      <w:r w:rsidRPr="00153890">
        <w:rPr>
          <w:rFonts w:asciiTheme="majorBidi" w:hAnsiTheme="majorBidi" w:cstheme="majorBidi"/>
          <w:vertAlign w:val="superscript"/>
        </w:rPr>
        <w:t>3+</w:t>
      </w:r>
      <w:r w:rsidRPr="00153890">
        <w:rPr>
          <w:rFonts w:asciiTheme="majorBidi" w:hAnsiTheme="majorBidi" w:cstheme="majorBidi"/>
        </w:rPr>
        <w:t xml:space="preserve">). And the types of organic crosslinkers are countless, including polyethyleneimine, phenol-formaldehyde, and hexamethylenetetramine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&lt;EndNote&gt;&lt;Cite&gt;&lt;Author&gt;Hamza&lt;/Author&gt;&lt;Year&gt;2019&lt;/Year&gt;&lt;RecNum&gt;116&lt;/RecNum&gt;&lt;DisplayText&gt;(Hamza et al. 2019; Sheng 2010)&lt;/DisplayText&gt;&lt;record&gt;&lt;rec-number&gt;116&lt;/rec-number&gt;&lt;foreign-keys&gt;&lt;key app="EN" db-id="zssp5vrd7s0e5fe2pxq5ftros552s5zxx90e" timestamp="1601941848"&gt;116&lt;/key&gt;&lt;/foreign-keys&gt;&lt;ref-type name="Journal Article"&gt;17&lt;/ref-type&gt;&lt;contributors&gt;&lt;authors&gt;&lt;author&gt;Hamza, Ahmed&lt;/author&gt;&lt;author&gt;Shamlooh, Mohamed&lt;/author&gt;&lt;author&gt;Hussein, Ibnelwaleed A&lt;/author&gt;&lt;author&gt;Nasser, Mustafa&lt;/author&gt;&lt;author&gt;Salehi, Saeed&lt;/author&gt;&lt;/authors&gt;&lt;/contributors&gt;&lt;titles&gt;&lt;title&gt;Polymeric formulations used for loss circulation materials and wellbore strengthening applications in oil and gas wells: A review&lt;/title&gt;&lt;secondary-title&gt;Journal of Petroleum Science and Engineering&lt;/secondary-title&gt;&lt;/titles&gt;&lt;periodical&gt;&lt;full-title&gt;Journal of Petroleum Science and Engineering&lt;/full-title&gt;&lt;/periodical&gt;&lt;pages&gt;197-214&lt;/pages&gt;&lt;volume&gt;180&lt;/volume&gt;&lt;dates&gt;&lt;year&gt;2019&lt;/year&gt;&lt;/dates&gt;&lt;isbn&gt;0920-4105&lt;/isbn&gt;&lt;urls&gt;&lt;/urls&gt;&lt;/record&gt;&lt;/Cite&gt;&lt;Cite&gt;&lt;Author&gt;Sheng&lt;/Author&gt;&lt;Year&gt;2010&lt;/Year&gt;&lt;RecNum&gt;162&lt;/RecNum&gt;&lt;record&gt;&lt;rec-number&gt;162&lt;/rec-number&gt;&lt;foreign-keys&gt;&lt;key app="EN" db-id="zssp5vrd7s0e5fe2pxq5ftros552s5zxx90e" timestamp="1604882003"&gt;162&lt;/key&gt;&lt;/foreign-keys&gt;&lt;ref-type name="Book"&gt;6&lt;/ref-type&gt;&lt;contributors&gt;&lt;authors&gt;&lt;author&gt;Sheng, James J&lt;/author&gt;&lt;/authors&gt;&lt;/contributors&gt;&lt;titles&gt;&lt;title&gt;Modern chemical enhanced oil recovery: theory and practice&lt;/title&gt;&lt;/titles&gt;&lt;dates&gt;&lt;year&gt;2010&lt;/year&gt;&lt;/dates&gt;&lt;publisher&gt;Gulf Professional Publishing&lt;/publisher&gt;&lt;isbn&gt;0080961630&lt;/isbn&gt;&lt;urls&gt;&lt;/urls&gt;&lt;/record&gt;&lt;/Cite&gt;&lt;/EndNote&gt;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(Hamza et al. 2019; Sheng 2010)</w:t>
      </w:r>
      <w:r w:rsidRPr="00153890">
        <w:rPr>
          <w:rFonts w:asciiTheme="majorBidi" w:hAnsiTheme="majorBidi" w:cstheme="majorBidi"/>
        </w:rPr>
        <w:fldChar w:fldCharType="end"/>
      </w:r>
      <w:r w:rsidRPr="00153890">
        <w:rPr>
          <w:rFonts w:asciiTheme="majorBidi" w:hAnsiTheme="majorBidi" w:cstheme="majorBidi"/>
        </w:rPr>
        <w:t xml:space="preserve">. Despite the variety of available crosslinkers, the selection is limited by downhole temperature, stability, and polymer precipitation under harsh conditions, shear degradation, and cost.  Organic crosslinkers are more common in the oil and gas industry due to their higher thermal stability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&lt;EndNote&gt;&lt;Cite&gt;&lt;Author&gt;Zolfaghari&lt;/Author&gt;&lt;Year&gt;2006&lt;/Year&gt;&lt;RecNum&gt;158&lt;/RecNum&gt;&lt;DisplayText&gt;(Zolfaghari et al. 2006)&lt;/DisplayText&gt;&lt;record&gt;&lt;rec-number&gt;158&lt;/rec-number&gt;&lt;foreign-keys&gt;&lt;key app="EN" db-id="zssp5vrd7s0e5fe2pxq5ftros552s5zxx90e" timestamp="1604881219"&gt;158&lt;/key&gt;&lt;/foreign-keys&gt;&lt;ref-type name="Journal Article"&gt;17&lt;/ref-type&gt;&lt;contributors&gt;&lt;authors&gt;&lt;author&gt;Zolfaghari, Reihaneh&lt;/author&gt;&lt;author&gt;Katbab, Ali A&lt;/author&gt;&lt;author&gt;Nabavizadeh, Javad&lt;/author&gt;&lt;author&gt;Tabasi, Ramin Yousefzadeh&lt;/author&gt;&lt;author&gt;Nejad, Majid Hossein&lt;/author&gt;&lt;/authors&gt;&lt;/contributors&gt;&lt;titles&gt;&lt;title&gt;Preparation and characterization of nanocomposite hydrogels based on polyacrylamide for enhanced oil recovery applications&lt;/title&gt;&lt;secondary-title&gt;Journal of applied polymer science&lt;/secondary-title&gt;&lt;/titles&gt;&lt;periodical&gt;&lt;full-title&gt;Journal of applied polymer science&lt;/full-title&gt;&lt;/periodical&gt;&lt;pages&gt;2096-2103&lt;/pages&gt;&lt;volume&gt;100&lt;/volume&gt;&lt;number&gt;3&lt;/number&gt;&lt;dates&gt;&lt;year&gt;2006&lt;/year&gt;&lt;/dates&gt;&lt;isbn&gt;0021-8995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(Zolfaghari et al. 2006)</w:t>
      </w:r>
      <w:r w:rsidRPr="00153890">
        <w:rPr>
          <w:rFonts w:asciiTheme="majorBidi" w:hAnsiTheme="majorBidi" w:cstheme="majorBidi"/>
        </w:rPr>
        <w:fldChar w:fldCharType="end"/>
      </w:r>
      <w:r w:rsidRPr="00153890">
        <w:rPr>
          <w:rFonts w:asciiTheme="majorBidi" w:hAnsiTheme="majorBidi" w:cstheme="majorBidi"/>
        </w:rPr>
        <w:t xml:space="preserve">. </w:t>
      </w:r>
    </w:p>
    <w:p w14:paraId="45CE4B5E" w14:textId="346044E7"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Although the crosslinking mechanism is similar, the response to pH and temperature is completely different. The pre-existing temperature condition governs the selection of the applicable crosslinker. The final gel strength and thermal stability are in favor of organic crosslinkers. Generally, the inorganic crosslinked gels have lower onset temperatures and higher acid tolerance. For example, inorganic crosslinked gel such as chromium acetate gel becomes ineffective at a temperature above 80°C (</w:t>
      </w:r>
      <w:r w:rsidRPr="00153890">
        <w:rPr>
          <w:rFonts w:asciiTheme="majorBidi" w:hAnsiTheme="majorBidi" w:cstheme="majorBidi"/>
          <w:shd w:val="clear" w:color="auto" w:fill="FFFFFF"/>
        </w:rPr>
        <w:t xml:space="preserve">≈ </w:t>
      </w:r>
      <w:r w:rsidRPr="00153890">
        <w:rPr>
          <w:rFonts w:asciiTheme="majorBidi" w:hAnsiTheme="majorBidi" w:cstheme="majorBidi"/>
        </w:rPr>
        <w:t>176</w:t>
      </w:r>
      <w:r w:rsidRPr="00153890">
        <w:rPr>
          <w:rFonts w:asciiTheme="majorBidi" w:hAnsiTheme="majorBidi" w:cstheme="majorBidi"/>
          <w:vertAlign w:val="superscript"/>
        </w:rPr>
        <w:t>o</w:t>
      </w:r>
      <w:r w:rsidRPr="00153890">
        <w:rPr>
          <w:rFonts w:asciiTheme="majorBidi" w:hAnsiTheme="majorBidi" w:cstheme="majorBidi"/>
        </w:rPr>
        <w:t xml:space="preserve">F)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&lt;EndNote&gt;&lt;Cite&gt;&lt;Author&gt;Amir&lt;/Author&gt;&lt;Year&gt;2019&lt;/Year&gt;&lt;RecNum&gt;157&lt;/RecNum&gt;&lt;DisplayText&gt;(Amir et al. 2019)&lt;/DisplayText&gt;&lt;record&gt;&lt;rec-number&gt;157&lt;/rec-number&gt;&lt;foreign-keys&gt;&lt;key app="EN" db-id="zssp5vrd7s0e5fe2pxq5ftros552s5zxx90e" timestamp="1604880437"&gt;157&lt;/key&gt;&lt;/foreign-keys&gt;&lt;ref-type name="Journal Article"&gt;17&lt;/ref-type&gt;&lt;contributors&gt;&lt;authors&gt;&lt;author&gt;Amir, Zulhelmi&lt;/author&gt;&lt;author&gt;Said, Ismail Mohd&lt;/author&gt;&lt;author&gt;Jan, Badrul Mohamed&lt;/author&gt;&lt;/authors&gt;&lt;/contributors&gt;&lt;titles&gt;&lt;title&gt;In situ organically cross‐linked polymer gel for high‐temperature reservoir conformance control: A review&lt;/title&gt;&lt;secondary-title&gt;Polymers for Advanced Technologies&lt;/secondary-title&gt;&lt;/titles&gt;&lt;periodical&gt;&lt;full-title&gt;Polymers for Advanced Technologies&lt;/full-title&gt;&lt;/periodical&gt;&lt;pages&gt;13-39&lt;/pages&gt;&lt;volume&gt;30&lt;/volume&gt;&lt;number&gt;1&lt;/number&gt;&lt;dates&gt;&lt;year&gt;2019&lt;/year&gt;&lt;/dates&gt;&lt;isbn&gt;1042-7147&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(Amir et al. 2019)</w:t>
      </w:r>
      <w:r w:rsidRPr="00153890">
        <w:rPr>
          <w:rFonts w:asciiTheme="majorBidi" w:hAnsiTheme="majorBidi" w:cstheme="majorBidi"/>
        </w:rPr>
        <w:fldChar w:fldCharType="end"/>
      </w:r>
      <w:r w:rsidRPr="00153890">
        <w:rPr>
          <w:rFonts w:asciiTheme="majorBidi" w:hAnsiTheme="majorBidi" w:cstheme="majorBidi"/>
        </w:rPr>
        <w:t xml:space="preserve">. The inorganic crosslinkers have low thermal stability due to the ionic bonds with the carboxylate groups of polymers. This bond is not as strong as the covalent bond in the organic crosslinkers, which causes lower thermal stability. Additionally, the large number of free amide groups, usually left uncross linked with the limited ionic bonds, increases the degree of degradation of the polymer molecules at higher temperatures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&lt;EndNote&gt;&lt;Cite&gt;&lt;Author&gt;Zhang&lt;/Author&gt;&lt;Year&gt;2014&lt;/Year&gt;&lt;RecNum&gt;160&lt;/RecNum&gt;&lt;DisplayText&gt;(Zhang et al. 2014; Burns et al. 2008)&lt;/DisplayText&gt;&lt;record&gt;&lt;rec-number&gt;160&lt;/rec-number&gt;&lt;foreign-keys&gt;&lt;key app="EN" db-id="zssp5vrd7s0e5fe2pxq5ftros552s5zxx90e" timestamp="1604881917"&gt;160&lt;/key&gt;&lt;/foreign-keys&gt;&lt;ref-type name="Journal Article"&gt;17&lt;/ref-type&gt;&lt;contributors&gt;&lt;authors&gt;&lt;author&gt;Zhang, Jian&lt;/author&gt;&lt;author&gt;He, Hong&lt;/author&gt;&lt;author&gt;Wang, Yefei&lt;/author&gt;&lt;author&gt;Xu, Xiaoli&lt;/author&gt;&lt;author&gt;Zhu, Yuejun&lt;/author&gt;&lt;author&gt;Li, Ruyin&lt;/author&gt;&lt;/authors&gt;&lt;/contributors&gt;&lt;titles&gt;&lt;title&gt;Gelation performance and microstructure study of chromium gel and phenolic resin gel in bulk and porous media&lt;/title&gt;&lt;secondary-title&gt;Journal of Energy Resources Technology&lt;/secondary-title&gt;&lt;/titles&gt;&lt;periodical&gt;&lt;full-title&gt;Journal of Energy Resources Technology&lt;/full-title&gt;&lt;/periodical&gt;&lt;volume&gt;136&lt;/volume&gt;&lt;number&gt;4&lt;/number&gt;&lt;dates&gt;&lt;year&gt;2014&lt;/year&gt;&lt;/dates&gt;&lt;isbn&gt;0195-0738&lt;/isbn&gt;&lt;urls&gt;&lt;/urls&gt;&lt;/record&gt;&lt;/Cite&gt;&lt;Cite&gt;&lt;Author&gt;Burns&lt;/Author&gt;&lt;Year&gt;2008&lt;/Year&gt;&lt;RecNum&gt;161&lt;/RecNum&gt;&lt;record&gt;&lt;rec-number&gt;161&lt;/rec-number&gt;&lt;foreign-keys&gt;&lt;key app="EN" db-id="zssp5vrd7s0e5fe2pxq5ftros552s5zxx90e" timestamp="1604881942"&gt;161&lt;/key&gt;&lt;/foreign-keys&gt;&lt;ref-type name="Conference Proceedings"&gt;10&lt;/ref-type&gt;&lt;contributors&gt;&lt;authors&gt;&lt;author&gt;Burns, Lyle D&lt;/author&gt;&lt;author&gt;McCool, C Stanley&lt;/author&gt;&lt;author&gt;Willhite, G Paul&lt;/author&gt;&lt;author&gt;Burns, Michael&lt;/author&gt;&lt;author&gt;Oglesby, Kenneth D&lt;/author&gt;&lt;author&gt;Glass, James&lt;/author&gt;&lt;/authors&gt;&lt;/contributors&gt;&lt;titles&gt;&lt;title&gt;New generation silicate gel system for casing repairs and water shutoff&lt;/title&gt;&lt;secondary-title&gt;SPE Symposium on Improved Oil Recovery&lt;/secondary-title&gt;&lt;/titles&gt;&lt;dates&gt;&lt;year&gt;2008&lt;/year&gt;&lt;/dates&gt;&lt;publisher&gt;Society of Petroleum Engineers&lt;/publisher&gt;&lt;isbn&gt;1555632254&lt;/isbn&gt;&lt;urls&gt;&lt;/urls&gt;&lt;/record&gt;&lt;/Cite&gt;&lt;/EndNote&gt;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(Burns et al. 2008)</w:t>
      </w:r>
      <w:r w:rsidRPr="00153890">
        <w:rPr>
          <w:rFonts w:asciiTheme="majorBidi" w:hAnsiTheme="majorBidi" w:cstheme="majorBidi"/>
        </w:rPr>
        <w:fldChar w:fldCharType="end"/>
      </w:r>
      <w:r w:rsidRPr="00153890">
        <w:rPr>
          <w:rFonts w:asciiTheme="majorBidi" w:hAnsiTheme="majorBidi" w:cstheme="majorBidi"/>
        </w:rPr>
        <w:t xml:space="preserve">. </w:t>
      </w:r>
    </w:p>
    <w:p w14:paraId="132501A4" w14:textId="48BDEB5D" w:rsidR="00B04C10" w:rsidRPr="00153890" w:rsidRDefault="00B04C10" w:rsidP="00425822">
      <w:pPr>
        <w:ind w:firstLine="720"/>
        <w:jc w:val="both"/>
        <w:rPr>
          <w:rFonts w:asciiTheme="majorBidi" w:hAnsiTheme="majorBidi" w:cstheme="majorBidi"/>
        </w:rPr>
      </w:pPr>
      <w:r w:rsidRPr="00153890">
        <w:rPr>
          <w:rFonts w:asciiTheme="majorBidi" w:hAnsiTheme="majorBidi" w:cstheme="majorBidi"/>
        </w:rPr>
        <w:t xml:space="preserve">Furthermore, inorganic crosslinkers are more prone to precipitations due to the crosslinking of the free carboxylate groups available on the polymer backbone. As an example of this situation, the chromium acetate gel always has a high tendency to precipitate in high alkalinity and high temperatures. In addition to the downhole conditions, toxicity plays a major role in selecting suitable organic or inorganic crosslinker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&lt;EndNote&gt;&lt;Cite&gt;&lt;Author&gt;Kabir&lt;/Author&gt;&lt;Year&gt;2001&lt;/Year&gt;&lt;RecNum&gt;159&lt;/RecNum&gt;&lt;DisplayText&gt;(Kabir 2001)&lt;/DisplayText&gt;&lt;record&gt;&lt;rec-number&gt;159&lt;/rec-number&gt;&lt;foreign-keys&gt;&lt;key app="EN" db-id="zssp5vrd7s0e5fe2pxq5ftros552s5zxx90e" timestamp="1604881863"&gt;159&lt;/key&gt;&lt;/foreign-keys&gt;&lt;ref-type name="Conference Proceedings"&gt;10&lt;/ref-type&gt;&lt;contributors&gt;&lt;authors&gt;&lt;author&gt;Kabir, AH&lt;/author&gt;&lt;/authors&gt;&lt;/contributors&gt;&lt;titles&gt;&lt;title&gt;Chemical water &amp;amp; gas shutoff technology-An overview&lt;/title&gt;&lt;secondary-title&gt;SPE Asia Pacific Improved Oil Recovery Conference&lt;/secondary-title&gt;&lt;/titles&gt;&lt;dates&gt;&lt;year&gt;2001&lt;/year&gt;&lt;/dates&gt;&lt;publisher&gt;Society of Petroleum Engineers&lt;/publisher&gt;&lt;isbn&gt;1555639194&lt;/isbn&gt;&lt;urls&gt;&lt;/urls&gt;&lt;/record&gt;&lt;/Cite&gt;&lt;/EndNote&gt;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(Kabir 2001)</w:t>
      </w:r>
      <w:r w:rsidRPr="00153890">
        <w:rPr>
          <w:rFonts w:asciiTheme="majorBidi" w:hAnsiTheme="majorBidi" w:cstheme="majorBidi"/>
        </w:rPr>
        <w:fldChar w:fldCharType="end"/>
      </w:r>
      <w:r w:rsidRPr="00153890">
        <w:rPr>
          <w:rFonts w:asciiTheme="majorBidi" w:hAnsiTheme="majorBidi" w:cstheme="majorBidi"/>
        </w:rPr>
        <w:t xml:space="preserve">. Therefore, the inorganic crosslinkers are under a lot of research to expand its thermal stability and enhance its gelation control due to environmental and safety issues. Table 3.1 summarizes the main differences between the organic and inorganic crosslinker. </w:t>
      </w:r>
    </w:p>
    <w:p w14:paraId="162E3E6D" w14:textId="14219296" w:rsidR="00406427" w:rsidRPr="00153890" w:rsidRDefault="00B04C10" w:rsidP="00913614">
      <w:pPr>
        <w:pStyle w:val="Caption"/>
        <w:spacing w:before="0"/>
        <w:rPr>
          <w:rFonts w:asciiTheme="majorBidi" w:hAnsiTheme="majorBidi" w:cstheme="majorBidi"/>
        </w:rPr>
      </w:pPr>
      <w:bookmarkStart w:id="154" w:name="_Toc57345786"/>
      <w:bookmarkStart w:id="155" w:name="_Toc57345821"/>
      <w:bookmarkStart w:id="156" w:name="_Toc66946092"/>
      <w:bookmarkStart w:id="157" w:name="_Toc67385471"/>
      <w:r w:rsidRPr="00153890">
        <w:t xml:space="preserve">Table 3. </w:t>
      </w:r>
      <w:fldSimple w:instr=" SEQ Table_3. \* ARABIC ">
        <w:r w:rsidR="009D77D7">
          <w:rPr>
            <w:noProof/>
          </w:rPr>
          <w:t>1</w:t>
        </w:r>
      </w:fldSimple>
      <w:r w:rsidRPr="00153890">
        <w:t xml:space="preserve">: </w:t>
      </w:r>
      <w:r w:rsidR="00406427" w:rsidRPr="00153890">
        <w:rPr>
          <w:rFonts w:asciiTheme="majorBidi" w:hAnsiTheme="majorBidi" w:cstheme="majorBidi"/>
        </w:rPr>
        <w:t>Differences between organic and inorganic crosslinkers</w:t>
      </w:r>
      <w:bookmarkEnd w:id="154"/>
      <w:bookmarkEnd w:id="155"/>
      <w:bookmarkEnd w:id="156"/>
      <w:bookmarkEnd w:id="157"/>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5"/>
        <w:gridCol w:w="1136"/>
        <w:gridCol w:w="2520"/>
        <w:gridCol w:w="905"/>
        <w:gridCol w:w="1743"/>
        <w:gridCol w:w="1047"/>
        <w:gridCol w:w="1226"/>
      </w:tblGrid>
      <w:tr w:rsidR="00153890" w:rsidRPr="00153890" w14:paraId="6C71B40A" w14:textId="77777777" w:rsidTr="00BC1CF6">
        <w:trPr>
          <w:trHeight w:val="228"/>
          <w:jc w:val="center"/>
        </w:trPr>
        <w:tc>
          <w:tcPr>
            <w:tcW w:w="1175" w:type="dxa"/>
            <w:shd w:val="clear" w:color="auto" w:fill="auto"/>
            <w:vAlign w:val="center"/>
            <w:hideMark/>
          </w:tcPr>
          <w:p w14:paraId="071D96F2" w14:textId="77777777" w:rsidR="00406427" w:rsidRPr="00153890" w:rsidRDefault="00406427" w:rsidP="00A95644">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Crosslinker</w:t>
            </w:r>
          </w:p>
        </w:tc>
        <w:tc>
          <w:tcPr>
            <w:tcW w:w="1136" w:type="dxa"/>
            <w:shd w:val="clear" w:color="auto" w:fill="auto"/>
            <w:vAlign w:val="center"/>
            <w:hideMark/>
          </w:tcPr>
          <w:p w14:paraId="15346FFF"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Type of bond</w:t>
            </w:r>
          </w:p>
        </w:tc>
        <w:tc>
          <w:tcPr>
            <w:tcW w:w="2520" w:type="dxa"/>
            <w:shd w:val="clear" w:color="auto" w:fill="auto"/>
            <w:vAlign w:val="center"/>
            <w:hideMark/>
          </w:tcPr>
          <w:p w14:paraId="17B95850"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Examples</w:t>
            </w:r>
          </w:p>
        </w:tc>
        <w:tc>
          <w:tcPr>
            <w:tcW w:w="905" w:type="dxa"/>
            <w:shd w:val="clear" w:color="auto" w:fill="auto"/>
            <w:vAlign w:val="center"/>
            <w:hideMark/>
          </w:tcPr>
          <w:p w14:paraId="3C7DC443"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Toxicity</w:t>
            </w:r>
          </w:p>
        </w:tc>
        <w:tc>
          <w:tcPr>
            <w:tcW w:w="1743" w:type="dxa"/>
            <w:shd w:val="clear" w:color="auto" w:fill="auto"/>
            <w:vAlign w:val="center"/>
            <w:hideMark/>
          </w:tcPr>
          <w:p w14:paraId="3FDF17F4"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Onset temperature</w:t>
            </w:r>
          </w:p>
        </w:tc>
        <w:tc>
          <w:tcPr>
            <w:tcW w:w="1047" w:type="dxa"/>
            <w:shd w:val="clear" w:color="auto" w:fill="auto"/>
            <w:vAlign w:val="center"/>
            <w:hideMark/>
          </w:tcPr>
          <w:p w14:paraId="6CA6CEC5"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pH</w:t>
            </w:r>
          </w:p>
        </w:tc>
        <w:tc>
          <w:tcPr>
            <w:tcW w:w="1226" w:type="dxa"/>
            <w:shd w:val="clear" w:color="auto" w:fill="auto"/>
            <w:vAlign w:val="center"/>
            <w:hideMark/>
          </w:tcPr>
          <w:p w14:paraId="56574151"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Gelation time without retardation</w:t>
            </w:r>
          </w:p>
        </w:tc>
      </w:tr>
      <w:tr w:rsidR="00153890" w:rsidRPr="00153890" w14:paraId="0B1CDCC9" w14:textId="77777777" w:rsidTr="00BC1CF6">
        <w:trPr>
          <w:trHeight w:val="413"/>
          <w:jc w:val="center"/>
        </w:trPr>
        <w:tc>
          <w:tcPr>
            <w:tcW w:w="1175" w:type="dxa"/>
            <w:vMerge w:val="restart"/>
            <w:shd w:val="clear" w:color="auto" w:fill="auto"/>
            <w:vAlign w:val="center"/>
            <w:hideMark/>
          </w:tcPr>
          <w:p w14:paraId="6114C7E3"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Organic</w:t>
            </w:r>
          </w:p>
        </w:tc>
        <w:tc>
          <w:tcPr>
            <w:tcW w:w="1136" w:type="dxa"/>
            <w:vMerge w:val="restart"/>
            <w:shd w:val="clear" w:color="auto" w:fill="auto"/>
            <w:vAlign w:val="center"/>
            <w:hideMark/>
          </w:tcPr>
          <w:p w14:paraId="75452ACD"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Covalent bonds</w:t>
            </w:r>
          </w:p>
        </w:tc>
        <w:tc>
          <w:tcPr>
            <w:tcW w:w="2520" w:type="dxa"/>
            <w:shd w:val="clear" w:color="auto" w:fill="auto"/>
            <w:vAlign w:val="center"/>
            <w:hideMark/>
          </w:tcPr>
          <w:p w14:paraId="7987E46B"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Polyethyleneimine (PEI)</w:t>
            </w:r>
          </w:p>
        </w:tc>
        <w:tc>
          <w:tcPr>
            <w:tcW w:w="905" w:type="dxa"/>
            <w:shd w:val="clear" w:color="auto" w:fill="auto"/>
            <w:vAlign w:val="center"/>
            <w:hideMark/>
          </w:tcPr>
          <w:p w14:paraId="6D52D714"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No</w:t>
            </w:r>
          </w:p>
        </w:tc>
        <w:tc>
          <w:tcPr>
            <w:tcW w:w="1743" w:type="dxa"/>
            <w:shd w:val="clear" w:color="auto" w:fill="auto"/>
            <w:vAlign w:val="center"/>
            <w:hideMark/>
          </w:tcPr>
          <w:p w14:paraId="1E11FDFF"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130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047" w:type="dxa"/>
            <w:shd w:val="clear" w:color="auto" w:fill="auto"/>
            <w:vAlign w:val="center"/>
            <w:hideMark/>
          </w:tcPr>
          <w:p w14:paraId="3349F07C"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11.2</w:t>
            </w:r>
          </w:p>
        </w:tc>
        <w:tc>
          <w:tcPr>
            <w:tcW w:w="1226" w:type="dxa"/>
            <w:shd w:val="clear" w:color="auto" w:fill="auto"/>
            <w:vAlign w:val="center"/>
            <w:hideMark/>
          </w:tcPr>
          <w:p w14:paraId="369B9E83"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50 min no salts</w:t>
            </w:r>
          </w:p>
        </w:tc>
      </w:tr>
      <w:tr w:rsidR="00153890" w:rsidRPr="00153890" w14:paraId="4AD45FEF" w14:textId="77777777" w:rsidTr="00BC1CF6">
        <w:trPr>
          <w:trHeight w:val="386"/>
          <w:jc w:val="center"/>
        </w:trPr>
        <w:tc>
          <w:tcPr>
            <w:tcW w:w="1175" w:type="dxa"/>
            <w:vMerge/>
            <w:vAlign w:val="center"/>
            <w:hideMark/>
          </w:tcPr>
          <w:p w14:paraId="6D4ED2A6" w14:textId="77777777" w:rsidR="00406427" w:rsidRPr="00153890" w:rsidRDefault="00406427" w:rsidP="00FB11BB">
            <w:pPr>
              <w:spacing w:line="240" w:lineRule="auto"/>
              <w:jc w:val="center"/>
              <w:rPr>
                <w:rFonts w:asciiTheme="majorHAnsi" w:hAnsiTheme="majorHAnsi" w:cstheme="majorHAnsi"/>
                <w:sz w:val="20"/>
                <w:szCs w:val="20"/>
              </w:rPr>
            </w:pPr>
          </w:p>
        </w:tc>
        <w:tc>
          <w:tcPr>
            <w:tcW w:w="1136" w:type="dxa"/>
            <w:vMerge/>
            <w:vAlign w:val="center"/>
            <w:hideMark/>
          </w:tcPr>
          <w:p w14:paraId="03F41D06" w14:textId="77777777" w:rsidR="00406427" w:rsidRPr="00153890" w:rsidRDefault="00406427" w:rsidP="00FB11BB">
            <w:pPr>
              <w:spacing w:line="240" w:lineRule="auto"/>
              <w:jc w:val="center"/>
              <w:rPr>
                <w:rFonts w:asciiTheme="majorHAnsi" w:hAnsiTheme="majorHAnsi" w:cstheme="majorHAnsi"/>
                <w:sz w:val="20"/>
                <w:szCs w:val="20"/>
              </w:rPr>
            </w:pPr>
          </w:p>
        </w:tc>
        <w:tc>
          <w:tcPr>
            <w:tcW w:w="2520" w:type="dxa"/>
            <w:shd w:val="clear" w:color="auto" w:fill="auto"/>
            <w:vAlign w:val="center"/>
            <w:hideMark/>
          </w:tcPr>
          <w:p w14:paraId="470A2640"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phenol-formaldehyde</w:t>
            </w:r>
          </w:p>
        </w:tc>
        <w:tc>
          <w:tcPr>
            <w:tcW w:w="905" w:type="dxa"/>
            <w:shd w:val="clear" w:color="auto" w:fill="auto"/>
            <w:vAlign w:val="center"/>
            <w:hideMark/>
          </w:tcPr>
          <w:p w14:paraId="6B6A527E"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High</w:t>
            </w:r>
          </w:p>
        </w:tc>
        <w:tc>
          <w:tcPr>
            <w:tcW w:w="1743" w:type="dxa"/>
            <w:shd w:val="clear" w:color="auto" w:fill="auto"/>
            <w:vAlign w:val="center"/>
            <w:hideMark/>
          </w:tcPr>
          <w:p w14:paraId="68EBA588"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120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047" w:type="dxa"/>
            <w:shd w:val="clear" w:color="auto" w:fill="auto"/>
            <w:vAlign w:val="center"/>
            <w:hideMark/>
          </w:tcPr>
          <w:p w14:paraId="333A32B1"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9</w:t>
            </w:r>
          </w:p>
        </w:tc>
        <w:tc>
          <w:tcPr>
            <w:tcW w:w="1226" w:type="dxa"/>
            <w:shd w:val="clear" w:color="auto" w:fill="auto"/>
            <w:vAlign w:val="center"/>
            <w:hideMark/>
          </w:tcPr>
          <w:p w14:paraId="5AB7736F" w14:textId="77777777" w:rsidR="00406427" w:rsidRPr="00153890" w:rsidRDefault="00406427" w:rsidP="00FB11BB">
            <w:pPr>
              <w:spacing w:line="240" w:lineRule="auto"/>
              <w:rPr>
                <w:rFonts w:asciiTheme="majorHAnsi" w:hAnsiTheme="majorHAnsi" w:cstheme="majorHAnsi"/>
                <w:sz w:val="20"/>
                <w:szCs w:val="20"/>
              </w:rPr>
            </w:pPr>
          </w:p>
        </w:tc>
      </w:tr>
      <w:tr w:rsidR="00153890" w:rsidRPr="00153890" w14:paraId="6DB6D7EE" w14:textId="77777777" w:rsidTr="00BC1CF6">
        <w:trPr>
          <w:trHeight w:val="533"/>
          <w:jc w:val="center"/>
        </w:trPr>
        <w:tc>
          <w:tcPr>
            <w:tcW w:w="1175" w:type="dxa"/>
            <w:vMerge/>
            <w:vAlign w:val="center"/>
            <w:hideMark/>
          </w:tcPr>
          <w:p w14:paraId="50714245" w14:textId="77777777" w:rsidR="00406427" w:rsidRPr="00153890" w:rsidRDefault="00406427" w:rsidP="00FB11BB">
            <w:pPr>
              <w:spacing w:line="240" w:lineRule="auto"/>
              <w:jc w:val="center"/>
              <w:rPr>
                <w:rFonts w:asciiTheme="majorHAnsi" w:hAnsiTheme="majorHAnsi" w:cstheme="majorHAnsi"/>
                <w:sz w:val="20"/>
                <w:szCs w:val="20"/>
              </w:rPr>
            </w:pPr>
          </w:p>
        </w:tc>
        <w:tc>
          <w:tcPr>
            <w:tcW w:w="1136" w:type="dxa"/>
            <w:vMerge/>
            <w:vAlign w:val="center"/>
            <w:hideMark/>
          </w:tcPr>
          <w:p w14:paraId="240820DE" w14:textId="77777777" w:rsidR="00406427" w:rsidRPr="00153890" w:rsidRDefault="00406427" w:rsidP="00FB11BB">
            <w:pPr>
              <w:spacing w:line="240" w:lineRule="auto"/>
              <w:jc w:val="center"/>
              <w:rPr>
                <w:rFonts w:asciiTheme="majorHAnsi" w:hAnsiTheme="majorHAnsi" w:cstheme="majorHAnsi"/>
                <w:sz w:val="20"/>
                <w:szCs w:val="20"/>
              </w:rPr>
            </w:pPr>
          </w:p>
        </w:tc>
        <w:tc>
          <w:tcPr>
            <w:tcW w:w="2520" w:type="dxa"/>
            <w:shd w:val="clear" w:color="auto" w:fill="auto"/>
            <w:vAlign w:val="center"/>
            <w:hideMark/>
          </w:tcPr>
          <w:p w14:paraId="66E1A948"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hexamethylenetetramine + hydroquinone (HMTA- HQ)</w:t>
            </w:r>
          </w:p>
        </w:tc>
        <w:tc>
          <w:tcPr>
            <w:tcW w:w="905" w:type="dxa"/>
            <w:shd w:val="clear" w:color="auto" w:fill="auto"/>
            <w:vAlign w:val="center"/>
            <w:hideMark/>
          </w:tcPr>
          <w:p w14:paraId="7A2817AE"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Low</w:t>
            </w:r>
          </w:p>
        </w:tc>
        <w:tc>
          <w:tcPr>
            <w:tcW w:w="1743" w:type="dxa"/>
            <w:shd w:val="clear" w:color="auto" w:fill="auto"/>
            <w:vAlign w:val="center"/>
            <w:hideMark/>
          </w:tcPr>
          <w:p w14:paraId="6F2156F5"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140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 at original pH=8</w:t>
            </w:r>
          </w:p>
        </w:tc>
        <w:tc>
          <w:tcPr>
            <w:tcW w:w="1047" w:type="dxa"/>
            <w:shd w:val="clear" w:color="auto" w:fill="auto"/>
            <w:vAlign w:val="center"/>
            <w:hideMark/>
          </w:tcPr>
          <w:p w14:paraId="6D11F2CE" w14:textId="77777777" w:rsidR="00406427" w:rsidRPr="00153890" w:rsidRDefault="00406427" w:rsidP="00FB11BB">
            <w:pPr>
              <w:spacing w:line="240" w:lineRule="auto"/>
              <w:jc w:val="center"/>
              <w:rPr>
                <w:rFonts w:asciiTheme="majorHAnsi" w:hAnsiTheme="majorHAnsi" w:cstheme="majorHAnsi"/>
                <w:sz w:val="20"/>
                <w:szCs w:val="20"/>
              </w:rPr>
            </w:pPr>
          </w:p>
        </w:tc>
        <w:tc>
          <w:tcPr>
            <w:tcW w:w="1226" w:type="dxa"/>
            <w:shd w:val="clear" w:color="auto" w:fill="auto"/>
            <w:vAlign w:val="center"/>
            <w:hideMark/>
          </w:tcPr>
          <w:p w14:paraId="649CC823"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10.6 hours at 110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r>
      <w:tr w:rsidR="00153890" w:rsidRPr="00153890" w14:paraId="6B313EF5" w14:textId="77777777" w:rsidTr="00BC1CF6">
        <w:trPr>
          <w:trHeight w:val="169"/>
          <w:jc w:val="center"/>
        </w:trPr>
        <w:tc>
          <w:tcPr>
            <w:tcW w:w="1175" w:type="dxa"/>
            <w:vMerge w:val="restart"/>
            <w:shd w:val="clear" w:color="auto" w:fill="auto"/>
            <w:vAlign w:val="center"/>
            <w:hideMark/>
          </w:tcPr>
          <w:p w14:paraId="1A86B0E9"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Inorganic</w:t>
            </w:r>
          </w:p>
        </w:tc>
        <w:tc>
          <w:tcPr>
            <w:tcW w:w="1136" w:type="dxa"/>
            <w:vMerge w:val="restart"/>
            <w:shd w:val="clear" w:color="auto" w:fill="auto"/>
            <w:vAlign w:val="center"/>
            <w:hideMark/>
          </w:tcPr>
          <w:p w14:paraId="3C3DA067"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Ionic bonds</w:t>
            </w:r>
          </w:p>
        </w:tc>
        <w:tc>
          <w:tcPr>
            <w:tcW w:w="2520" w:type="dxa"/>
            <w:shd w:val="clear" w:color="auto" w:fill="auto"/>
            <w:vAlign w:val="center"/>
            <w:hideMark/>
          </w:tcPr>
          <w:p w14:paraId="233F6D61"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Aluminum acetate</w:t>
            </w:r>
          </w:p>
        </w:tc>
        <w:tc>
          <w:tcPr>
            <w:tcW w:w="905" w:type="dxa"/>
            <w:shd w:val="clear" w:color="auto" w:fill="auto"/>
            <w:vAlign w:val="center"/>
            <w:hideMark/>
          </w:tcPr>
          <w:p w14:paraId="5353F389"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No</w:t>
            </w:r>
          </w:p>
        </w:tc>
        <w:tc>
          <w:tcPr>
            <w:tcW w:w="1743" w:type="dxa"/>
            <w:shd w:val="clear" w:color="auto" w:fill="auto"/>
            <w:vAlign w:val="center"/>
            <w:hideMark/>
          </w:tcPr>
          <w:p w14:paraId="56B2ABAE"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50 to 75</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047" w:type="dxa"/>
            <w:shd w:val="clear" w:color="auto" w:fill="auto"/>
            <w:vAlign w:val="center"/>
            <w:hideMark/>
          </w:tcPr>
          <w:p w14:paraId="1F71150B" w14:textId="3EAEEC2F"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6.2 to</w:t>
            </w:r>
            <w:r w:rsidR="00A95644" w:rsidRPr="00153890">
              <w:rPr>
                <w:rFonts w:asciiTheme="majorHAnsi" w:hAnsiTheme="majorHAnsi" w:cstheme="majorHAnsi"/>
                <w:sz w:val="20"/>
                <w:szCs w:val="20"/>
              </w:rPr>
              <w:t xml:space="preserve"> </w:t>
            </w:r>
            <w:r w:rsidRPr="00153890">
              <w:rPr>
                <w:rFonts w:asciiTheme="majorHAnsi" w:hAnsiTheme="majorHAnsi" w:cstheme="majorHAnsi"/>
                <w:sz w:val="20"/>
                <w:szCs w:val="20"/>
              </w:rPr>
              <w:t>8.5</w:t>
            </w:r>
          </w:p>
        </w:tc>
        <w:tc>
          <w:tcPr>
            <w:tcW w:w="1226" w:type="dxa"/>
            <w:shd w:val="clear" w:color="auto" w:fill="auto"/>
            <w:vAlign w:val="center"/>
            <w:hideMark/>
          </w:tcPr>
          <w:p w14:paraId="504110E0"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18 to 50 min</w:t>
            </w:r>
          </w:p>
        </w:tc>
      </w:tr>
      <w:tr w:rsidR="00153890" w:rsidRPr="00153890" w14:paraId="66879C1B" w14:textId="77777777" w:rsidTr="00BC1CF6">
        <w:trPr>
          <w:trHeight w:val="332"/>
          <w:jc w:val="center"/>
        </w:trPr>
        <w:tc>
          <w:tcPr>
            <w:tcW w:w="1175" w:type="dxa"/>
            <w:vMerge/>
            <w:vAlign w:val="center"/>
            <w:hideMark/>
          </w:tcPr>
          <w:p w14:paraId="5B49382F" w14:textId="77777777" w:rsidR="00406427" w:rsidRPr="00153890" w:rsidRDefault="00406427" w:rsidP="00FB11BB">
            <w:pPr>
              <w:spacing w:line="240" w:lineRule="auto"/>
              <w:jc w:val="center"/>
              <w:rPr>
                <w:rFonts w:asciiTheme="majorHAnsi" w:hAnsiTheme="majorHAnsi" w:cstheme="majorHAnsi"/>
                <w:sz w:val="20"/>
                <w:szCs w:val="20"/>
              </w:rPr>
            </w:pPr>
          </w:p>
        </w:tc>
        <w:tc>
          <w:tcPr>
            <w:tcW w:w="1136" w:type="dxa"/>
            <w:vMerge/>
            <w:vAlign w:val="center"/>
            <w:hideMark/>
          </w:tcPr>
          <w:p w14:paraId="22FD5498" w14:textId="77777777" w:rsidR="00406427" w:rsidRPr="00153890" w:rsidRDefault="00406427" w:rsidP="00FB11BB">
            <w:pPr>
              <w:spacing w:line="240" w:lineRule="auto"/>
              <w:jc w:val="center"/>
              <w:rPr>
                <w:rFonts w:asciiTheme="majorHAnsi" w:hAnsiTheme="majorHAnsi" w:cstheme="majorHAnsi"/>
                <w:sz w:val="20"/>
                <w:szCs w:val="20"/>
              </w:rPr>
            </w:pPr>
          </w:p>
        </w:tc>
        <w:tc>
          <w:tcPr>
            <w:tcW w:w="2520" w:type="dxa"/>
            <w:shd w:val="clear" w:color="auto" w:fill="auto"/>
            <w:vAlign w:val="center"/>
            <w:hideMark/>
          </w:tcPr>
          <w:p w14:paraId="6BA305CF"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Triamine silicate or Functionalized silica (FS)</w:t>
            </w:r>
          </w:p>
        </w:tc>
        <w:tc>
          <w:tcPr>
            <w:tcW w:w="905" w:type="dxa"/>
            <w:shd w:val="clear" w:color="auto" w:fill="auto"/>
            <w:vAlign w:val="center"/>
            <w:hideMark/>
          </w:tcPr>
          <w:p w14:paraId="6822D80C"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No</w:t>
            </w:r>
          </w:p>
        </w:tc>
        <w:tc>
          <w:tcPr>
            <w:tcW w:w="1743" w:type="dxa"/>
            <w:shd w:val="clear" w:color="auto" w:fill="auto"/>
            <w:vAlign w:val="center"/>
            <w:hideMark/>
          </w:tcPr>
          <w:p w14:paraId="1BC73C52"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130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047" w:type="dxa"/>
            <w:shd w:val="clear" w:color="auto" w:fill="auto"/>
            <w:vAlign w:val="center"/>
            <w:hideMark/>
          </w:tcPr>
          <w:p w14:paraId="4561E836"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6 to 7</w:t>
            </w:r>
          </w:p>
        </w:tc>
        <w:tc>
          <w:tcPr>
            <w:tcW w:w="1226" w:type="dxa"/>
            <w:shd w:val="clear" w:color="auto" w:fill="auto"/>
            <w:vAlign w:val="center"/>
            <w:hideMark/>
          </w:tcPr>
          <w:p w14:paraId="581631F6"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50 min</w:t>
            </w:r>
          </w:p>
        </w:tc>
      </w:tr>
      <w:tr w:rsidR="00153890" w:rsidRPr="00153890" w14:paraId="04A1D2A4" w14:textId="77777777" w:rsidTr="00BC1CF6">
        <w:trPr>
          <w:trHeight w:val="153"/>
          <w:jc w:val="center"/>
        </w:trPr>
        <w:tc>
          <w:tcPr>
            <w:tcW w:w="1175" w:type="dxa"/>
            <w:vMerge/>
            <w:vAlign w:val="center"/>
            <w:hideMark/>
          </w:tcPr>
          <w:p w14:paraId="7B7CADAB" w14:textId="77777777" w:rsidR="00406427" w:rsidRPr="00153890" w:rsidRDefault="00406427" w:rsidP="00FB11BB">
            <w:pPr>
              <w:spacing w:line="240" w:lineRule="auto"/>
              <w:jc w:val="center"/>
              <w:rPr>
                <w:rFonts w:asciiTheme="majorHAnsi" w:hAnsiTheme="majorHAnsi" w:cstheme="majorHAnsi"/>
                <w:sz w:val="20"/>
                <w:szCs w:val="20"/>
              </w:rPr>
            </w:pPr>
          </w:p>
        </w:tc>
        <w:tc>
          <w:tcPr>
            <w:tcW w:w="1136" w:type="dxa"/>
            <w:vMerge/>
            <w:vAlign w:val="center"/>
            <w:hideMark/>
          </w:tcPr>
          <w:p w14:paraId="791F6E9B" w14:textId="77777777" w:rsidR="00406427" w:rsidRPr="00153890" w:rsidRDefault="00406427" w:rsidP="00FB11BB">
            <w:pPr>
              <w:spacing w:line="240" w:lineRule="auto"/>
              <w:jc w:val="center"/>
              <w:rPr>
                <w:rFonts w:asciiTheme="majorHAnsi" w:hAnsiTheme="majorHAnsi" w:cstheme="majorHAnsi"/>
                <w:sz w:val="20"/>
                <w:szCs w:val="20"/>
              </w:rPr>
            </w:pPr>
          </w:p>
        </w:tc>
        <w:tc>
          <w:tcPr>
            <w:tcW w:w="2520" w:type="dxa"/>
            <w:shd w:val="clear" w:color="auto" w:fill="auto"/>
            <w:vAlign w:val="center"/>
            <w:hideMark/>
          </w:tcPr>
          <w:p w14:paraId="45E32951"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Chromium Acetate</w:t>
            </w:r>
          </w:p>
        </w:tc>
        <w:tc>
          <w:tcPr>
            <w:tcW w:w="905" w:type="dxa"/>
            <w:shd w:val="clear" w:color="auto" w:fill="auto"/>
            <w:vAlign w:val="center"/>
            <w:hideMark/>
          </w:tcPr>
          <w:p w14:paraId="36B4EFC1"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No</w:t>
            </w:r>
          </w:p>
        </w:tc>
        <w:tc>
          <w:tcPr>
            <w:tcW w:w="1743" w:type="dxa"/>
            <w:shd w:val="clear" w:color="auto" w:fill="auto"/>
            <w:vAlign w:val="center"/>
            <w:hideMark/>
          </w:tcPr>
          <w:p w14:paraId="565E8518"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047" w:type="dxa"/>
            <w:shd w:val="clear" w:color="auto" w:fill="auto"/>
            <w:vAlign w:val="center"/>
            <w:hideMark/>
          </w:tcPr>
          <w:p w14:paraId="0324DC96"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5.5</w:t>
            </w:r>
          </w:p>
        </w:tc>
        <w:tc>
          <w:tcPr>
            <w:tcW w:w="1226" w:type="dxa"/>
            <w:shd w:val="clear" w:color="auto" w:fill="auto"/>
            <w:vAlign w:val="center"/>
            <w:hideMark/>
          </w:tcPr>
          <w:p w14:paraId="382F2B6D" w14:textId="77777777" w:rsidR="00406427" w:rsidRPr="00153890" w:rsidRDefault="00406427" w:rsidP="00FB11BB">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50 min</w:t>
            </w:r>
          </w:p>
        </w:tc>
      </w:tr>
    </w:tbl>
    <w:p w14:paraId="126A8E3B" w14:textId="77777777" w:rsidR="00B04C10" w:rsidRPr="00153890" w:rsidRDefault="00B04C10" w:rsidP="00B04C10">
      <w:pPr>
        <w:rPr>
          <w:sz w:val="12"/>
          <w:szCs w:val="12"/>
        </w:rPr>
      </w:pPr>
      <w:bookmarkStart w:id="158" w:name="_Toc57346408"/>
      <w:bookmarkStart w:id="159" w:name="_Toc57291269"/>
    </w:p>
    <w:p w14:paraId="46B1F4FC" w14:textId="126D9E9C" w:rsidR="00406427" w:rsidRPr="00153890" w:rsidRDefault="00406427" w:rsidP="00DC2234">
      <w:pPr>
        <w:pStyle w:val="ListParagraph"/>
        <w:keepNext/>
        <w:keepLines/>
        <w:numPr>
          <w:ilvl w:val="1"/>
          <w:numId w:val="21"/>
        </w:numPr>
        <w:spacing w:before="40"/>
        <w:ind w:left="720" w:hanging="720"/>
        <w:outlineLvl w:val="1"/>
        <w:rPr>
          <w:rFonts w:ascii="Times New Roman" w:hAnsi="Times New Roman"/>
          <w:b/>
          <w:bCs/>
          <w:iCs/>
        </w:rPr>
      </w:pPr>
      <w:bookmarkStart w:id="160" w:name="_Toc67385577"/>
      <w:r w:rsidRPr="00153890">
        <w:rPr>
          <w:rFonts w:ascii="Times New Roman" w:hAnsi="Times New Roman"/>
          <w:b/>
          <w:bCs/>
          <w:iCs/>
        </w:rPr>
        <w:t>Gels as Lost Circulation Materials</w:t>
      </w:r>
      <w:bookmarkEnd w:id="158"/>
      <w:bookmarkEnd w:id="160"/>
    </w:p>
    <w:bookmarkEnd w:id="159"/>
    <w:p w14:paraId="34104B94" w14:textId="50DA2F89" w:rsidR="00406427" w:rsidRPr="00153890" w:rsidRDefault="00406427" w:rsidP="00406427">
      <w:pPr>
        <w:jc w:val="both"/>
        <w:rPr>
          <w:rFonts w:asciiTheme="majorBidi" w:hAnsiTheme="majorBidi" w:cstheme="majorBidi"/>
        </w:rPr>
      </w:pPr>
      <w:r w:rsidRPr="00153890">
        <w:rPr>
          <w:rFonts w:asciiTheme="majorBidi" w:hAnsiTheme="majorBidi" w:cstheme="majorBidi"/>
        </w:rPr>
        <w:t>This section reviews the application of crosslinked polymers in the oil and gas industry, focusing on the drilling application and LCM formulations. The potential application o</w:t>
      </w:r>
      <w:r w:rsidR="002A4BFD" w:rsidRPr="00153890">
        <w:rPr>
          <w:rFonts w:asciiTheme="majorBidi" w:hAnsiTheme="majorBidi" w:cstheme="majorBidi"/>
        </w:rPr>
        <w:t>f</w:t>
      </w:r>
      <w:r w:rsidRPr="00153890">
        <w:rPr>
          <w:rFonts w:asciiTheme="majorBidi" w:hAnsiTheme="majorBidi" w:cstheme="majorBidi"/>
        </w:rPr>
        <w:t xml:space="preserve"> wellbore strengthening, particularly the acrylamide polymer system</w:t>
      </w:r>
      <w:r w:rsidR="002A4BFD" w:rsidRPr="00153890">
        <w:rPr>
          <w:rFonts w:asciiTheme="majorBidi" w:hAnsiTheme="majorBidi" w:cstheme="majorBidi"/>
        </w:rPr>
        <w:t>,</w:t>
      </w:r>
      <w:r w:rsidRPr="00153890">
        <w:rPr>
          <w:rFonts w:asciiTheme="majorBidi" w:hAnsiTheme="majorBidi" w:cstheme="majorBidi"/>
        </w:rPr>
        <w:t xml:space="preserve"> </w:t>
      </w:r>
      <w:r w:rsidR="002A4BFD" w:rsidRPr="00153890">
        <w:rPr>
          <w:rFonts w:asciiTheme="majorBidi" w:hAnsiTheme="majorBidi" w:cstheme="majorBidi"/>
        </w:rPr>
        <w:t>is</w:t>
      </w:r>
      <w:r w:rsidRPr="00153890">
        <w:rPr>
          <w:rFonts w:asciiTheme="majorBidi" w:hAnsiTheme="majorBidi" w:cstheme="majorBidi"/>
        </w:rPr>
        <w:t xml:space="preserve"> highlighted. The review also covers the commercially available polymers and crosslinkers and their performance evaluation in HPHT conditions. </w:t>
      </w:r>
      <w:r w:rsidR="002F2466" w:rsidRPr="00153890">
        <w:rPr>
          <w:rFonts w:asciiTheme="majorBidi" w:hAnsiTheme="majorBidi" w:cstheme="majorBidi"/>
        </w:rPr>
        <w:t>Technically, t</w:t>
      </w:r>
      <w:r w:rsidRPr="00153890">
        <w:rPr>
          <w:rFonts w:asciiTheme="majorBidi" w:hAnsiTheme="majorBidi" w:cstheme="majorBidi"/>
        </w:rPr>
        <w:t xml:space="preserve">he sealing mechanism of the crosslinked polymer depends on their controlled gelation process. The polymer/crosslinker system can be squeezed or circulated inside the wellbore and invade the formation. The fluid then gels and seals off the permeable and fractures, causing the loss. The earliest reported application of crosslinked polymers was for treating high water production zone. A crosslinked PAM was used to plug a highly permeable zone in a producer well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&lt;EndNote&gt;&lt;Cite&gt;&lt;Author&gt;Paul&lt;/Author&gt;&lt;Year&gt;1987&lt;/Year&gt;&lt;RecNum&gt;173&lt;/RecNum&gt;&lt;DisplayText&gt;(Paul and Strom 1987)&lt;/DisplayText&gt;&lt;record&gt;&lt;rec-number&gt;173&lt;/rec-number&gt;&lt;foreign-keys&gt;&lt;key app="EN" db-id="0w9drewz70xf01eewz9pszraf29tsd2et2a5" timestamp="1560054180"&gt;173&lt;/key&gt;&lt;/foreign-keys&gt;&lt;ref-type name="Patent"&gt;25&lt;/ref-type&gt;&lt;contributors&gt;&lt;authors&gt;&lt;author&gt;Paul, James M&lt;/author&gt;&lt;author&gt;Strom, Edwin T&lt;/author&gt;&lt;/authors&gt;&lt;secondary-authors&gt;&lt;author&gt;United States Patent&lt;/author&gt;&lt;/secondary-authors&gt;&lt;/contributors&gt;&lt;titles&gt;&lt;title&gt;Oil reservoir permeability control using polymeric gels&lt;/title&gt;&lt;/titles&gt;&lt;pages&gt;6&lt;/pages&gt;&lt;volume&gt;4,658,898&lt;/volume&gt;&lt;number&gt;737,617 &lt;/number&gt;&lt;dates&gt;&lt;year&gt;1987&lt;/year&gt;&lt;/dates&gt;&lt;pub-location&gt;US&lt;/pub-location&gt;&lt;publisher&gt;Mobil Oil Corporation, New York, N.Y.&lt;/publisher&gt;&lt;urls&gt;&lt;/urls&gt;&lt;/record&gt;&lt;/Cite&gt;&lt;/EndNote&gt;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(Paul and Strom 1987)</w:t>
      </w:r>
      <w:r w:rsidRPr="00153890">
        <w:rPr>
          <w:rFonts w:asciiTheme="majorBidi" w:hAnsiTheme="majorBidi" w:cstheme="majorBidi"/>
        </w:rPr>
        <w:fldChar w:fldCharType="end"/>
      </w:r>
      <w:r w:rsidRPr="00153890">
        <w:rPr>
          <w:rFonts w:asciiTheme="majorBidi" w:hAnsiTheme="majorBidi" w:cstheme="majorBidi"/>
        </w:rPr>
        <w:t xml:space="preserve">. Similarly, the crosslinked polymers were used in drilling as LCM to be injected and crosslinked downhole (in situ gels) to seal loss zones. </w:t>
      </w:r>
    </w:p>
    <w:p w14:paraId="7030330C" w14:textId="0307196B" w:rsidR="00406427" w:rsidRPr="00153890" w:rsidRDefault="00406427" w:rsidP="00406427">
      <w:pPr>
        <w:ind w:firstLine="720"/>
        <w:jc w:val="both"/>
        <w:rPr>
          <w:rFonts w:asciiTheme="majorBidi" w:hAnsiTheme="majorBidi" w:cstheme="majorBidi"/>
        </w:rPr>
      </w:pPr>
      <w:r w:rsidRPr="00153890">
        <w:rPr>
          <w:rFonts w:asciiTheme="majorBidi" w:hAnsiTheme="majorBidi" w:cstheme="majorBidi"/>
        </w:rPr>
        <w:t xml:space="preserve">The polymeric formulations have been under investigation in many studies. Natural polymers such as carboxymethyl cellulose (CMC) and starch are widely used in drilling fluid formulations as viscosity and loss control additives. Moreover, several fields and laboratory reports revealed crosslinked polymers' applicability in lost circulation treatment </w:t>
      </w:r>
      <w:r w:rsidRPr="00153890">
        <w:rPr>
          <w:rFonts w:asciiTheme="majorBidi" w:hAnsiTheme="majorBidi" w:cstheme="majorBidi"/>
        </w:rPr>
        <w:fldChar w:fldCharType="begin">
          <w:fldData xml:space="preserve">PEVuZE5vdGU+PENpdGU+PEF1dGhvcj5HaWJzb248L0F1dGhvcj48WWVhcj4yMDExPC9ZZWFyPjxS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PEVuZE5vdGU+PENpdGU+PEF1dGhvcj5HaWJzb248L0F1dGhvcj48WWVhcj4yMDExPC9ZZWFyPjxS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(Gibson et al. 2011; Hashmat et al. 2017; Al-Muntasheri et al. 2008)</w:t>
      </w:r>
      <w:r w:rsidRPr="00153890">
        <w:rPr>
          <w:rFonts w:asciiTheme="majorBidi" w:hAnsiTheme="majorBidi" w:cstheme="majorBidi"/>
        </w:rPr>
        <w:fldChar w:fldCharType="end"/>
      </w:r>
      <w:r w:rsidRPr="00153890">
        <w:rPr>
          <w:rFonts w:asciiTheme="majorBidi" w:hAnsiTheme="majorBidi" w:cstheme="majorBidi"/>
        </w:rPr>
        <w:t xml:space="preserve">. The polymeric gels have great advantages in sealing large fractures that have challenged the conventional granular and fibrous LCM, such as calcium carbonate, graphite, fibers, and LCM blends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&lt;EndNote&gt;&lt;Cite&gt;&lt;Author&gt;Hashmat&lt;/Author&gt;&lt;Year&gt;2016&lt;/Year&gt;&lt;RecNum&gt;68&lt;/RecNum&gt;&lt;DisplayText&gt;(Hashmat et al. 2016a)&lt;/DisplayText&gt;&lt;record&gt;&lt;rec-number&gt;68&lt;/rec-number&gt;&lt;foreign-keys&gt;&lt;key app="EN" db-id="0w9drewz70xf01eewz9pszraf29tsd2et2a5" timestamp="1557706714"&gt;68&lt;/key&gt;&lt;/foreign-keys&gt;&lt;ref-type name="Conference Paper"&gt;47&lt;/ref-type&gt;&lt;contributors&gt;&lt;authors&gt;&lt;author&gt;Hashmat, M. D.&lt;/author&gt;&lt;author&gt;Sultan, Abdullah S.&lt;/author&gt;&lt;author&gt;Rahman, Saifur&lt;/author&gt;&lt;author&gt;Hussain, S. M. Shakil&lt;/author&gt;&lt;/authors&gt;&lt;/contributors&gt;&lt;titles&gt;&lt;title&gt;Crosslinked Polymeric Gels as Loss Circulation Materials: An Experimental Study&lt;/title&gt;&lt;secondary-title&gt;SPE Kingdom of Saudi Arabia Annual Technical Symposium and Exhibition&lt;/secondary-title&gt;&lt;alt-title&gt;SPE-182740-MS&lt;/alt-title&gt;&lt;/titles&gt;&lt;pages&gt;16&lt;/pages&gt;&lt;dates&gt;&lt;year&gt;2016&lt;/year&gt;&lt;pub-dates&gt;&lt;date&gt;2016/4/25/&lt;/date&gt;&lt;/pub-dates&gt;&lt;/dates&gt;&lt;pub-location&gt;Dammam, Saudi Arabia&lt;/pub-location&gt;&lt;publisher&gt;Society of Petroleum Engineers&lt;/publisher&gt;&lt;isbn&gt;978-1-61399-482-5&lt;/isbn&gt;&lt;urls&gt;&lt;related-urls&gt;&lt;url&gt;https://doi.org/10.2118/182740-MS&lt;/url&gt;&lt;/related-urls&gt;&lt;/urls&gt;&lt;custom1&gt;SPE&lt;/custom1&gt;&lt;electronic-resource-num&gt;10.2118/182740-MS&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(Hashmat et al. 2016a)</w:t>
      </w:r>
      <w:r w:rsidRPr="00153890">
        <w:rPr>
          <w:rFonts w:asciiTheme="majorBidi" w:hAnsiTheme="majorBidi" w:cstheme="majorBidi"/>
        </w:rPr>
        <w:fldChar w:fldCharType="end"/>
      </w:r>
      <w:r w:rsidRPr="00153890">
        <w:rPr>
          <w:rFonts w:asciiTheme="majorBidi" w:hAnsiTheme="majorBidi" w:cstheme="majorBidi"/>
        </w:rPr>
        <w:t xml:space="preserve">. To expand crosslinked polymers' application into wellbore strengthening and formulation of gelling muds, </w:t>
      </w:r>
      <w:r w:rsidR="002F2466" w:rsidRPr="00153890">
        <w:rPr>
          <w:rFonts w:asciiTheme="majorBidi" w:hAnsiTheme="majorBidi" w:cstheme="majorBidi"/>
        </w:rPr>
        <w:t>it is</w:t>
      </w:r>
      <w:r w:rsidRPr="00153890">
        <w:rPr>
          <w:rFonts w:asciiTheme="majorBidi" w:hAnsiTheme="majorBidi" w:cstheme="majorBidi"/>
        </w:rPr>
        <w:t xml:space="preserve"> need</w:t>
      </w:r>
      <w:r w:rsidR="002F2466" w:rsidRPr="00153890">
        <w:rPr>
          <w:rFonts w:asciiTheme="majorBidi" w:hAnsiTheme="majorBidi" w:cstheme="majorBidi"/>
        </w:rPr>
        <w:t>ed</w:t>
      </w:r>
      <w:r w:rsidRPr="00153890">
        <w:rPr>
          <w:rFonts w:asciiTheme="majorBidi" w:hAnsiTheme="majorBidi" w:cstheme="majorBidi"/>
        </w:rPr>
        <w:t xml:space="preserve"> to understand their rheology, crosslinking process, and gelation control. </w:t>
      </w:r>
    </w:p>
    <w:p w14:paraId="4712C9A6" w14:textId="6BC5AD74" w:rsidR="00913614" w:rsidRPr="00153890" w:rsidRDefault="00406427" w:rsidP="00913614">
      <w:pPr>
        <w:ind w:firstLine="720"/>
        <w:jc w:val="both"/>
        <w:rPr>
          <w:rFonts w:asciiTheme="majorBidi" w:hAnsiTheme="majorBidi" w:cstheme="majorBidi"/>
        </w:rPr>
      </w:pPr>
      <w:r w:rsidRPr="00153890">
        <w:rPr>
          <w:rFonts w:asciiTheme="majorBidi" w:hAnsiTheme="majorBidi" w:cstheme="majorBidi"/>
        </w:rPr>
        <w:t xml:space="preserve">The water-soluble polymers are the most used types, such as PAM. The PAM has a wide range of molecular weights and relatively low cost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&lt;EndNote&gt;&lt;Cite&gt;&lt;Author&gt;El-karsani&lt;/Author&gt;&lt;Year&gt;2014&lt;/Year&gt;&lt;RecNum&gt;153&lt;/RecNum&gt;&lt;DisplayText&gt;(El-karsani et al. 2014)&lt;/DisplayText&gt;&lt;record&gt;&lt;rec-number&gt;153&lt;/rec-number&gt;&lt;foreign-keys&gt;&lt;key app="EN" db-id="0w9drewz70xf01eewz9pszraf29tsd2et2a5" timestamp="1559188055"&gt;153&lt;/key&gt;&lt;/foreign-keys&gt;&lt;ref-type name="Journal Article"&gt;17&lt;/ref-type&gt;&lt;contributors&gt;&lt;authors&gt;&lt;author&gt;El-karsani, Khalid Saad M.&lt;/author&gt;&lt;author&gt;Al-Muntasheri, Ghaithan A.&lt;/author&gt;&lt;author&gt;Hussein, Ibnelwaleed A.&lt;/author&gt;&lt;/authors&gt;&lt;/contributors&gt;&lt;titles&gt;&lt;title&gt;Polymer Systems for Water Shutoff and Profile Modification: A Review Over the Last Decade&lt;/title&gt;&lt;secondary-title&gt;SPE Journal&lt;/secondary-title&gt;&lt;alt-title&gt;SPE-163100-PA&lt;/alt-title&gt;&lt;/titles&gt;&lt;periodical&gt;&lt;full-title&gt;SPE Journal&lt;/full-title&gt;&lt;abbr-1&gt;SPE-182266-PA&lt;/abbr-1&gt;&lt;/periodical&gt;&lt;pages&gt;135-149&lt;/pages&gt;&lt;volume&gt;19&lt;/volume&gt;&lt;number&gt;01&lt;/number&gt;&lt;dates&gt;&lt;year&gt;2014&lt;/year&gt;&lt;pub-dates&gt;&lt;date&gt;2014/2/1/&lt;/date&gt;&lt;/pub-dates&gt;&lt;/dates&gt;&lt;publisher&gt;Society of Petroleum Engineers&lt;/publisher&gt;&lt;isbn&gt;1086-055X&lt;/isbn&gt;&lt;urls&gt;&lt;related-urls&gt;&lt;url&gt;https://doi.org/10.2118/163100-PA&lt;/url&gt;&lt;/related-urls&gt;&lt;/urls&gt;&lt;custom1&gt;SPE&lt;/custom1&gt;&lt;electronic-resource-num&gt;10.2118/163100-PA&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(El-karsani et al. 2014)</w:t>
      </w:r>
      <w:r w:rsidRPr="00153890">
        <w:rPr>
          <w:rFonts w:asciiTheme="majorBidi" w:hAnsiTheme="majorBidi" w:cstheme="majorBidi"/>
        </w:rPr>
        <w:fldChar w:fldCharType="end"/>
      </w:r>
      <w:r w:rsidRPr="00153890">
        <w:rPr>
          <w:rFonts w:asciiTheme="majorBidi" w:hAnsiTheme="majorBidi" w:cstheme="majorBidi"/>
        </w:rPr>
        <w:t>. Various types of water-soluble polymers are also used in drilling formulations, such as</w:t>
      </w:r>
      <w:r w:rsidRPr="00153890">
        <w:t xml:space="preserve"> </w:t>
      </w:r>
      <w:r w:rsidRPr="00153890">
        <w:rPr>
          <w:rFonts w:asciiTheme="majorBidi" w:hAnsiTheme="majorBidi" w:cstheme="majorBidi"/>
        </w:rPr>
        <w:t xml:space="preserve">partially-hydrolyzed polyacrylamide (PHPA) and tert-butyl acrylate (tBA). These types have </w:t>
      </w:r>
      <w:r w:rsidR="002F2466" w:rsidRPr="00153890">
        <w:rPr>
          <w:rFonts w:asciiTheme="majorBidi" w:hAnsiTheme="majorBidi" w:cstheme="majorBidi"/>
        </w:rPr>
        <w:t>demonstrated</w:t>
      </w:r>
      <w:r w:rsidRPr="00153890">
        <w:rPr>
          <w:rFonts w:asciiTheme="majorBidi" w:hAnsiTheme="majorBidi" w:cstheme="majorBidi"/>
        </w:rPr>
        <w:t xml:space="preserve"> higher thermal stability; however, they are more costly than the PAM. The chemical structures of different acrylamide-based polymers are shown in Figure </w:t>
      </w:r>
      <w:r w:rsidR="00F4650F" w:rsidRPr="00153890">
        <w:rPr>
          <w:rFonts w:asciiTheme="majorBidi" w:hAnsiTheme="majorBidi" w:cstheme="majorBidi"/>
        </w:rPr>
        <w:t>3</w:t>
      </w:r>
      <w:r w:rsidRPr="00153890">
        <w:rPr>
          <w:rFonts w:asciiTheme="majorBidi" w:hAnsiTheme="majorBidi" w:cstheme="majorBidi"/>
        </w:rPr>
        <w:t>.</w:t>
      </w:r>
      <w:r w:rsidR="00F4650F" w:rsidRPr="00153890">
        <w:rPr>
          <w:rFonts w:asciiTheme="majorBidi" w:hAnsiTheme="majorBidi" w:cstheme="majorBidi"/>
        </w:rPr>
        <w:t>4</w:t>
      </w:r>
      <w:r w:rsidRPr="00153890">
        <w:rPr>
          <w:rFonts w:asciiTheme="majorBidi" w:hAnsiTheme="majorBidi" w:cstheme="majorBidi"/>
          <w:b/>
          <w:bCs/>
        </w:rPr>
        <w:t xml:space="preserve"> </w:t>
      </w:r>
      <w:r w:rsidRPr="00153890">
        <w:rPr>
          <w:rFonts w:asciiTheme="majorBidi" w:hAnsiTheme="majorBidi" w:cstheme="majorBidi"/>
        </w:rPr>
        <w:fldChar w:fldCharType="begin">
          <w:fldData xml:space="preserve">PEVuZE5vdGU+PENpdGU+PEF1dGhvcj5LdXJlbmtvdjwvQXV0aG9yPjxZZWFyPjIwMDE8L1llYXI+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=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PEVuZE5vdGU+PENpdGU+PEF1dGhvcj5LdXJlbmtvdjwvQXV0aG9yPjxZZWFyPjIwMDE8L1llYXI+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=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(Kurenkov et al. 2001; Al-Muntasheri et al. 2008; Omer 2012)</w:t>
      </w:r>
      <w:r w:rsidRPr="00153890">
        <w:rPr>
          <w:rFonts w:asciiTheme="majorBidi" w:hAnsiTheme="majorBidi" w:cstheme="majorBidi"/>
        </w:rPr>
        <w:fldChar w:fldCharType="end"/>
      </w:r>
      <w:r w:rsidRPr="00153890">
        <w:rPr>
          <w:rFonts w:asciiTheme="majorBidi" w:hAnsiTheme="majorBidi" w:cstheme="majorBidi"/>
          <w:b/>
          <w:bCs/>
        </w:rPr>
        <w:t xml:space="preserve">. </w:t>
      </w:r>
      <w:r w:rsidRPr="00153890">
        <w:rPr>
          <w:rFonts w:asciiTheme="majorBidi" w:hAnsiTheme="majorBidi" w:cstheme="majorBidi"/>
        </w:rPr>
        <w:t xml:space="preserve"> </w:t>
      </w:r>
    </w:p>
    <w:p w14:paraId="795126D2" w14:textId="11AA1354" w:rsidR="00406427" w:rsidRPr="00153890" w:rsidRDefault="00406427" w:rsidP="00913614">
      <w:pPr>
        <w:ind w:firstLine="720"/>
        <w:jc w:val="both"/>
        <w:rPr>
          <w:rFonts w:asciiTheme="majorBidi" w:hAnsiTheme="majorBidi" w:cstheme="majorBidi"/>
        </w:rPr>
      </w:pPr>
      <w:r w:rsidRPr="00153890">
        <w:rPr>
          <w:rFonts w:asciiTheme="majorBidi" w:hAnsiTheme="majorBidi" w:cstheme="majorBidi"/>
        </w:rPr>
        <w:t>The polymers are crosslinked with various types of organic and inorganic crosslinkers. The commonly used and commercially available types are chromium</w:t>
      </w:r>
      <w:r w:rsidR="002F2466" w:rsidRPr="00153890">
        <w:rPr>
          <w:rFonts w:asciiTheme="majorBidi" w:hAnsiTheme="majorBidi" w:cstheme="majorBidi"/>
        </w:rPr>
        <w:t xml:space="preserve"> </w:t>
      </w:r>
      <w:r w:rsidRPr="00153890">
        <w:rPr>
          <w:rFonts w:asciiTheme="majorBidi" w:hAnsiTheme="majorBidi" w:cstheme="majorBidi"/>
        </w:rPr>
        <w:t xml:space="preserve">acetate, ferric acetylacetonate, ammonium ferric oxalate, chitosan, and polyethyleneimine (PEI). However, utilizing many crosslinkers is limited by environmental concerns, especially in offshore drilling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&lt;EndNote&gt;&lt;Cite&gt;&lt;Author&gt;Magzoub&lt;/Author&gt;&lt;Year&gt;2020&lt;/Year&gt;&lt;RecNum&gt;90&lt;/RecNum&gt;&lt;DisplayText&gt;(Magzoub et al. 2020a)&lt;/DisplayText&gt;&lt;record&gt;&lt;rec-number&gt;90&lt;/rec-number&gt;&lt;foreign-keys&gt;&lt;key app="EN" db-id="zssp5vrd7s0e5fe2pxq5ftros552s5zxx90e" timestamp="1597422439"&gt;90&lt;/key&gt;&lt;/foreign-keys&gt;&lt;ref-type name="Journal Article"&gt;17&lt;/ref-type&gt;&lt;contributors&gt;&lt;authors&gt;&lt;author&gt;Magzoub, Musaab I&lt;/author&gt;&lt;author&gt;Salehi, Saeed&lt;/author&gt;&lt;author&gt;Hussein, Ibnelwaleed A&lt;/author&gt;&lt;author&gt;Nasser, Mustafa S&lt;/author&gt;&lt;/authors&gt;&lt;/contributors&gt;&lt;titles&gt;&lt;title&gt;Loss circulation in drilling and well construction: The significance of applications of crosslinked polymers in wellbore strengthening: A review&lt;/title&gt;&lt;secondary-title&gt;Journal of Petroleum Science and Engineering&lt;/secondary-title&gt;&lt;/titles&gt;&lt;periodical&gt;&lt;full-title&gt;Journal of Petroleum Science and Engineering&lt;/full-title&gt;&lt;/periodical&gt;&lt;pages&gt;106653&lt;/pages&gt;&lt;volume&gt;185&lt;/volume&gt;&lt;dates&gt;&lt;year&gt;2020&lt;/year&gt;&lt;/dates&gt;&lt;isbn&gt;0920-4105&lt;/isbn&gt;&lt;urls&gt;&lt;/urls&gt;&lt;/record&gt;&lt;/Cite&gt;&lt;/EndNote&gt;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(Magzoub et al. 2020a)</w:t>
      </w:r>
      <w:r w:rsidRPr="00153890">
        <w:rPr>
          <w:rFonts w:asciiTheme="majorBidi" w:hAnsiTheme="majorBidi" w:cstheme="majorBidi"/>
        </w:rPr>
        <w:fldChar w:fldCharType="end"/>
      </w:r>
      <w:r w:rsidRPr="00153890">
        <w:rPr>
          <w:rFonts w:asciiTheme="majorBidi" w:hAnsiTheme="majorBidi" w:cstheme="majorBidi"/>
        </w:rPr>
        <w:t xml:space="preserve">. The less toxic and most used crosslinker is the PEI and chitosan. Both chitosan and PEI crosslink PAM because of the amino groups on their backbone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&lt;EndNote&gt;&lt;Cite&gt;&lt;Author&gt;El-karsani&lt;/Author&gt;&lt;Year&gt;2014&lt;/Year&gt;&lt;RecNum&gt;152&lt;/RecNum&gt;&lt;DisplayText&gt;(El-karsani et al. 2014)&lt;/DisplayText&gt;&lt;record&gt;&lt;rec-number&gt;152&lt;/rec-number&gt;&lt;foreign-keys&gt;&lt;key app="EN" db-id="0w9drewz70xf01eewz9pszraf29tsd2et2a5" timestamp="1559187588"&gt;152&lt;/key&gt;&lt;/foreign-keys&gt;&lt;ref-type name="Journal Article"&gt;17&lt;/ref-type&gt;&lt;contributors&gt;&lt;authors&gt;&lt;author&gt;El-karsani, Khalid Saad M.&lt;/author&gt;&lt;author&gt;Al-Muntasheri, Ghaithan A.&lt;/author&gt;&lt;author&gt;Hussein, Ibnelwaleed A.&lt;/author&gt;&lt;/authors&gt;&lt;/contributors&gt;&lt;titles&gt;&lt;title&gt;Polymer Systems for Water Shutoff and Profile Modification: A Review Over the Last Decade&lt;/title&gt;&lt;secondary-title&gt;SPE Journal&lt;/secondary-title&gt;&lt;alt-title&gt;SPE-163100-PA&lt;/alt-title&gt;&lt;/titles&gt;&lt;periodical&gt;&lt;full-title&gt;SPE Journal&lt;/full-title&gt;&lt;abbr-1&gt;SPE-182266-PA&lt;/abbr-1&gt;&lt;/periodical&gt;&lt;pages&gt;135-149&lt;/pages&gt;&lt;volume&gt;19&lt;/volume&gt;&lt;number&gt;01&lt;/number&gt;&lt;dates&gt;&lt;year&gt;2014&lt;/year&gt;&lt;pub-dates&gt;&lt;date&gt;2014/2/1/&lt;/date&gt;&lt;/pub-dates&gt;&lt;/dates&gt;&lt;publisher&gt;Society of Petroleum Engineers&lt;/publisher&gt;&lt;isbn&gt;1086-055X&lt;/isbn&gt;&lt;urls&gt;&lt;related-urls&gt;&lt;url&gt;https://doi.org/10.2118/163100-PA&lt;/url&gt;&lt;/related-urls&gt;&lt;/urls&gt;&lt;custom1&gt;SPE&lt;/custom1&gt;&lt;electronic-resource-num&gt;10.2118/163100-PA&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(El-karsani et al. 2014)</w:t>
      </w:r>
      <w:r w:rsidRPr="00153890">
        <w:rPr>
          <w:rFonts w:asciiTheme="majorBidi" w:hAnsiTheme="majorBidi" w:cstheme="majorBidi"/>
        </w:rPr>
        <w:fldChar w:fldCharType="end"/>
      </w:r>
      <w:r w:rsidRPr="00153890">
        <w:rPr>
          <w:rFonts w:asciiTheme="majorBidi" w:hAnsiTheme="majorBidi" w:cstheme="majorBidi"/>
        </w:rPr>
        <w:t xml:space="preserve">. The chemical structures of the PEI and chitosan are shown in Figure </w:t>
      </w:r>
      <w:r w:rsidR="00F4650F" w:rsidRPr="00153890">
        <w:rPr>
          <w:rFonts w:asciiTheme="majorBidi" w:hAnsiTheme="majorBidi" w:cstheme="majorBidi"/>
        </w:rPr>
        <w:t>3.5</w:t>
      </w:r>
      <w:r w:rsidRPr="00153890">
        <w:rPr>
          <w:rFonts w:asciiTheme="majorBidi" w:hAnsiTheme="majorBidi" w:cstheme="majorBidi"/>
        </w:rPr>
        <w:t xml:space="preserve"> The crosslinked PAM/PEI system forms a gel in a wide temperature range </w:t>
      </w:r>
      <w:r w:rsidRPr="00153890">
        <w:rPr>
          <w:rFonts w:asciiTheme="majorBidi" w:hAnsiTheme="majorBidi" w:cstheme="majorBidi"/>
        </w:rPr>
        <w:fldChar w:fldCharType="begin">
          <w:fldData xml:space="preserve">PEVuZE5vdGU+PENpdGU+PEF1dGhvcj5aaGFuZzwvQXV0aG9yPjxZZWFyPjIwMTU8L1llYXI+PFJl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PEVuZE5vdGU+PENpdGU+PEF1dGhvcj5aaGFuZzwvQXV0aG9yPjxZZWFyPjIwMTU8L1llYXI+PFJl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(Zhang et al. 2015; Allison and Purkaple 1988; Reddy et al. 2003)</w:t>
      </w:r>
      <w:r w:rsidRPr="00153890">
        <w:rPr>
          <w:rFonts w:asciiTheme="majorBidi" w:hAnsiTheme="majorBidi" w:cstheme="majorBidi"/>
        </w:rPr>
        <w:fldChar w:fldCharType="end"/>
      </w:r>
      <w:r w:rsidRPr="00153890">
        <w:rPr>
          <w:rFonts w:asciiTheme="majorBidi" w:hAnsiTheme="majorBidi" w:cstheme="majorBidi"/>
        </w:rPr>
        <w:t xml:space="preserve">.  </w:t>
      </w:r>
    </w:p>
    <w:p w14:paraId="4C91638B" w14:textId="3DA8D17A" w:rsidR="00913614" w:rsidRPr="00153890" w:rsidRDefault="00913614" w:rsidP="00FE6748">
      <w:pPr>
        <w:spacing w:line="360"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5DE11404" wp14:editId="1EC9C575">
            <wp:extent cx="4603750" cy="2486320"/>
            <wp:effectExtent l="19050" t="19050" r="25400" b="285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33556" cy="2502417"/>
                    </a:xfrm>
                    <a:prstGeom prst="rect">
                      <a:avLst/>
                    </a:prstGeom>
                    <a:noFill/>
                    <a:ln w="3175">
                      <a:solidFill>
                        <a:sysClr val="windowText" lastClr="000000"/>
                      </a:solidFill>
                    </a:ln>
                  </pic:spPr>
                </pic:pic>
              </a:graphicData>
            </a:graphic>
          </wp:inline>
        </w:drawing>
      </w:r>
    </w:p>
    <w:p w14:paraId="331F0607" w14:textId="6AADD91E" w:rsidR="00913614" w:rsidRPr="00153890" w:rsidRDefault="00913614" w:rsidP="00FE6748">
      <w:pPr>
        <w:spacing w:after="120" w:line="360" w:lineRule="auto"/>
        <w:jc w:val="center"/>
        <w:rPr>
          <w:rFonts w:asciiTheme="majorBidi" w:hAnsiTheme="majorBidi" w:cstheme="majorBidi"/>
          <w:b/>
          <w:bCs/>
          <w:sz w:val="20"/>
          <w:szCs w:val="20"/>
        </w:rPr>
      </w:pPr>
      <w:bookmarkStart w:id="161" w:name="_Toc57188939"/>
      <w:bookmarkStart w:id="162" w:name="_Toc57345906"/>
      <w:bookmarkStart w:id="163" w:name="_Toc57354001"/>
      <w:bookmarkStart w:id="164" w:name="_Toc67385351"/>
      <w:r w:rsidRPr="00153890">
        <w:rPr>
          <w:b/>
          <w:bCs/>
          <w:sz w:val="20"/>
          <w:szCs w:val="20"/>
        </w:rPr>
        <w:t xml:space="preserve">Figure 3. </w:t>
      </w:r>
      <w:r w:rsidRPr="00153890">
        <w:rPr>
          <w:b/>
          <w:bCs/>
          <w:sz w:val="20"/>
          <w:szCs w:val="20"/>
        </w:rPr>
        <w:fldChar w:fldCharType="begin"/>
      </w:r>
      <w:r w:rsidRPr="00153890">
        <w:rPr>
          <w:b/>
          <w:bCs/>
          <w:sz w:val="20"/>
          <w:szCs w:val="20"/>
        </w:rPr>
        <w:instrText xml:space="preserve"> SEQ Figure_3. \* ARABIC </w:instrText>
      </w:r>
      <w:r w:rsidRPr="00153890">
        <w:rPr>
          <w:b/>
          <w:bCs/>
          <w:sz w:val="20"/>
          <w:szCs w:val="20"/>
        </w:rPr>
        <w:fldChar w:fldCharType="separate"/>
      </w:r>
      <w:r w:rsidR="009D77D7">
        <w:rPr>
          <w:b/>
          <w:bCs/>
          <w:noProof/>
          <w:sz w:val="20"/>
          <w:szCs w:val="20"/>
        </w:rPr>
        <w:t>4</w:t>
      </w:r>
      <w:r w:rsidRPr="00153890">
        <w:rPr>
          <w:b/>
          <w:bCs/>
          <w:noProof/>
          <w:sz w:val="20"/>
          <w:szCs w:val="20"/>
        </w:rPr>
        <w:fldChar w:fldCharType="end"/>
      </w:r>
      <w:r w:rsidRPr="00153890">
        <w:rPr>
          <w:rFonts w:asciiTheme="majorBidi" w:hAnsiTheme="majorBidi" w:cstheme="majorBidi"/>
          <w:b/>
          <w:bCs/>
          <w:sz w:val="20"/>
          <w:szCs w:val="20"/>
        </w:rPr>
        <w:t>: Chemical structures of different types of acrylamide polymers used as LCMs</w:t>
      </w:r>
      <w:bookmarkEnd w:id="161"/>
      <w:bookmarkEnd w:id="162"/>
      <w:bookmarkEnd w:id="163"/>
      <w:r w:rsidR="00BC1CF6" w:rsidRPr="00153890">
        <w:rPr>
          <w:rFonts w:asciiTheme="majorBidi" w:hAnsiTheme="majorBidi" w:cstheme="majorBidi"/>
          <w:b/>
          <w:bCs/>
          <w:sz w:val="20"/>
          <w:szCs w:val="20"/>
        </w:rPr>
        <w:t xml:space="preserve"> (Kurenkov et al. 2001; Al-Muntasheri et al. 2008; Omer 2012)</w:t>
      </w:r>
      <w:bookmarkEnd w:id="164"/>
    </w:p>
    <w:p w14:paraId="30C6255E" w14:textId="77777777" w:rsidR="00F4650F" w:rsidRPr="00153890" w:rsidRDefault="00F4650F" w:rsidP="00F4650F">
      <w:pPr>
        <w:spacing w:line="276"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1FA22664" wp14:editId="2AA792B6">
            <wp:extent cx="3803650" cy="2736921"/>
            <wp:effectExtent l="19050" t="19050" r="25400" b="2540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30369" cy="2756146"/>
                    </a:xfrm>
                    <a:prstGeom prst="rect">
                      <a:avLst/>
                    </a:prstGeom>
                    <a:noFill/>
                    <a:ln w="3175">
                      <a:solidFill>
                        <a:sysClr val="windowText" lastClr="000000"/>
                      </a:solidFill>
                    </a:ln>
                  </pic:spPr>
                </pic:pic>
              </a:graphicData>
            </a:graphic>
          </wp:inline>
        </w:drawing>
      </w:r>
    </w:p>
    <w:p w14:paraId="3C944830" w14:textId="17063699" w:rsidR="00F4650F" w:rsidRPr="00153890" w:rsidRDefault="00F4650F" w:rsidP="00F4650F">
      <w:pPr>
        <w:spacing w:line="276" w:lineRule="auto"/>
        <w:contextualSpacing/>
        <w:jc w:val="center"/>
        <w:rPr>
          <w:rFonts w:asciiTheme="majorBidi" w:hAnsiTheme="majorBidi" w:cstheme="majorBidi"/>
          <w:b/>
          <w:bCs/>
          <w:sz w:val="20"/>
          <w:szCs w:val="20"/>
        </w:rPr>
      </w:pPr>
      <w:bookmarkStart w:id="165" w:name="_Toc57188940"/>
      <w:bookmarkStart w:id="166" w:name="_Toc57345907"/>
      <w:bookmarkStart w:id="167" w:name="_Toc57354002"/>
      <w:bookmarkStart w:id="168" w:name="_Toc67385352"/>
      <w:r w:rsidRPr="00153890">
        <w:rPr>
          <w:b/>
          <w:bCs/>
          <w:sz w:val="20"/>
          <w:szCs w:val="20"/>
        </w:rPr>
        <w:t xml:space="preserve">Figure 3. </w:t>
      </w:r>
      <w:r w:rsidRPr="00153890">
        <w:rPr>
          <w:b/>
          <w:bCs/>
          <w:sz w:val="20"/>
          <w:szCs w:val="20"/>
        </w:rPr>
        <w:fldChar w:fldCharType="begin"/>
      </w:r>
      <w:r w:rsidRPr="00153890">
        <w:rPr>
          <w:b/>
          <w:bCs/>
          <w:sz w:val="20"/>
          <w:szCs w:val="20"/>
        </w:rPr>
        <w:instrText xml:space="preserve"> SEQ Figure_3. \* ARABIC </w:instrText>
      </w:r>
      <w:r w:rsidRPr="00153890">
        <w:rPr>
          <w:b/>
          <w:bCs/>
          <w:sz w:val="20"/>
          <w:szCs w:val="20"/>
        </w:rPr>
        <w:fldChar w:fldCharType="separate"/>
      </w:r>
      <w:r w:rsidR="009D77D7">
        <w:rPr>
          <w:b/>
          <w:bCs/>
          <w:noProof/>
          <w:sz w:val="20"/>
          <w:szCs w:val="20"/>
        </w:rPr>
        <w:t>5</w:t>
      </w:r>
      <w:r w:rsidRPr="00153890">
        <w:rPr>
          <w:b/>
          <w:bCs/>
          <w:noProof/>
          <w:sz w:val="20"/>
          <w:szCs w:val="20"/>
        </w:rPr>
        <w:fldChar w:fldCharType="end"/>
      </w:r>
      <w:r w:rsidRPr="00153890">
        <w:rPr>
          <w:rFonts w:asciiTheme="majorBidi" w:hAnsiTheme="majorBidi" w:cstheme="majorBidi"/>
          <w:b/>
          <w:bCs/>
          <w:sz w:val="20"/>
          <w:szCs w:val="20"/>
        </w:rPr>
        <w:t>: Chemical structure of chitosan and highly branched PEI</w:t>
      </w:r>
      <w:bookmarkEnd w:id="165"/>
      <w:bookmarkEnd w:id="166"/>
      <w:bookmarkEnd w:id="167"/>
      <w:r w:rsidR="00BC1CF6" w:rsidRPr="00153890">
        <w:rPr>
          <w:rFonts w:asciiTheme="majorBidi" w:hAnsiTheme="majorBidi" w:cstheme="majorBidi"/>
          <w:b/>
          <w:bCs/>
          <w:sz w:val="20"/>
          <w:szCs w:val="20"/>
        </w:rPr>
        <w:t xml:space="preserve"> (Zhang et al. 2015;</w:t>
      </w:r>
      <w:r w:rsidR="00BC1CF6" w:rsidRPr="00153890">
        <w:t xml:space="preserve"> </w:t>
      </w:r>
      <w:r w:rsidR="00BC1CF6" w:rsidRPr="00153890">
        <w:rPr>
          <w:rFonts w:asciiTheme="majorBidi" w:hAnsiTheme="majorBidi" w:cstheme="majorBidi"/>
          <w:b/>
          <w:bCs/>
          <w:sz w:val="20"/>
          <w:szCs w:val="20"/>
        </w:rPr>
        <w:t>Reddy et al. 2003)</w:t>
      </w:r>
      <w:bookmarkEnd w:id="168"/>
    </w:p>
    <w:p w14:paraId="394B4020" w14:textId="69547295" w:rsidR="00406427" w:rsidRPr="00153890" w:rsidRDefault="00406427" w:rsidP="00F4650F">
      <w:pPr>
        <w:autoSpaceDE w:val="0"/>
        <w:autoSpaceDN w:val="0"/>
        <w:adjustRightInd w:val="0"/>
        <w:spacing w:before="240"/>
        <w:ind w:firstLine="720"/>
        <w:jc w:val="both"/>
        <w:rPr>
          <w:rFonts w:asciiTheme="majorBidi" w:hAnsiTheme="majorBidi" w:cstheme="majorBidi"/>
        </w:rPr>
      </w:pPr>
      <w:r w:rsidRPr="00153890">
        <w:rPr>
          <w:rFonts w:asciiTheme="majorBidi" w:hAnsiTheme="majorBidi" w:cstheme="majorBidi"/>
        </w:rPr>
        <w:t>Until recently, most crosslinked polymers applications were limited to conformance control. The gelling formulations are widely used to seal undesired water zones to minimize unwanted water production (Hamza et al., 2019). The unique rheological properties and thermal stability encouraged the research on utilizing the crosslinked PAM formulation in LCM applications.  The first known application of polymeric fluids in loss prevention back</w:t>
      </w:r>
      <w:r w:rsidR="002F2466" w:rsidRPr="00153890">
        <w:rPr>
          <w:rFonts w:asciiTheme="majorBidi" w:hAnsiTheme="majorBidi" w:cstheme="majorBidi"/>
        </w:rPr>
        <w:t>ed</w:t>
      </w:r>
      <w:r w:rsidRPr="00153890">
        <w:rPr>
          <w:rFonts w:asciiTheme="majorBidi" w:hAnsiTheme="majorBidi" w:cstheme="majorBidi"/>
        </w:rPr>
        <w:t xml:space="preserve"> to 1955, when the Union Oil Co. used hydrolyzed polyacrylamide, having a molecular weight ranging from 50,000 to 400,000 Da</w:t>
      </w:r>
      <w:r w:rsidR="002F2466" w:rsidRPr="00153890">
        <w:rPr>
          <w:rFonts w:asciiTheme="majorBidi" w:hAnsiTheme="majorBidi" w:cstheme="majorBidi"/>
        </w:rPr>
        <w:t>lton</w:t>
      </w:r>
      <w:r w:rsidRPr="00153890">
        <w:rPr>
          <w:rFonts w:asciiTheme="majorBidi" w:hAnsiTheme="majorBidi" w:cstheme="majorBidi"/>
        </w:rPr>
        <w:t xml:space="preserve">, to treat lost circulation. However, PAM's concentration was 8 lb/bbl, which is much lower than what </w:t>
      </w:r>
      <w:r w:rsidR="002F2466" w:rsidRPr="00153890">
        <w:rPr>
          <w:rFonts w:asciiTheme="majorBidi" w:hAnsiTheme="majorBidi" w:cstheme="majorBidi"/>
        </w:rPr>
        <w:t>was</w:t>
      </w:r>
      <w:r w:rsidRPr="00153890">
        <w:rPr>
          <w:rFonts w:asciiTheme="majorBidi" w:hAnsiTheme="majorBidi" w:cstheme="majorBidi"/>
        </w:rPr>
        <w:t xml:space="preserve"> used in </w:t>
      </w:r>
      <w:r w:rsidR="002F2466" w:rsidRPr="00153890">
        <w:rPr>
          <w:rFonts w:asciiTheme="majorBidi" w:hAnsiTheme="majorBidi" w:cstheme="majorBidi"/>
        </w:rPr>
        <w:t>this</w:t>
      </w:r>
      <w:r w:rsidRPr="00153890">
        <w:rPr>
          <w:rFonts w:asciiTheme="majorBidi" w:hAnsiTheme="majorBidi" w:cstheme="majorBidi"/>
        </w:rPr>
        <w:t xml:space="preserve"> study, up to 27 lb/bbl of PAM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&lt;EndNote&gt;&lt;Cite&gt;&lt;Author&gt;Oldham&lt;/Author&gt;&lt;Year&gt;1955&lt;/Year&gt;&lt;RecNum&gt;122&lt;/RecNum&gt;&lt;DisplayText&gt;(Oldham and Kropa 1955)&lt;/DisplayText&gt;&lt;record&gt;&lt;rec-number&gt;122&lt;/rec-number&gt;&lt;foreign-keys&gt;&lt;key app="EN" db-id="0w9drewz70xf01eewz9pszraf29tsd2et2a5" timestamp="1558847475"&gt;122&lt;/key&gt;&lt;/foreign-keys&gt;&lt;ref-type name="Generic"&gt;13&lt;/ref-type&gt;&lt;contributors&gt;&lt;authors&gt;&lt;author&gt;Oldham, Wilbur N&lt;/author&gt;&lt;author&gt;Kropa, Edward L&lt;/author&gt;&lt;/authors&gt;&lt;/contributors&gt;&lt;titles&gt;&lt;title&gt;Drilling muds&lt;/title&gt;&lt;/titles&gt;&lt;dates&gt;&lt;year&gt;1955&lt;/year&gt;&lt;/dates&gt;&lt;publisher&gt;Google Patents&lt;/publisher&gt;&lt;urls&gt;&lt;/urls&gt;&lt;/record&gt;&lt;/Cite&gt;&lt;/EndNote&gt;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(Oldham and Kropa 1955)</w:t>
      </w:r>
      <w:r w:rsidRPr="00153890">
        <w:rPr>
          <w:rFonts w:asciiTheme="majorBidi" w:hAnsiTheme="majorBidi" w:cstheme="majorBidi"/>
        </w:rPr>
        <w:fldChar w:fldCharType="end"/>
      </w:r>
      <w:r w:rsidRPr="00153890">
        <w:rPr>
          <w:rFonts w:asciiTheme="majorBidi" w:hAnsiTheme="majorBidi" w:cstheme="majorBidi"/>
        </w:rPr>
        <w:t xml:space="preserve">. </w:t>
      </w:r>
    </w:p>
    <w:p w14:paraId="16E7CC97" w14:textId="2FED9570" w:rsidR="00406427" w:rsidRPr="00153890" w:rsidRDefault="00406427" w:rsidP="00406427">
      <w:pPr>
        <w:autoSpaceDE w:val="0"/>
        <w:autoSpaceDN w:val="0"/>
        <w:adjustRightInd w:val="0"/>
        <w:ind w:firstLine="720"/>
        <w:jc w:val="both"/>
        <w:rPr>
          <w:rFonts w:asciiTheme="majorBidi" w:hAnsiTheme="majorBidi" w:cstheme="majorBidi"/>
        </w:rPr>
      </w:pPr>
      <w:r w:rsidRPr="00153890">
        <w:rPr>
          <w:rFonts w:asciiTheme="majorBidi" w:hAnsiTheme="majorBidi" w:cstheme="majorBidi"/>
        </w:rPr>
        <w:t>In the beginning, despite the high sealing efficiency and thermal stability up to 400</w:t>
      </w:r>
      <w:r w:rsidRPr="00153890">
        <w:rPr>
          <w:rFonts w:asciiTheme="majorBidi" w:hAnsiTheme="majorBidi" w:cstheme="majorBidi"/>
          <w:vertAlign w:val="superscript"/>
        </w:rPr>
        <w:t>o</w:t>
      </w:r>
      <w:r w:rsidRPr="00153890">
        <w:rPr>
          <w:rFonts w:asciiTheme="majorBidi" w:hAnsiTheme="majorBidi" w:cstheme="majorBidi"/>
        </w:rPr>
        <w:t xml:space="preserve">F, but the application of polymeric gels was not very successful due to the presence of divalent cations in lime and gypsum formations; also, polymers did not function well in seawater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&lt;EndNote&gt;&lt;Cite&gt;&lt;Author&gt;Gleason&lt;/Author&gt;&lt;Year&gt;1986&lt;/Year&gt;&lt;RecNum&gt;159&lt;/RecNum&gt;&lt;DisplayText&gt;(Gleason and Szymanski 1986; Shupe 1981)&lt;/DisplayText&gt;&lt;record&gt;&lt;rec-number&gt;159&lt;/rec-number&gt;&lt;foreign-keys&gt;&lt;key app="EN" db-id="0w9drewz70xf01eewz9pszraf29tsd2et2a5" timestamp="1559204704"&gt;159&lt;/key&gt;&lt;/foreign-keys&gt;&lt;ref-type name="Generic"&gt;13&lt;/ref-type&gt;&lt;contributors&gt;&lt;authors&gt;&lt;author&gt;Gleason, Patricia A&lt;/author&gt;&lt;author&gt;Szymanski, Chester D&lt;/author&gt;&lt;/authors&gt;&lt;/contributors&gt;&lt;titles&gt;&lt;title&gt;Fluid loss control agents for drilling fluids containing divalent cations&lt;/title&gt;&lt;/titles&gt;&lt;dates&gt;&lt;year&gt;1986&lt;/year&gt;&lt;/dates&gt;&lt;publisher&gt;Google Patents&lt;/publisher&gt;&lt;urls&gt;&lt;/urls&gt;&lt;/record&gt;&lt;/Cite&gt;&lt;Cite&gt;&lt;Author&gt;Shupe&lt;/Author&gt;&lt;Year&gt;1981&lt;/Year&gt;&lt;RecNum&gt;160&lt;/RecNum&gt;&lt;record&gt;&lt;rec-number&gt;160&lt;/rec-number&gt;&lt;foreign-keys&gt;&lt;key app="EN" db-id="0w9drewz70xf01eewz9pszraf29tsd2et2a5" timestamp="1559204942"&gt;160&lt;/key&gt;&lt;/foreign-keys&gt;&lt;ref-type name="Journal Article"&gt;17&lt;/ref-type&gt;&lt;contributors&gt;&lt;authors&gt;&lt;author&gt;Shupe, Russell D.&lt;/author&gt;&lt;/authors&gt;&lt;/contributors&gt;&lt;titles&gt;&lt;title&gt;Chemical Stability of Polyacrylamide Polymers&lt;/title&gt;&lt;secondary-title&gt;Journal of Petroleum Technology&lt;/secondary-title&gt;&lt;alt-title&gt;SPE-9299-PA&lt;/alt-title&gt;&lt;/titles&gt;&lt;periodical&gt;&lt;full-title&gt;Journal of Petroleum Technology&lt;/full-title&gt;&lt;abbr-1&gt;SPE-9299-PA&lt;/abbr-1&gt;&lt;/periodical&gt;&lt;alt-periodical&gt;&lt;full-title&gt;Journal of Petroleum Technology&lt;/full-title&gt;&lt;abbr-1&gt;SPE-9299-PA&lt;/abbr-1&gt;&lt;/alt-periodical&gt;&lt;pages&gt;1513-1529&lt;/pages&gt;&lt;volume&gt;33&lt;/volume&gt;&lt;number&gt;08&lt;/number&gt;&lt;dates&gt;&lt;year&gt;1981&lt;/year&gt;&lt;pub-dates&gt;&lt;date&gt;1981/8/1/&lt;/date&gt;&lt;/pub-dates&gt;&lt;/dates&gt;&lt;publisher&gt;Society of Petroleum Engineers&lt;/publisher&gt;&lt;isbn&gt;0149-2136&lt;/isbn&gt;&lt;urls&gt;&lt;related-urls&gt;&lt;url&gt;https://doi.org/10.2118/9299-PA&lt;/url&gt;&lt;/related-urls&gt;&lt;/urls&gt;&lt;custom1&gt;SPE&lt;/custom1&gt;&lt;electronic-resource-num&gt;10.2118/9299-PA&lt;/electronic-resource-num&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(Gleason and Szymanski 1986; Shupe 1981)</w:t>
      </w:r>
      <w:r w:rsidRPr="00153890">
        <w:rPr>
          <w:rFonts w:asciiTheme="majorBidi" w:hAnsiTheme="majorBidi" w:cstheme="majorBidi"/>
        </w:rPr>
        <w:fldChar w:fldCharType="end"/>
      </w:r>
      <w:r w:rsidRPr="00153890">
        <w:rPr>
          <w:rFonts w:asciiTheme="majorBidi" w:hAnsiTheme="majorBidi" w:cstheme="majorBidi"/>
        </w:rPr>
        <w:t xml:space="preserve">. A few years later, modified aqua-soluble copolymers with a high tolerance to electrolytes were developed and successfully deployed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&lt;EndNote&gt;&lt;Cite&gt;&lt;Author&gt;Uhl&lt;/Author&gt;&lt;Year&gt;1984&lt;/Year&gt;&lt;RecNum&gt;124&lt;/RecNum&gt;&lt;DisplayText&gt;(Uhl et al. 1984)&lt;/DisplayText&gt;&lt;record&gt;&lt;rec-number&gt;124&lt;/rec-number&gt;&lt;foreign-keys&gt;&lt;key app="EN" db-id="0w9drewz70xf01eewz9pszraf29tsd2et2a5" timestamp="1558851586"&gt;124&lt;/key&gt;&lt;/foreign-keys&gt;&lt;ref-type name="Generic"&gt;13&lt;/ref-type&gt;&lt;contributors&gt;&lt;authors&gt;&lt;author&gt;Uhl, Klaus&lt;/author&gt;&lt;author&gt;Bannerman, James K&lt;/author&gt;&lt;author&gt;Engelhardt, Friedrich J&lt;/author&gt;&lt;author&gt;Patel, Arvind&lt;/author&gt;&lt;/authors&gt;&lt;/contributors&gt;&lt;titles&gt;&lt;title&gt;Water soluble copolymers containing vinyl imidazole as drilling fluid additives&lt;/title&gt;&lt;/titles&gt;&lt;dates&gt;&lt;year&gt;1984&lt;/year&gt;&lt;/dates&gt;&lt;publisher&gt;Google Patents&lt;/publisher&gt;&lt;urls&gt;&lt;/urls&gt;&lt;/record&gt;&lt;/Cite&gt;&lt;/EndNote&gt;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(Uhl et al. 1984)</w:t>
      </w:r>
      <w:r w:rsidRPr="00153890">
        <w:rPr>
          <w:rFonts w:asciiTheme="majorBidi" w:hAnsiTheme="majorBidi" w:cstheme="majorBidi"/>
        </w:rPr>
        <w:fldChar w:fldCharType="end"/>
      </w:r>
      <w:r w:rsidRPr="00153890">
        <w:rPr>
          <w:rFonts w:asciiTheme="majorBidi" w:hAnsiTheme="majorBidi" w:cstheme="majorBidi"/>
        </w:rPr>
        <w:t xml:space="preserve">. Several studies were also reported using synthetic polymers for high-temperature drilling in the North Sea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&lt;EndNote&gt;&lt;Cite&gt;&lt;Author&gt;Plank&lt;/Author&gt;&lt;Year&gt;1992&lt;/Year&gt;&lt;RecNum&gt;123&lt;/RecNum&gt;&lt;DisplayText&gt;(Plank 1992)&lt;/DisplayText&gt;&lt;record&gt;&lt;rec-number&gt;123&lt;/rec-number&gt;&lt;foreign-keys&gt;&lt;key app="EN" db-id="0w9drewz70xf01eewz9pszraf29tsd2et2a5" timestamp="1558848186"&gt;123&lt;/key&gt;&lt;/foreign-keys&gt;&lt;ref-type name="Journal Article"&gt;17&lt;/ref-type&gt;&lt;contributors&gt;&lt;authors&gt;&lt;author&gt;Plank, Johann P&lt;/author&gt;&lt;/authors&gt;&lt;/contributors&gt;&lt;titles&gt;&lt;title&gt;Water-Based Muds Using Synthetic-Polymers Developed for High-Temperature Drilling&lt;/title&gt;&lt;secondary-title&gt;Oil &amp;amp; Gas Journal&lt;/secondary-title&gt;&lt;/titles&gt;&lt;periodical&gt;&lt;full-title&gt;Oil &amp;amp; Gas Journal&lt;/full-title&gt;&lt;/periodical&gt;&lt;pages&gt;40-45&lt;/pages&gt;&lt;volume&gt;90&lt;/volume&gt;&lt;number&gt;9&lt;/number&gt;&lt;dates&gt;&lt;year&gt;1992&lt;/year&gt;&lt;/dates&gt;&lt;isbn&gt;0030-1388&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(Plank 1992)</w:t>
      </w:r>
      <w:r w:rsidRPr="00153890">
        <w:rPr>
          <w:rFonts w:asciiTheme="majorBidi" w:hAnsiTheme="majorBidi" w:cstheme="majorBidi"/>
        </w:rPr>
        <w:fldChar w:fldCharType="end"/>
      </w:r>
      <w:r w:rsidRPr="00153890">
        <w:rPr>
          <w:rFonts w:asciiTheme="majorBidi" w:hAnsiTheme="majorBidi" w:cstheme="majorBidi"/>
        </w:rPr>
        <w:t xml:space="preserve">. Horton et al. (2006) developed a crosslinked polymer by combining vinyl phosphonate co-monomer units into the polymer by copolymerization with the other co-monomers. The authors described a process of injecting the crosslinked polymer gel into the wellbore to form in situ gel and cure severe drilling fluid loss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&lt;EndNote&gt;&lt;Cite&gt;&lt;Author&gt;Horton&lt;/Author&gt;&lt;Year&gt;2006&lt;/Year&gt;&lt;RecNum&gt;127&lt;/RecNum&gt;&lt;DisplayText&gt;(Horton et al. 2006)&lt;/DisplayText&gt;&lt;record&gt;&lt;rec-number&gt;127&lt;/rec-number&gt;&lt;foreign-keys&gt;&lt;key app="EN" db-id="0w9drewz70xf01eewz9pszraf29tsd2et2a5" timestamp="1558857381"&gt;127&lt;/key&gt;&lt;/foreign-keys&gt;&lt;ref-type name="Generic"&gt;13&lt;/ref-type&gt;&lt;contributors&gt;&lt;authors&gt;&lt;author&gt;Horton, Robert L&lt;/author&gt;&lt;author&gt;Prasek, Bethicia&lt;/author&gt;&lt;author&gt;Growcock, Frederick B&lt;/author&gt;&lt;author&gt;Vian, John W&lt;/author&gt;&lt;author&gt;Ivan, Catalin D&lt;/author&gt;&lt;/authors&gt;&lt;/contributors&gt;&lt;titles&gt;&lt;title&gt;Prevention and treatment of lost circulation with crosslinked polymer material&lt;/title&gt;&lt;/titles&gt;&lt;dates&gt;&lt;year&gt;2006&lt;/year&gt;&lt;/dates&gt;&lt;publisher&gt;Google Patents&lt;/publisher&gt;&lt;urls&gt;&lt;/urls&gt;&lt;/record&gt;&lt;/Cite&gt;&lt;/EndNote&gt;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(Horton et al. 2006)</w:t>
      </w:r>
      <w:r w:rsidRPr="00153890">
        <w:rPr>
          <w:rFonts w:asciiTheme="majorBidi" w:hAnsiTheme="majorBidi" w:cstheme="majorBidi"/>
        </w:rPr>
        <w:fldChar w:fldCharType="end"/>
      </w:r>
    </w:p>
    <w:p w14:paraId="6216AB9B" w14:textId="6230084A" w:rsidR="00406427" w:rsidRPr="00153890" w:rsidRDefault="00406427" w:rsidP="00F4650F">
      <w:pPr>
        <w:autoSpaceDE w:val="0"/>
        <w:autoSpaceDN w:val="0"/>
        <w:adjustRightInd w:val="0"/>
        <w:ind w:firstLine="720"/>
        <w:jc w:val="both"/>
        <w:rPr>
          <w:rFonts w:asciiTheme="majorBidi" w:hAnsiTheme="majorBidi" w:cstheme="majorBidi"/>
        </w:rPr>
      </w:pPr>
      <w:r w:rsidRPr="00153890">
        <w:rPr>
          <w:rFonts w:asciiTheme="majorBidi" w:hAnsiTheme="majorBidi" w:cstheme="majorBidi"/>
          <w:noProof/>
        </w:rPr>
        <w:t>Fidan</w:t>
      </w:r>
      <w:r w:rsidRPr="00153890">
        <w:rPr>
          <w:rFonts w:asciiTheme="majorBidi" w:hAnsiTheme="majorBidi" w:cstheme="majorBidi"/>
        </w:rPr>
        <w:t xml:space="preserve"> et al. (2004) developed a crosslinked gelling pill mixed with diesel oil, bentonite, calcium carbonate, and cement. The mixture was successful in sealing large fractures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&lt;EndNote&gt;&lt;Cite&gt;&lt;Author&gt;Fidan&lt;/Author&gt;&lt;Year&gt;2004&lt;/Year&gt;&lt;RecNum&gt;84&lt;/RecNum&gt;&lt;DisplayText&gt;(Fidan et al. 2004b)&lt;/DisplayText&gt;&lt;record&gt;&lt;rec-number&gt;84&lt;/rec-number&gt;&lt;foreign-keys&gt;&lt;key app="EN" db-id="0w9drewz70xf01eewz9pszraf29tsd2et2a5" timestamp="1557722610"&gt;84&lt;/key&gt;&lt;/foreign-keys&gt;&lt;ref-type name="Conference Paper"&gt;47&lt;/ref-type&gt;&lt;contributors&gt;&lt;authors&gt;&lt;author&gt;Fidan, E.&lt;/author&gt;&lt;author&gt;Babadagli, T.&lt;/author&gt;&lt;author&gt;Kuru, E.&lt;/author&gt;&lt;/authors&gt;&lt;/contributors&gt;&lt;titles&gt;&lt;title&gt;Use of Cement as Lost-Circulation Material: Best Practices&lt;/title&gt;&lt;secondary-title&gt;Canadian International Petroleum Conference&lt;/secondary-title&gt;&lt;alt-title&gt;PETSOC-2004-090&lt;/alt-title&gt;&lt;/titles&gt;&lt;pages&gt;11&lt;/pages&gt;&lt;dates&gt;&lt;year&gt;2004&lt;/year&gt;&lt;pub-dates&gt;&lt;date&gt;2004/1/1/&lt;/date&gt;&lt;/pub-dates&gt;&lt;/dates&gt;&lt;pub-location&gt;Calgary, Alberta&lt;/pub-location&gt;&lt;publisher&gt;Petroleum Society of Canada&lt;/publisher&gt;&lt;isbn&gt;978-1-61399-111-4&lt;/isbn&gt;&lt;urls&gt;&lt;related-urls&gt;&lt;url&gt;https://doi.org/10.2118/2004-090&lt;/url&gt;&lt;/related-urls&gt;&lt;/urls&gt;&lt;custom1&gt;PETSOC&lt;/custom1&gt;&lt;electronic-resource-num&gt;10.2118/2004-090&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(Fidan et al. 2004b)</w:t>
      </w:r>
      <w:r w:rsidRPr="00153890">
        <w:rPr>
          <w:rFonts w:asciiTheme="majorBidi" w:hAnsiTheme="majorBidi" w:cstheme="majorBidi"/>
        </w:rPr>
        <w:fldChar w:fldCharType="end"/>
      </w:r>
      <w:r w:rsidRPr="00153890">
        <w:rPr>
          <w:rFonts w:asciiTheme="majorBidi" w:hAnsiTheme="majorBidi" w:cstheme="majorBidi"/>
        </w:rPr>
        <w:t>. Hashmat et al. (2017) conducted filtration experiments with a highly permeable core treated with polyacrylamide (0.5wt.%), crosslinked with phenol (0.4 ppb), and formaldehyde (0.37 ppb). The treatment yielded high sealing and no fluid loss. In a recent field case study reported by Fen et al. (2018), acrylamide unites and hydroxyl and carboxyl-based crosslinked system was used in three wells with a successful regain of total lost circulation</w:t>
      </w:r>
      <w:r w:rsidR="0054311B">
        <w:rPr>
          <w:rFonts w:asciiTheme="majorBidi" w:hAnsiTheme="majorBidi" w:cstheme="majorBidi"/>
        </w:rPr>
        <w:t xml:space="preserve">. </w:t>
      </w:r>
      <w:r w:rsidRPr="00153890">
        <w:rPr>
          <w:rFonts w:asciiTheme="majorBidi" w:hAnsiTheme="majorBidi" w:cstheme="majorBidi"/>
        </w:rPr>
        <w:t xml:space="preserve">Table 6.2 lists examples of crosslinked polymers used as LCM. </w:t>
      </w:r>
    </w:p>
    <w:p w14:paraId="1AC23759" w14:textId="48FBB714" w:rsidR="00406427" w:rsidRPr="00153890" w:rsidRDefault="00B04C10" w:rsidP="00B00E61">
      <w:pPr>
        <w:pStyle w:val="Caption"/>
        <w:spacing w:before="0"/>
      </w:pPr>
      <w:bookmarkStart w:id="169" w:name="_Toc57345787"/>
      <w:bookmarkStart w:id="170" w:name="_Toc57345822"/>
      <w:bookmarkStart w:id="171" w:name="_Toc66946093"/>
      <w:bookmarkStart w:id="172" w:name="_Toc67385472"/>
      <w:r w:rsidRPr="00153890">
        <w:t xml:space="preserve">Table 3. </w:t>
      </w:r>
      <w:fldSimple w:instr=" SEQ Table_3. \* ARABIC ">
        <w:r w:rsidR="009D77D7">
          <w:rPr>
            <w:noProof/>
          </w:rPr>
          <w:t>2</w:t>
        </w:r>
      </w:fldSimple>
      <w:r w:rsidRPr="00153890">
        <w:t xml:space="preserve">: </w:t>
      </w:r>
      <w:r w:rsidR="00406427" w:rsidRPr="00153890">
        <w:t>Example of polymers and crosslinkers used as LCMs</w:t>
      </w:r>
      <w:bookmarkEnd w:id="169"/>
      <w:bookmarkEnd w:id="170"/>
      <w:bookmarkEnd w:id="171"/>
      <w:bookmarkEnd w:id="172"/>
    </w:p>
    <w:tbl>
      <w:tblPr>
        <w:tblStyle w:val="TableGrid"/>
        <w:tblW w:w="9049" w:type="dxa"/>
        <w:jc w:val="center"/>
        <w:tblLook w:val="04A0" w:firstRow="1" w:lastRow="0" w:firstColumn="1" w:lastColumn="0" w:noHBand="0" w:noVBand="1"/>
      </w:tblPr>
      <w:tblGrid>
        <w:gridCol w:w="1953"/>
        <w:gridCol w:w="2125"/>
        <w:gridCol w:w="1626"/>
        <w:gridCol w:w="1627"/>
        <w:gridCol w:w="1718"/>
      </w:tblGrid>
      <w:tr w:rsidR="00FA0EEB" w:rsidRPr="00153890" w14:paraId="59A0EF9B" w14:textId="77777777" w:rsidTr="00B04C10">
        <w:trPr>
          <w:trHeight w:val="679"/>
          <w:jc w:val="center"/>
        </w:trPr>
        <w:tc>
          <w:tcPr>
            <w:tcW w:w="1953" w:type="dxa"/>
            <w:vAlign w:val="center"/>
          </w:tcPr>
          <w:p w14:paraId="27D2033C"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Polymer</w:t>
            </w:r>
          </w:p>
        </w:tc>
        <w:tc>
          <w:tcPr>
            <w:tcW w:w="2125" w:type="dxa"/>
            <w:vAlign w:val="center"/>
          </w:tcPr>
          <w:p w14:paraId="3ED2ED96"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Crosslinker</w:t>
            </w:r>
          </w:p>
        </w:tc>
        <w:tc>
          <w:tcPr>
            <w:tcW w:w="1626" w:type="dxa"/>
            <w:vAlign w:val="center"/>
          </w:tcPr>
          <w:p w14:paraId="3CF176B3"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 ratio</w:t>
            </w:r>
          </w:p>
        </w:tc>
        <w:tc>
          <w:tcPr>
            <w:tcW w:w="1627" w:type="dxa"/>
            <w:vAlign w:val="center"/>
          </w:tcPr>
          <w:p w14:paraId="16637763"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Onset crosslinking temperature</w:t>
            </w:r>
          </w:p>
        </w:tc>
        <w:tc>
          <w:tcPr>
            <w:tcW w:w="1718" w:type="dxa"/>
            <w:vAlign w:val="center"/>
          </w:tcPr>
          <w:p w14:paraId="00E7D9F3"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Author</w:t>
            </w:r>
          </w:p>
        </w:tc>
      </w:tr>
      <w:tr w:rsidR="00FA0EEB" w:rsidRPr="00153890" w14:paraId="60CB7DCD" w14:textId="77777777" w:rsidTr="00B04C10">
        <w:trPr>
          <w:trHeight w:val="113"/>
          <w:jc w:val="center"/>
        </w:trPr>
        <w:tc>
          <w:tcPr>
            <w:tcW w:w="1953" w:type="dxa"/>
            <w:vAlign w:val="center"/>
          </w:tcPr>
          <w:p w14:paraId="0E14ED39" w14:textId="724E84F3" w:rsidR="00406427" w:rsidRPr="00995D37" w:rsidRDefault="0022152F" w:rsidP="0022152F">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Polyacrylamide</w:t>
            </w:r>
          </w:p>
        </w:tc>
        <w:tc>
          <w:tcPr>
            <w:tcW w:w="2125" w:type="dxa"/>
            <w:vAlign w:val="center"/>
          </w:tcPr>
          <w:p w14:paraId="53DD4F77" w14:textId="742F2FFE" w:rsidR="00406427" w:rsidRPr="00995D37" w:rsidRDefault="005922DE" w:rsidP="005922DE">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 xml:space="preserve">Polyethylenimine </w:t>
            </w:r>
          </w:p>
        </w:tc>
        <w:tc>
          <w:tcPr>
            <w:tcW w:w="1626" w:type="dxa"/>
            <w:vAlign w:val="center"/>
          </w:tcPr>
          <w:p w14:paraId="6C3E6510"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7.5:1:1</w:t>
            </w:r>
          </w:p>
        </w:tc>
        <w:tc>
          <w:tcPr>
            <w:tcW w:w="1627" w:type="dxa"/>
            <w:vAlign w:val="center"/>
          </w:tcPr>
          <w:p w14:paraId="30B8190A"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130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shd w:val="clear" w:color="auto" w:fill="auto"/>
            <w:vAlign w:val="center"/>
          </w:tcPr>
          <w:p w14:paraId="21A562C9" w14:textId="186CC313"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&lt;EndNote&gt;&lt;Cite&gt;&lt;Author&gt;Magzoub&lt;/Author&gt;&lt;Year&gt;2020&lt;/Year&gt;&lt;RecNum&gt;101&lt;/RecNum&gt;&lt;DisplayText&gt;(Magzoub et al. 2020b)&lt;/DisplayText&gt;&lt;record&gt;&lt;rec-number&gt;101&lt;/rec-number&gt;&lt;foreign-keys&gt;&lt;key app="EN" db-id="zssp5vrd7s0e5fe2pxq5ftros552s5zxx90e" timestamp="1598201937"&gt;101&lt;/key&gt;&lt;/foreign-keys&gt;&lt;ref-type name="Conference Proceedings"&gt;10&lt;/ref-type&gt;&lt;contributors&gt;&lt;authors&gt;&lt;author&gt;Magzoub, Musaab Ibrahim&lt;/author&gt;&lt;author&gt;Salehi, Saeed&lt;/author&gt;&lt;author&gt;Hussein, Ibnelwaleed Ali&lt;/author&gt;&lt;author&gt;Nasser, Mustafa Saleh&lt;/author&gt;&lt;/authors&gt;&lt;/contributors&gt;&lt;titles&gt;&lt;title&gt;A Comprehensive Rheological Study for a Flowing Polymer-Based Drilling Fluid Used for Wellbore Strengthening&lt;/title&gt;&lt;secondary-title&gt;SPE International Conference and Exhibition on Formation Damage Control&lt;/secondary-title&gt;&lt;/titles&gt;&lt;dates&gt;&lt;year&gt;2020&lt;/year&gt;&lt;/dates&gt;&lt;publisher&gt;Society of Petroleum Engineers&lt;/publisher&gt;&lt;isbn&gt;1613996845&lt;/isbn&gt;&lt;urls&gt;&lt;/urls&gt;&lt;/record&gt;&lt;/Cite&gt;&lt;/EndNote&gt;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(Magzoub et al. 2020b)</w:t>
            </w:r>
            <w:r w:rsidRPr="00153890">
              <w:rPr>
                <w:rFonts w:asciiTheme="majorHAnsi" w:eastAsia="DejaVu Sans" w:hAnsiTheme="majorHAnsi" w:cstheme="majorHAnsi"/>
                <w:sz w:val="20"/>
                <w:szCs w:val="20"/>
              </w:rPr>
              <w:fldChar w:fldCharType="end"/>
            </w:r>
          </w:p>
        </w:tc>
      </w:tr>
      <w:tr w:rsidR="00FA0EEB" w:rsidRPr="00153890" w14:paraId="77D2A9B7" w14:textId="77777777" w:rsidTr="00B04C10">
        <w:trPr>
          <w:trHeight w:val="156"/>
          <w:jc w:val="center"/>
        </w:trPr>
        <w:tc>
          <w:tcPr>
            <w:tcW w:w="1953" w:type="dxa"/>
            <w:vAlign w:val="center"/>
          </w:tcPr>
          <w:p w14:paraId="79A617EE" w14:textId="57F20BDD" w:rsidR="00406427" w:rsidRPr="00995D37" w:rsidRDefault="0022152F" w:rsidP="0022152F">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Polyacrylamide</w:t>
            </w:r>
          </w:p>
        </w:tc>
        <w:tc>
          <w:tcPr>
            <w:tcW w:w="2125" w:type="dxa"/>
            <w:vAlign w:val="center"/>
          </w:tcPr>
          <w:p w14:paraId="73F10C54" w14:textId="7C1E6E10"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Aluminum acetate and nanosilica</w:t>
            </w:r>
          </w:p>
        </w:tc>
        <w:tc>
          <w:tcPr>
            <w:tcW w:w="1626" w:type="dxa"/>
            <w:vAlign w:val="center"/>
          </w:tcPr>
          <w:p w14:paraId="0172F0EC"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7.5:1:3</w:t>
            </w:r>
          </w:p>
        </w:tc>
        <w:tc>
          <w:tcPr>
            <w:tcW w:w="1627" w:type="dxa"/>
            <w:vAlign w:val="center"/>
          </w:tcPr>
          <w:p w14:paraId="319151B2"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130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2EF7E9D7" w14:textId="77777777"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t>(Shamlooh et al. 2020)</w:t>
            </w:r>
          </w:p>
        </w:tc>
      </w:tr>
      <w:tr w:rsidR="00FA0EEB" w:rsidRPr="00153890" w14:paraId="1F47764E" w14:textId="77777777" w:rsidTr="00B04C10">
        <w:trPr>
          <w:trHeight w:val="150"/>
          <w:jc w:val="center"/>
        </w:trPr>
        <w:tc>
          <w:tcPr>
            <w:tcW w:w="1953" w:type="dxa"/>
            <w:vAlign w:val="center"/>
          </w:tcPr>
          <w:p w14:paraId="67C5DA69" w14:textId="14686DAD" w:rsidR="00406427" w:rsidRPr="00995D37" w:rsidRDefault="0022152F" w:rsidP="0022152F">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Polyacrylamide</w:t>
            </w:r>
          </w:p>
        </w:tc>
        <w:tc>
          <w:tcPr>
            <w:tcW w:w="2125" w:type="dxa"/>
            <w:vAlign w:val="center"/>
          </w:tcPr>
          <w:p w14:paraId="2C58D938" w14:textId="4EB4D866"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Functionalized silica and nanosilica</w:t>
            </w:r>
          </w:p>
        </w:tc>
        <w:tc>
          <w:tcPr>
            <w:tcW w:w="1626" w:type="dxa"/>
            <w:vAlign w:val="center"/>
          </w:tcPr>
          <w:p w14:paraId="67920279"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7.5:1:3</w:t>
            </w:r>
          </w:p>
        </w:tc>
        <w:tc>
          <w:tcPr>
            <w:tcW w:w="1627" w:type="dxa"/>
            <w:vAlign w:val="center"/>
          </w:tcPr>
          <w:p w14:paraId="6775C095"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50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2B6A1229" w14:textId="77777777"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t>(Shamlooh et al., 2020)</w:t>
            </w:r>
          </w:p>
        </w:tc>
      </w:tr>
      <w:tr w:rsidR="00FA0EEB" w:rsidRPr="00153890" w14:paraId="49305064" w14:textId="77777777" w:rsidTr="00B04C10">
        <w:trPr>
          <w:trHeight w:val="192"/>
          <w:jc w:val="center"/>
        </w:trPr>
        <w:tc>
          <w:tcPr>
            <w:tcW w:w="1953" w:type="dxa"/>
            <w:vAlign w:val="center"/>
          </w:tcPr>
          <w:p w14:paraId="139245C9" w14:textId="18A9A7B6" w:rsidR="00406427" w:rsidRPr="00995D37" w:rsidRDefault="0022152F" w:rsidP="0022152F">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Hydrolyzed polyacrylamide</w:t>
            </w:r>
          </w:p>
        </w:tc>
        <w:tc>
          <w:tcPr>
            <w:tcW w:w="2125" w:type="dxa"/>
            <w:vAlign w:val="center"/>
          </w:tcPr>
          <w:p w14:paraId="6D8BF361" w14:textId="5075D5DE"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Polyethylenimine</w:t>
            </w:r>
          </w:p>
        </w:tc>
        <w:tc>
          <w:tcPr>
            <w:tcW w:w="1626" w:type="dxa"/>
            <w:vAlign w:val="center"/>
          </w:tcPr>
          <w:p w14:paraId="2D04B565"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3:1.2</w:t>
            </w:r>
          </w:p>
        </w:tc>
        <w:tc>
          <w:tcPr>
            <w:tcW w:w="1627" w:type="dxa"/>
            <w:vAlign w:val="center"/>
          </w:tcPr>
          <w:p w14:paraId="28AF9F90"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120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74890FCE" w14:textId="2B81BD88"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&lt;EndNote&gt;&lt;Cite&gt;&lt;Author&gt;Hashmat&lt;/Author&gt;&lt;Year&gt;2016&lt;/Year&gt;&lt;RecNum&gt;165&lt;/RecNum&gt;&lt;DisplayText&gt;(Hashmat et al. 2016b)&lt;/DisplayText&gt;&lt;record&gt;&lt;rec-number&gt;165&lt;/rec-number&gt;&lt;foreign-keys&gt;&lt;key app="EN" db-id="zssp5vrd7s0e5fe2pxq5ftros552s5zxx90e" timestamp="1604943282"&gt;165&lt;/key&gt;&lt;/foreign-keys&gt;&lt;ref-type name="Conference Proceedings"&gt;10&lt;/ref-type&gt;&lt;contributors&gt;&lt;authors&gt;&lt;author&gt;Hashmat, MD&lt;/author&gt;&lt;author&gt;Sultan, Abdullah S&lt;/author&gt;&lt;author&gt;Rahman, Saifur&lt;/author&gt;&lt;author&gt;Hussain, SM&lt;/author&gt;&lt;/authors&gt;&lt;/contributors&gt;&lt;titles&gt;&lt;title&gt;Crosslinked polymeric gels as loss circulation materials: An experimental study&lt;/title&gt;&lt;secondary-title&gt;SPE Kingdom of Saudi Arabia Annual Technical Symposium and Exhibition&lt;/secondary-title&gt;&lt;/titles&gt;&lt;dates&gt;&lt;year&gt;2016&lt;/year&gt;&lt;/dates&gt;&lt;publisher&gt;Society of Petroleum Engineers&lt;/publisher&gt;&lt;isbn&gt;1613994826&lt;/isbn&gt;&lt;urls&gt;&lt;/urls&gt;&lt;/record&gt;&lt;/Cite&gt;&lt;/EndNote&gt;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(Hashmat et al. 2016b)</w:t>
            </w:r>
            <w:r w:rsidRPr="00153890">
              <w:rPr>
                <w:rFonts w:asciiTheme="majorHAnsi" w:eastAsia="DejaVu Sans" w:hAnsiTheme="majorHAnsi" w:cstheme="majorHAnsi"/>
                <w:sz w:val="20"/>
                <w:szCs w:val="20"/>
              </w:rPr>
              <w:fldChar w:fldCharType="end"/>
            </w:r>
          </w:p>
        </w:tc>
      </w:tr>
      <w:tr w:rsidR="00FA0EEB" w:rsidRPr="00153890" w14:paraId="6AF6C1F1" w14:textId="77777777" w:rsidTr="00B04C10">
        <w:trPr>
          <w:trHeight w:val="120"/>
          <w:jc w:val="center"/>
        </w:trPr>
        <w:tc>
          <w:tcPr>
            <w:tcW w:w="1953" w:type="dxa"/>
            <w:vAlign w:val="center"/>
          </w:tcPr>
          <w:p w14:paraId="5D88DE39" w14:textId="097B4A9E"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 xml:space="preserve">Polyacrylamide </w:t>
            </w:r>
          </w:p>
        </w:tc>
        <w:tc>
          <w:tcPr>
            <w:tcW w:w="2125" w:type="dxa"/>
            <w:vAlign w:val="center"/>
          </w:tcPr>
          <w:p w14:paraId="402C2B3A" w14:textId="573471BB" w:rsidR="00406427" w:rsidRPr="00995D37" w:rsidRDefault="00406427" w:rsidP="005922DE">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Phenol and formaldehyde</w:t>
            </w:r>
          </w:p>
        </w:tc>
        <w:tc>
          <w:tcPr>
            <w:tcW w:w="1626" w:type="dxa"/>
            <w:vAlign w:val="center"/>
          </w:tcPr>
          <w:p w14:paraId="79831CF2"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0.5:0.4</w:t>
            </w:r>
          </w:p>
        </w:tc>
        <w:tc>
          <w:tcPr>
            <w:tcW w:w="1627" w:type="dxa"/>
            <w:vAlign w:val="center"/>
          </w:tcPr>
          <w:p w14:paraId="35FA57B1"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100</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6002EACE" w14:textId="4A682614"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&lt;EndNote&gt;&lt;Cite&gt;&lt;Author&gt;Hashmat&lt;/Author&gt;&lt;Year&gt;2017&lt;/Year&gt;&lt;RecNum&gt;6&lt;/RecNum&gt;&lt;DisplayText&gt;(Hashmat et al. 2017)&lt;/DisplayText&gt;&lt;record&gt;&lt;rec-number&gt;6&lt;/rec-number&gt;&lt;foreign-keys&gt;&lt;key app="EN" db-id="0waw2v9r1pfe29e2ada5eafx2r0ew2vervzx" timestamp="1606451767"&gt;6&lt;/key&gt;&lt;/foreign-keys&gt;&lt;ref-type name="Conference Paper"&gt;47&lt;/ref-type&gt;&lt;contributors&gt;&lt;authors&gt;&lt;author&gt;Hashmat, M. D.&lt;/author&gt;&lt;author&gt;Sultan, Abdullah S.&lt;/author&gt;&lt;author&gt;Rahman, Saifur&lt;/author&gt;&lt;author&gt;Hussain, S. M. Shakil&lt;/author&gt;&lt;author&gt;Ali, Shaikh Asrof&lt;/author&gt;&lt;/authors&gt;&lt;/contributors&gt;&lt;titles&gt;&lt;title&gt;Flowing Gels for Loss Circulation Prevention&lt;/title&gt;&lt;secondary-title&gt;SPE Kingdom of Saudi Arabia Annual Technical Symposium and Exhibition&lt;/secondary-title&gt;&lt;alt-title&gt;SPE-188103-MS&lt;/alt-title&gt;&lt;/titles&gt;&lt;pages&gt;9&lt;/pages&gt;&lt;dates&gt;&lt;year&gt;2017&lt;/year&gt;&lt;pub-dates&gt;&lt;date&gt;2017/6/1/&lt;/date&gt;&lt;/pub-dates&gt;&lt;/dates&gt;&lt;pub-location&gt;Dammam, Saudi Arabia&lt;/pub-location&gt;&lt;publisher&gt;Society of Petroleum Engineers&lt;/publisher&gt;&lt;isbn&gt;978-1-61399-573-0&lt;/isbn&gt;&lt;urls&gt;&lt;related-urls&gt;&lt;url&gt;https://doi.org/10.2118/188103-MS&lt;/url&gt;&lt;/related-urls&gt;&lt;/urls&gt;&lt;custom1&gt;SPE&lt;/custom1&gt;&lt;electronic-resource-num&gt;10.2118/188103-MS&lt;/electronic-resource-num&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(Hashmat et al. 2017)</w:t>
            </w:r>
            <w:r w:rsidRPr="00153890">
              <w:rPr>
                <w:rFonts w:asciiTheme="majorHAnsi" w:eastAsia="DejaVu Sans" w:hAnsiTheme="majorHAnsi" w:cstheme="majorHAnsi"/>
                <w:sz w:val="20"/>
                <w:szCs w:val="20"/>
              </w:rPr>
              <w:fldChar w:fldCharType="end"/>
            </w:r>
          </w:p>
        </w:tc>
      </w:tr>
      <w:tr w:rsidR="00FA0EEB" w:rsidRPr="00153890" w14:paraId="16F6797F" w14:textId="77777777" w:rsidTr="00B04C10">
        <w:trPr>
          <w:trHeight w:val="289"/>
          <w:jc w:val="center"/>
        </w:trPr>
        <w:tc>
          <w:tcPr>
            <w:tcW w:w="1953" w:type="dxa"/>
            <w:vAlign w:val="center"/>
          </w:tcPr>
          <w:p w14:paraId="177B23FA" w14:textId="2C02A0B0"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Hydrolyzed polyacrylamide</w:t>
            </w:r>
          </w:p>
        </w:tc>
        <w:tc>
          <w:tcPr>
            <w:tcW w:w="2125" w:type="dxa"/>
            <w:vAlign w:val="center"/>
          </w:tcPr>
          <w:p w14:paraId="6A1FF72C" w14:textId="77777777" w:rsidR="00406427" w:rsidRPr="00995D37"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chromic III carboxylate</w:t>
            </w:r>
          </w:p>
        </w:tc>
        <w:tc>
          <w:tcPr>
            <w:tcW w:w="1626" w:type="dxa"/>
            <w:vAlign w:val="center"/>
          </w:tcPr>
          <w:p w14:paraId="675A4C84" w14:textId="77777777" w:rsidR="00406427" w:rsidRPr="00153890" w:rsidRDefault="00406427" w:rsidP="00ED00C0">
            <w:pPr>
              <w:spacing w:line="240" w:lineRule="auto"/>
              <w:rPr>
                <w:rFonts w:asciiTheme="majorHAnsi" w:hAnsiTheme="majorHAnsi" w:cstheme="majorHAnsi"/>
                <w:sz w:val="20"/>
                <w:szCs w:val="20"/>
              </w:rPr>
            </w:pPr>
            <w:r w:rsidRPr="00153890">
              <w:rPr>
                <w:rFonts w:asciiTheme="majorHAnsi" w:hAnsiTheme="majorHAnsi" w:cstheme="majorHAnsi"/>
                <w:sz w:val="20"/>
                <w:szCs w:val="20"/>
              </w:rPr>
              <w:t xml:space="preserve">        N/A</w:t>
            </w:r>
          </w:p>
        </w:tc>
        <w:tc>
          <w:tcPr>
            <w:tcW w:w="1627" w:type="dxa"/>
            <w:vAlign w:val="center"/>
          </w:tcPr>
          <w:p w14:paraId="0E36559F" w14:textId="77777777" w:rsidR="00406427" w:rsidRPr="00153890" w:rsidRDefault="00406427" w:rsidP="00ED00C0">
            <w:pPr>
              <w:autoSpaceDE w:val="0"/>
              <w:autoSpaceDN w:val="0"/>
              <w:adjustRightInd w:val="0"/>
              <w:spacing w:line="240" w:lineRule="auto"/>
              <w:rPr>
                <w:rFonts w:asciiTheme="majorHAnsi" w:hAnsiTheme="majorHAnsi" w:cstheme="majorHAnsi"/>
                <w:sz w:val="20"/>
                <w:szCs w:val="20"/>
              </w:rPr>
            </w:pPr>
            <w:r w:rsidRPr="00153890">
              <w:rPr>
                <w:rFonts w:asciiTheme="majorHAnsi" w:hAnsiTheme="majorHAnsi" w:cstheme="majorHAnsi"/>
                <w:sz w:val="20"/>
                <w:szCs w:val="20"/>
              </w:rPr>
              <w:t xml:space="preserve">        &gt; 105</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557F7D4B" w14:textId="46DA102A"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&lt;EndNote&gt;&lt;Cite&gt;&lt;Author&gt;Ghassemzadeh&lt;/Author&gt;&lt;Year&gt;2011&lt;/Year&gt;&lt;RecNum&gt;358&lt;/RecNum&gt;&lt;DisplayText&gt;(Ghassemzadeh 2011)&lt;/DisplayText&gt;&lt;record&gt;&lt;rec-number&gt;358&lt;/rec-number&gt;&lt;foreign-keys&gt;&lt;key app="EN" db-id="zssp5vrd7s0e5fe2pxq5ftros552s5zxx90e" timestamp="1606452382"&gt;358&lt;/key&gt;&lt;/foreign-keys&gt;&lt;ref-type name="Generic"&gt;13&lt;/ref-type&gt;&lt;contributors&gt;&lt;authors&gt;&lt;author&gt;Ghassemzadeh, Jaleh&lt;/author&gt;&lt;/authors&gt;&lt;/contributors&gt;&lt;titles&gt;&lt;title&gt;Lost circulation material for oilfield use&lt;/title&gt;&lt;/titles&gt;&lt;dates&gt;&lt;year&gt;2011&lt;/year&gt;&lt;/dates&gt;&lt;publisher&gt;Google Patents&lt;/publisher&gt;&lt;urls&gt;&lt;/urls&gt;&lt;/record&gt;&lt;/Cite&gt;&lt;/EndNote&gt;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(Ghassemzadeh 2011)</w:t>
            </w:r>
            <w:r w:rsidRPr="00153890">
              <w:rPr>
                <w:rFonts w:asciiTheme="majorHAnsi" w:eastAsia="DejaVu Sans" w:hAnsiTheme="majorHAnsi" w:cstheme="majorHAnsi"/>
                <w:sz w:val="20"/>
                <w:szCs w:val="20"/>
              </w:rPr>
              <w:fldChar w:fldCharType="end"/>
            </w:r>
          </w:p>
        </w:tc>
      </w:tr>
      <w:tr w:rsidR="00FA0EEB" w:rsidRPr="00153890" w14:paraId="76435CCC" w14:textId="77777777" w:rsidTr="00B04C10">
        <w:trPr>
          <w:trHeight w:val="88"/>
          <w:jc w:val="center"/>
        </w:trPr>
        <w:tc>
          <w:tcPr>
            <w:tcW w:w="1953" w:type="dxa"/>
            <w:vAlign w:val="center"/>
          </w:tcPr>
          <w:p w14:paraId="089FA90C" w14:textId="2BAC30E9" w:rsidR="00406427" w:rsidRPr="00995D37" w:rsidRDefault="005922DE" w:rsidP="00ED00C0">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Polyacrylamide</w:t>
            </w:r>
          </w:p>
        </w:tc>
        <w:tc>
          <w:tcPr>
            <w:tcW w:w="2125" w:type="dxa"/>
            <w:vAlign w:val="center"/>
          </w:tcPr>
          <w:p w14:paraId="4FAC5C57" w14:textId="77777777" w:rsidR="005922DE" w:rsidRPr="00995D37" w:rsidRDefault="005922DE" w:rsidP="005922DE">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Zirconium (Zr)</w:t>
            </w:r>
          </w:p>
          <w:p w14:paraId="7024F5C4" w14:textId="5EED463C" w:rsidR="00406427" w:rsidRPr="00995D37" w:rsidRDefault="00406427" w:rsidP="00ED00C0">
            <w:pPr>
              <w:tabs>
                <w:tab w:val="left" w:pos="709"/>
              </w:tabs>
              <w:suppressAutoHyphens/>
              <w:spacing w:line="240" w:lineRule="auto"/>
              <w:jc w:val="center"/>
              <w:rPr>
                <w:rFonts w:asciiTheme="majorHAnsi" w:eastAsia="DejaVu Sans" w:hAnsiTheme="majorHAnsi" w:cstheme="majorHAnsi"/>
                <w:sz w:val="20"/>
                <w:szCs w:val="20"/>
              </w:rPr>
            </w:pPr>
          </w:p>
        </w:tc>
        <w:tc>
          <w:tcPr>
            <w:tcW w:w="1626" w:type="dxa"/>
            <w:vAlign w:val="center"/>
          </w:tcPr>
          <w:p w14:paraId="54F55A2F"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66:3</w:t>
            </w:r>
          </w:p>
        </w:tc>
        <w:tc>
          <w:tcPr>
            <w:tcW w:w="1627" w:type="dxa"/>
            <w:vAlign w:val="center"/>
          </w:tcPr>
          <w:p w14:paraId="6391B22F"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132 to 232</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676DB19A" w14:textId="17FF8357"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&lt;EndNote&gt;&lt;Cite&gt;&lt;Author&gt;Al-Muntasheri&lt;/Author&gt;&lt;Year&gt;2007&lt;/Year&gt;&lt;RecNum&gt;1&lt;/RecNum&gt;&lt;DisplayText&gt;(Al-Muntasheri et al. 2007)&lt;/DisplayText&gt;&lt;record&gt;&lt;rec-number&gt;1&lt;/rec-number&gt;&lt;foreign-keys&gt;&lt;key app="EN" db-id="0waw2v9r1pfe29e2ada5eafx2r0ew2vervzx" timestamp="1606451767"&gt;1&lt;/key&gt;&lt;/foreign-keys&gt;&lt;ref-type name="Journal Article"&gt;17&lt;/ref-type&gt;&lt;contributors&gt;&lt;authors&gt;&lt;author&gt;Al-Muntasheri, Ghaithan A.&lt;/author&gt;&lt;author&gt;Nasr-El-Din, Hisham A.&lt;/author&gt;&lt;author&gt;Hussein, Ibnelwaleed A.&lt;/author&gt;&lt;/authors&gt;&lt;/contributors&gt;&lt;titles&gt;&lt;title&gt;A rheological investigation of a high temperature organic gel used for water shut-off treatments&lt;/title&gt;&lt;secondary-title&gt;Journal of Petroleum Science and Engineering&lt;/secondary-title&gt;&lt;/titles&gt;&lt;pages&gt;73-83&lt;/pages&gt;&lt;volume&gt;59&lt;/volume&gt;&lt;number&gt;1&lt;/number&gt;&lt;keywords&gt;&lt;keyword&gt;Polyacrylamide-based gels&lt;/keyword&gt;&lt;keyword&gt;Organic cross-linkers&lt;/keyword&gt;&lt;keyword&gt;Gelation kinetics&lt;/keyword&gt;&lt;/keywords&gt;&lt;dates&gt;&lt;year&gt;2007&lt;/year&gt;&lt;pub-dates&gt;&lt;date&gt;2007/10/01/&lt;/date&gt;&lt;/pub-dates&gt;&lt;/dates&gt;&lt;isbn&gt;0920-4105&lt;/isbn&gt;&lt;urls&gt;&lt;related-urls&gt;&lt;url&gt;http://www.sciencedirect.com/science/article/pii/S092041050700037X&lt;/url&gt;&lt;/related-urls&gt;&lt;/urls&gt;&lt;electronic-resource-num&gt;https://doi.org/10.1016/j.petrol.2007.02.010&lt;/electronic-resource-num&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(Al-Muntasheri et al. 200</w:t>
            </w:r>
            <w:r w:rsidR="0049283B">
              <w:rPr>
                <w:rFonts w:asciiTheme="majorHAnsi" w:eastAsia="DejaVu Sans" w:hAnsiTheme="majorHAnsi" w:cstheme="majorHAnsi"/>
                <w:noProof/>
                <w:sz w:val="20"/>
                <w:szCs w:val="20"/>
              </w:rPr>
              <w:t>8</w:t>
            </w:r>
            <w:r w:rsidR="003534E4" w:rsidRPr="00153890">
              <w:rPr>
                <w:rFonts w:asciiTheme="majorHAnsi" w:eastAsia="DejaVu Sans" w:hAnsiTheme="majorHAnsi" w:cstheme="majorHAnsi"/>
                <w:noProof/>
                <w:sz w:val="20"/>
                <w:szCs w:val="20"/>
              </w:rPr>
              <w:t>)</w:t>
            </w:r>
            <w:r w:rsidRPr="00153890">
              <w:rPr>
                <w:rFonts w:asciiTheme="majorHAnsi" w:eastAsia="DejaVu Sans" w:hAnsiTheme="majorHAnsi" w:cstheme="majorHAnsi"/>
                <w:sz w:val="20"/>
                <w:szCs w:val="20"/>
              </w:rPr>
              <w:fldChar w:fldCharType="end"/>
            </w:r>
          </w:p>
        </w:tc>
      </w:tr>
      <w:tr w:rsidR="00FA0EEB" w:rsidRPr="00153890" w14:paraId="038CDD0D" w14:textId="77777777" w:rsidTr="00B04C10">
        <w:trPr>
          <w:trHeight w:val="77"/>
          <w:jc w:val="center"/>
        </w:trPr>
        <w:tc>
          <w:tcPr>
            <w:tcW w:w="1953" w:type="dxa"/>
            <w:vAlign w:val="center"/>
          </w:tcPr>
          <w:p w14:paraId="2CDAE40E" w14:textId="4B9811B4" w:rsidR="00406427" w:rsidRPr="00995D37" w:rsidRDefault="005922DE" w:rsidP="00ED00C0">
            <w:pPr>
              <w:autoSpaceDE w:val="0"/>
              <w:autoSpaceDN w:val="0"/>
              <w:adjustRightInd w:val="0"/>
              <w:spacing w:line="240" w:lineRule="auto"/>
              <w:jc w:val="center"/>
              <w:rPr>
                <w:rFonts w:asciiTheme="majorHAnsi" w:hAnsiTheme="majorHAnsi" w:cstheme="majorHAnsi"/>
                <w:sz w:val="20"/>
                <w:szCs w:val="20"/>
              </w:rPr>
            </w:pPr>
            <w:r w:rsidRPr="00995D37">
              <w:rPr>
                <w:rFonts w:asciiTheme="majorHAnsi" w:eastAsia="DejaVu Sans" w:hAnsiTheme="majorHAnsi" w:cstheme="majorHAnsi"/>
                <w:sz w:val="20"/>
                <w:szCs w:val="20"/>
              </w:rPr>
              <w:t>Polyacrylamide</w:t>
            </w:r>
            <w:r w:rsidRPr="00995D37">
              <w:rPr>
                <w:rFonts w:asciiTheme="majorHAnsi" w:hAnsiTheme="majorHAnsi" w:cstheme="majorHAnsi"/>
                <w:sz w:val="20"/>
                <w:szCs w:val="20"/>
              </w:rPr>
              <w:t xml:space="preserve"> </w:t>
            </w:r>
          </w:p>
        </w:tc>
        <w:tc>
          <w:tcPr>
            <w:tcW w:w="2125" w:type="dxa"/>
            <w:vAlign w:val="center"/>
          </w:tcPr>
          <w:p w14:paraId="603ED00D" w14:textId="77777777" w:rsidR="005922DE" w:rsidRPr="00995D37" w:rsidRDefault="005922DE" w:rsidP="005922DE">
            <w:pPr>
              <w:tabs>
                <w:tab w:val="left" w:pos="709"/>
              </w:tabs>
              <w:suppressAutoHyphens/>
              <w:spacing w:line="240" w:lineRule="auto"/>
              <w:jc w:val="center"/>
              <w:rPr>
                <w:rFonts w:asciiTheme="majorHAnsi" w:eastAsia="DejaVu Sans" w:hAnsiTheme="majorHAnsi" w:cstheme="majorHAnsi"/>
                <w:sz w:val="20"/>
                <w:szCs w:val="20"/>
              </w:rPr>
            </w:pPr>
            <w:r w:rsidRPr="00995D37">
              <w:rPr>
                <w:rFonts w:asciiTheme="majorHAnsi" w:eastAsia="DejaVu Sans" w:hAnsiTheme="majorHAnsi" w:cstheme="majorHAnsi"/>
                <w:sz w:val="20"/>
                <w:szCs w:val="20"/>
              </w:rPr>
              <w:t>Zirconium (Zr)</w:t>
            </w:r>
          </w:p>
          <w:p w14:paraId="10BC1D53" w14:textId="77777777" w:rsidR="00406427" w:rsidRPr="00995D37" w:rsidRDefault="00406427" w:rsidP="00ED00C0">
            <w:pPr>
              <w:autoSpaceDE w:val="0"/>
              <w:autoSpaceDN w:val="0"/>
              <w:adjustRightInd w:val="0"/>
              <w:spacing w:line="240" w:lineRule="auto"/>
              <w:jc w:val="center"/>
              <w:rPr>
                <w:rFonts w:asciiTheme="majorHAnsi" w:hAnsiTheme="majorHAnsi" w:cstheme="majorHAnsi"/>
                <w:sz w:val="20"/>
                <w:szCs w:val="20"/>
              </w:rPr>
            </w:pPr>
            <w:r w:rsidRPr="00995D37">
              <w:rPr>
                <w:rFonts w:asciiTheme="majorHAnsi" w:hAnsiTheme="majorHAnsi" w:cstheme="majorHAnsi"/>
                <w:sz w:val="20"/>
                <w:szCs w:val="20"/>
              </w:rPr>
              <w:t>And activator</w:t>
            </w:r>
          </w:p>
        </w:tc>
        <w:tc>
          <w:tcPr>
            <w:tcW w:w="1626" w:type="dxa"/>
            <w:vAlign w:val="center"/>
          </w:tcPr>
          <w:p w14:paraId="1BBDA49D"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3.4:3.7</w:t>
            </w:r>
          </w:p>
        </w:tc>
        <w:tc>
          <w:tcPr>
            <w:tcW w:w="1627" w:type="dxa"/>
            <w:vAlign w:val="center"/>
          </w:tcPr>
          <w:p w14:paraId="5560DBFF"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38 to 132</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C</w:t>
            </w:r>
          </w:p>
        </w:tc>
        <w:tc>
          <w:tcPr>
            <w:tcW w:w="1718" w:type="dxa"/>
            <w:vAlign w:val="center"/>
          </w:tcPr>
          <w:p w14:paraId="7FE4B1FB" w14:textId="01787104"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t>(Al-Muntasheri et al. 200</w:t>
            </w:r>
            <w:r w:rsidR="0049283B">
              <w:rPr>
                <w:rFonts w:asciiTheme="majorHAnsi" w:eastAsia="DejaVu Sans" w:hAnsiTheme="majorHAnsi" w:cstheme="majorHAnsi"/>
                <w:sz w:val="20"/>
                <w:szCs w:val="20"/>
              </w:rPr>
              <w:t>8</w:t>
            </w:r>
            <w:r w:rsidRPr="00153890">
              <w:rPr>
                <w:rFonts w:asciiTheme="majorHAnsi" w:eastAsia="DejaVu Sans" w:hAnsiTheme="majorHAnsi" w:cstheme="majorHAnsi"/>
                <w:sz w:val="20"/>
                <w:szCs w:val="20"/>
              </w:rPr>
              <w:t>)</w:t>
            </w:r>
          </w:p>
        </w:tc>
      </w:tr>
      <w:tr w:rsidR="00FA0EEB" w:rsidRPr="00153890" w14:paraId="4459BCB5" w14:textId="77777777" w:rsidTr="00B04C10">
        <w:trPr>
          <w:trHeight w:val="295"/>
          <w:jc w:val="center"/>
        </w:trPr>
        <w:tc>
          <w:tcPr>
            <w:tcW w:w="1953" w:type="dxa"/>
            <w:vAlign w:val="center"/>
          </w:tcPr>
          <w:p w14:paraId="69E93A00" w14:textId="6505429B" w:rsidR="00406427" w:rsidRPr="00153890" w:rsidRDefault="005922DE" w:rsidP="005922DE">
            <w:pPr>
              <w:tabs>
                <w:tab w:val="left" w:pos="709"/>
              </w:tabs>
              <w:suppressAutoHyphens/>
              <w:spacing w:line="240" w:lineRule="auto"/>
              <w:jc w:val="center"/>
              <w:rPr>
                <w:rFonts w:asciiTheme="majorHAnsi" w:eastAsia="DejaVu Sans" w:hAnsiTheme="majorHAnsi" w:cstheme="majorHAnsi"/>
                <w:sz w:val="20"/>
                <w:szCs w:val="20"/>
              </w:rPr>
            </w:pPr>
            <w:bookmarkStart w:id="173" w:name="_Hlk69695633"/>
            <w:r w:rsidRPr="005922DE">
              <w:rPr>
                <w:rFonts w:asciiTheme="majorHAnsi" w:eastAsia="DejaVu Sans" w:hAnsiTheme="majorHAnsi" w:cstheme="majorHAnsi"/>
                <w:sz w:val="20"/>
                <w:szCs w:val="20"/>
              </w:rPr>
              <w:t>Hydrophilic polyacrylamide gel</w:t>
            </w:r>
            <w:bookmarkEnd w:id="173"/>
            <w:r>
              <w:rPr>
                <w:rFonts w:asciiTheme="majorHAnsi" w:eastAsia="DejaVu Sans" w:hAnsiTheme="majorHAnsi" w:cstheme="majorHAnsi"/>
                <w:sz w:val="20"/>
                <w:szCs w:val="20"/>
              </w:rPr>
              <w:t xml:space="preserve"> (HPG)</w:t>
            </w:r>
          </w:p>
        </w:tc>
        <w:tc>
          <w:tcPr>
            <w:tcW w:w="2125" w:type="dxa"/>
            <w:vAlign w:val="center"/>
          </w:tcPr>
          <w:p w14:paraId="3362F6EE" w14:textId="156A950E" w:rsidR="00406427" w:rsidRPr="00153890" w:rsidRDefault="005922DE" w:rsidP="005922DE">
            <w:pPr>
              <w:tabs>
                <w:tab w:val="left" w:pos="709"/>
              </w:tabs>
              <w:suppressAutoHyphens/>
              <w:spacing w:line="240" w:lineRule="auto"/>
              <w:jc w:val="center"/>
              <w:rPr>
                <w:rFonts w:asciiTheme="majorHAnsi" w:eastAsia="DejaVu Sans" w:hAnsiTheme="majorHAnsi" w:cstheme="majorHAnsi"/>
                <w:sz w:val="20"/>
                <w:szCs w:val="20"/>
              </w:rPr>
            </w:pPr>
            <w:r w:rsidRPr="005922DE">
              <w:rPr>
                <w:rFonts w:asciiTheme="majorHAnsi" w:eastAsia="DejaVu Sans" w:hAnsiTheme="majorHAnsi" w:cstheme="majorHAnsi"/>
                <w:sz w:val="20"/>
                <w:szCs w:val="20"/>
              </w:rPr>
              <w:t>Zirconium (Zr)</w:t>
            </w:r>
          </w:p>
        </w:tc>
        <w:tc>
          <w:tcPr>
            <w:tcW w:w="1626" w:type="dxa"/>
            <w:vAlign w:val="center"/>
          </w:tcPr>
          <w:p w14:paraId="76A7D5A2"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0.5:0.4</w:t>
            </w:r>
          </w:p>
        </w:tc>
        <w:tc>
          <w:tcPr>
            <w:tcW w:w="1627" w:type="dxa"/>
            <w:vAlign w:val="center"/>
          </w:tcPr>
          <w:p w14:paraId="1FBBAB81" w14:textId="29986A58"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t>30</w:t>
            </w:r>
            <w:r w:rsidR="005922DE">
              <w:rPr>
                <w:rFonts w:asciiTheme="majorHAnsi" w:eastAsia="DejaVu Sans" w:hAnsiTheme="majorHAnsi" w:cstheme="majorHAnsi"/>
                <w:sz w:val="20"/>
                <w:szCs w:val="20"/>
              </w:rPr>
              <w:t xml:space="preserve"> to </w:t>
            </w:r>
            <w:r w:rsidRPr="00153890">
              <w:rPr>
                <w:rFonts w:asciiTheme="majorHAnsi" w:eastAsia="DejaVu Sans" w:hAnsiTheme="majorHAnsi" w:cstheme="majorHAnsi"/>
                <w:sz w:val="20"/>
                <w:szCs w:val="20"/>
              </w:rPr>
              <w:t>100</w:t>
            </w:r>
            <w:r w:rsidRPr="00153890">
              <w:rPr>
                <w:rFonts w:asciiTheme="majorHAnsi" w:eastAsia="DejaVu Sans" w:hAnsiTheme="majorHAnsi" w:cstheme="majorHAnsi"/>
                <w:sz w:val="20"/>
                <w:szCs w:val="20"/>
                <w:vertAlign w:val="superscript"/>
              </w:rPr>
              <w:t>o</w:t>
            </w:r>
            <w:r w:rsidRPr="00153890">
              <w:rPr>
                <w:rFonts w:asciiTheme="majorHAnsi" w:eastAsia="DejaVu Sans" w:hAnsiTheme="majorHAnsi" w:cstheme="majorHAnsi"/>
                <w:sz w:val="20"/>
                <w:szCs w:val="20"/>
              </w:rPr>
              <w:t>C</w:t>
            </w:r>
          </w:p>
        </w:tc>
        <w:tc>
          <w:tcPr>
            <w:tcW w:w="1718" w:type="dxa"/>
            <w:vAlign w:val="center"/>
          </w:tcPr>
          <w:p w14:paraId="7DAF2CE1" w14:textId="5FB3D46E"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&lt;EndNote&gt;&lt;Cite&gt;&lt;Author&gt;Qiu&lt;/Author&gt;&lt;Year&gt;2018&lt;/Year&gt;&lt;RecNum&gt;357&lt;/RecNum&gt;&lt;DisplayText&gt;(Qiu et al. 2018)&lt;/DisplayText&gt;&lt;record&gt;&lt;rec-number&gt;357&lt;/rec-number&gt;&lt;foreign-keys&gt;&lt;key app="EN" db-id="zssp5vrd7s0e5fe2pxq5ftros552s5zxx90e" timestamp="1606452307"&gt;357&lt;/key&gt;&lt;/foreign-keys&gt;&lt;ref-type name="Journal Article"&gt;17&lt;/ref-type&gt;&lt;contributors&gt;&lt;authors&gt;&lt;author&gt;Qiu, Liewei&lt;/author&gt;&lt;author&gt;Shen, Yiding&lt;/author&gt;&lt;author&gt;Wang, Tao&lt;/author&gt;&lt;author&gt;Wang, Chen&lt;/author&gt;&lt;/authors&gt;&lt;/contributors&gt;&lt;titles&gt;&lt;title&gt;Rheological and fracturing characteristics of a Novel sulfonated hydroxypropyl guar gum&lt;/title&gt;&lt;secondary-title&gt;International journal of biological macromolecules&lt;/secondary-title&gt;&lt;/titles&gt;&lt;periodical&gt;&lt;full-title&gt;International journal of biological macromolecules&lt;/full-title&gt;&lt;/periodical&gt;&lt;pages&gt;974-982&lt;/pages&gt;&lt;volume&gt;117&lt;/volume&gt;&lt;dates&gt;&lt;year&gt;2018&lt;/year&gt;&lt;/dates&gt;&lt;isbn&gt;0141-8130&lt;/isbn&gt;&lt;urls&gt;&lt;/urls&gt;&lt;/record&gt;&lt;/Cite&gt;&lt;/EndNote&gt;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(Qiu et al. 2018)</w:t>
            </w:r>
            <w:r w:rsidRPr="00153890">
              <w:rPr>
                <w:rFonts w:asciiTheme="majorHAnsi" w:eastAsia="DejaVu Sans" w:hAnsiTheme="majorHAnsi" w:cstheme="majorHAnsi"/>
                <w:sz w:val="20"/>
                <w:szCs w:val="20"/>
              </w:rPr>
              <w:fldChar w:fldCharType="end"/>
            </w:r>
          </w:p>
        </w:tc>
      </w:tr>
      <w:tr w:rsidR="00406427" w:rsidRPr="00153890" w14:paraId="037A3CDB" w14:textId="77777777" w:rsidTr="00B04C10">
        <w:trPr>
          <w:trHeight w:val="174"/>
          <w:jc w:val="center"/>
        </w:trPr>
        <w:tc>
          <w:tcPr>
            <w:tcW w:w="1953" w:type="dxa"/>
            <w:vAlign w:val="center"/>
          </w:tcPr>
          <w:p w14:paraId="41A94717" w14:textId="77777777"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bookmarkStart w:id="174" w:name="_Hlk69695596"/>
            <w:r w:rsidRPr="00153890">
              <w:rPr>
                <w:rFonts w:asciiTheme="majorHAnsi" w:eastAsia="DejaVu Sans" w:hAnsiTheme="majorHAnsi" w:cstheme="majorHAnsi"/>
                <w:sz w:val="20"/>
                <w:szCs w:val="20"/>
              </w:rPr>
              <w:t>HPAM</w:t>
            </w:r>
            <w:bookmarkEnd w:id="174"/>
            <w:r w:rsidRPr="00153890">
              <w:rPr>
                <w:rFonts w:asciiTheme="majorHAnsi" w:eastAsia="DejaVu Sans" w:hAnsiTheme="majorHAnsi" w:cstheme="majorHAnsi"/>
                <w:sz w:val="20"/>
                <w:szCs w:val="20"/>
              </w:rPr>
              <w:t xml:space="preserve">, Xanthan Gum, Guar Gum, </w:t>
            </w:r>
            <w:bookmarkStart w:id="175" w:name="_Hlk69695602"/>
            <w:r w:rsidRPr="00153890">
              <w:rPr>
                <w:rFonts w:asciiTheme="majorHAnsi" w:eastAsia="DejaVu Sans" w:hAnsiTheme="majorHAnsi" w:cstheme="majorHAnsi"/>
                <w:sz w:val="20"/>
                <w:szCs w:val="20"/>
              </w:rPr>
              <w:t>TVP</w:t>
            </w:r>
            <w:bookmarkEnd w:id="175"/>
            <w:r w:rsidRPr="00153890">
              <w:rPr>
                <w:rFonts w:asciiTheme="majorHAnsi" w:eastAsia="DejaVu Sans" w:hAnsiTheme="majorHAnsi" w:cstheme="majorHAnsi"/>
                <w:sz w:val="20"/>
                <w:szCs w:val="20"/>
              </w:rPr>
              <w:t xml:space="preserve">, and </w:t>
            </w:r>
            <w:bookmarkStart w:id="176" w:name="_Hlk69695607"/>
            <w:r w:rsidRPr="00153890">
              <w:rPr>
                <w:rFonts w:asciiTheme="majorHAnsi" w:eastAsia="DejaVu Sans" w:hAnsiTheme="majorHAnsi" w:cstheme="majorHAnsi"/>
                <w:sz w:val="20"/>
                <w:szCs w:val="20"/>
              </w:rPr>
              <w:t>AMPS</w:t>
            </w:r>
            <w:bookmarkEnd w:id="176"/>
          </w:p>
        </w:tc>
        <w:tc>
          <w:tcPr>
            <w:tcW w:w="2125" w:type="dxa"/>
            <w:vAlign w:val="center"/>
          </w:tcPr>
          <w:p w14:paraId="22002D0B" w14:textId="77777777" w:rsidR="005922DE" w:rsidRPr="005922DE" w:rsidRDefault="005922DE" w:rsidP="005922DE">
            <w:pPr>
              <w:tabs>
                <w:tab w:val="left" w:pos="709"/>
              </w:tabs>
              <w:suppressAutoHyphens/>
              <w:spacing w:line="240" w:lineRule="auto"/>
              <w:jc w:val="center"/>
              <w:rPr>
                <w:rFonts w:asciiTheme="majorHAnsi" w:eastAsia="DejaVu Sans" w:hAnsiTheme="majorHAnsi" w:cstheme="majorHAnsi"/>
                <w:sz w:val="20"/>
                <w:szCs w:val="20"/>
              </w:rPr>
            </w:pPr>
            <w:bookmarkStart w:id="177" w:name="_Hlk69695566"/>
            <w:r w:rsidRPr="005922DE">
              <w:rPr>
                <w:rFonts w:asciiTheme="majorHAnsi" w:eastAsia="DejaVu Sans" w:hAnsiTheme="majorHAnsi" w:cstheme="majorHAnsi"/>
                <w:sz w:val="20"/>
                <w:szCs w:val="20"/>
              </w:rPr>
              <w:t>Ethylene diamine tetraacetic acid (EDTA)</w:t>
            </w:r>
          </w:p>
          <w:p w14:paraId="1619274F" w14:textId="132BABA2" w:rsidR="00406427" w:rsidRPr="00153890" w:rsidRDefault="005922DE" w:rsidP="005922DE">
            <w:pPr>
              <w:tabs>
                <w:tab w:val="left" w:pos="709"/>
              </w:tabs>
              <w:suppressAutoHyphens/>
              <w:spacing w:line="240" w:lineRule="auto"/>
              <w:jc w:val="center"/>
              <w:rPr>
                <w:rFonts w:asciiTheme="majorHAnsi" w:eastAsia="DejaVu Sans" w:hAnsiTheme="majorHAnsi" w:cstheme="majorHAnsi"/>
                <w:sz w:val="20"/>
                <w:szCs w:val="20"/>
              </w:rPr>
            </w:pPr>
            <w:r w:rsidRPr="005922DE">
              <w:rPr>
                <w:rFonts w:asciiTheme="majorHAnsi" w:eastAsia="DejaVu Sans" w:hAnsiTheme="majorHAnsi" w:cstheme="majorHAnsi"/>
                <w:sz w:val="20"/>
                <w:szCs w:val="20"/>
              </w:rPr>
              <w:t>DTPA: Diethylene triamine pentaacetic acid</w:t>
            </w:r>
            <w:bookmarkEnd w:id="177"/>
          </w:p>
        </w:tc>
        <w:tc>
          <w:tcPr>
            <w:tcW w:w="1626" w:type="dxa"/>
            <w:vAlign w:val="center"/>
          </w:tcPr>
          <w:p w14:paraId="5E05AF08" w14:textId="77777777" w:rsidR="00406427" w:rsidRPr="00153890" w:rsidRDefault="00406427" w:rsidP="00ED00C0">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0.43:20</w:t>
            </w:r>
          </w:p>
        </w:tc>
        <w:tc>
          <w:tcPr>
            <w:tcW w:w="1627" w:type="dxa"/>
            <w:vAlign w:val="center"/>
          </w:tcPr>
          <w:p w14:paraId="1B189BA0" w14:textId="77777777" w:rsidR="00406427" w:rsidRPr="00153890" w:rsidRDefault="00406427" w:rsidP="00ED00C0">
            <w:pPr>
              <w:autoSpaceDE w:val="0"/>
              <w:autoSpaceDN w:val="0"/>
              <w:adjustRightInd w:val="0"/>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&gt; 150</w:t>
            </w:r>
          </w:p>
        </w:tc>
        <w:tc>
          <w:tcPr>
            <w:tcW w:w="1718" w:type="dxa"/>
            <w:vAlign w:val="center"/>
          </w:tcPr>
          <w:p w14:paraId="1A171B2D" w14:textId="5C5F0206" w:rsidR="00406427" w:rsidRPr="00153890" w:rsidRDefault="00406427" w:rsidP="00ED00C0">
            <w:pPr>
              <w:tabs>
                <w:tab w:val="left" w:pos="709"/>
              </w:tabs>
              <w:suppressAutoHyphens/>
              <w:spacing w:line="240" w:lineRule="auto"/>
              <w:jc w:val="center"/>
              <w:rPr>
                <w:rFonts w:asciiTheme="majorHAnsi" w:eastAsia="DejaVu Sans" w:hAnsiTheme="majorHAnsi" w:cstheme="majorHAnsi"/>
                <w:sz w:val="20"/>
                <w:szCs w:val="20"/>
              </w:rPr>
            </w:pPr>
            <w:r w:rsidRPr="00153890">
              <w:rPr>
                <w:rFonts w:asciiTheme="majorHAnsi" w:eastAsia="DejaVu Sans" w:hAnsiTheme="majorHAnsi" w:cstheme="majorHAnsi"/>
                <w:sz w:val="20"/>
                <w:szCs w:val="20"/>
              </w:rPr>
              <w:fldChar w:fldCharType="begin"/>
            </w:r>
            <w:r w:rsidR="003534E4" w:rsidRPr="00153890">
              <w:rPr>
                <w:rFonts w:asciiTheme="majorHAnsi" w:eastAsia="DejaVu Sans" w:hAnsiTheme="majorHAnsi" w:cstheme="majorHAnsi"/>
                <w:sz w:val="20"/>
                <w:szCs w:val="20"/>
              </w:rPr>
              <w:instrText xml:space="preserve"> ADDIN EN.CITE &lt;EndNote&gt;&lt;Cite&gt;&lt;Author&gt;Kamal&lt;/Author&gt;&lt;Year&gt;2018&lt;/Year&gt;&lt;RecNum&gt;359&lt;/RecNum&gt;&lt;DisplayText&gt;(Kamal et al. 2018)&lt;/DisplayText&gt;&lt;record&gt;&lt;rec-number&gt;359&lt;/rec-number&gt;&lt;foreign-keys&gt;&lt;key app="EN" db-id="zssp5vrd7s0e5fe2pxq5ftros552s5zxx90e" timestamp="1606452933"&gt;359&lt;/key&gt;&lt;/foreign-keys&gt;&lt;ref-type name="Journal Article"&gt;17&lt;/ref-type&gt;&lt;contributors&gt;&lt;authors&gt;&lt;author&gt;Kamal, Muhammad Shahzad&lt;/author&gt;&lt;author&gt;Mohammed, Marwan&lt;/author&gt;&lt;author&gt;Mahmoud, Mohamed&lt;/author&gt;&lt;author&gt;Elkatatny, Salaheldin&lt;/author&gt;&lt;/authors&gt;&lt;/contributors&gt;&lt;titles&gt;&lt;title&gt;Development of chelating agent-based polymeric gel system for hydraulic fracturing&lt;/title&gt;&lt;secondary-title&gt;Energies&lt;/secondary-title&gt;&lt;/titles&gt;&lt;periodical&gt;&lt;full-title&gt;Energies&lt;/full-title&gt;&lt;/periodical&gt;&lt;pages&gt;1663&lt;/pages&gt;&lt;volume&gt;11&lt;/volume&gt;&lt;number&gt;7&lt;/number&gt;&lt;dates&gt;&lt;year&gt;2018&lt;/year&gt;&lt;/dates&gt;&lt;urls&gt;&lt;/urls&gt;&lt;/record&gt;&lt;/Cite&gt;&lt;/EndNote&gt;</w:instrText>
            </w:r>
            <w:r w:rsidRPr="00153890">
              <w:rPr>
                <w:rFonts w:asciiTheme="majorHAnsi" w:eastAsia="DejaVu Sans" w:hAnsiTheme="majorHAnsi" w:cstheme="majorHAnsi"/>
                <w:sz w:val="20"/>
                <w:szCs w:val="20"/>
              </w:rPr>
              <w:fldChar w:fldCharType="separate"/>
            </w:r>
            <w:r w:rsidR="003534E4" w:rsidRPr="00153890">
              <w:rPr>
                <w:rFonts w:asciiTheme="majorHAnsi" w:eastAsia="DejaVu Sans" w:hAnsiTheme="majorHAnsi" w:cstheme="majorHAnsi"/>
                <w:noProof/>
                <w:sz w:val="20"/>
                <w:szCs w:val="20"/>
              </w:rPr>
              <w:t>(Kamal et al. 2018)</w:t>
            </w:r>
            <w:r w:rsidRPr="00153890">
              <w:rPr>
                <w:rFonts w:asciiTheme="majorHAnsi" w:eastAsia="DejaVu Sans" w:hAnsiTheme="majorHAnsi" w:cstheme="majorHAnsi"/>
                <w:sz w:val="20"/>
                <w:szCs w:val="20"/>
              </w:rPr>
              <w:fldChar w:fldCharType="end"/>
            </w:r>
          </w:p>
        </w:tc>
      </w:tr>
    </w:tbl>
    <w:p w14:paraId="037D572F" w14:textId="77777777" w:rsidR="00406427" w:rsidRPr="00153890" w:rsidRDefault="00406427" w:rsidP="00406427"/>
    <w:p w14:paraId="53C74FCF" w14:textId="77777777" w:rsidR="00BA70C6" w:rsidRPr="00153890" w:rsidRDefault="00BA70C6">
      <w:pPr>
        <w:spacing w:line="240" w:lineRule="auto"/>
        <w:rPr>
          <w:rFonts w:asciiTheme="majorHAnsi" w:hAnsiTheme="majorHAnsi"/>
          <w:b/>
          <w:bCs/>
          <w:sz w:val="28"/>
          <w:szCs w:val="32"/>
        </w:rPr>
      </w:pPr>
      <w:bookmarkStart w:id="178" w:name="_Toc21210769"/>
      <w:r w:rsidRPr="00153890">
        <w:br w:type="page"/>
      </w:r>
    </w:p>
    <w:p w14:paraId="5FBD1C6C" w14:textId="6C938341" w:rsidR="00F07B29" w:rsidRPr="00153890" w:rsidRDefault="00F07B29" w:rsidP="00A12797">
      <w:pPr>
        <w:pStyle w:val="Heading1"/>
      </w:pPr>
      <w:bookmarkStart w:id="179" w:name="_Toc67385578"/>
      <w:r w:rsidRPr="00153890">
        <w:t xml:space="preserve">Chapter </w:t>
      </w:r>
      <w:r w:rsidR="005748B0" w:rsidRPr="00153890">
        <w:t>4</w:t>
      </w:r>
      <w:r w:rsidRPr="00153890">
        <w:rPr>
          <w:sz w:val="24"/>
          <w:szCs w:val="24"/>
        </w:rPr>
        <w:t>:</w:t>
      </w:r>
      <w:r w:rsidR="00F42EE0" w:rsidRPr="00153890">
        <w:rPr>
          <w:sz w:val="24"/>
          <w:szCs w:val="24"/>
        </w:rPr>
        <w:t xml:space="preserve"> </w:t>
      </w:r>
      <w:bookmarkEnd w:id="48"/>
      <w:bookmarkEnd w:id="178"/>
      <w:r w:rsidR="00FB11BB" w:rsidRPr="00153890">
        <w:t>Laboratory Experimental Methods and Machine Learning</w:t>
      </w:r>
      <w:bookmarkEnd w:id="179"/>
    </w:p>
    <w:p w14:paraId="1665E2B6" w14:textId="1584C1C5" w:rsidR="00C8432E" w:rsidRPr="00153890" w:rsidRDefault="00C8432E" w:rsidP="00583EE0">
      <w:pPr>
        <w:jc w:val="both"/>
      </w:pPr>
      <w:r w:rsidRPr="00153890">
        <w:t xml:space="preserve">This chapter contains </w:t>
      </w:r>
      <w:r w:rsidR="00583EE0" w:rsidRPr="00153890">
        <w:t xml:space="preserve">a </w:t>
      </w:r>
      <w:r w:rsidRPr="00153890">
        <w:t>detailed description of the</w:t>
      </w:r>
      <w:r w:rsidR="00583EE0" w:rsidRPr="00153890">
        <w:t xml:space="preserve"> experiments conducted for developing the polymeric gel formulations for lost circulation treatment. The design of experiments, parameters, experimental methods, and laboratory procedures are explained. The details in this section will also cover the Machine Learning (ML) approach introduced in this study for building a rheology prediction model for the designing stage of the polymeric gel </w:t>
      </w:r>
      <w:r w:rsidR="002A4BFD" w:rsidRPr="00153890">
        <w:t>in drilling fluids</w:t>
      </w:r>
      <w:r w:rsidR="00583EE0" w:rsidRPr="00153890">
        <w:t xml:space="preserve">. </w:t>
      </w:r>
    </w:p>
    <w:p w14:paraId="1B302EFC" w14:textId="77777777" w:rsidR="00B01883" w:rsidRPr="00153890" w:rsidRDefault="00B01883" w:rsidP="00DC2234">
      <w:pPr>
        <w:pStyle w:val="ListParagraph"/>
        <w:keepNext/>
        <w:keepLines/>
        <w:numPr>
          <w:ilvl w:val="1"/>
          <w:numId w:val="15"/>
        </w:numPr>
        <w:spacing w:before="40"/>
        <w:ind w:left="720" w:hanging="720"/>
        <w:outlineLvl w:val="1"/>
        <w:rPr>
          <w:rFonts w:ascii="Times New Roman" w:hAnsi="Times New Roman"/>
          <w:b/>
          <w:bCs/>
          <w:iCs/>
        </w:rPr>
      </w:pPr>
      <w:bookmarkStart w:id="180" w:name="_Toc66330309"/>
      <w:bookmarkStart w:id="181" w:name="_Toc67385579"/>
      <w:r w:rsidRPr="00153890">
        <w:rPr>
          <w:rFonts w:ascii="Times New Roman" w:hAnsi="Times New Roman"/>
          <w:b/>
          <w:bCs/>
          <w:iCs/>
        </w:rPr>
        <w:t>Design of Experiments (DoE)</w:t>
      </w:r>
      <w:bookmarkEnd w:id="180"/>
      <w:bookmarkEnd w:id="181"/>
      <w:r w:rsidRPr="00153890">
        <w:rPr>
          <w:rFonts w:ascii="Times New Roman" w:hAnsi="Times New Roman"/>
          <w:b/>
          <w:bCs/>
          <w:iCs/>
        </w:rPr>
        <w:t xml:space="preserve"> </w:t>
      </w:r>
    </w:p>
    <w:p w14:paraId="18066998" w14:textId="68E65180" w:rsidR="002A4BFD" w:rsidRPr="00153890" w:rsidRDefault="002A4BFD" w:rsidP="002A4BFD">
      <w:pPr>
        <w:jc w:val="both"/>
        <w:rPr>
          <w:rFonts w:asciiTheme="majorBidi" w:hAnsiTheme="majorBidi" w:cstheme="majorBidi"/>
        </w:rPr>
      </w:pPr>
      <w:r w:rsidRPr="00153890">
        <w:rPr>
          <w:rFonts w:asciiTheme="majorBidi" w:hAnsiTheme="majorBidi" w:cstheme="majorBidi"/>
        </w:rPr>
        <w:t>Different combinations of polymers and crosslinkers were evaluated for potential use as LCM, as discussed in the materials section (section 4.2). The selected gelling polymer system comprising polyacrylamide (PAM), which is widely used in non-LCM applications in the oil industry. Three potential gelling polymer systems were screened. Polyethyleneimine, aluminum acetate, and functionalized silica were used as crosslinkers. Nanosilica addition also was investigated to add more strength and stability to the gelling polymer system. Figure 4.1 shows the workflow prepared to accomplish the objectives of this study.</w:t>
      </w:r>
    </w:p>
    <w:p w14:paraId="45A5B450" w14:textId="66D19D20" w:rsidR="002A4BFD" w:rsidRPr="00153890" w:rsidRDefault="002A4BFD" w:rsidP="002A4BFD">
      <w:pPr>
        <w:jc w:val="both"/>
        <w:rPr>
          <w:rFonts w:asciiTheme="majorBidi" w:hAnsiTheme="majorBidi" w:cstheme="majorBidi"/>
        </w:rPr>
      </w:pPr>
      <w:r w:rsidRPr="00153890">
        <w:rPr>
          <w:rFonts w:asciiTheme="majorBidi" w:hAnsiTheme="majorBidi" w:cstheme="majorBidi"/>
          <w:noProof/>
          <w:lang w:bidi="ar-SA"/>
        </w:rPr>
        <w:drawing>
          <wp:inline distT="0" distB="0" distL="0" distR="0" wp14:anchorId="4A94E4A1" wp14:editId="02AA304C">
            <wp:extent cx="5943600" cy="2800623"/>
            <wp:effectExtent l="19050" t="19050" r="19050" b="1905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682" t="-3595" r="-865" b="-1727"/>
                    <a:stretch/>
                  </pic:blipFill>
                  <pic:spPr bwMode="auto">
                    <a:xfrm>
                      <a:off x="0" y="0"/>
                      <a:ext cx="5943600" cy="2800623"/>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58A8AF9" w14:textId="3BFEA979" w:rsidR="002A4BFD" w:rsidRPr="00153890" w:rsidRDefault="002A4BFD" w:rsidP="002A4BFD">
      <w:pPr>
        <w:spacing w:line="360" w:lineRule="auto"/>
        <w:jc w:val="center"/>
        <w:rPr>
          <w:rFonts w:asciiTheme="majorBidi" w:hAnsiTheme="majorBidi" w:cstheme="majorBidi"/>
          <w:b/>
          <w:bCs/>
          <w:sz w:val="20"/>
          <w:szCs w:val="20"/>
        </w:rPr>
      </w:pPr>
      <w:bookmarkStart w:id="182" w:name="_Hlk57353661"/>
      <w:bookmarkStart w:id="183" w:name="_Toc67385353"/>
      <w:r w:rsidRPr="00153890">
        <w:rPr>
          <w:b/>
          <w:bCs/>
          <w:sz w:val="20"/>
          <w:szCs w:val="20"/>
        </w:rPr>
        <w:t xml:space="preserve">Figure 4. </w:t>
      </w:r>
      <w:r w:rsidRPr="00153890">
        <w:rPr>
          <w:b/>
          <w:bCs/>
          <w:sz w:val="20"/>
          <w:szCs w:val="20"/>
        </w:rPr>
        <w:fldChar w:fldCharType="begin"/>
      </w:r>
      <w:r w:rsidRPr="00153890">
        <w:rPr>
          <w:b/>
          <w:bCs/>
          <w:sz w:val="20"/>
          <w:szCs w:val="20"/>
        </w:rPr>
        <w:instrText xml:space="preserve"> SEQ Figure_4. \* ARABIC </w:instrText>
      </w:r>
      <w:r w:rsidRPr="00153890">
        <w:rPr>
          <w:b/>
          <w:bCs/>
          <w:sz w:val="20"/>
          <w:szCs w:val="20"/>
        </w:rPr>
        <w:fldChar w:fldCharType="separate"/>
      </w:r>
      <w:r w:rsidR="009D77D7">
        <w:rPr>
          <w:b/>
          <w:bCs/>
          <w:noProof/>
          <w:sz w:val="20"/>
          <w:szCs w:val="20"/>
        </w:rPr>
        <w:t>1</w:t>
      </w:r>
      <w:r w:rsidRPr="00153890">
        <w:rPr>
          <w:b/>
          <w:bCs/>
          <w:noProof/>
          <w:sz w:val="20"/>
          <w:szCs w:val="20"/>
        </w:rPr>
        <w:fldChar w:fldCharType="end"/>
      </w:r>
      <w:r w:rsidRPr="00153890">
        <w:rPr>
          <w:b/>
          <w:bCs/>
          <w:sz w:val="20"/>
          <w:szCs w:val="20"/>
        </w:rPr>
        <w:t xml:space="preserve">: </w:t>
      </w:r>
      <w:bookmarkEnd w:id="182"/>
      <w:r w:rsidRPr="00153890">
        <w:rPr>
          <w:rFonts w:asciiTheme="majorBidi" w:hAnsiTheme="majorBidi" w:cstheme="majorBidi"/>
          <w:b/>
          <w:bCs/>
          <w:sz w:val="20"/>
          <w:szCs w:val="20"/>
        </w:rPr>
        <w:t>Workflow of the polymeric LCM developing study.</w:t>
      </w:r>
      <w:bookmarkEnd w:id="183"/>
    </w:p>
    <w:p w14:paraId="1285B79C" w14:textId="77777777" w:rsidR="002A4BFD" w:rsidRPr="00153890" w:rsidRDefault="002A4BFD" w:rsidP="002A4BFD">
      <w:pPr>
        <w:jc w:val="both"/>
        <w:rPr>
          <w:rFonts w:asciiTheme="majorBidi" w:hAnsiTheme="majorBidi" w:cstheme="majorBidi"/>
        </w:rPr>
      </w:pPr>
    </w:p>
    <w:p w14:paraId="2ECDFD52" w14:textId="724466CC" w:rsidR="00B01883" w:rsidRPr="00153890" w:rsidRDefault="002A4BFD" w:rsidP="002A4BFD">
      <w:pPr>
        <w:ind w:firstLine="720"/>
        <w:jc w:val="both"/>
        <w:rPr>
          <w:rFonts w:asciiTheme="majorBidi" w:hAnsiTheme="majorBidi" w:cstheme="majorBidi"/>
        </w:rPr>
      </w:pPr>
      <w:r w:rsidRPr="00153890">
        <w:rPr>
          <w:rFonts w:asciiTheme="majorBidi" w:hAnsiTheme="majorBidi" w:cstheme="majorBidi"/>
        </w:rPr>
        <w:t xml:space="preserve">The study considered gelation kinetics, gel strength, and stability in typical drilling mud formulations. The formulation's composition was adjusted to control its gelation process to achieve wellbore stabilization and strengthen the formation under the specified conditions of temperature and pressure at the desired </w:t>
      </w:r>
      <w:r w:rsidR="00887B38" w:rsidRPr="00153890">
        <w:rPr>
          <w:rFonts w:asciiTheme="majorBidi" w:hAnsiTheme="majorBidi" w:cstheme="majorBidi"/>
        </w:rPr>
        <w:t>depth.</w:t>
      </w:r>
    </w:p>
    <w:p w14:paraId="06A7E04E" w14:textId="300C3433" w:rsidR="006072F2" w:rsidRPr="00153890" w:rsidRDefault="006072F2" w:rsidP="002A4BFD">
      <w:pPr>
        <w:ind w:firstLine="720"/>
        <w:jc w:val="both"/>
        <w:rPr>
          <w:rFonts w:asciiTheme="majorBidi" w:hAnsiTheme="majorBidi" w:cstheme="majorBidi"/>
        </w:rPr>
      </w:pPr>
      <w:r w:rsidRPr="00153890">
        <w:rPr>
          <w:rFonts w:asciiTheme="majorBidi" w:hAnsiTheme="majorBidi" w:cstheme="majorBidi"/>
        </w:rPr>
        <w:t xml:space="preserve">For the optimization study, the viscosity and gel strength measurements are the main key parameters. For the wellbore strengthening analysis, the static and dynamic mud filtration equipment discussed in this chapter will be utilized, considering the effect of gelation time, </w:t>
      </w:r>
      <w:r w:rsidR="00AA19B5" w:rsidRPr="00153890">
        <w:rPr>
          <w:rFonts w:asciiTheme="majorBidi" w:hAnsiTheme="majorBidi" w:cstheme="majorBidi"/>
        </w:rPr>
        <w:t xml:space="preserve">temperature, </w:t>
      </w:r>
      <w:r w:rsidRPr="00153890">
        <w:rPr>
          <w:rFonts w:asciiTheme="majorBidi" w:hAnsiTheme="majorBidi" w:cstheme="majorBidi"/>
        </w:rPr>
        <w:t xml:space="preserve">concentration, gel strength, and fracture size. As </w:t>
      </w:r>
      <w:r w:rsidR="00AA19B5" w:rsidRPr="00153890">
        <w:rPr>
          <w:rFonts w:asciiTheme="majorBidi" w:hAnsiTheme="majorBidi" w:cstheme="majorBidi"/>
        </w:rPr>
        <w:t>mention</w:t>
      </w:r>
      <w:r w:rsidRPr="00153890">
        <w:rPr>
          <w:rFonts w:asciiTheme="majorBidi" w:hAnsiTheme="majorBidi" w:cstheme="majorBidi"/>
        </w:rPr>
        <w:t xml:space="preserve">ed in section </w:t>
      </w:r>
      <w:r w:rsidR="00AA19B5" w:rsidRPr="00153890">
        <w:rPr>
          <w:rFonts w:asciiTheme="majorBidi" w:hAnsiTheme="majorBidi" w:cstheme="majorBidi"/>
        </w:rPr>
        <w:t>1.4</w:t>
      </w:r>
      <w:r w:rsidRPr="00153890">
        <w:rPr>
          <w:rFonts w:asciiTheme="majorBidi" w:hAnsiTheme="majorBidi" w:cstheme="majorBidi"/>
        </w:rPr>
        <w:t>, th</w:t>
      </w:r>
      <w:r w:rsidR="00AA19B5" w:rsidRPr="00153890">
        <w:rPr>
          <w:rFonts w:asciiTheme="majorBidi" w:hAnsiTheme="majorBidi" w:cstheme="majorBidi"/>
        </w:rPr>
        <w:t>is</w:t>
      </w:r>
      <w:r w:rsidRPr="00153890">
        <w:rPr>
          <w:rFonts w:asciiTheme="majorBidi" w:hAnsiTheme="majorBidi" w:cstheme="majorBidi"/>
        </w:rPr>
        <w:t xml:space="preserve"> study aims to develop a flowing polymeric gel and gelling LCM pills. The designing stages depended on material selection and concentration optimization, as discussed in detail in the </w:t>
      </w:r>
      <w:r w:rsidR="002A4BFD" w:rsidRPr="00153890">
        <w:rPr>
          <w:rFonts w:asciiTheme="majorBidi" w:hAnsiTheme="majorBidi" w:cstheme="majorBidi"/>
        </w:rPr>
        <w:t>following</w:t>
      </w:r>
      <w:r w:rsidRPr="00153890">
        <w:rPr>
          <w:rFonts w:asciiTheme="majorBidi" w:hAnsiTheme="majorBidi" w:cstheme="majorBidi"/>
        </w:rPr>
        <w:t xml:space="preserve"> section</w:t>
      </w:r>
      <w:r w:rsidR="002A4BFD" w:rsidRPr="00153890">
        <w:rPr>
          <w:rFonts w:asciiTheme="majorBidi" w:hAnsiTheme="majorBidi" w:cstheme="majorBidi"/>
        </w:rPr>
        <w:t>s</w:t>
      </w:r>
      <w:r w:rsidRPr="00153890">
        <w:rPr>
          <w:rFonts w:asciiTheme="majorBidi" w:hAnsiTheme="majorBidi" w:cstheme="majorBidi"/>
        </w:rPr>
        <w:t xml:space="preserve"> of this chapter. Figure 4.2 shows the flow chart of the developing process for crosslinked polymer-based mud (gelling mud) and the crosslinked polymer pill (gelling pill)</w:t>
      </w:r>
      <w:r w:rsidR="00FC630C" w:rsidRPr="00153890">
        <w:rPr>
          <w:rFonts w:asciiTheme="majorBidi" w:hAnsiTheme="majorBidi" w:cstheme="majorBidi"/>
        </w:rPr>
        <w:t>.</w:t>
      </w:r>
    </w:p>
    <w:p w14:paraId="276488D9" w14:textId="1697D86A" w:rsidR="00EC2FC8" w:rsidRPr="00153890" w:rsidRDefault="00EC2FC8" w:rsidP="006072F2">
      <w:pPr>
        <w:spacing w:before="240" w:line="276" w:lineRule="auto"/>
        <w:ind w:firstLine="720"/>
        <w:jc w:val="both"/>
        <w:rPr>
          <w:rFonts w:asciiTheme="majorBidi" w:hAnsiTheme="majorBidi" w:cstheme="majorBidi"/>
        </w:rPr>
      </w:pPr>
      <w:r w:rsidRPr="00153890">
        <w:rPr>
          <w:rFonts w:asciiTheme="majorBidi" w:hAnsiTheme="majorBidi" w:cstheme="majorBidi"/>
          <w:noProof/>
          <w:lang w:bidi="ar-SA"/>
        </w:rPr>
        <w:drawing>
          <wp:inline distT="0" distB="0" distL="0" distR="0" wp14:anchorId="65E6AB22" wp14:editId="57FBACAC">
            <wp:extent cx="5105631" cy="280433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116415" cy="2810258"/>
                    </a:xfrm>
                    <a:prstGeom prst="rect">
                      <a:avLst/>
                    </a:prstGeom>
                    <a:noFill/>
                  </pic:spPr>
                </pic:pic>
              </a:graphicData>
            </a:graphic>
          </wp:inline>
        </w:drawing>
      </w:r>
    </w:p>
    <w:p w14:paraId="4CEFF227" w14:textId="5FD804B9" w:rsidR="00B01883" w:rsidRPr="00153890" w:rsidRDefault="006072F2" w:rsidP="006072F2">
      <w:pPr>
        <w:spacing w:after="120"/>
        <w:jc w:val="center"/>
        <w:rPr>
          <w:rFonts w:asciiTheme="majorBidi" w:hAnsiTheme="majorBidi" w:cstheme="majorBidi"/>
          <w:b/>
          <w:bCs/>
          <w:sz w:val="20"/>
          <w:szCs w:val="20"/>
        </w:rPr>
      </w:pPr>
      <w:bookmarkStart w:id="184" w:name="_Toc57189050"/>
      <w:bookmarkStart w:id="185" w:name="_Toc57189066"/>
      <w:bookmarkStart w:id="186" w:name="_Toc57354098"/>
      <w:bookmarkStart w:id="187" w:name="_Toc67385354"/>
      <w:r w:rsidRPr="00153890">
        <w:rPr>
          <w:b/>
          <w:bCs/>
          <w:sz w:val="20"/>
          <w:szCs w:val="20"/>
        </w:rPr>
        <w:t xml:space="preserve">Figure 4. </w:t>
      </w:r>
      <w:r w:rsidRPr="00153890">
        <w:rPr>
          <w:b/>
          <w:bCs/>
          <w:sz w:val="20"/>
          <w:szCs w:val="20"/>
        </w:rPr>
        <w:fldChar w:fldCharType="begin"/>
      </w:r>
      <w:r w:rsidRPr="00153890">
        <w:rPr>
          <w:b/>
          <w:bCs/>
          <w:sz w:val="20"/>
          <w:szCs w:val="20"/>
        </w:rPr>
        <w:instrText xml:space="preserve"> SEQ Figure_4. \* ARABIC </w:instrText>
      </w:r>
      <w:r w:rsidRPr="00153890">
        <w:rPr>
          <w:b/>
          <w:bCs/>
          <w:sz w:val="20"/>
          <w:szCs w:val="20"/>
        </w:rPr>
        <w:fldChar w:fldCharType="separate"/>
      </w:r>
      <w:r w:rsidR="009D77D7">
        <w:rPr>
          <w:b/>
          <w:bCs/>
          <w:noProof/>
          <w:sz w:val="20"/>
          <w:szCs w:val="20"/>
        </w:rPr>
        <w:t>2</w:t>
      </w:r>
      <w:r w:rsidRPr="00153890">
        <w:rPr>
          <w:b/>
          <w:bCs/>
          <w:noProof/>
          <w:sz w:val="20"/>
          <w:szCs w:val="20"/>
        </w:rPr>
        <w:fldChar w:fldCharType="end"/>
      </w:r>
      <w:r w:rsidRPr="00153890">
        <w:rPr>
          <w:b/>
          <w:bCs/>
          <w:sz w:val="20"/>
          <w:szCs w:val="20"/>
        </w:rPr>
        <w:t xml:space="preserve">: </w:t>
      </w:r>
      <w:r w:rsidR="00B01883" w:rsidRPr="00153890">
        <w:rPr>
          <w:rFonts w:asciiTheme="majorBidi" w:hAnsiTheme="majorBidi" w:cstheme="majorBidi"/>
          <w:b/>
          <w:bCs/>
          <w:sz w:val="20"/>
          <w:szCs w:val="20"/>
        </w:rPr>
        <w:t>Flow process of the optimization study for the crosslinked polymer</w:t>
      </w:r>
      <w:bookmarkEnd w:id="184"/>
      <w:bookmarkEnd w:id="185"/>
      <w:r w:rsidR="00B01883" w:rsidRPr="00153890">
        <w:rPr>
          <w:rFonts w:asciiTheme="majorBidi" w:hAnsiTheme="majorBidi" w:cstheme="majorBidi"/>
          <w:b/>
          <w:bCs/>
          <w:sz w:val="20"/>
          <w:szCs w:val="20"/>
        </w:rPr>
        <w:t>.</w:t>
      </w:r>
      <w:bookmarkEnd w:id="186"/>
      <w:bookmarkEnd w:id="187"/>
    </w:p>
    <w:p w14:paraId="2C2998C9" w14:textId="77777777" w:rsidR="00B01883" w:rsidRPr="00153890" w:rsidRDefault="00B01883" w:rsidP="00DC2234">
      <w:pPr>
        <w:pStyle w:val="ListParagraph"/>
        <w:keepNext/>
        <w:keepLines/>
        <w:numPr>
          <w:ilvl w:val="1"/>
          <w:numId w:val="15"/>
        </w:numPr>
        <w:spacing w:before="40"/>
        <w:ind w:left="720" w:hanging="720"/>
        <w:outlineLvl w:val="1"/>
        <w:rPr>
          <w:rFonts w:ascii="Times New Roman" w:hAnsi="Times New Roman"/>
          <w:b/>
          <w:bCs/>
          <w:iCs/>
        </w:rPr>
      </w:pPr>
      <w:r w:rsidRPr="00153890">
        <w:rPr>
          <w:rFonts w:ascii="Times New Roman" w:hAnsi="Times New Roman"/>
          <w:b/>
          <w:bCs/>
          <w:iCs/>
        </w:rPr>
        <w:t xml:space="preserve"> </w:t>
      </w:r>
      <w:bookmarkStart w:id="188" w:name="_Toc66330310"/>
      <w:bookmarkStart w:id="189" w:name="_Toc67385580"/>
      <w:bookmarkStart w:id="190" w:name="_Hlk66755646"/>
      <w:r w:rsidRPr="00153890">
        <w:rPr>
          <w:rFonts w:ascii="Times New Roman" w:hAnsi="Times New Roman"/>
          <w:b/>
          <w:bCs/>
          <w:iCs/>
        </w:rPr>
        <w:t>Experimental Methods and Laboratory Procedures</w:t>
      </w:r>
      <w:bookmarkEnd w:id="188"/>
      <w:bookmarkEnd w:id="189"/>
      <w:r w:rsidRPr="00153890">
        <w:rPr>
          <w:rFonts w:ascii="Times New Roman" w:hAnsi="Times New Roman"/>
          <w:b/>
          <w:bCs/>
          <w:iCs/>
        </w:rPr>
        <w:t xml:space="preserve"> </w:t>
      </w:r>
      <w:bookmarkEnd w:id="190"/>
    </w:p>
    <w:p w14:paraId="2457BB26" w14:textId="3544A965" w:rsidR="00B01883" w:rsidRPr="00153890" w:rsidRDefault="00B01883" w:rsidP="0000204B">
      <w:pPr>
        <w:pStyle w:val="Heading3"/>
        <w:numPr>
          <w:ilvl w:val="2"/>
          <w:numId w:val="15"/>
        </w:numPr>
        <w:spacing w:before="0"/>
      </w:pPr>
      <w:bookmarkStart w:id="191" w:name="_Toc66330311"/>
      <w:bookmarkStart w:id="192" w:name="_Toc67385581"/>
      <w:r w:rsidRPr="00153890">
        <w:t>Material Selection and Preparation of Polymer</w:t>
      </w:r>
      <w:r w:rsidR="00D7085A" w:rsidRPr="00153890">
        <w:t>ic</w:t>
      </w:r>
      <w:r w:rsidRPr="00153890">
        <w:t xml:space="preserve"> Gel System</w:t>
      </w:r>
      <w:bookmarkEnd w:id="191"/>
      <w:r w:rsidR="00E91AF1" w:rsidRPr="00153890">
        <w:t>s</w:t>
      </w:r>
      <w:bookmarkEnd w:id="192"/>
    </w:p>
    <w:p w14:paraId="54B35EEB" w14:textId="074BE822" w:rsidR="00B01883" w:rsidRPr="00153890" w:rsidRDefault="00B01883" w:rsidP="006072F2">
      <w:pPr>
        <w:jc w:val="both"/>
        <w:rPr>
          <w:rFonts w:asciiTheme="majorBidi" w:hAnsiTheme="majorBidi" w:cstheme="majorBidi"/>
        </w:rPr>
      </w:pPr>
      <w:r w:rsidRPr="00153890">
        <w:rPr>
          <w:rFonts w:asciiTheme="majorBidi" w:hAnsiTheme="majorBidi" w:cstheme="majorBidi"/>
        </w:rPr>
        <w:t>This study begins with evaluati</w:t>
      </w:r>
      <w:r w:rsidR="002A4BFD" w:rsidRPr="00153890">
        <w:rPr>
          <w:rFonts w:asciiTheme="majorBidi" w:hAnsiTheme="majorBidi" w:cstheme="majorBidi"/>
        </w:rPr>
        <w:t>ng</w:t>
      </w:r>
      <w:r w:rsidRPr="00153890">
        <w:rPr>
          <w:rFonts w:asciiTheme="majorBidi" w:hAnsiTheme="majorBidi" w:cstheme="majorBidi"/>
        </w:rPr>
        <w:t xml:space="preserve"> </w:t>
      </w:r>
      <w:r w:rsidR="002A4BFD" w:rsidRPr="00153890">
        <w:rPr>
          <w:rFonts w:asciiTheme="majorBidi" w:hAnsiTheme="majorBidi" w:cstheme="majorBidi"/>
        </w:rPr>
        <w:t>the</w:t>
      </w:r>
      <w:r w:rsidRPr="00153890">
        <w:rPr>
          <w:rFonts w:asciiTheme="majorBidi" w:hAnsiTheme="majorBidi" w:cstheme="majorBidi"/>
        </w:rPr>
        <w:t xml:space="preserve"> potential polyacrylamide to formulate the base fluid of the polymeric </w:t>
      </w:r>
      <w:r w:rsidRPr="00995D37">
        <w:rPr>
          <w:rFonts w:asciiTheme="majorBidi" w:hAnsiTheme="majorBidi" w:cstheme="majorBidi"/>
        </w:rPr>
        <w:t>mud.</w:t>
      </w:r>
      <w:r w:rsidR="004402E8" w:rsidRPr="00995D37">
        <w:t xml:space="preserve"> </w:t>
      </w:r>
      <w:r w:rsidR="004402E8" w:rsidRPr="00995D37">
        <w:rPr>
          <w:rFonts w:asciiTheme="majorBidi" w:hAnsiTheme="majorBidi" w:cstheme="majorBidi"/>
        </w:rPr>
        <w:t xml:space="preserve">The PAM was selected because it is a commonly used water-soluble polymer in the oil and gas industry. Other options considered were the hydrolyzed polyacrylamide (HPAM) and the poly tert-butyl acrylate polymer. However, these polymers have higher thermal stability, but the PAM still suitable for high-temperature applications in addition to the wide range of molecular weights and relatively low cost. </w:t>
      </w:r>
      <w:r w:rsidRPr="00995D37">
        <w:rPr>
          <w:rFonts w:asciiTheme="majorBidi" w:hAnsiTheme="majorBidi" w:cstheme="majorBidi"/>
        </w:rPr>
        <w:t>Non</w:t>
      </w:r>
      <w:r w:rsidRPr="00153890">
        <w:rPr>
          <w:rFonts w:asciiTheme="majorBidi" w:hAnsiTheme="majorBidi" w:cstheme="majorBidi"/>
        </w:rPr>
        <w:t>-ionic Polyacrylamide (PAM) of 12.5 to 20</w:t>
      </w:r>
      <w:r w:rsidR="004402E8">
        <w:rPr>
          <w:rFonts w:asciiTheme="majorBidi" w:hAnsiTheme="majorBidi" w:cstheme="majorBidi"/>
        </w:rPr>
        <w:t xml:space="preserve"> wt.</w:t>
      </w:r>
      <w:r w:rsidRPr="00153890">
        <w:rPr>
          <w:rFonts w:asciiTheme="majorBidi" w:hAnsiTheme="majorBidi" w:cstheme="majorBidi"/>
        </w:rPr>
        <w:t xml:space="preserve">% concentration was obtained from SNF Floerger Group, France. Three different </w:t>
      </w:r>
      <w:r w:rsidR="002A4BFD" w:rsidRPr="00153890">
        <w:rPr>
          <w:rFonts w:asciiTheme="majorBidi" w:hAnsiTheme="majorBidi" w:cstheme="majorBidi"/>
        </w:rPr>
        <w:t>average molecular weight ranges</w:t>
      </w:r>
      <w:r w:rsidRPr="00153890">
        <w:rPr>
          <w:rFonts w:asciiTheme="majorBidi" w:hAnsiTheme="majorBidi" w:cstheme="majorBidi"/>
        </w:rPr>
        <w:t xml:space="preserve"> (Mw) were considered for the screening study, ranging from less than 200,000 Da to more than 1.5 million Da. The viscosity of pure PAM ranges from 70 to 195 </w:t>
      </w:r>
      <w:r w:rsidR="002A4BFD" w:rsidRPr="00153890">
        <w:rPr>
          <w:rFonts w:asciiTheme="majorBidi" w:hAnsiTheme="majorBidi" w:cstheme="majorBidi"/>
        </w:rPr>
        <w:t>mPa.s</w:t>
      </w:r>
      <w:r w:rsidRPr="00153890">
        <w:rPr>
          <w:rFonts w:asciiTheme="majorBidi" w:hAnsiTheme="majorBidi" w:cstheme="majorBidi"/>
        </w:rPr>
        <w:t xml:space="preserve"> for the lowest and highest average molecular weight, respectively. The PAM is crosslinked with 33.3 wt.% of highly branched PEI of 750,000 Da average Mw</w:t>
      </w:r>
      <w:r w:rsidR="002A4BFD" w:rsidRPr="00153890">
        <w:rPr>
          <w:rFonts w:asciiTheme="majorBidi" w:hAnsiTheme="majorBidi" w:cstheme="majorBidi"/>
        </w:rPr>
        <w:t xml:space="preserve">, </w:t>
      </w:r>
      <w:r w:rsidR="004402E8" w:rsidRPr="00995D37">
        <w:rPr>
          <w:rFonts w:asciiTheme="majorBidi" w:hAnsiTheme="majorBidi" w:cstheme="majorBidi"/>
        </w:rPr>
        <w:t xml:space="preserve">an example of a commonly used crosslinker in the industry. Since the PEI only works at elevated temperatures, two other crosslinkers were investigated for the low-temperature treatment. The </w:t>
      </w:r>
      <w:r w:rsidR="002A4BFD" w:rsidRPr="00995D37">
        <w:rPr>
          <w:rFonts w:asciiTheme="majorBidi" w:hAnsiTheme="majorBidi" w:cstheme="majorBidi"/>
        </w:rPr>
        <w:t xml:space="preserve">aluminum acetate </w:t>
      </w:r>
      <w:r w:rsidR="004402E8" w:rsidRPr="00995D37">
        <w:rPr>
          <w:rFonts w:asciiTheme="majorBidi" w:hAnsiTheme="majorBidi" w:cstheme="majorBidi"/>
        </w:rPr>
        <w:t>and</w:t>
      </w:r>
      <w:r w:rsidR="002A4BFD" w:rsidRPr="00995D37">
        <w:rPr>
          <w:rFonts w:asciiTheme="majorBidi" w:hAnsiTheme="majorBidi" w:cstheme="majorBidi"/>
        </w:rPr>
        <w:t xml:space="preserve"> functionalized silica</w:t>
      </w:r>
      <w:r w:rsidRPr="00995D37">
        <w:rPr>
          <w:rFonts w:asciiTheme="majorBidi" w:hAnsiTheme="majorBidi" w:cstheme="majorBidi"/>
        </w:rPr>
        <w:t xml:space="preserve">. </w:t>
      </w:r>
      <w:r w:rsidR="002A4BFD" w:rsidRPr="00995D37">
        <w:rPr>
          <w:rFonts w:asciiTheme="majorBidi" w:hAnsiTheme="majorBidi" w:cstheme="majorBidi"/>
        </w:rPr>
        <w:t>T</w:t>
      </w:r>
      <w:r w:rsidRPr="00995D37">
        <w:rPr>
          <w:rFonts w:asciiTheme="majorBidi" w:hAnsiTheme="majorBidi" w:cstheme="majorBidi"/>
        </w:rPr>
        <w:t xml:space="preserve">he other additives were barite as </w:t>
      </w:r>
      <w:r w:rsidR="0051574B" w:rsidRPr="00995D37">
        <w:rPr>
          <w:rFonts w:asciiTheme="majorBidi" w:hAnsiTheme="majorBidi" w:cstheme="majorBidi"/>
        </w:rPr>
        <w:t xml:space="preserve">a </w:t>
      </w:r>
      <w:r w:rsidRPr="00995D37">
        <w:rPr>
          <w:rFonts w:asciiTheme="majorBidi" w:hAnsiTheme="majorBidi" w:cstheme="majorBidi"/>
        </w:rPr>
        <w:t>weighting agent</w:t>
      </w:r>
      <w:r w:rsidR="002A4BFD" w:rsidRPr="00995D37">
        <w:rPr>
          <w:rFonts w:asciiTheme="majorBidi" w:hAnsiTheme="majorBidi" w:cstheme="majorBidi"/>
        </w:rPr>
        <w:t>,</w:t>
      </w:r>
      <w:r w:rsidRPr="00995D37">
        <w:rPr>
          <w:rFonts w:asciiTheme="majorBidi" w:hAnsiTheme="majorBidi" w:cstheme="majorBidi"/>
        </w:rPr>
        <w:t xml:space="preserve"> sodium hydroxide to raise the </w:t>
      </w:r>
      <w:r w:rsidR="0051574B" w:rsidRPr="00995D37">
        <w:rPr>
          <w:rFonts w:asciiTheme="majorBidi" w:hAnsiTheme="majorBidi" w:cstheme="majorBidi"/>
        </w:rPr>
        <w:t>mud's pH</w:t>
      </w:r>
      <w:r w:rsidRPr="00995D37">
        <w:rPr>
          <w:rFonts w:asciiTheme="majorBidi" w:hAnsiTheme="majorBidi" w:cstheme="majorBidi"/>
        </w:rPr>
        <w:t xml:space="preserve">, commercial </w:t>
      </w:r>
      <w:r w:rsidR="002A4BFD" w:rsidRPr="00995D37">
        <w:rPr>
          <w:rFonts w:asciiTheme="majorBidi" w:hAnsiTheme="majorBidi" w:cstheme="majorBidi"/>
        </w:rPr>
        <w:t xml:space="preserve">tannin-based </w:t>
      </w:r>
      <w:r w:rsidRPr="00995D37">
        <w:rPr>
          <w:rFonts w:asciiTheme="majorBidi" w:hAnsiTheme="majorBidi" w:cstheme="majorBidi"/>
        </w:rPr>
        <w:t>deflocculant dispersant called Desco®</w:t>
      </w:r>
      <w:r w:rsidR="002A4BFD" w:rsidRPr="00995D37">
        <w:rPr>
          <w:rFonts w:asciiTheme="majorBidi" w:hAnsiTheme="majorBidi" w:cstheme="majorBidi"/>
        </w:rPr>
        <w:t>, and</w:t>
      </w:r>
      <w:r w:rsidRPr="00995D37">
        <w:rPr>
          <w:rFonts w:asciiTheme="majorBidi" w:hAnsiTheme="majorBidi" w:cstheme="majorBidi"/>
        </w:rPr>
        <w:t xml:space="preserve"> lignite as mud dispersant. </w:t>
      </w:r>
      <w:r w:rsidR="004402E8" w:rsidRPr="00995D37">
        <w:rPr>
          <w:rFonts w:asciiTheme="majorBidi" w:hAnsiTheme="majorBidi" w:cstheme="majorBidi"/>
        </w:rPr>
        <w:t xml:space="preserve">Ammonium chloride was also chosen as the retardation agent because it is available, inexpensive, and showed superiority over the other salts. </w:t>
      </w:r>
    </w:p>
    <w:p w14:paraId="5ED5F372" w14:textId="438A3C81" w:rsidR="002A4BFD" w:rsidRPr="00153890" w:rsidRDefault="00B01883" w:rsidP="002A4BFD">
      <w:pPr>
        <w:ind w:firstLine="720"/>
        <w:jc w:val="both"/>
        <w:rPr>
          <w:rFonts w:asciiTheme="majorBidi" w:hAnsiTheme="majorBidi" w:cstheme="majorBidi"/>
        </w:rPr>
      </w:pPr>
      <w:r w:rsidRPr="00153890">
        <w:rPr>
          <w:rFonts w:asciiTheme="majorBidi" w:hAnsiTheme="majorBidi" w:cstheme="majorBidi"/>
        </w:rPr>
        <w:t xml:space="preserve">For comparison purposes, two water-based mud formulations were </w:t>
      </w:r>
      <w:r w:rsidR="002A4BFD" w:rsidRPr="00153890">
        <w:rPr>
          <w:rFonts w:asciiTheme="majorBidi" w:hAnsiTheme="majorBidi" w:cstheme="majorBidi"/>
        </w:rPr>
        <w:t xml:space="preserve">used. The first one was a </w:t>
      </w:r>
      <w:r w:rsidRPr="00153890">
        <w:rPr>
          <w:rFonts w:asciiTheme="majorBidi" w:hAnsiTheme="majorBidi" w:cstheme="majorBidi"/>
        </w:rPr>
        <w:t>basic mud (Ref. Mud#1) containing bentonite as the main viscosity additive. The second and third references muds</w:t>
      </w:r>
      <w:r w:rsidRPr="00153890">
        <w:t xml:space="preserve"> (</w:t>
      </w:r>
      <w:r w:rsidRPr="00153890">
        <w:rPr>
          <w:rFonts w:asciiTheme="majorBidi" w:hAnsiTheme="majorBidi" w:cstheme="majorBidi"/>
        </w:rPr>
        <w:t xml:space="preserve">Ref. Mud#2 and Ref.Mud#3) </w:t>
      </w:r>
      <w:r w:rsidR="002A4BFD" w:rsidRPr="00153890">
        <w:rPr>
          <w:rFonts w:asciiTheme="majorBidi" w:hAnsiTheme="majorBidi" w:cstheme="majorBidi"/>
        </w:rPr>
        <w:t>were</w:t>
      </w:r>
      <w:r w:rsidRPr="00153890">
        <w:rPr>
          <w:rFonts w:asciiTheme="majorBidi" w:hAnsiTheme="majorBidi" w:cstheme="majorBidi"/>
        </w:rPr>
        <w:t xml:space="preserve"> water-based mud having a mud weight of 9.6 ppg, which is </w:t>
      </w:r>
      <w:r w:rsidR="002A4BFD" w:rsidRPr="00153890">
        <w:rPr>
          <w:rFonts w:asciiTheme="majorBidi" w:hAnsiTheme="majorBidi" w:cstheme="majorBidi"/>
        </w:rPr>
        <w:t>typically</w:t>
      </w:r>
      <w:r w:rsidRPr="00153890">
        <w:rPr>
          <w:rFonts w:asciiTheme="majorBidi" w:hAnsiTheme="majorBidi" w:cstheme="majorBidi"/>
        </w:rPr>
        <w:t xml:space="preserve"> used in depleted reservoirs to avoid loss circulation. The </w:t>
      </w:r>
      <w:bookmarkStart w:id="193" w:name="_Hlk66100466"/>
      <w:r w:rsidRPr="00153890">
        <w:rPr>
          <w:rFonts w:asciiTheme="majorBidi" w:hAnsiTheme="majorBidi" w:cstheme="majorBidi"/>
        </w:rPr>
        <w:t xml:space="preserve">Ref. Mud#2 and Ref.Mud#3 </w:t>
      </w:r>
      <w:bookmarkEnd w:id="193"/>
      <w:r w:rsidRPr="00153890">
        <w:rPr>
          <w:rFonts w:asciiTheme="majorBidi" w:hAnsiTheme="majorBidi" w:cstheme="majorBidi"/>
        </w:rPr>
        <w:t>contains, in addition to bentonite, cedar fiber</w:t>
      </w:r>
      <w:r w:rsidR="00BC4864" w:rsidRPr="00153890">
        <w:rPr>
          <w:rFonts w:asciiTheme="majorBidi" w:hAnsiTheme="majorBidi" w:cstheme="majorBidi"/>
        </w:rPr>
        <w:t>,</w:t>
      </w:r>
      <w:r w:rsidRPr="00153890">
        <w:rPr>
          <w:rFonts w:asciiTheme="majorBidi" w:hAnsiTheme="majorBidi" w:cstheme="majorBidi"/>
        </w:rPr>
        <w:t xml:space="preserve"> or sized calcium carbonate of fine and coarse particles mixture that </w:t>
      </w:r>
      <w:r w:rsidR="002A4BFD" w:rsidRPr="00153890">
        <w:rPr>
          <w:rFonts w:asciiTheme="majorBidi" w:hAnsiTheme="majorBidi" w:cstheme="majorBidi"/>
        </w:rPr>
        <w:t>was selected</w:t>
      </w:r>
      <w:r w:rsidRPr="00153890">
        <w:rPr>
          <w:rFonts w:asciiTheme="majorBidi" w:hAnsiTheme="majorBidi" w:cstheme="majorBidi"/>
        </w:rPr>
        <w:t xml:space="preserve"> as</w:t>
      </w:r>
      <w:r w:rsidR="002A4BFD" w:rsidRPr="00153890">
        <w:rPr>
          <w:rFonts w:asciiTheme="majorBidi" w:hAnsiTheme="majorBidi" w:cstheme="majorBidi"/>
        </w:rPr>
        <w:t xml:space="preserve"> </w:t>
      </w:r>
      <w:r w:rsidRPr="00153890">
        <w:rPr>
          <w:rFonts w:asciiTheme="majorBidi" w:hAnsiTheme="majorBidi" w:cstheme="majorBidi"/>
        </w:rPr>
        <w:t>example</w:t>
      </w:r>
      <w:r w:rsidR="002A4BFD" w:rsidRPr="00153890">
        <w:rPr>
          <w:rFonts w:asciiTheme="majorBidi" w:hAnsiTheme="majorBidi" w:cstheme="majorBidi"/>
        </w:rPr>
        <w:t>s</w:t>
      </w:r>
      <w:r w:rsidRPr="00153890">
        <w:rPr>
          <w:rFonts w:asciiTheme="majorBidi" w:hAnsiTheme="majorBidi" w:cstheme="majorBidi"/>
        </w:rPr>
        <w:t xml:space="preserve"> of conventional LCM</w:t>
      </w:r>
      <w:r w:rsidR="002A4BFD" w:rsidRPr="00153890">
        <w:rPr>
          <w:rFonts w:asciiTheme="majorBidi" w:hAnsiTheme="majorBidi" w:cstheme="majorBidi"/>
        </w:rPr>
        <w:t>s</w:t>
      </w:r>
      <w:r w:rsidRPr="00153890">
        <w:rPr>
          <w:rFonts w:asciiTheme="majorBidi" w:hAnsiTheme="majorBidi" w:cstheme="majorBidi"/>
        </w:rPr>
        <w:t>. The WBM contain</w:t>
      </w:r>
      <w:r w:rsidR="002A4BFD" w:rsidRPr="00153890">
        <w:rPr>
          <w:rFonts w:asciiTheme="majorBidi" w:hAnsiTheme="majorBidi" w:cstheme="majorBidi"/>
        </w:rPr>
        <w:t>ed</w:t>
      </w:r>
      <w:r w:rsidRPr="00153890">
        <w:rPr>
          <w:rFonts w:asciiTheme="majorBidi" w:hAnsiTheme="majorBidi" w:cstheme="majorBidi"/>
        </w:rPr>
        <w:t xml:space="preserve"> 5 lb/bbl cedar fiber or 55 lb/bbl of calcium carbonate with particle size distribution having d10 = 2 μm, d50 = 15 μm, and d90 = 100 μm. </w:t>
      </w:r>
      <w:r w:rsidR="00BC4864" w:rsidRPr="00153890">
        <w:rPr>
          <w:rFonts w:asciiTheme="majorBidi" w:hAnsiTheme="majorBidi" w:cstheme="majorBidi"/>
        </w:rPr>
        <w:t>The d</w:t>
      </w:r>
      <w:r w:rsidRPr="00153890">
        <w:rPr>
          <w:rFonts w:asciiTheme="majorBidi" w:hAnsiTheme="majorBidi" w:cstheme="majorBidi"/>
        </w:rPr>
        <w:t>etailed composition of Ref. Mud#1, 2, and 3 are shown in Table</w:t>
      </w:r>
      <w:r w:rsidR="002D386C" w:rsidRPr="00153890">
        <w:rPr>
          <w:rFonts w:asciiTheme="majorBidi" w:hAnsiTheme="majorBidi" w:cstheme="majorBidi"/>
        </w:rPr>
        <w:t xml:space="preserve"> 4.</w:t>
      </w:r>
      <w:r w:rsidRPr="00153890">
        <w:rPr>
          <w:rFonts w:asciiTheme="majorBidi" w:hAnsiTheme="majorBidi" w:cstheme="majorBidi"/>
        </w:rPr>
        <w:t xml:space="preserve">1, </w:t>
      </w:r>
      <w:r w:rsidR="002D386C" w:rsidRPr="00153890">
        <w:rPr>
          <w:rFonts w:asciiTheme="majorBidi" w:hAnsiTheme="majorBidi" w:cstheme="majorBidi"/>
        </w:rPr>
        <w:t>4.</w:t>
      </w:r>
      <w:r w:rsidRPr="00153890">
        <w:rPr>
          <w:rFonts w:asciiTheme="majorBidi" w:hAnsiTheme="majorBidi" w:cstheme="majorBidi"/>
        </w:rPr>
        <w:t xml:space="preserve">2, and </w:t>
      </w:r>
      <w:r w:rsidR="002D386C" w:rsidRPr="00153890">
        <w:rPr>
          <w:rFonts w:asciiTheme="majorBidi" w:hAnsiTheme="majorBidi" w:cstheme="majorBidi"/>
        </w:rPr>
        <w:t>4.</w:t>
      </w:r>
      <w:r w:rsidRPr="00153890">
        <w:rPr>
          <w:rFonts w:asciiTheme="majorBidi" w:hAnsiTheme="majorBidi" w:cstheme="majorBidi"/>
        </w:rPr>
        <w:t xml:space="preserve">3, respectively. </w:t>
      </w:r>
      <w:r w:rsidR="002A4BFD" w:rsidRPr="00153890">
        <w:rPr>
          <w:rFonts w:asciiTheme="majorBidi" w:hAnsiTheme="majorBidi" w:cstheme="majorBidi"/>
        </w:rPr>
        <w:t>All materials from commercial suppliers were used as received. The three potential gelling polymers with different molecular weights were screened to determine the appropriate molecular weight for drilling fluid applications. Table 4.4 shows the details of the investigated parameters and components.</w:t>
      </w:r>
    </w:p>
    <w:p w14:paraId="30A19DE1" w14:textId="286F0A9F" w:rsidR="00B01883" w:rsidRPr="00153890" w:rsidRDefault="00BC4864" w:rsidP="00AA19B5">
      <w:pPr>
        <w:pStyle w:val="Caption"/>
        <w:spacing w:before="0"/>
        <w:rPr>
          <w:rFonts w:asciiTheme="minorBidi" w:hAnsiTheme="minorBidi"/>
          <w:szCs w:val="20"/>
        </w:rPr>
      </w:pPr>
      <w:bookmarkStart w:id="194" w:name="_Hlk66759275"/>
      <w:bookmarkStart w:id="195" w:name="_Toc67385481"/>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1</w:t>
      </w:r>
      <w:r w:rsidRPr="00153890">
        <w:rPr>
          <w:szCs w:val="20"/>
        </w:rPr>
        <w:fldChar w:fldCharType="end"/>
      </w:r>
      <w:r w:rsidRPr="00153890">
        <w:rPr>
          <w:szCs w:val="20"/>
        </w:rPr>
        <w:t xml:space="preserve">: </w:t>
      </w:r>
      <w:bookmarkEnd w:id="194"/>
      <w:r w:rsidR="00B01883" w:rsidRPr="00153890">
        <w:rPr>
          <w:rFonts w:asciiTheme="minorBidi" w:hAnsiTheme="minorBidi"/>
          <w:szCs w:val="20"/>
        </w:rPr>
        <w:t>Composition of Ref.Mud#1 [20 lb/bbl Bentonite]</w:t>
      </w:r>
      <w:bookmarkEnd w:id="195"/>
    </w:p>
    <w:tbl>
      <w:tblPr>
        <w:tblStyle w:val="TableGrid"/>
        <w:tblW w:w="2688" w:type="pct"/>
        <w:jc w:val="center"/>
        <w:tblLook w:val="04A0" w:firstRow="1" w:lastRow="0" w:firstColumn="1" w:lastColumn="0" w:noHBand="0" w:noVBand="1"/>
      </w:tblPr>
      <w:tblGrid>
        <w:gridCol w:w="1731"/>
        <w:gridCol w:w="1084"/>
        <w:gridCol w:w="1084"/>
        <w:gridCol w:w="1128"/>
      </w:tblGrid>
      <w:tr w:rsidR="00FA0EEB" w:rsidRPr="00153890" w14:paraId="6B966152" w14:textId="77777777" w:rsidTr="00AA19B5">
        <w:trPr>
          <w:trHeight w:val="378"/>
          <w:jc w:val="center"/>
        </w:trPr>
        <w:tc>
          <w:tcPr>
            <w:tcW w:w="1722" w:type="pct"/>
          </w:tcPr>
          <w:p w14:paraId="43329DCD"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Product</w:t>
            </w:r>
          </w:p>
        </w:tc>
        <w:tc>
          <w:tcPr>
            <w:tcW w:w="1078" w:type="pct"/>
          </w:tcPr>
          <w:p w14:paraId="07DC9A44"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lb/bbl</w:t>
            </w:r>
          </w:p>
        </w:tc>
        <w:tc>
          <w:tcPr>
            <w:tcW w:w="1078" w:type="pct"/>
          </w:tcPr>
          <w:p w14:paraId="3516DF8C"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Weight %</w:t>
            </w:r>
          </w:p>
        </w:tc>
        <w:tc>
          <w:tcPr>
            <w:tcW w:w="1122" w:type="pct"/>
          </w:tcPr>
          <w:p w14:paraId="498AC437"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Volume %</w:t>
            </w:r>
          </w:p>
        </w:tc>
      </w:tr>
      <w:tr w:rsidR="00FA0EEB" w:rsidRPr="00153890" w14:paraId="634E2911" w14:textId="77777777" w:rsidTr="00AA19B5">
        <w:trPr>
          <w:trHeight w:val="378"/>
          <w:jc w:val="center"/>
        </w:trPr>
        <w:tc>
          <w:tcPr>
            <w:tcW w:w="1722" w:type="pct"/>
          </w:tcPr>
          <w:p w14:paraId="032083D9"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Water</w:t>
            </w:r>
          </w:p>
        </w:tc>
        <w:tc>
          <w:tcPr>
            <w:tcW w:w="1078" w:type="pct"/>
          </w:tcPr>
          <w:p w14:paraId="116ED574"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341.6</w:t>
            </w:r>
          </w:p>
        </w:tc>
        <w:tc>
          <w:tcPr>
            <w:tcW w:w="1078" w:type="pct"/>
          </w:tcPr>
          <w:p w14:paraId="63FF90C4"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94.5%</w:t>
            </w:r>
          </w:p>
        </w:tc>
        <w:tc>
          <w:tcPr>
            <w:tcW w:w="1122" w:type="pct"/>
          </w:tcPr>
          <w:p w14:paraId="5E61A6F0"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97.6</w:t>
            </w:r>
          </w:p>
        </w:tc>
      </w:tr>
      <w:tr w:rsidR="00B01883" w:rsidRPr="00153890" w14:paraId="6EC697C3" w14:textId="77777777" w:rsidTr="00AA19B5">
        <w:trPr>
          <w:trHeight w:val="378"/>
          <w:jc w:val="center"/>
        </w:trPr>
        <w:tc>
          <w:tcPr>
            <w:tcW w:w="1722" w:type="pct"/>
          </w:tcPr>
          <w:p w14:paraId="488A4FE3"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Bentonite</w:t>
            </w:r>
          </w:p>
        </w:tc>
        <w:tc>
          <w:tcPr>
            <w:tcW w:w="1078" w:type="pct"/>
          </w:tcPr>
          <w:p w14:paraId="7D2781B7"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20</w:t>
            </w:r>
          </w:p>
        </w:tc>
        <w:tc>
          <w:tcPr>
            <w:tcW w:w="1078" w:type="pct"/>
          </w:tcPr>
          <w:p w14:paraId="6FA849E8"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5.5%</w:t>
            </w:r>
          </w:p>
        </w:tc>
        <w:tc>
          <w:tcPr>
            <w:tcW w:w="1122" w:type="pct"/>
          </w:tcPr>
          <w:p w14:paraId="26283003" w14:textId="77777777" w:rsidR="00B01883" w:rsidRPr="00153890" w:rsidRDefault="00B01883" w:rsidP="00AA19B5">
            <w:pPr>
              <w:spacing w:line="276" w:lineRule="auto"/>
              <w:jc w:val="center"/>
              <w:rPr>
                <w:rFonts w:asciiTheme="majorBidi" w:hAnsiTheme="majorBidi" w:cstheme="majorBidi"/>
                <w:sz w:val="20"/>
                <w:szCs w:val="20"/>
              </w:rPr>
            </w:pPr>
            <w:r w:rsidRPr="00153890">
              <w:rPr>
                <w:rFonts w:asciiTheme="majorBidi" w:hAnsiTheme="majorBidi" w:cstheme="majorBidi"/>
                <w:sz w:val="20"/>
                <w:szCs w:val="20"/>
              </w:rPr>
              <w:t>2.4</w:t>
            </w:r>
          </w:p>
        </w:tc>
      </w:tr>
    </w:tbl>
    <w:p w14:paraId="7C7F701E" w14:textId="33CC503E" w:rsidR="00B01883" w:rsidRPr="00153890" w:rsidRDefault="00BC4864" w:rsidP="00BC4864">
      <w:pPr>
        <w:pStyle w:val="Caption"/>
        <w:rPr>
          <w:szCs w:val="20"/>
          <w:rtl/>
        </w:rPr>
      </w:pPr>
      <w:bookmarkStart w:id="196" w:name="_Toc67385482"/>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2</w:t>
      </w:r>
      <w:r w:rsidRPr="00153890">
        <w:rPr>
          <w:szCs w:val="20"/>
        </w:rPr>
        <w:fldChar w:fldCharType="end"/>
      </w:r>
      <w:r w:rsidRPr="00153890">
        <w:rPr>
          <w:szCs w:val="20"/>
        </w:rPr>
        <w:t xml:space="preserve">: </w:t>
      </w:r>
      <w:r w:rsidR="00B01883" w:rsidRPr="00153890">
        <w:rPr>
          <w:szCs w:val="20"/>
        </w:rPr>
        <w:t>Composition of Ref.Mud#2 [9.6 ppg]</w:t>
      </w:r>
      <w:bookmarkEnd w:id="196"/>
    </w:p>
    <w:tbl>
      <w:tblPr>
        <w:tblStyle w:val="TableGrid"/>
        <w:tblW w:w="2942" w:type="pct"/>
        <w:jc w:val="center"/>
        <w:tblLook w:val="04A0" w:firstRow="1" w:lastRow="0" w:firstColumn="1" w:lastColumn="0" w:noHBand="0" w:noVBand="1"/>
      </w:tblPr>
      <w:tblGrid>
        <w:gridCol w:w="2316"/>
        <w:gridCol w:w="1047"/>
        <w:gridCol w:w="1044"/>
        <w:gridCol w:w="1095"/>
      </w:tblGrid>
      <w:tr w:rsidR="00FA0EEB" w:rsidRPr="00153890" w14:paraId="0296FB1C" w14:textId="77777777" w:rsidTr="00BC4864">
        <w:trPr>
          <w:trHeight w:val="262"/>
          <w:jc w:val="center"/>
        </w:trPr>
        <w:tc>
          <w:tcPr>
            <w:tcW w:w="2103" w:type="pct"/>
            <w:noWrap/>
            <w:hideMark/>
          </w:tcPr>
          <w:p w14:paraId="3FFD376B" w14:textId="77777777" w:rsidR="00B01883" w:rsidRPr="00153890" w:rsidRDefault="00B01883" w:rsidP="00B01883">
            <w:pPr>
              <w:spacing w:line="360" w:lineRule="auto"/>
              <w:rPr>
                <w:sz w:val="20"/>
                <w:szCs w:val="20"/>
              </w:rPr>
            </w:pPr>
            <w:r w:rsidRPr="00153890">
              <w:rPr>
                <w:sz w:val="20"/>
                <w:szCs w:val="20"/>
              </w:rPr>
              <w:t>Product</w:t>
            </w:r>
          </w:p>
        </w:tc>
        <w:tc>
          <w:tcPr>
            <w:tcW w:w="952" w:type="pct"/>
          </w:tcPr>
          <w:p w14:paraId="7043DBE9" w14:textId="77777777" w:rsidR="00B01883" w:rsidRPr="00153890" w:rsidRDefault="00B01883" w:rsidP="00B01883">
            <w:pPr>
              <w:spacing w:line="360" w:lineRule="auto"/>
              <w:jc w:val="center"/>
              <w:rPr>
                <w:sz w:val="20"/>
                <w:szCs w:val="20"/>
              </w:rPr>
            </w:pPr>
            <w:r w:rsidRPr="00153890">
              <w:rPr>
                <w:sz w:val="20"/>
                <w:szCs w:val="20"/>
              </w:rPr>
              <w:t>lb/bbl</w:t>
            </w:r>
          </w:p>
        </w:tc>
        <w:tc>
          <w:tcPr>
            <w:tcW w:w="950" w:type="pct"/>
            <w:noWrap/>
            <w:hideMark/>
          </w:tcPr>
          <w:p w14:paraId="765863E4" w14:textId="77777777" w:rsidR="00B01883" w:rsidRPr="00153890" w:rsidRDefault="00B01883" w:rsidP="00B01883">
            <w:pPr>
              <w:spacing w:line="360" w:lineRule="auto"/>
              <w:jc w:val="center"/>
              <w:rPr>
                <w:sz w:val="20"/>
                <w:szCs w:val="20"/>
              </w:rPr>
            </w:pPr>
            <w:r w:rsidRPr="00153890">
              <w:rPr>
                <w:sz w:val="20"/>
                <w:szCs w:val="20"/>
              </w:rPr>
              <w:t>Weight %</w:t>
            </w:r>
          </w:p>
        </w:tc>
        <w:tc>
          <w:tcPr>
            <w:tcW w:w="996" w:type="pct"/>
            <w:noWrap/>
            <w:hideMark/>
          </w:tcPr>
          <w:p w14:paraId="37FD118C" w14:textId="77777777" w:rsidR="00B01883" w:rsidRPr="00153890" w:rsidRDefault="00B01883" w:rsidP="00B01883">
            <w:pPr>
              <w:spacing w:line="360" w:lineRule="auto"/>
              <w:jc w:val="center"/>
              <w:rPr>
                <w:sz w:val="20"/>
                <w:szCs w:val="20"/>
              </w:rPr>
            </w:pPr>
            <w:r w:rsidRPr="00153890">
              <w:rPr>
                <w:sz w:val="20"/>
                <w:szCs w:val="20"/>
              </w:rPr>
              <w:t>Volume %</w:t>
            </w:r>
          </w:p>
        </w:tc>
      </w:tr>
      <w:tr w:rsidR="00FA0EEB" w:rsidRPr="00153890" w14:paraId="1E5BF863" w14:textId="77777777" w:rsidTr="00BC4864">
        <w:trPr>
          <w:trHeight w:val="276"/>
          <w:jc w:val="center"/>
        </w:trPr>
        <w:tc>
          <w:tcPr>
            <w:tcW w:w="2103" w:type="pct"/>
            <w:noWrap/>
            <w:hideMark/>
          </w:tcPr>
          <w:p w14:paraId="752C0D14" w14:textId="77777777" w:rsidR="00B01883" w:rsidRPr="00153890" w:rsidRDefault="00B01883" w:rsidP="00B01883">
            <w:pPr>
              <w:spacing w:line="360" w:lineRule="auto"/>
              <w:rPr>
                <w:sz w:val="20"/>
                <w:szCs w:val="20"/>
              </w:rPr>
            </w:pPr>
            <w:r w:rsidRPr="00153890">
              <w:rPr>
                <w:sz w:val="20"/>
                <w:szCs w:val="20"/>
              </w:rPr>
              <w:t>Water</w:t>
            </w:r>
          </w:p>
        </w:tc>
        <w:tc>
          <w:tcPr>
            <w:tcW w:w="952" w:type="pct"/>
          </w:tcPr>
          <w:p w14:paraId="35FEA30B" w14:textId="77777777" w:rsidR="00B01883" w:rsidRPr="00153890" w:rsidRDefault="00B01883" w:rsidP="00B01883">
            <w:pPr>
              <w:spacing w:line="360" w:lineRule="auto"/>
              <w:jc w:val="center"/>
              <w:rPr>
                <w:sz w:val="20"/>
                <w:szCs w:val="20"/>
              </w:rPr>
            </w:pPr>
            <w:r w:rsidRPr="00153890">
              <w:rPr>
                <w:sz w:val="20"/>
                <w:szCs w:val="20"/>
              </w:rPr>
              <w:t>265.5</w:t>
            </w:r>
          </w:p>
        </w:tc>
        <w:tc>
          <w:tcPr>
            <w:tcW w:w="950" w:type="pct"/>
            <w:noWrap/>
          </w:tcPr>
          <w:p w14:paraId="04C1A142" w14:textId="77777777" w:rsidR="00B01883" w:rsidRPr="00153890" w:rsidRDefault="00B01883" w:rsidP="00B01883">
            <w:pPr>
              <w:spacing w:line="360" w:lineRule="auto"/>
              <w:jc w:val="center"/>
              <w:rPr>
                <w:sz w:val="20"/>
                <w:szCs w:val="20"/>
              </w:rPr>
            </w:pPr>
            <w:r w:rsidRPr="00153890">
              <w:rPr>
                <w:sz w:val="20"/>
                <w:szCs w:val="20"/>
              </w:rPr>
              <w:t>65.8</w:t>
            </w:r>
          </w:p>
        </w:tc>
        <w:tc>
          <w:tcPr>
            <w:tcW w:w="996" w:type="pct"/>
            <w:noWrap/>
            <w:hideMark/>
          </w:tcPr>
          <w:p w14:paraId="135426AA" w14:textId="77777777" w:rsidR="00B01883" w:rsidRPr="00153890" w:rsidRDefault="00B01883" w:rsidP="00B01883">
            <w:pPr>
              <w:spacing w:line="360" w:lineRule="auto"/>
              <w:jc w:val="center"/>
              <w:rPr>
                <w:sz w:val="20"/>
                <w:szCs w:val="20"/>
              </w:rPr>
            </w:pPr>
            <w:r w:rsidRPr="00153890">
              <w:rPr>
                <w:sz w:val="20"/>
                <w:szCs w:val="20"/>
              </w:rPr>
              <w:t>75.8</w:t>
            </w:r>
          </w:p>
        </w:tc>
      </w:tr>
      <w:tr w:rsidR="00FA0EEB" w:rsidRPr="00153890" w14:paraId="449DAD1B" w14:textId="77777777" w:rsidTr="00BC4864">
        <w:trPr>
          <w:trHeight w:val="252"/>
          <w:jc w:val="center"/>
        </w:trPr>
        <w:tc>
          <w:tcPr>
            <w:tcW w:w="2103" w:type="pct"/>
            <w:noWrap/>
          </w:tcPr>
          <w:p w14:paraId="4954C362" w14:textId="77777777" w:rsidR="00B01883" w:rsidRPr="00153890" w:rsidRDefault="00B01883" w:rsidP="00B01883">
            <w:pPr>
              <w:spacing w:line="360" w:lineRule="auto"/>
              <w:rPr>
                <w:sz w:val="20"/>
                <w:szCs w:val="20"/>
              </w:rPr>
            </w:pPr>
            <w:r w:rsidRPr="00153890">
              <w:rPr>
                <w:sz w:val="20"/>
                <w:szCs w:val="20"/>
              </w:rPr>
              <w:t>Caustic</w:t>
            </w:r>
          </w:p>
        </w:tc>
        <w:tc>
          <w:tcPr>
            <w:tcW w:w="952" w:type="pct"/>
          </w:tcPr>
          <w:p w14:paraId="53D86323" w14:textId="77777777" w:rsidR="00B01883" w:rsidRPr="00153890" w:rsidRDefault="00B01883" w:rsidP="00B01883">
            <w:pPr>
              <w:spacing w:line="360" w:lineRule="auto"/>
              <w:jc w:val="center"/>
              <w:rPr>
                <w:sz w:val="20"/>
                <w:szCs w:val="20"/>
              </w:rPr>
            </w:pPr>
            <w:r w:rsidRPr="00153890">
              <w:rPr>
                <w:sz w:val="20"/>
                <w:szCs w:val="20"/>
              </w:rPr>
              <w:t>0.5</w:t>
            </w:r>
          </w:p>
        </w:tc>
        <w:tc>
          <w:tcPr>
            <w:tcW w:w="950" w:type="pct"/>
            <w:noWrap/>
          </w:tcPr>
          <w:p w14:paraId="2F601C11" w14:textId="77777777" w:rsidR="00B01883" w:rsidRPr="00153890" w:rsidRDefault="00B01883" w:rsidP="00B01883">
            <w:pPr>
              <w:spacing w:line="360" w:lineRule="auto"/>
              <w:jc w:val="center"/>
              <w:rPr>
                <w:sz w:val="20"/>
                <w:szCs w:val="20"/>
              </w:rPr>
            </w:pPr>
            <w:r w:rsidRPr="00153890">
              <w:rPr>
                <w:sz w:val="20"/>
                <w:szCs w:val="20"/>
              </w:rPr>
              <w:t>0.12</w:t>
            </w:r>
          </w:p>
        </w:tc>
        <w:tc>
          <w:tcPr>
            <w:tcW w:w="996" w:type="pct"/>
            <w:noWrap/>
          </w:tcPr>
          <w:p w14:paraId="152196AA" w14:textId="77777777" w:rsidR="00B01883" w:rsidRPr="00153890" w:rsidRDefault="00B01883" w:rsidP="00B01883">
            <w:pPr>
              <w:spacing w:line="360" w:lineRule="auto"/>
              <w:jc w:val="center"/>
              <w:rPr>
                <w:sz w:val="20"/>
                <w:szCs w:val="20"/>
              </w:rPr>
            </w:pPr>
            <w:r w:rsidRPr="00153890">
              <w:rPr>
                <w:sz w:val="20"/>
                <w:szCs w:val="20"/>
              </w:rPr>
              <w:t>0.14</w:t>
            </w:r>
          </w:p>
        </w:tc>
      </w:tr>
      <w:tr w:rsidR="00FA0EEB" w:rsidRPr="00153890" w14:paraId="3A64E7FF" w14:textId="77777777" w:rsidTr="00BC4864">
        <w:trPr>
          <w:trHeight w:val="252"/>
          <w:jc w:val="center"/>
        </w:trPr>
        <w:tc>
          <w:tcPr>
            <w:tcW w:w="2103" w:type="pct"/>
            <w:noWrap/>
            <w:hideMark/>
          </w:tcPr>
          <w:p w14:paraId="7006CB3C" w14:textId="77777777" w:rsidR="00B01883" w:rsidRPr="00153890" w:rsidRDefault="00B01883" w:rsidP="00B01883">
            <w:pPr>
              <w:spacing w:line="360" w:lineRule="auto"/>
              <w:rPr>
                <w:sz w:val="20"/>
                <w:szCs w:val="20"/>
              </w:rPr>
            </w:pPr>
            <w:r w:rsidRPr="00153890">
              <w:rPr>
                <w:sz w:val="20"/>
                <w:szCs w:val="20"/>
              </w:rPr>
              <w:t>Bentonite</w:t>
            </w:r>
          </w:p>
        </w:tc>
        <w:tc>
          <w:tcPr>
            <w:tcW w:w="952" w:type="pct"/>
          </w:tcPr>
          <w:p w14:paraId="4FAFA240" w14:textId="77777777" w:rsidR="00B01883" w:rsidRPr="00153890" w:rsidRDefault="00B01883" w:rsidP="00B01883">
            <w:pPr>
              <w:spacing w:line="360" w:lineRule="auto"/>
              <w:jc w:val="center"/>
              <w:rPr>
                <w:sz w:val="20"/>
                <w:szCs w:val="20"/>
              </w:rPr>
            </w:pPr>
            <w:r w:rsidRPr="00153890">
              <w:rPr>
                <w:sz w:val="20"/>
                <w:szCs w:val="20"/>
              </w:rPr>
              <w:t>20</w:t>
            </w:r>
          </w:p>
        </w:tc>
        <w:tc>
          <w:tcPr>
            <w:tcW w:w="950" w:type="pct"/>
            <w:noWrap/>
          </w:tcPr>
          <w:p w14:paraId="1FF048FE" w14:textId="77777777" w:rsidR="00B01883" w:rsidRPr="00153890" w:rsidRDefault="00B01883" w:rsidP="00B01883">
            <w:pPr>
              <w:spacing w:line="360" w:lineRule="auto"/>
              <w:jc w:val="center"/>
              <w:rPr>
                <w:sz w:val="20"/>
                <w:szCs w:val="20"/>
              </w:rPr>
            </w:pPr>
            <w:r w:rsidRPr="00153890">
              <w:rPr>
                <w:sz w:val="20"/>
                <w:szCs w:val="20"/>
              </w:rPr>
              <w:t>5</w:t>
            </w:r>
          </w:p>
        </w:tc>
        <w:tc>
          <w:tcPr>
            <w:tcW w:w="996" w:type="pct"/>
            <w:noWrap/>
            <w:hideMark/>
          </w:tcPr>
          <w:p w14:paraId="602D06A6" w14:textId="77777777" w:rsidR="00B01883" w:rsidRPr="00153890" w:rsidRDefault="00B01883" w:rsidP="00B01883">
            <w:pPr>
              <w:spacing w:line="360" w:lineRule="auto"/>
              <w:jc w:val="center"/>
              <w:rPr>
                <w:sz w:val="20"/>
                <w:szCs w:val="20"/>
              </w:rPr>
            </w:pPr>
            <w:r w:rsidRPr="00153890">
              <w:rPr>
                <w:sz w:val="20"/>
                <w:szCs w:val="20"/>
              </w:rPr>
              <w:t>2.4</w:t>
            </w:r>
          </w:p>
        </w:tc>
      </w:tr>
      <w:tr w:rsidR="00FA0EEB" w:rsidRPr="00153890" w14:paraId="249B8573" w14:textId="77777777" w:rsidTr="00BC4864">
        <w:trPr>
          <w:trHeight w:val="262"/>
          <w:jc w:val="center"/>
        </w:trPr>
        <w:tc>
          <w:tcPr>
            <w:tcW w:w="2103" w:type="pct"/>
            <w:noWrap/>
            <w:hideMark/>
          </w:tcPr>
          <w:p w14:paraId="4C24E55F" w14:textId="77777777" w:rsidR="00B01883" w:rsidRPr="00153890" w:rsidRDefault="00B01883" w:rsidP="00B01883">
            <w:pPr>
              <w:spacing w:line="360" w:lineRule="auto"/>
              <w:rPr>
                <w:sz w:val="20"/>
                <w:szCs w:val="20"/>
              </w:rPr>
            </w:pPr>
            <w:r w:rsidRPr="00153890">
              <w:rPr>
                <w:sz w:val="20"/>
                <w:szCs w:val="20"/>
              </w:rPr>
              <w:t>Lignite</w:t>
            </w:r>
          </w:p>
        </w:tc>
        <w:tc>
          <w:tcPr>
            <w:tcW w:w="952" w:type="pct"/>
          </w:tcPr>
          <w:p w14:paraId="3E804F25" w14:textId="77777777" w:rsidR="00B01883" w:rsidRPr="00153890" w:rsidRDefault="00B01883" w:rsidP="00B01883">
            <w:pPr>
              <w:spacing w:line="360" w:lineRule="auto"/>
              <w:jc w:val="center"/>
              <w:rPr>
                <w:sz w:val="20"/>
                <w:szCs w:val="20"/>
              </w:rPr>
            </w:pPr>
            <w:r w:rsidRPr="00153890">
              <w:rPr>
                <w:sz w:val="20"/>
                <w:szCs w:val="20"/>
              </w:rPr>
              <w:t>4</w:t>
            </w:r>
          </w:p>
        </w:tc>
        <w:tc>
          <w:tcPr>
            <w:tcW w:w="950" w:type="pct"/>
            <w:noWrap/>
          </w:tcPr>
          <w:p w14:paraId="5B690BEA" w14:textId="77777777" w:rsidR="00B01883" w:rsidRPr="00153890" w:rsidRDefault="00B01883" w:rsidP="00B01883">
            <w:pPr>
              <w:spacing w:line="360" w:lineRule="auto"/>
              <w:jc w:val="center"/>
              <w:rPr>
                <w:sz w:val="20"/>
                <w:szCs w:val="20"/>
              </w:rPr>
            </w:pPr>
            <w:r w:rsidRPr="00153890">
              <w:rPr>
                <w:sz w:val="20"/>
                <w:szCs w:val="20"/>
              </w:rPr>
              <w:t>1</w:t>
            </w:r>
          </w:p>
        </w:tc>
        <w:tc>
          <w:tcPr>
            <w:tcW w:w="996" w:type="pct"/>
            <w:noWrap/>
            <w:hideMark/>
          </w:tcPr>
          <w:p w14:paraId="67FB092A" w14:textId="77777777" w:rsidR="00B01883" w:rsidRPr="00153890" w:rsidRDefault="00B01883" w:rsidP="00B01883">
            <w:pPr>
              <w:spacing w:line="360" w:lineRule="auto"/>
              <w:jc w:val="center"/>
              <w:rPr>
                <w:sz w:val="20"/>
                <w:szCs w:val="20"/>
              </w:rPr>
            </w:pPr>
            <w:r w:rsidRPr="00153890">
              <w:rPr>
                <w:sz w:val="20"/>
                <w:szCs w:val="20"/>
              </w:rPr>
              <w:t>1.14</w:t>
            </w:r>
          </w:p>
        </w:tc>
      </w:tr>
      <w:tr w:rsidR="00FA0EEB" w:rsidRPr="00153890" w14:paraId="6F7FC2C7" w14:textId="77777777" w:rsidTr="00BC4864">
        <w:trPr>
          <w:trHeight w:val="252"/>
          <w:jc w:val="center"/>
        </w:trPr>
        <w:tc>
          <w:tcPr>
            <w:tcW w:w="2103" w:type="pct"/>
            <w:noWrap/>
            <w:hideMark/>
          </w:tcPr>
          <w:p w14:paraId="7D5B438C" w14:textId="77777777" w:rsidR="00B01883" w:rsidRPr="00153890" w:rsidRDefault="00B01883" w:rsidP="00B01883">
            <w:pPr>
              <w:spacing w:line="360" w:lineRule="auto"/>
              <w:rPr>
                <w:sz w:val="20"/>
                <w:szCs w:val="20"/>
              </w:rPr>
            </w:pPr>
            <w:r w:rsidRPr="00153890">
              <w:rPr>
                <w:sz w:val="20"/>
                <w:szCs w:val="20"/>
              </w:rPr>
              <w:t>Mud deflocculant (Desco)</w:t>
            </w:r>
          </w:p>
        </w:tc>
        <w:tc>
          <w:tcPr>
            <w:tcW w:w="952" w:type="pct"/>
          </w:tcPr>
          <w:p w14:paraId="313B4999" w14:textId="77777777" w:rsidR="00B01883" w:rsidRPr="00153890" w:rsidRDefault="00B01883" w:rsidP="00B01883">
            <w:pPr>
              <w:spacing w:line="360" w:lineRule="auto"/>
              <w:jc w:val="center"/>
              <w:rPr>
                <w:sz w:val="20"/>
                <w:szCs w:val="20"/>
              </w:rPr>
            </w:pPr>
            <w:r w:rsidRPr="00153890">
              <w:rPr>
                <w:sz w:val="20"/>
                <w:szCs w:val="20"/>
              </w:rPr>
              <w:t>4</w:t>
            </w:r>
          </w:p>
        </w:tc>
        <w:tc>
          <w:tcPr>
            <w:tcW w:w="950" w:type="pct"/>
            <w:noWrap/>
          </w:tcPr>
          <w:p w14:paraId="4A83303F" w14:textId="77777777" w:rsidR="00B01883" w:rsidRPr="00153890" w:rsidRDefault="00B01883" w:rsidP="00B01883">
            <w:pPr>
              <w:spacing w:line="360" w:lineRule="auto"/>
              <w:jc w:val="center"/>
              <w:rPr>
                <w:sz w:val="20"/>
                <w:szCs w:val="20"/>
              </w:rPr>
            </w:pPr>
            <w:r w:rsidRPr="00153890">
              <w:rPr>
                <w:sz w:val="20"/>
                <w:szCs w:val="20"/>
              </w:rPr>
              <w:t>1</w:t>
            </w:r>
          </w:p>
        </w:tc>
        <w:tc>
          <w:tcPr>
            <w:tcW w:w="996" w:type="pct"/>
            <w:noWrap/>
            <w:hideMark/>
          </w:tcPr>
          <w:p w14:paraId="25DECD89" w14:textId="77777777" w:rsidR="00B01883" w:rsidRPr="00153890" w:rsidRDefault="00B01883" w:rsidP="00B01883">
            <w:pPr>
              <w:spacing w:line="360" w:lineRule="auto"/>
              <w:jc w:val="center"/>
              <w:rPr>
                <w:sz w:val="20"/>
                <w:szCs w:val="20"/>
              </w:rPr>
            </w:pPr>
            <w:r w:rsidRPr="00153890">
              <w:rPr>
                <w:sz w:val="20"/>
                <w:szCs w:val="20"/>
              </w:rPr>
              <w:t>1.14</w:t>
            </w:r>
          </w:p>
        </w:tc>
      </w:tr>
      <w:tr w:rsidR="00FA0EEB" w:rsidRPr="00153890" w14:paraId="3E4A8AEC" w14:textId="77777777" w:rsidTr="00BC4864">
        <w:trPr>
          <w:trHeight w:val="252"/>
          <w:jc w:val="center"/>
        </w:trPr>
        <w:tc>
          <w:tcPr>
            <w:tcW w:w="2103" w:type="pct"/>
            <w:noWrap/>
            <w:hideMark/>
          </w:tcPr>
          <w:p w14:paraId="13604D79" w14:textId="77777777" w:rsidR="00B01883" w:rsidRPr="00153890" w:rsidRDefault="00B01883" w:rsidP="00B01883">
            <w:pPr>
              <w:spacing w:line="360" w:lineRule="auto"/>
              <w:rPr>
                <w:sz w:val="20"/>
                <w:szCs w:val="20"/>
              </w:rPr>
            </w:pPr>
            <w:r w:rsidRPr="00153890">
              <w:rPr>
                <w:sz w:val="20"/>
                <w:szCs w:val="20"/>
              </w:rPr>
              <w:t>Calcium carbonate</w:t>
            </w:r>
          </w:p>
        </w:tc>
        <w:tc>
          <w:tcPr>
            <w:tcW w:w="952" w:type="pct"/>
          </w:tcPr>
          <w:p w14:paraId="7088D420" w14:textId="77777777" w:rsidR="00B01883" w:rsidRPr="00153890" w:rsidRDefault="00B01883" w:rsidP="00B01883">
            <w:pPr>
              <w:spacing w:line="360" w:lineRule="auto"/>
              <w:jc w:val="center"/>
              <w:rPr>
                <w:sz w:val="20"/>
                <w:szCs w:val="20"/>
              </w:rPr>
            </w:pPr>
            <w:r w:rsidRPr="00153890">
              <w:rPr>
                <w:sz w:val="20"/>
                <w:szCs w:val="20"/>
              </w:rPr>
              <w:t>55</w:t>
            </w:r>
          </w:p>
        </w:tc>
        <w:tc>
          <w:tcPr>
            <w:tcW w:w="950" w:type="pct"/>
            <w:noWrap/>
          </w:tcPr>
          <w:p w14:paraId="4C3EC02B" w14:textId="77777777" w:rsidR="00B01883" w:rsidRPr="00153890" w:rsidRDefault="00B01883" w:rsidP="00B01883">
            <w:pPr>
              <w:spacing w:line="360" w:lineRule="auto"/>
              <w:jc w:val="center"/>
              <w:rPr>
                <w:sz w:val="20"/>
                <w:szCs w:val="20"/>
              </w:rPr>
            </w:pPr>
            <w:r w:rsidRPr="00153890">
              <w:rPr>
                <w:sz w:val="20"/>
                <w:szCs w:val="20"/>
              </w:rPr>
              <w:t>13.6</w:t>
            </w:r>
          </w:p>
        </w:tc>
        <w:tc>
          <w:tcPr>
            <w:tcW w:w="996" w:type="pct"/>
            <w:noWrap/>
            <w:hideMark/>
          </w:tcPr>
          <w:p w14:paraId="1E5F04DE" w14:textId="77777777" w:rsidR="00B01883" w:rsidRPr="00153890" w:rsidRDefault="00B01883" w:rsidP="00B01883">
            <w:pPr>
              <w:spacing w:line="360" w:lineRule="auto"/>
              <w:jc w:val="center"/>
              <w:rPr>
                <w:sz w:val="20"/>
                <w:szCs w:val="20"/>
              </w:rPr>
            </w:pPr>
            <w:r w:rsidRPr="00153890">
              <w:rPr>
                <w:sz w:val="20"/>
                <w:szCs w:val="20"/>
              </w:rPr>
              <w:t>15.7</w:t>
            </w:r>
          </w:p>
        </w:tc>
      </w:tr>
      <w:tr w:rsidR="00B01883" w:rsidRPr="00153890" w14:paraId="0996F92E" w14:textId="77777777" w:rsidTr="00BC4864">
        <w:trPr>
          <w:trHeight w:val="262"/>
          <w:jc w:val="center"/>
        </w:trPr>
        <w:tc>
          <w:tcPr>
            <w:tcW w:w="2103" w:type="pct"/>
            <w:noWrap/>
            <w:hideMark/>
          </w:tcPr>
          <w:p w14:paraId="4CC04425" w14:textId="77777777" w:rsidR="00B01883" w:rsidRPr="00153890" w:rsidRDefault="00B01883" w:rsidP="00B01883">
            <w:pPr>
              <w:spacing w:line="360" w:lineRule="auto"/>
              <w:rPr>
                <w:sz w:val="20"/>
                <w:szCs w:val="20"/>
              </w:rPr>
            </w:pPr>
            <w:r w:rsidRPr="00153890">
              <w:rPr>
                <w:sz w:val="20"/>
                <w:szCs w:val="20"/>
              </w:rPr>
              <w:t>Barite</w:t>
            </w:r>
          </w:p>
        </w:tc>
        <w:tc>
          <w:tcPr>
            <w:tcW w:w="952" w:type="pct"/>
          </w:tcPr>
          <w:p w14:paraId="07031311" w14:textId="77777777" w:rsidR="00B01883" w:rsidRPr="00153890" w:rsidRDefault="00B01883" w:rsidP="00B01883">
            <w:pPr>
              <w:spacing w:line="360" w:lineRule="auto"/>
              <w:jc w:val="center"/>
              <w:rPr>
                <w:sz w:val="20"/>
                <w:szCs w:val="20"/>
              </w:rPr>
            </w:pPr>
            <w:r w:rsidRPr="00153890">
              <w:rPr>
                <w:sz w:val="20"/>
                <w:szCs w:val="20"/>
              </w:rPr>
              <w:t>54.2</w:t>
            </w:r>
          </w:p>
        </w:tc>
        <w:tc>
          <w:tcPr>
            <w:tcW w:w="950" w:type="pct"/>
            <w:noWrap/>
          </w:tcPr>
          <w:p w14:paraId="1BFF1B91" w14:textId="77777777" w:rsidR="00B01883" w:rsidRPr="00153890" w:rsidRDefault="00B01883" w:rsidP="00B01883">
            <w:pPr>
              <w:spacing w:line="360" w:lineRule="auto"/>
              <w:jc w:val="center"/>
              <w:rPr>
                <w:sz w:val="20"/>
                <w:szCs w:val="20"/>
              </w:rPr>
            </w:pPr>
            <w:r w:rsidRPr="00153890">
              <w:rPr>
                <w:sz w:val="20"/>
                <w:szCs w:val="20"/>
              </w:rPr>
              <w:t>13.4</w:t>
            </w:r>
          </w:p>
        </w:tc>
        <w:tc>
          <w:tcPr>
            <w:tcW w:w="996" w:type="pct"/>
            <w:noWrap/>
            <w:hideMark/>
          </w:tcPr>
          <w:p w14:paraId="24D1397B" w14:textId="77777777" w:rsidR="00B01883" w:rsidRPr="00153890" w:rsidRDefault="00B01883" w:rsidP="00B01883">
            <w:pPr>
              <w:spacing w:line="360" w:lineRule="auto"/>
              <w:jc w:val="center"/>
              <w:rPr>
                <w:sz w:val="20"/>
                <w:szCs w:val="20"/>
              </w:rPr>
            </w:pPr>
            <w:r w:rsidRPr="00153890">
              <w:rPr>
                <w:sz w:val="20"/>
                <w:szCs w:val="20"/>
              </w:rPr>
              <w:t>3.6</w:t>
            </w:r>
          </w:p>
        </w:tc>
      </w:tr>
    </w:tbl>
    <w:p w14:paraId="1F938B6E" w14:textId="3B49A83F" w:rsidR="00B01883" w:rsidRPr="00153890" w:rsidRDefault="00BC4864" w:rsidP="00BC4864">
      <w:pPr>
        <w:pStyle w:val="Caption"/>
        <w:rPr>
          <w:szCs w:val="20"/>
          <w:rtl/>
        </w:rPr>
      </w:pPr>
      <w:bookmarkStart w:id="197" w:name="_Toc67385483"/>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3</w:t>
      </w:r>
      <w:r w:rsidRPr="00153890">
        <w:rPr>
          <w:szCs w:val="20"/>
        </w:rPr>
        <w:fldChar w:fldCharType="end"/>
      </w:r>
      <w:r w:rsidRPr="00153890">
        <w:rPr>
          <w:szCs w:val="20"/>
        </w:rPr>
        <w:t xml:space="preserve">: </w:t>
      </w:r>
      <w:r w:rsidR="00B01883" w:rsidRPr="00153890">
        <w:rPr>
          <w:szCs w:val="20"/>
        </w:rPr>
        <w:t>Composition of Ref.Mud#3 [9.6 ppg]</w:t>
      </w:r>
      <w:bookmarkEnd w:id="197"/>
    </w:p>
    <w:tbl>
      <w:tblPr>
        <w:tblStyle w:val="TableGrid"/>
        <w:tblW w:w="2942" w:type="pct"/>
        <w:jc w:val="center"/>
        <w:tblLook w:val="04A0" w:firstRow="1" w:lastRow="0" w:firstColumn="1" w:lastColumn="0" w:noHBand="0" w:noVBand="1"/>
      </w:tblPr>
      <w:tblGrid>
        <w:gridCol w:w="2316"/>
        <w:gridCol w:w="1046"/>
        <w:gridCol w:w="1045"/>
        <w:gridCol w:w="1095"/>
      </w:tblGrid>
      <w:tr w:rsidR="00FA0EEB" w:rsidRPr="00153890" w14:paraId="562FD128" w14:textId="77777777" w:rsidTr="00BC4864">
        <w:trPr>
          <w:trHeight w:val="262"/>
          <w:jc w:val="center"/>
        </w:trPr>
        <w:tc>
          <w:tcPr>
            <w:tcW w:w="1717" w:type="pct"/>
            <w:noWrap/>
            <w:hideMark/>
          </w:tcPr>
          <w:p w14:paraId="7A58B387" w14:textId="77777777" w:rsidR="00B01883" w:rsidRPr="00153890" w:rsidRDefault="00B01883" w:rsidP="00B01883">
            <w:pPr>
              <w:spacing w:line="360" w:lineRule="auto"/>
              <w:rPr>
                <w:sz w:val="20"/>
                <w:szCs w:val="20"/>
              </w:rPr>
            </w:pPr>
            <w:r w:rsidRPr="00153890">
              <w:rPr>
                <w:sz w:val="20"/>
                <w:szCs w:val="20"/>
              </w:rPr>
              <w:t>Product</w:t>
            </w:r>
          </w:p>
        </w:tc>
        <w:tc>
          <w:tcPr>
            <w:tcW w:w="1080" w:type="pct"/>
          </w:tcPr>
          <w:p w14:paraId="37EC4791" w14:textId="77777777" w:rsidR="00B01883" w:rsidRPr="00153890" w:rsidRDefault="00B01883" w:rsidP="00B01883">
            <w:pPr>
              <w:spacing w:line="360" w:lineRule="auto"/>
              <w:jc w:val="center"/>
              <w:rPr>
                <w:sz w:val="20"/>
                <w:szCs w:val="20"/>
              </w:rPr>
            </w:pPr>
            <w:r w:rsidRPr="00153890">
              <w:rPr>
                <w:sz w:val="20"/>
                <w:szCs w:val="20"/>
              </w:rPr>
              <w:t>lb/bbl</w:t>
            </w:r>
          </w:p>
        </w:tc>
        <w:tc>
          <w:tcPr>
            <w:tcW w:w="1079" w:type="pct"/>
            <w:noWrap/>
            <w:hideMark/>
          </w:tcPr>
          <w:p w14:paraId="7E825386" w14:textId="77777777" w:rsidR="00B01883" w:rsidRPr="00153890" w:rsidRDefault="00B01883" w:rsidP="00B01883">
            <w:pPr>
              <w:spacing w:line="360" w:lineRule="auto"/>
              <w:jc w:val="center"/>
              <w:rPr>
                <w:sz w:val="20"/>
                <w:szCs w:val="20"/>
              </w:rPr>
            </w:pPr>
            <w:r w:rsidRPr="00153890">
              <w:rPr>
                <w:sz w:val="20"/>
                <w:szCs w:val="20"/>
              </w:rPr>
              <w:t>Weight %</w:t>
            </w:r>
          </w:p>
        </w:tc>
        <w:tc>
          <w:tcPr>
            <w:tcW w:w="1124" w:type="pct"/>
            <w:noWrap/>
            <w:hideMark/>
          </w:tcPr>
          <w:p w14:paraId="68CB3151" w14:textId="77777777" w:rsidR="00B01883" w:rsidRPr="00153890" w:rsidRDefault="00B01883" w:rsidP="00B01883">
            <w:pPr>
              <w:spacing w:line="360" w:lineRule="auto"/>
              <w:jc w:val="center"/>
              <w:rPr>
                <w:sz w:val="20"/>
                <w:szCs w:val="20"/>
              </w:rPr>
            </w:pPr>
            <w:r w:rsidRPr="00153890">
              <w:rPr>
                <w:sz w:val="20"/>
                <w:szCs w:val="20"/>
              </w:rPr>
              <w:t>Volume %</w:t>
            </w:r>
          </w:p>
        </w:tc>
      </w:tr>
      <w:tr w:rsidR="00FA0EEB" w:rsidRPr="00153890" w14:paraId="031C316E" w14:textId="77777777" w:rsidTr="00BC4864">
        <w:trPr>
          <w:trHeight w:val="276"/>
          <w:jc w:val="center"/>
        </w:trPr>
        <w:tc>
          <w:tcPr>
            <w:tcW w:w="1717" w:type="pct"/>
            <w:noWrap/>
            <w:hideMark/>
          </w:tcPr>
          <w:p w14:paraId="0377D87B" w14:textId="77777777" w:rsidR="00B01883" w:rsidRPr="00153890" w:rsidRDefault="00B01883" w:rsidP="00B01883">
            <w:pPr>
              <w:spacing w:line="360" w:lineRule="auto"/>
              <w:rPr>
                <w:sz w:val="20"/>
                <w:szCs w:val="20"/>
              </w:rPr>
            </w:pPr>
            <w:r w:rsidRPr="00153890">
              <w:rPr>
                <w:sz w:val="20"/>
                <w:szCs w:val="20"/>
              </w:rPr>
              <w:t>Water</w:t>
            </w:r>
          </w:p>
        </w:tc>
        <w:tc>
          <w:tcPr>
            <w:tcW w:w="1080" w:type="pct"/>
          </w:tcPr>
          <w:p w14:paraId="27B89E35" w14:textId="7016A141" w:rsidR="00B01883" w:rsidRPr="00153890" w:rsidRDefault="0051574B" w:rsidP="00B01883">
            <w:pPr>
              <w:spacing w:line="360" w:lineRule="auto"/>
              <w:jc w:val="center"/>
              <w:rPr>
                <w:sz w:val="20"/>
                <w:szCs w:val="20"/>
              </w:rPr>
            </w:pPr>
            <w:r w:rsidRPr="00153890">
              <w:rPr>
                <w:sz w:val="20"/>
                <w:szCs w:val="20"/>
              </w:rPr>
              <w:t>322</w:t>
            </w:r>
          </w:p>
        </w:tc>
        <w:tc>
          <w:tcPr>
            <w:tcW w:w="1079" w:type="pct"/>
            <w:noWrap/>
          </w:tcPr>
          <w:p w14:paraId="709A2195" w14:textId="2424A375" w:rsidR="00B01883" w:rsidRPr="00153890" w:rsidRDefault="0051574B" w:rsidP="00B01883">
            <w:pPr>
              <w:spacing w:line="360" w:lineRule="auto"/>
              <w:jc w:val="center"/>
              <w:rPr>
                <w:sz w:val="20"/>
                <w:szCs w:val="20"/>
              </w:rPr>
            </w:pPr>
            <w:r w:rsidRPr="00153890">
              <w:rPr>
                <w:sz w:val="20"/>
                <w:szCs w:val="20"/>
              </w:rPr>
              <w:t>79.8</w:t>
            </w:r>
          </w:p>
        </w:tc>
        <w:tc>
          <w:tcPr>
            <w:tcW w:w="1124" w:type="pct"/>
            <w:noWrap/>
            <w:hideMark/>
          </w:tcPr>
          <w:p w14:paraId="64073229" w14:textId="31DD9625" w:rsidR="00B01883" w:rsidRPr="00153890" w:rsidRDefault="0051574B" w:rsidP="00B01883">
            <w:pPr>
              <w:spacing w:line="360" w:lineRule="auto"/>
              <w:jc w:val="center"/>
              <w:rPr>
                <w:sz w:val="20"/>
                <w:szCs w:val="20"/>
              </w:rPr>
            </w:pPr>
            <w:r w:rsidRPr="00153890">
              <w:rPr>
                <w:sz w:val="20"/>
                <w:szCs w:val="20"/>
              </w:rPr>
              <w:t>92.2</w:t>
            </w:r>
          </w:p>
        </w:tc>
      </w:tr>
      <w:tr w:rsidR="00FA0EEB" w:rsidRPr="00153890" w14:paraId="64E708A1" w14:textId="77777777" w:rsidTr="00BC4864">
        <w:trPr>
          <w:trHeight w:val="252"/>
          <w:jc w:val="center"/>
        </w:trPr>
        <w:tc>
          <w:tcPr>
            <w:tcW w:w="1717" w:type="pct"/>
            <w:noWrap/>
          </w:tcPr>
          <w:p w14:paraId="6BA0F6F7" w14:textId="77777777" w:rsidR="00B01883" w:rsidRPr="00153890" w:rsidRDefault="00B01883" w:rsidP="00B01883">
            <w:pPr>
              <w:spacing w:line="360" w:lineRule="auto"/>
              <w:rPr>
                <w:sz w:val="20"/>
                <w:szCs w:val="20"/>
              </w:rPr>
            </w:pPr>
            <w:r w:rsidRPr="00153890">
              <w:rPr>
                <w:sz w:val="20"/>
                <w:szCs w:val="20"/>
              </w:rPr>
              <w:t>Caustic</w:t>
            </w:r>
          </w:p>
        </w:tc>
        <w:tc>
          <w:tcPr>
            <w:tcW w:w="1080" w:type="pct"/>
          </w:tcPr>
          <w:p w14:paraId="192F4FCE" w14:textId="77777777" w:rsidR="00B01883" w:rsidRPr="00153890" w:rsidRDefault="00B01883" w:rsidP="00B01883">
            <w:pPr>
              <w:spacing w:line="360" w:lineRule="auto"/>
              <w:jc w:val="center"/>
              <w:rPr>
                <w:sz w:val="20"/>
                <w:szCs w:val="20"/>
              </w:rPr>
            </w:pPr>
            <w:r w:rsidRPr="00153890">
              <w:rPr>
                <w:sz w:val="20"/>
                <w:szCs w:val="20"/>
              </w:rPr>
              <w:t>0.5</w:t>
            </w:r>
          </w:p>
        </w:tc>
        <w:tc>
          <w:tcPr>
            <w:tcW w:w="1079" w:type="pct"/>
            <w:noWrap/>
          </w:tcPr>
          <w:p w14:paraId="471555CC" w14:textId="77777777" w:rsidR="00B01883" w:rsidRPr="00153890" w:rsidRDefault="00B01883" w:rsidP="00B01883">
            <w:pPr>
              <w:spacing w:line="360" w:lineRule="auto"/>
              <w:jc w:val="center"/>
              <w:rPr>
                <w:sz w:val="20"/>
                <w:szCs w:val="20"/>
              </w:rPr>
            </w:pPr>
            <w:r w:rsidRPr="00153890">
              <w:rPr>
                <w:sz w:val="20"/>
                <w:szCs w:val="20"/>
              </w:rPr>
              <w:t>0.12</w:t>
            </w:r>
          </w:p>
        </w:tc>
        <w:tc>
          <w:tcPr>
            <w:tcW w:w="1124" w:type="pct"/>
            <w:noWrap/>
          </w:tcPr>
          <w:p w14:paraId="18894349" w14:textId="1CD5D379" w:rsidR="00B01883" w:rsidRPr="00153890" w:rsidRDefault="00B01883" w:rsidP="00B01883">
            <w:pPr>
              <w:spacing w:line="360" w:lineRule="auto"/>
              <w:jc w:val="center"/>
              <w:rPr>
                <w:sz w:val="20"/>
                <w:szCs w:val="20"/>
              </w:rPr>
            </w:pPr>
            <w:r w:rsidRPr="00153890">
              <w:rPr>
                <w:sz w:val="20"/>
                <w:szCs w:val="20"/>
              </w:rPr>
              <w:t>0.1</w:t>
            </w:r>
          </w:p>
        </w:tc>
      </w:tr>
      <w:tr w:rsidR="00FA0EEB" w:rsidRPr="00153890" w14:paraId="388B2820" w14:textId="77777777" w:rsidTr="00BC4864">
        <w:trPr>
          <w:trHeight w:val="252"/>
          <w:jc w:val="center"/>
        </w:trPr>
        <w:tc>
          <w:tcPr>
            <w:tcW w:w="1717" w:type="pct"/>
            <w:noWrap/>
            <w:hideMark/>
          </w:tcPr>
          <w:p w14:paraId="0E4302C6" w14:textId="77777777" w:rsidR="00B01883" w:rsidRPr="00153890" w:rsidRDefault="00B01883" w:rsidP="00B01883">
            <w:pPr>
              <w:spacing w:line="360" w:lineRule="auto"/>
              <w:rPr>
                <w:sz w:val="20"/>
                <w:szCs w:val="20"/>
              </w:rPr>
            </w:pPr>
            <w:r w:rsidRPr="00153890">
              <w:rPr>
                <w:sz w:val="20"/>
                <w:szCs w:val="20"/>
              </w:rPr>
              <w:t>Bentonite</w:t>
            </w:r>
          </w:p>
        </w:tc>
        <w:tc>
          <w:tcPr>
            <w:tcW w:w="1080" w:type="pct"/>
          </w:tcPr>
          <w:p w14:paraId="3BCE2A31" w14:textId="77777777" w:rsidR="00B01883" w:rsidRPr="00153890" w:rsidRDefault="00B01883" w:rsidP="00B01883">
            <w:pPr>
              <w:spacing w:line="360" w:lineRule="auto"/>
              <w:jc w:val="center"/>
              <w:rPr>
                <w:sz w:val="20"/>
                <w:szCs w:val="20"/>
              </w:rPr>
            </w:pPr>
            <w:r w:rsidRPr="00153890">
              <w:rPr>
                <w:sz w:val="20"/>
                <w:szCs w:val="20"/>
              </w:rPr>
              <w:t>20</w:t>
            </w:r>
          </w:p>
        </w:tc>
        <w:tc>
          <w:tcPr>
            <w:tcW w:w="1079" w:type="pct"/>
            <w:noWrap/>
          </w:tcPr>
          <w:p w14:paraId="6F355F7B" w14:textId="77777777" w:rsidR="00B01883" w:rsidRPr="00153890" w:rsidRDefault="00B01883" w:rsidP="00B01883">
            <w:pPr>
              <w:spacing w:line="360" w:lineRule="auto"/>
              <w:jc w:val="center"/>
              <w:rPr>
                <w:sz w:val="20"/>
                <w:szCs w:val="20"/>
              </w:rPr>
            </w:pPr>
            <w:r w:rsidRPr="00153890">
              <w:rPr>
                <w:sz w:val="20"/>
                <w:szCs w:val="20"/>
              </w:rPr>
              <w:t>5</w:t>
            </w:r>
          </w:p>
        </w:tc>
        <w:tc>
          <w:tcPr>
            <w:tcW w:w="1124" w:type="pct"/>
            <w:noWrap/>
            <w:hideMark/>
          </w:tcPr>
          <w:p w14:paraId="6D9CEF09" w14:textId="77777777" w:rsidR="00B01883" w:rsidRPr="00153890" w:rsidRDefault="00B01883" w:rsidP="00B01883">
            <w:pPr>
              <w:spacing w:line="360" w:lineRule="auto"/>
              <w:jc w:val="center"/>
              <w:rPr>
                <w:sz w:val="20"/>
                <w:szCs w:val="20"/>
              </w:rPr>
            </w:pPr>
            <w:r w:rsidRPr="00153890">
              <w:rPr>
                <w:sz w:val="20"/>
                <w:szCs w:val="20"/>
              </w:rPr>
              <w:t>2.4</w:t>
            </w:r>
          </w:p>
        </w:tc>
      </w:tr>
      <w:tr w:rsidR="00FA0EEB" w:rsidRPr="00153890" w14:paraId="7D90ABD1" w14:textId="77777777" w:rsidTr="00BC4864">
        <w:trPr>
          <w:trHeight w:val="262"/>
          <w:jc w:val="center"/>
        </w:trPr>
        <w:tc>
          <w:tcPr>
            <w:tcW w:w="1717" w:type="pct"/>
            <w:noWrap/>
            <w:hideMark/>
          </w:tcPr>
          <w:p w14:paraId="4D8F3734" w14:textId="77777777" w:rsidR="00B01883" w:rsidRPr="00153890" w:rsidRDefault="00B01883" w:rsidP="00B01883">
            <w:pPr>
              <w:spacing w:line="360" w:lineRule="auto"/>
              <w:rPr>
                <w:sz w:val="20"/>
                <w:szCs w:val="20"/>
              </w:rPr>
            </w:pPr>
            <w:r w:rsidRPr="00153890">
              <w:rPr>
                <w:sz w:val="20"/>
                <w:szCs w:val="20"/>
              </w:rPr>
              <w:t>Lignite</w:t>
            </w:r>
          </w:p>
        </w:tc>
        <w:tc>
          <w:tcPr>
            <w:tcW w:w="1080" w:type="pct"/>
          </w:tcPr>
          <w:p w14:paraId="0A45AF18" w14:textId="77777777" w:rsidR="00B01883" w:rsidRPr="00153890" w:rsidRDefault="00B01883" w:rsidP="00B01883">
            <w:pPr>
              <w:spacing w:line="360" w:lineRule="auto"/>
              <w:jc w:val="center"/>
              <w:rPr>
                <w:sz w:val="20"/>
                <w:szCs w:val="20"/>
              </w:rPr>
            </w:pPr>
            <w:r w:rsidRPr="00153890">
              <w:rPr>
                <w:sz w:val="20"/>
                <w:szCs w:val="20"/>
              </w:rPr>
              <w:t>4</w:t>
            </w:r>
          </w:p>
        </w:tc>
        <w:tc>
          <w:tcPr>
            <w:tcW w:w="1079" w:type="pct"/>
            <w:noWrap/>
          </w:tcPr>
          <w:p w14:paraId="2E5AE018" w14:textId="77777777" w:rsidR="00B01883" w:rsidRPr="00153890" w:rsidRDefault="00B01883" w:rsidP="00B01883">
            <w:pPr>
              <w:spacing w:line="360" w:lineRule="auto"/>
              <w:jc w:val="center"/>
              <w:rPr>
                <w:sz w:val="20"/>
                <w:szCs w:val="20"/>
              </w:rPr>
            </w:pPr>
            <w:r w:rsidRPr="00153890">
              <w:rPr>
                <w:sz w:val="20"/>
                <w:szCs w:val="20"/>
              </w:rPr>
              <w:t>1</w:t>
            </w:r>
          </w:p>
        </w:tc>
        <w:tc>
          <w:tcPr>
            <w:tcW w:w="1124" w:type="pct"/>
            <w:noWrap/>
            <w:hideMark/>
          </w:tcPr>
          <w:p w14:paraId="6F53D148" w14:textId="0FD351B3" w:rsidR="00B01883" w:rsidRPr="00153890" w:rsidRDefault="0051574B" w:rsidP="00B01883">
            <w:pPr>
              <w:spacing w:line="360" w:lineRule="auto"/>
              <w:jc w:val="center"/>
              <w:rPr>
                <w:sz w:val="20"/>
                <w:szCs w:val="20"/>
              </w:rPr>
            </w:pPr>
            <w:r w:rsidRPr="00153890">
              <w:rPr>
                <w:sz w:val="20"/>
                <w:szCs w:val="20"/>
              </w:rPr>
              <w:t>0.8</w:t>
            </w:r>
          </w:p>
        </w:tc>
      </w:tr>
      <w:tr w:rsidR="00FA0EEB" w:rsidRPr="00153890" w14:paraId="5BEE2D28" w14:textId="77777777" w:rsidTr="00BC4864">
        <w:trPr>
          <w:trHeight w:val="252"/>
          <w:jc w:val="center"/>
        </w:trPr>
        <w:tc>
          <w:tcPr>
            <w:tcW w:w="1717" w:type="pct"/>
            <w:noWrap/>
            <w:hideMark/>
          </w:tcPr>
          <w:p w14:paraId="321C6A16" w14:textId="77777777" w:rsidR="00B01883" w:rsidRPr="00153890" w:rsidRDefault="00B01883" w:rsidP="00B01883">
            <w:pPr>
              <w:spacing w:line="360" w:lineRule="auto"/>
              <w:rPr>
                <w:sz w:val="20"/>
                <w:szCs w:val="20"/>
              </w:rPr>
            </w:pPr>
            <w:r w:rsidRPr="00153890">
              <w:rPr>
                <w:sz w:val="20"/>
                <w:szCs w:val="20"/>
              </w:rPr>
              <w:t>Mud deflocculant (Desco)</w:t>
            </w:r>
          </w:p>
        </w:tc>
        <w:tc>
          <w:tcPr>
            <w:tcW w:w="1080" w:type="pct"/>
          </w:tcPr>
          <w:p w14:paraId="071E9CE5" w14:textId="77777777" w:rsidR="00B01883" w:rsidRPr="00153890" w:rsidRDefault="00B01883" w:rsidP="00B01883">
            <w:pPr>
              <w:spacing w:line="360" w:lineRule="auto"/>
              <w:jc w:val="center"/>
              <w:rPr>
                <w:sz w:val="20"/>
                <w:szCs w:val="20"/>
              </w:rPr>
            </w:pPr>
            <w:r w:rsidRPr="00153890">
              <w:rPr>
                <w:sz w:val="20"/>
                <w:szCs w:val="20"/>
              </w:rPr>
              <w:t>4</w:t>
            </w:r>
          </w:p>
        </w:tc>
        <w:tc>
          <w:tcPr>
            <w:tcW w:w="1079" w:type="pct"/>
            <w:noWrap/>
          </w:tcPr>
          <w:p w14:paraId="3C75BAEF" w14:textId="77777777" w:rsidR="00B01883" w:rsidRPr="00153890" w:rsidRDefault="00B01883" w:rsidP="00B01883">
            <w:pPr>
              <w:spacing w:line="360" w:lineRule="auto"/>
              <w:jc w:val="center"/>
              <w:rPr>
                <w:sz w:val="20"/>
                <w:szCs w:val="20"/>
              </w:rPr>
            </w:pPr>
            <w:r w:rsidRPr="00153890">
              <w:rPr>
                <w:sz w:val="20"/>
                <w:szCs w:val="20"/>
              </w:rPr>
              <w:t>1</w:t>
            </w:r>
          </w:p>
        </w:tc>
        <w:tc>
          <w:tcPr>
            <w:tcW w:w="1124" w:type="pct"/>
            <w:noWrap/>
            <w:hideMark/>
          </w:tcPr>
          <w:p w14:paraId="0B913014" w14:textId="4476A0F2" w:rsidR="00B01883" w:rsidRPr="00153890" w:rsidRDefault="0051574B" w:rsidP="00B01883">
            <w:pPr>
              <w:spacing w:line="360" w:lineRule="auto"/>
              <w:jc w:val="center"/>
              <w:rPr>
                <w:sz w:val="20"/>
                <w:szCs w:val="20"/>
              </w:rPr>
            </w:pPr>
            <w:r w:rsidRPr="00153890">
              <w:rPr>
                <w:sz w:val="20"/>
                <w:szCs w:val="20"/>
              </w:rPr>
              <w:t>0.72</w:t>
            </w:r>
          </w:p>
        </w:tc>
      </w:tr>
      <w:tr w:rsidR="00FA0EEB" w:rsidRPr="00153890" w14:paraId="04FFFAE8" w14:textId="77777777" w:rsidTr="00BC4864">
        <w:trPr>
          <w:trHeight w:val="252"/>
          <w:jc w:val="center"/>
        </w:trPr>
        <w:tc>
          <w:tcPr>
            <w:tcW w:w="1717" w:type="pct"/>
            <w:noWrap/>
            <w:hideMark/>
          </w:tcPr>
          <w:p w14:paraId="5B4732B8" w14:textId="77777777" w:rsidR="00B01883" w:rsidRPr="00153890" w:rsidRDefault="00B01883" w:rsidP="00B01883">
            <w:pPr>
              <w:spacing w:line="360" w:lineRule="auto"/>
              <w:rPr>
                <w:sz w:val="20"/>
                <w:szCs w:val="20"/>
              </w:rPr>
            </w:pPr>
            <w:r w:rsidRPr="00153890">
              <w:rPr>
                <w:sz w:val="20"/>
                <w:szCs w:val="20"/>
              </w:rPr>
              <w:t>Cedar Fiber</w:t>
            </w:r>
          </w:p>
        </w:tc>
        <w:tc>
          <w:tcPr>
            <w:tcW w:w="1080" w:type="pct"/>
          </w:tcPr>
          <w:p w14:paraId="557198DB" w14:textId="77777777" w:rsidR="00B01883" w:rsidRPr="00153890" w:rsidRDefault="00B01883" w:rsidP="00B01883">
            <w:pPr>
              <w:spacing w:line="360" w:lineRule="auto"/>
              <w:jc w:val="center"/>
              <w:rPr>
                <w:sz w:val="20"/>
                <w:szCs w:val="20"/>
              </w:rPr>
            </w:pPr>
            <w:r w:rsidRPr="00153890">
              <w:rPr>
                <w:sz w:val="20"/>
                <w:szCs w:val="20"/>
              </w:rPr>
              <w:t>5</w:t>
            </w:r>
          </w:p>
        </w:tc>
        <w:tc>
          <w:tcPr>
            <w:tcW w:w="1079" w:type="pct"/>
            <w:noWrap/>
          </w:tcPr>
          <w:p w14:paraId="0201E580" w14:textId="24127386" w:rsidR="00B01883" w:rsidRPr="00153890" w:rsidRDefault="0051574B" w:rsidP="00B01883">
            <w:pPr>
              <w:spacing w:line="360" w:lineRule="auto"/>
              <w:jc w:val="center"/>
              <w:rPr>
                <w:sz w:val="20"/>
                <w:szCs w:val="20"/>
              </w:rPr>
            </w:pPr>
            <w:r w:rsidRPr="00153890">
              <w:rPr>
                <w:sz w:val="20"/>
                <w:szCs w:val="20"/>
              </w:rPr>
              <w:t>1.3</w:t>
            </w:r>
          </w:p>
        </w:tc>
        <w:tc>
          <w:tcPr>
            <w:tcW w:w="1124" w:type="pct"/>
            <w:noWrap/>
            <w:hideMark/>
          </w:tcPr>
          <w:p w14:paraId="1DCE0E1C" w14:textId="6FF103F3" w:rsidR="00B01883" w:rsidRPr="00153890" w:rsidRDefault="0051574B" w:rsidP="00B01883">
            <w:pPr>
              <w:spacing w:line="360" w:lineRule="auto"/>
              <w:jc w:val="center"/>
              <w:rPr>
                <w:sz w:val="20"/>
                <w:szCs w:val="20"/>
              </w:rPr>
            </w:pPr>
            <w:r w:rsidRPr="00153890">
              <w:rPr>
                <w:sz w:val="20"/>
                <w:szCs w:val="20"/>
              </w:rPr>
              <w:t>0.9</w:t>
            </w:r>
          </w:p>
        </w:tc>
      </w:tr>
      <w:tr w:rsidR="00B01883" w:rsidRPr="00153890" w14:paraId="276D328E" w14:textId="77777777" w:rsidTr="00BC4864">
        <w:trPr>
          <w:trHeight w:val="262"/>
          <w:jc w:val="center"/>
        </w:trPr>
        <w:tc>
          <w:tcPr>
            <w:tcW w:w="1717" w:type="pct"/>
            <w:noWrap/>
            <w:hideMark/>
          </w:tcPr>
          <w:p w14:paraId="6B493945" w14:textId="77777777" w:rsidR="00B01883" w:rsidRPr="00153890" w:rsidRDefault="00B01883" w:rsidP="00B01883">
            <w:pPr>
              <w:spacing w:line="360" w:lineRule="auto"/>
              <w:rPr>
                <w:sz w:val="20"/>
                <w:szCs w:val="20"/>
              </w:rPr>
            </w:pPr>
            <w:r w:rsidRPr="00153890">
              <w:rPr>
                <w:sz w:val="20"/>
                <w:szCs w:val="20"/>
              </w:rPr>
              <w:t>Barite</w:t>
            </w:r>
          </w:p>
        </w:tc>
        <w:tc>
          <w:tcPr>
            <w:tcW w:w="1080" w:type="pct"/>
          </w:tcPr>
          <w:p w14:paraId="73270599" w14:textId="5D0FA870" w:rsidR="00B01883" w:rsidRPr="00153890" w:rsidRDefault="0051574B" w:rsidP="00B01883">
            <w:pPr>
              <w:spacing w:line="360" w:lineRule="auto"/>
              <w:jc w:val="center"/>
              <w:rPr>
                <w:sz w:val="20"/>
                <w:szCs w:val="20"/>
              </w:rPr>
            </w:pPr>
            <w:r w:rsidRPr="00153890">
              <w:rPr>
                <w:sz w:val="20"/>
                <w:szCs w:val="20"/>
              </w:rPr>
              <w:t>47.7</w:t>
            </w:r>
          </w:p>
        </w:tc>
        <w:tc>
          <w:tcPr>
            <w:tcW w:w="1079" w:type="pct"/>
            <w:noWrap/>
          </w:tcPr>
          <w:p w14:paraId="3B0EB066" w14:textId="7FD5F60E" w:rsidR="00B01883" w:rsidRPr="00153890" w:rsidRDefault="0051574B" w:rsidP="00B01883">
            <w:pPr>
              <w:spacing w:line="360" w:lineRule="auto"/>
              <w:jc w:val="center"/>
              <w:rPr>
                <w:sz w:val="20"/>
                <w:szCs w:val="20"/>
              </w:rPr>
            </w:pPr>
            <w:r w:rsidRPr="00153890">
              <w:rPr>
                <w:sz w:val="20"/>
                <w:szCs w:val="20"/>
              </w:rPr>
              <w:t>11.8</w:t>
            </w:r>
          </w:p>
        </w:tc>
        <w:tc>
          <w:tcPr>
            <w:tcW w:w="1124" w:type="pct"/>
            <w:noWrap/>
            <w:hideMark/>
          </w:tcPr>
          <w:p w14:paraId="3D920F99" w14:textId="18A17F96" w:rsidR="00B01883" w:rsidRPr="00153890" w:rsidRDefault="0051574B" w:rsidP="00B01883">
            <w:pPr>
              <w:spacing w:line="360" w:lineRule="auto"/>
              <w:jc w:val="center"/>
              <w:rPr>
                <w:sz w:val="20"/>
                <w:szCs w:val="20"/>
              </w:rPr>
            </w:pPr>
            <w:r w:rsidRPr="00153890">
              <w:rPr>
                <w:sz w:val="20"/>
                <w:szCs w:val="20"/>
              </w:rPr>
              <w:t>3.2</w:t>
            </w:r>
          </w:p>
        </w:tc>
      </w:tr>
    </w:tbl>
    <w:p w14:paraId="2339407D" w14:textId="77777777" w:rsidR="00B01883" w:rsidRPr="00153890" w:rsidRDefault="00B01883" w:rsidP="00B01883">
      <w:pPr>
        <w:spacing w:line="360" w:lineRule="auto"/>
        <w:ind w:firstLine="720"/>
        <w:jc w:val="both"/>
        <w:rPr>
          <w:rFonts w:asciiTheme="majorBidi" w:hAnsiTheme="majorBidi" w:cstheme="majorBidi"/>
          <w:sz w:val="14"/>
          <w:szCs w:val="14"/>
        </w:rPr>
      </w:pPr>
    </w:p>
    <w:p w14:paraId="6B7FFB12" w14:textId="77777777" w:rsidR="00995D37" w:rsidRDefault="00995D37" w:rsidP="00A127F7">
      <w:pPr>
        <w:pStyle w:val="Caption"/>
        <w:spacing w:before="0"/>
        <w:rPr>
          <w:szCs w:val="20"/>
        </w:rPr>
      </w:pPr>
      <w:bookmarkStart w:id="198" w:name="_Toc57345836"/>
      <w:bookmarkStart w:id="199" w:name="_Toc67385484"/>
    </w:p>
    <w:p w14:paraId="6A1A4A1D" w14:textId="77777777" w:rsidR="00995D37" w:rsidRDefault="00995D37" w:rsidP="00A127F7">
      <w:pPr>
        <w:pStyle w:val="Caption"/>
        <w:spacing w:before="0"/>
        <w:rPr>
          <w:szCs w:val="20"/>
        </w:rPr>
      </w:pPr>
    </w:p>
    <w:p w14:paraId="03D8E9D1" w14:textId="18B07AAE" w:rsidR="00B01883" w:rsidRPr="00153890" w:rsidRDefault="00BC4864" w:rsidP="00A127F7">
      <w:pPr>
        <w:pStyle w:val="Caption"/>
        <w:spacing w:before="0"/>
        <w:rPr>
          <w:szCs w:val="20"/>
        </w:rPr>
      </w:pPr>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4</w:t>
      </w:r>
      <w:r w:rsidRPr="00153890">
        <w:rPr>
          <w:szCs w:val="20"/>
        </w:rPr>
        <w:fldChar w:fldCharType="end"/>
      </w:r>
      <w:r w:rsidRPr="00153890">
        <w:rPr>
          <w:szCs w:val="20"/>
        </w:rPr>
        <w:t xml:space="preserve">: </w:t>
      </w:r>
      <w:r w:rsidR="00B01883" w:rsidRPr="00153890">
        <w:rPr>
          <w:szCs w:val="20"/>
        </w:rPr>
        <w:t>Details of the investigated component and parameters</w:t>
      </w:r>
      <w:bookmarkEnd w:id="198"/>
      <w:bookmarkEnd w:id="199"/>
    </w:p>
    <w:tbl>
      <w:tblPr>
        <w:tblStyle w:val="TableGrid"/>
        <w:tblW w:w="0" w:type="auto"/>
        <w:jc w:val="center"/>
        <w:tblLook w:val="04A0" w:firstRow="1" w:lastRow="0" w:firstColumn="1" w:lastColumn="0" w:noHBand="0" w:noVBand="1"/>
      </w:tblPr>
      <w:tblGrid>
        <w:gridCol w:w="1581"/>
        <w:gridCol w:w="2597"/>
        <w:gridCol w:w="2437"/>
        <w:gridCol w:w="2467"/>
      </w:tblGrid>
      <w:tr w:rsidR="00FA0EEB" w:rsidRPr="00153890" w14:paraId="06F5437E" w14:textId="77777777" w:rsidTr="00BC4864">
        <w:trPr>
          <w:trHeight w:val="278"/>
          <w:jc w:val="center"/>
        </w:trPr>
        <w:tc>
          <w:tcPr>
            <w:tcW w:w="1581" w:type="dxa"/>
            <w:vAlign w:val="center"/>
          </w:tcPr>
          <w:p w14:paraId="338EAC93"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Component</w:t>
            </w:r>
          </w:p>
        </w:tc>
        <w:tc>
          <w:tcPr>
            <w:tcW w:w="2597" w:type="dxa"/>
            <w:vAlign w:val="center"/>
          </w:tcPr>
          <w:p w14:paraId="037F5F58"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Material</w:t>
            </w:r>
          </w:p>
        </w:tc>
        <w:tc>
          <w:tcPr>
            <w:tcW w:w="2437" w:type="dxa"/>
            <w:vAlign w:val="center"/>
          </w:tcPr>
          <w:p w14:paraId="48796193"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Parameter</w:t>
            </w:r>
          </w:p>
        </w:tc>
        <w:tc>
          <w:tcPr>
            <w:tcW w:w="2467" w:type="dxa"/>
            <w:vAlign w:val="center"/>
          </w:tcPr>
          <w:p w14:paraId="73A11D7D"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Range</w:t>
            </w:r>
          </w:p>
        </w:tc>
      </w:tr>
      <w:tr w:rsidR="00FA0EEB" w:rsidRPr="00153890" w14:paraId="29D01F71" w14:textId="77777777" w:rsidTr="00BC4864">
        <w:trPr>
          <w:trHeight w:val="475"/>
          <w:jc w:val="center"/>
        </w:trPr>
        <w:tc>
          <w:tcPr>
            <w:tcW w:w="1581" w:type="dxa"/>
            <w:vAlign w:val="center"/>
          </w:tcPr>
          <w:p w14:paraId="0A2AEEA7"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Polymer</w:t>
            </w:r>
          </w:p>
        </w:tc>
        <w:tc>
          <w:tcPr>
            <w:tcW w:w="2597" w:type="dxa"/>
            <w:vAlign w:val="center"/>
          </w:tcPr>
          <w:p w14:paraId="2C1220C9"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Polyacrylamide</w:t>
            </w:r>
          </w:p>
        </w:tc>
        <w:tc>
          <w:tcPr>
            <w:tcW w:w="2437" w:type="dxa"/>
            <w:vAlign w:val="center"/>
          </w:tcPr>
          <w:p w14:paraId="4E8087A0"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Molecular weight (Mw)/</w:t>
            </w:r>
          </w:p>
          <w:p w14:paraId="33DFDF57" w14:textId="77777777" w:rsidR="00B01883" w:rsidRPr="00153890" w:rsidRDefault="00B01883" w:rsidP="00BC4864">
            <w:pPr>
              <w:spacing w:line="360" w:lineRule="auto"/>
              <w:jc w:val="center"/>
              <w:rPr>
                <w:rFonts w:asciiTheme="majorHAnsi" w:hAnsiTheme="majorHAnsi" w:cstheme="majorHAnsi"/>
                <w:sz w:val="20"/>
                <w:szCs w:val="20"/>
                <w:rtl/>
              </w:rPr>
            </w:pPr>
            <w:r w:rsidRPr="00153890">
              <w:rPr>
                <w:rFonts w:asciiTheme="majorHAnsi" w:hAnsiTheme="majorHAnsi" w:cstheme="majorHAnsi"/>
                <w:sz w:val="20"/>
                <w:szCs w:val="20"/>
              </w:rPr>
              <w:t>Concentration</w:t>
            </w:r>
          </w:p>
        </w:tc>
        <w:tc>
          <w:tcPr>
            <w:tcW w:w="2467" w:type="dxa"/>
            <w:vAlign w:val="center"/>
          </w:tcPr>
          <w:p w14:paraId="2E87DAC2" w14:textId="77777777" w:rsidR="00B01883" w:rsidRPr="00153890" w:rsidRDefault="00B01883" w:rsidP="00BC4864">
            <w:pPr>
              <w:spacing w:line="360" w:lineRule="auto"/>
              <w:rPr>
                <w:rFonts w:asciiTheme="majorHAnsi" w:hAnsiTheme="majorHAnsi" w:cstheme="majorHAnsi"/>
                <w:sz w:val="20"/>
                <w:szCs w:val="20"/>
                <w:vertAlign w:val="superscript"/>
              </w:rPr>
            </w:pPr>
            <w:r w:rsidRPr="00153890">
              <w:rPr>
                <w:rFonts w:asciiTheme="majorHAnsi" w:hAnsiTheme="majorHAnsi" w:cstheme="majorHAnsi"/>
                <w:sz w:val="20"/>
                <w:szCs w:val="20"/>
              </w:rPr>
              <w:t>Mw: 0.2 10</w:t>
            </w:r>
            <w:r w:rsidRPr="00153890">
              <w:rPr>
                <w:rFonts w:asciiTheme="majorHAnsi" w:hAnsiTheme="majorHAnsi" w:cstheme="majorHAnsi"/>
                <w:sz w:val="20"/>
                <w:szCs w:val="20"/>
                <w:vertAlign w:val="superscript"/>
              </w:rPr>
              <w:t>6</w:t>
            </w:r>
            <w:r w:rsidRPr="00153890">
              <w:rPr>
                <w:rFonts w:asciiTheme="majorHAnsi" w:hAnsiTheme="majorHAnsi" w:cstheme="majorHAnsi"/>
                <w:sz w:val="20"/>
                <w:szCs w:val="20"/>
              </w:rPr>
              <w:t xml:space="preserve"> to 1.5x10</w:t>
            </w:r>
            <w:r w:rsidRPr="00153890">
              <w:rPr>
                <w:rFonts w:asciiTheme="majorHAnsi" w:hAnsiTheme="majorHAnsi" w:cstheme="majorHAnsi"/>
                <w:sz w:val="20"/>
                <w:szCs w:val="20"/>
                <w:vertAlign w:val="superscript"/>
              </w:rPr>
              <w:t>6</w:t>
            </w:r>
          </w:p>
          <w:p w14:paraId="2CE00943"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PAM: 5 to 12.5 wt.%</w:t>
            </w:r>
          </w:p>
        </w:tc>
      </w:tr>
      <w:tr w:rsidR="00FA0EEB" w:rsidRPr="00153890" w14:paraId="7D81265C" w14:textId="77777777" w:rsidTr="00BC4864">
        <w:trPr>
          <w:trHeight w:val="719"/>
          <w:jc w:val="center"/>
        </w:trPr>
        <w:tc>
          <w:tcPr>
            <w:tcW w:w="1581" w:type="dxa"/>
            <w:vAlign w:val="center"/>
          </w:tcPr>
          <w:p w14:paraId="3052EC32"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Crosslinkers</w:t>
            </w:r>
          </w:p>
        </w:tc>
        <w:tc>
          <w:tcPr>
            <w:tcW w:w="2597" w:type="dxa"/>
            <w:vAlign w:val="center"/>
          </w:tcPr>
          <w:p w14:paraId="783C1234"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Polyethylenimine (PEI)</w:t>
            </w:r>
          </w:p>
          <w:p w14:paraId="33933F24"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Aluminum Acetate (AlAc)</w:t>
            </w:r>
          </w:p>
          <w:p w14:paraId="32EA116F" w14:textId="77777777" w:rsidR="00B01883" w:rsidRPr="00153890" w:rsidRDefault="00B01883" w:rsidP="00BC4864">
            <w:pPr>
              <w:spacing w:line="360" w:lineRule="auto"/>
              <w:jc w:val="center"/>
              <w:rPr>
                <w:rFonts w:asciiTheme="majorHAnsi" w:hAnsiTheme="majorHAnsi" w:cstheme="majorHAnsi"/>
                <w:sz w:val="20"/>
                <w:szCs w:val="20"/>
                <w:rtl/>
              </w:rPr>
            </w:pPr>
            <w:r w:rsidRPr="00153890">
              <w:rPr>
                <w:rFonts w:asciiTheme="majorHAnsi" w:hAnsiTheme="majorHAnsi" w:cstheme="majorHAnsi"/>
                <w:sz w:val="20"/>
                <w:szCs w:val="20"/>
              </w:rPr>
              <w:t>Functionalized silica (FNS)</w:t>
            </w:r>
          </w:p>
        </w:tc>
        <w:tc>
          <w:tcPr>
            <w:tcW w:w="2437" w:type="dxa"/>
            <w:vAlign w:val="center"/>
          </w:tcPr>
          <w:p w14:paraId="58ABA27E"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Type/</w:t>
            </w:r>
          </w:p>
          <w:p w14:paraId="4B85AD70"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w:t>
            </w:r>
          </w:p>
        </w:tc>
        <w:tc>
          <w:tcPr>
            <w:tcW w:w="2467" w:type="dxa"/>
            <w:vAlign w:val="center"/>
          </w:tcPr>
          <w:p w14:paraId="625B9094"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PEI: 0.25 to 1.5 wt.%</w:t>
            </w:r>
          </w:p>
          <w:p w14:paraId="6DC6775F"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AlAc: 0.5 to 3 wt.%</w:t>
            </w:r>
          </w:p>
          <w:p w14:paraId="71DE7025"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FNS: 0.5 to 3 wt.%</w:t>
            </w:r>
          </w:p>
        </w:tc>
      </w:tr>
      <w:tr w:rsidR="00FA0EEB" w:rsidRPr="00153890" w14:paraId="32D2739A" w14:textId="77777777" w:rsidTr="00BC4864">
        <w:trPr>
          <w:trHeight w:val="422"/>
          <w:jc w:val="center"/>
        </w:trPr>
        <w:tc>
          <w:tcPr>
            <w:tcW w:w="1581" w:type="dxa"/>
            <w:vAlign w:val="center"/>
          </w:tcPr>
          <w:p w14:paraId="5EA99F6A"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Enforcement</w:t>
            </w:r>
          </w:p>
        </w:tc>
        <w:tc>
          <w:tcPr>
            <w:tcW w:w="2597" w:type="dxa"/>
            <w:vAlign w:val="center"/>
          </w:tcPr>
          <w:p w14:paraId="2C55996C"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Nanoslica (NS)</w:t>
            </w:r>
          </w:p>
        </w:tc>
        <w:tc>
          <w:tcPr>
            <w:tcW w:w="2437" w:type="dxa"/>
            <w:vAlign w:val="center"/>
          </w:tcPr>
          <w:p w14:paraId="6AEB9DFF"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Particle size/</w:t>
            </w:r>
          </w:p>
          <w:p w14:paraId="6C1930B3" w14:textId="77777777" w:rsidR="00B01883" w:rsidRPr="00153890" w:rsidRDefault="00B01883" w:rsidP="00BC4864">
            <w:pPr>
              <w:spacing w:line="360" w:lineRule="auto"/>
              <w:jc w:val="center"/>
              <w:rPr>
                <w:rFonts w:asciiTheme="majorHAnsi" w:hAnsiTheme="majorHAnsi" w:cstheme="majorHAnsi"/>
                <w:sz w:val="20"/>
                <w:szCs w:val="20"/>
                <w:rtl/>
              </w:rPr>
            </w:pPr>
            <w:r w:rsidRPr="00153890">
              <w:rPr>
                <w:rFonts w:asciiTheme="majorHAnsi" w:hAnsiTheme="majorHAnsi" w:cstheme="majorHAnsi"/>
                <w:sz w:val="20"/>
                <w:szCs w:val="20"/>
              </w:rPr>
              <w:t>Concentration</w:t>
            </w:r>
          </w:p>
        </w:tc>
        <w:tc>
          <w:tcPr>
            <w:tcW w:w="2467" w:type="dxa"/>
            <w:vAlign w:val="center"/>
          </w:tcPr>
          <w:p w14:paraId="1D6E46FA"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Size: 8 nm to 85 nm</w:t>
            </w:r>
          </w:p>
          <w:p w14:paraId="2AA5B9B7"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NS: 0.25 to 2 wt. %</w:t>
            </w:r>
          </w:p>
        </w:tc>
      </w:tr>
      <w:tr w:rsidR="00FA0EEB" w:rsidRPr="00153890" w14:paraId="7F5F6C8D" w14:textId="77777777" w:rsidTr="00BC4864">
        <w:trPr>
          <w:trHeight w:val="215"/>
          <w:jc w:val="center"/>
        </w:trPr>
        <w:tc>
          <w:tcPr>
            <w:tcW w:w="1581" w:type="dxa"/>
            <w:vAlign w:val="center"/>
          </w:tcPr>
          <w:p w14:paraId="4EA9B7C8"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pH control</w:t>
            </w:r>
          </w:p>
        </w:tc>
        <w:tc>
          <w:tcPr>
            <w:tcW w:w="2597" w:type="dxa"/>
            <w:vAlign w:val="center"/>
          </w:tcPr>
          <w:p w14:paraId="5FFC4F84"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Caustic soda</w:t>
            </w:r>
          </w:p>
        </w:tc>
        <w:tc>
          <w:tcPr>
            <w:tcW w:w="2437" w:type="dxa"/>
            <w:vAlign w:val="center"/>
          </w:tcPr>
          <w:p w14:paraId="6D836F50"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w:t>
            </w:r>
          </w:p>
        </w:tc>
        <w:tc>
          <w:tcPr>
            <w:tcW w:w="2467" w:type="dxa"/>
            <w:vAlign w:val="center"/>
          </w:tcPr>
          <w:p w14:paraId="665253A2"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Lignite: 0.25 to 1 lb/bbl</w:t>
            </w:r>
          </w:p>
        </w:tc>
      </w:tr>
      <w:tr w:rsidR="00FA0EEB" w:rsidRPr="00153890" w14:paraId="2696D3AB" w14:textId="77777777" w:rsidTr="00BC4864">
        <w:trPr>
          <w:trHeight w:val="467"/>
          <w:jc w:val="center"/>
        </w:trPr>
        <w:tc>
          <w:tcPr>
            <w:tcW w:w="1581" w:type="dxa"/>
            <w:vAlign w:val="center"/>
          </w:tcPr>
          <w:p w14:paraId="0AD46359"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Viscosity</w:t>
            </w:r>
          </w:p>
        </w:tc>
        <w:tc>
          <w:tcPr>
            <w:tcW w:w="2597" w:type="dxa"/>
            <w:vAlign w:val="center"/>
          </w:tcPr>
          <w:p w14:paraId="10F40635"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Bentonite</w:t>
            </w:r>
          </w:p>
        </w:tc>
        <w:tc>
          <w:tcPr>
            <w:tcW w:w="2437" w:type="dxa"/>
            <w:vAlign w:val="center"/>
          </w:tcPr>
          <w:p w14:paraId="7C9ECD8E"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w:t>
            </w:r>
          </w:p>
          <w:p w14:paraId="7340CA87"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Addition procedure</w:t>
            </w:r>
          </w:p>
        </w:tc>
        <w:tc>
          <w:tcPr>
            <w:tcW w:w="2467" w:type="dxa"/>
            <w:vAlign w:val="center"/>
          </w:tcPr>
          <w:p w14:paraId="17A68652"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Bentonite: 1 to 5 lb/bbl</w:t>
            </w:r>
          </w:p>
          <w:p w14:paraId="6A7BB334"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Different addition order</w:t>
            </w:r>
          </w:p>
        </w:tc>
      </w:tr>
      <w:tr w:rsidR="00FA0EEB" w:rsidRPr="00153890" w14:paraId="316C0AA2" w14:textId="77777777" w:rsidTr="00BC4864">
        <w:trPr>
          <w:trHeight w:val="179"/>
          <w:jc w:val="center"/>
        </w:trPr>
        <w:tc>
          <w:tcPr>
            <w:tcW w:w="1581" w:type="dxa"/>
            <w:vAlign w:val="center"/>
          </w:tcPr>
          <w:p w14:paraId="034311AE"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Deflocculant</w:t>
            </w:r>
          </w:p>
        </w:tc>
        <w:tc>
          <w:tcPr>
            <w:tcW w:w="2597" w:type="dxa"/>
            <w:vAlign w:val="center"/>
          </w:tcPr>
          <w:p w14:paraId="3F09E96C"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Lignite</w:t>
            </w:r>
          </w:p>
        </w:tc>
        <w:tc>
          <w:tcPr>
            <w:tcW w:w="2437" w:type="dxa"/>
            <w:vAlign w:val="center"/>
          </w:tcPr>
          <w:p w14:paraId="7A4CAA53"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w:t>
            </w:r>
          </w:p>
        </w:tc>
        <w:tc>
          <w:tcPr>
            <w:tcW w:w="2467" w:type="dxa"/>
            <w:vAlign w:val="center"/>
          </w:tcPr>
          <w:p w14:paraId="6A2F3E0B" w14:textId="77777777" w:rsidR="00B01883" w:rsidRPr="00153890" w:rsidRDefault="00B01883" w:rsidP="00BC4864">
            <w:pPr>
              <w:spacing w:line="360" w:lineRule="auto"/>
              <w:rPr>
                <w:rFonts w:asciiTheme="majorHAnsi" w:hAnsiTheme="majorHAnsi" w:cstheme="majorHAnsi"/>
                <w:sz w:val="20"/>
                <w:szCs w:val="20"/>
              </w:rPr>
            </w:pPr>
            <w:r w:rsidRPr="00153890">
              <w:rPr>
                <w:rFonts w:asciiTheme="majorHAnsi" w:hAnsiTheme="majorHAnsi" w:cstheme="majorHAnsi"/>
                <w:sz w:val="20"/>
                <w:szCs w:val="20"/>
              </w:rPr>
              <w:t>Lignite: 0.25 to 1 lb/bbl</w:t>
            </w:r>
          </w:p>
        </w:tc>
      </w:tr>
      <w:tr w:rsidR="00FA0EEB" w:rsidRPr="00153890" w14:paraId="59AB3E22" w14:textId="77777777" w:rsidTr="00BC4864">
        <w:trPr>
          <w:trHeight w:val="341"/>
          <w:jc w:val="center"/>
        </w:trPr>
        <w:tc>
          <w:tcPr>
            <w:tcW w:w="1581" w:type="dxa"/>
            <w:vAlign w:val="center"/>
          </w:tcPr>
          <w:p w14:paraId="18E0AC24"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Weighting material</w:t>
            </w:r>
          </w:p>
        </w:tc>
        <w:tc>
          <w:tcPr>
            <w:tcW w:w="2597" w:type="dxa"/>
            <w:vAlign w:val="center"/>
          </w:tcPr>
          <w:p w14:paraId="7E3898E5"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Barite</w:t>
            </w:r>
          </w:p>
        </w:tc>
        <w:tc>
          <w:tcPr>
            <w:tcW w:w="2437" w:type="dxa"/>
            <w:vAlign w:val="center"/>
          </w:tcPr>
          <w:p w14:paraId="5C4E95C1" w14:textId="77777777" w:rsidR="00B01883" w:rsidRPr="00153890" w:rsidRDefault="00B01883" w:rsidP="00BC4864">
            <w:pPr>
              <w:spacing w:line="360" w:lineRule="auto"/>
              <w:jc w:val="center"/>
              <w:rPr>
                <w:rFonts w:asciiTheme="majorHAnsi" w:hAnsiTheme="majorHAnsi" w:cstheme="majorHAnsi"/>
                <w:sz w:val="20"/>
                <w:szCs w:val="20"/>
              </w:rPr>
            </w:pPr>
            <w:r w:rsidRPr="00153890">
              <w:rPr>
                <w:rFonts w:asciiTheme="majorHAnsi" w:hAnsiTheme="majorHAnsi" w:cstheme="majorHAnsi"/>
                <w:sz w:val="20"/>
                <w:szCs w:val="20"/>
              </w:rPr>
              <w:t>Concentration</w:t>
            </w:r>
          </w:p>
        </w:tc>
        <w:tc>
          <w:tcPr>
            <w:tcW w:w="2467" w:type="dxa"/>
            <w:vAlign w:val="center"/>
          </w:tcPr>
          <w:p w14:paraId="4DD40406" w14:textId="77777777" w:rsidR="00B01883" w:rsidRPr="00153890" w:rsidRDefault="00B01883" w:rsidP="00BC4864">
            <w:pPr>
              <w:keepNext/>
              <w:spacing w:line="360" w:lineRule="auto"/>
              <w:rPr>
                <w:rFonts w:asciiTheme="majorHAnsi" w:hAnsiTheme="majorHAnsi" w:cstheme="majorHAnsi"/>
                <w:sz w:val="20"/>
                <w:szCs w:val="20"/>
              </w:rPr>
            </w:pPr>
            <w:r w:rsidRPr="00153890">
              <w:rPr>
                <w:rFonts w:asciiTheme="majorHAnsi" w:hAnsiTheme="majorHAnsi" w:cstheme="majorHAnsi"/>
                <w:sz w:val="20"/>
                <w:szCs w:val="20"/>
              </w:rPr>
              <w:t>Increasing weight in the range of 9 ppg to 11.5 ppg</w:t>
            </w:r>
          </w:p>
        </w:tc>
      </w:tr>
    </w:tbl>
    <w:p w14:paraId="3284ED0A" w14:textId="00A0E9A2" w:rsidR="00B01883" w:rsidRPr="00153890" w:rsidRDefault="00B01883" w:rsidP="00A120C9">
      <w:pPr>
        <w:pStyle w:val="Heading3"/>
        <w:numPr>
          <w:ilvl w:val="2"/>
          <w:numId w:val="15"/>
        </w:numPr>
      </w:pPr>
      <w:bookmarkStart w:id="200" w:name="_Toc66330312"/>
      <w:bookmarkStart w:id="201" w:name="_Toc67385582"/>
      <w:r w:rsidRPr="00153890">
        <w:t>Gel Description According to Sydansk’s Codes</w:t>
      </w:r>
      <w:bookmarkEnd w:id="200"/>
      <w:bookmarkEnd w:id="201"/>
      <w:r w:rsidRPr="00153890">
        <w:t xml:space="preserve"> </w:t>
      </w:r>
    </w:p>
    <w:p w14:paraId="30867313" w14:textId="318E4670" w:rsidR="00B01883" w:rsidRPr="00153890" w:rsidRDefault="00B01883" w:rsidP="00B01883">
      <w:pPr>
        <w:pStyle w:val="TAMainText"/>
        <w:ind w:firstLine="0"/>
        <w:jc w:val="both"/>
        <w:rPr>
          <w:rFonts w:asciiTheme="majorBidi" w:hAnsiTheme="majorBidi" w:cstheme="majorBidi"/>
          <w:sz w:val="24"/>
          <w:szCs w:val="24"/>
          <w:rtl/>
        </w:rPr>
      </w:pPr>
      <w:r w:rsidRPr="00153890">
        <w:rPr>
          <w:rFonts w:asciiTheme="majorBidi" w:hAnsiTheme="majorBidi" w:cstheme="majorBidi"/>
          <w:sz w:val="24"/>
          <w:szCs w:val="24"/>
        </w:rPr>
        <w:t xml:space="preserve">During preparation, testing, and optimization of the polymeric gel formulas, the gel structure </w:t>
      </w:r>
      <w:r w:rsidR="00AA19B5" w:rsidRPr="00153890">
        <w:rPr>
          <w:rFonts w:asciiTheme="majorBidi" w:hAnsiTheme="majorBidi" w:cstheme="majorBidi"/>
          <w:sz w:val="24"/>
          <w:szCs w:val="24"/>
        </w:rPr>
        <w:t>must</w:t>
      </w:r>
      <w:r w:rsidRPr="00153890">
        <w:rPr>
          <w:rFonts w:asciiTheme="majorBidi" w:hAnsiTheme="majorBidi" w:cstheme="majorBidi"/>
          <w:sz w:val="24"/>
          <w:szCs w:val="24"/>
        </w:rPr>
        <w:t xml:space="preserve"> be accurately described. </w:t>
      </w:r>
      <w:r w:rsidR="00AA19B5" w:rsidRPr="00153890">
        <w:rPr>
          <w:rFonts w:asciiTheme="majorBidi" w:hAnsiTheme="majorBidi" w:cstheme="majorBidi"/>
          <w:sz w:val="24"/>
          <w:szCs w:val="24"/>
        </w:rPr>
        <w:t>T</w:t>
      </w:r>
      <w:r w:rsidRPr="00153890">
        <w:rPr>
          <w:rFonts w:asciiTheme="majorBidi" w:hAnsiTheme="majorBidi" w:cstheme="majorBidi"/>
          <w:sz w:val="24"/>
          <w:szCs w:val="24"/>
        </w:rPr>
        <w:t>h</w:t>
      </w:r>
      <w:r w:rsidR="00AA19B5" w:rsidRPr="00153890">
        <w:rPr>
          <w:rFonts w:asciiTheme="majorBidi" w:hAnsiTheme="majorBidi" w:cstheme="majorBidi"/>
          <w:sz w:val="24"/>
          <w:szCs w:val="24"/>
        </w:rPr>
        <w:t>ere are different codes to describe the condition of the gel. The commonly</w:t>
      </w:r>
      <w:r w:rsidRPr="00153890">
        <w:rPr>
          <w:rFonts w:asciiTheme="majorBidi" w:hAnsiTheme="majorBidi" w:cstheme="majorBidi"/>
          <w:sz w:val="24"/>
          <w:szCs w:val="24"/>
        </w:rPr>
        <w:t xml:space="preserve"> used codes </w:t>
      </w:r>
      <w:r w:rsidR="00AA19B5" w:rsidRPr="00153890">
        <w:rPr>
          <w:rFonts w:asciiTheme="majorBidi" w:hAnsiTheme="majorBidi" w:cstheme="majorBidi"/>
          <w:sz w:val="24"/>
          <w:szCs w:val="24"/>
        </w:rPr>
        <w:t xml:space="preserve">were </w:t>
      </w:r>
      <w:r w:rsidRPr="00153890">
        <w:rPr>
          <w:rFonts w:asciiTheme="majorBidi" w:hAnsiTheme="majorBidi" w:cstheme="majorBidi"/>
          <w:sz w:val="24"/>
          <w:szCs w:val="24"/>
        </w:rPr>
        <w:t>suggested by Sydansk (1990). The cod</w:t>
      </w:r>
      <w:r w:rsidR="002A4BFD" w:rsidRPr="00153890">
        <w:rPr>
          <w:rFonts w:asciiTheme="majorBidi" w:hAnsiTheme="majorBidi" w:cstheme="majorBidi"/>
          <w:sz w:val="24"/>
          <w:szCs w:val="24"/>
        </w:rPr>
        <w:t>ing system</w:t>
      </w:r>
      <w:r w:rsidRPr="00153890">
        <w:rPr>
          <w:rFonts w:asciiTheme="majorBidi" w:hAnsiTheme="majorBidi" w:cstheme="majorBidi"/>
          <w:sz w:val="24"/>
          <w:szCs w:val="24"/>
        </w:rPr>
        <w:t xml:space="preserve"> divide</w:t>
      </w:r>
      <w:r w:rsidR="002A4BFD" w:rsidRPr="00153890">
        <w:rPr>
          <w:rFonts w:asciiTheme="majorBidi" w:hAnsiTheme="majorBidi" w:cstheme="majorBidi"/>
          <w:sz w:val="24"/>
          <w:szCs w:val="24"/>
        </w:rPr>
        <w:t>s</w:t>
      </w:r>
      <w:r w:rsidRPr="00153890">
        <w:rPr>
          <w:rFonts w:asciiTheme="majorBidi" w:hAnsiTheme="majorBidi" w:cstheme="majorBidi"/>
          <w:sz w:val="24"/>
          <w:szCs w:val="24"/>
        </w:rPr>
        <w:t xml:space="preserve"> the polymeric gels based on the look, structure, </w:t>
      </w:r>
      <w:r w:rsidR="00AA19B5" w:rsidRPr="00153890">
        <w:rPr>
          <w:rFonts w:asciiTheme="majorBidi" w:hAnsiTheme="majorBidi" w:cstheme="majorBidi"/>
          <w:sz w:val="24"/>
          <w:szCs w:val="24"/>
        </w:rPr>
        <w:t xml:space="preserve">and </w:t>
      </w:r>
      <w:r w:rsidRPr="00153890">
        <w:rPr>
          <w:rFonts w:asciiTheme="majorBidi" w:hAnsiTheme="majorBidi" w:cstheme="majorBidi"/>
          <w:sz w:val="24"/>
          <w:szCs w:val="24"/>
        </w:rPr>
        <w:t>fluid</w:t>
      </w:r>
      <w:r w:rsidR="00DB1FE0" w:rsidRPr="00153890">
        <w:rPr>
          <w:rFonts w:asciiTheme="majorBidi" w:hAnsiTheme="majorBidi" w:cstheme="majorBidi"/>
          <w:sz w:val="24"/>
          <w:szCs w:val="24"/>
        </w:rPr>
        <w:t xml:space="preserve"> </w:t>
      </w:r>
      <w:r w:rsidRPr="00153890">
        <w:rPr>
          <w:rFonts w:asciiTheme="majorBidi" w:hAnsiTheme="majorBidi" w:cstheme="majorBidi"/>
          <w:sz w:val="24"/>
          <w:szCs w:val="24"/>
        </w:rPr>
        <w:t>ability</w:t>
      </w:r>
      <w:r w:rsidR="00AA19B5" w:rsidRPr="00153890">
        <w:rPr>
          <w:rFonts w:asciiTheme="majorBidi" w:hAnsiTheme="majorBidi" w:cstheme="majorBidi"/>
          <w:sz w:val="24"/>
          <w:szCs w:val="24"/>
        </w:rPr>
        <w:t xml:space="preserve">. The gel status is </w:t>
      </w:r>
      <w:r w:rsidRPr="00153890">
        <w:rPr>
          <w:rFonts w:asciiTheme="majorBidi" w:hAnsiTheme="majorBidi" w:cstheme="majorBidi"/>
          <w:sz w:val="24"/>
          <w:szCs w:val="24"/>
        </w:rPr>
        <w:t>classif</w:t>
      </w:r>
      <w:r w:rsidR="00AA19B5" w:rsidRPr="00153890">
        <w:rPr>
          <w:rFonts w:asciiTheme="majorBidi" w:hAnsiTheme="majorBidi" w:cstheme="majorBidi"/>
          <w:sz w:val="24"/>
          <w:szCs w:val="24"/>
        </w:rPr>
        <w:t>ied</w:t>
      </w:r>
      <w:r w:rsidRPr="00153890">
        <w:rPr>
          <w:rFonts w:asciiTheme="majorBidi" w:hAnsiTheme="majorBidi" w:cstheme="majorBidi"/>
          <w:sz w:val="24"/>
          <w:szCs w:val="24"/>
        </w:rPr>
        <w:t xml:space="preserve"> into 9 categories, from “A” to “I”. Each letter of the code refer</w:t>
      </w:r>
      <w:r w:rsidR="00AA19B5" w:rsidRPr="00153890">
        <w:rPr>
          <w:rFonts w:asciiTheme="majorBidi" w:hAnsiTheme="majorBidi" w:cstheme="majorBidi"/>
          <w:sz w:val="24"/>
          <w:szCs w:val="24"/>
        </w:rPr>
        <w:t>s</w:t>
      </w:r>
      <w:r w:rsidRPr="00153890">
        <w:rPr>
          <w:rFonts w:asciiTheme="majorBidi" w:hAnsiTheme="majorBidi" w:cstheme="majorBidi"/>
          <w:sz w:val="24"/>
          <w:szCs w:val="24"/>
        </w:rPr>
        <w:t xml:space="preserve"> to a </w:t>
      </w:r>
      <w:r w:rsidR="00AA19B5" w:rsidRPr="00153890">
        <w:rPr>
          <w:rFonts w:asciiTheme="majorBidi" w:hAnsiTheme="majorBidi" w:cstheme="majorBidi"/>
          <w:sz w:val="24"/>
          <w:szCs w:val="24"/>
        </w:rPr>
        <w:t>specific gel</w:t>
      </w:r>
      <w:r w:rsidRPr="00153890">
        <w:rPr>
          <w:rFonts w:asciiTheme="majorBidi" w:hAnsiTheme="majorBidi" w:cstheme="majorBidi"/>
          <w:sz w:val="24"/>
          <w:szCs w:val="24"/>
        </w:rPr>
        <w:t xml:space="preserve"> structure and gives an idea about the gel strength. For example, the letter “A” refers to the initial states of the solution where the fluid has the same viscosity as the original polymer solution. The letters “B” to “H” describe the gels ranging from highly flowing to barely deformable if forced to move by gravity while pouring out of a bottle. Table </w:t>
      </w:r>
      <w:r w:rsidR="002D386C" w:rsidRPr="00153890">
        <w:rPr>
          <w:rFonts w:asciiTheme="majorBidi" w:hAnsiTheme="majorBidi" w:cstheme="majorBidi"/>
          <w:sz w:val="24"/>
          <w:szCs w:val="24"/>
        </w:rPr>
        <w:t>4.5</w:t>
      </w:r>
      <w:r w:rsidRPr="00153890">
        <w:rPr>
          <w:rFonts w:asciiTheme="majorBidi" w:hAnsiTheme="majorBidi" w:cstheme="majorBidi"/>
          <w:sz w:val="24"/>
          <w:szCs w:val="24"/>
        </w:rPr>
        <w:t xml:space="preserve"> describes Sydnask’s codes in detail.</w:t>
      </w:r>
    </w:p>
    <w:p w14:paraId="30F95C98" w14:textId="507552A6" w:rsidR="00B01883" w:rsidRPr="00153890" w:rsidRDefault="00BC4864" w:rsidP="00BC4864">
      <w:pPr>
        <w:pStyle w:val="Caption"/>
        <w:rPr>
          <w:szCs w:val="20"/>
          <w:rtl/>
        </w:rPr>
      </w:pPr>
      <w:bookmarkStart w:id="202" w:name="_Toc67385485"/>
      <w:bookmarkStart w:id="203" w:name="_Ref2352734"/>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5</w:t>
      </w:r>
      <w:r w:rsidRPr="00153890">
        <w:rPr>
          <w:szCs w:val="20"/>
        </w:rPr>
        <w:fldChar w:fldCharType="end"/>
      </w:r>
      <w:r w:rsidRPr="00153890">
        <w:rPr>
          <w:szCs w:val="20"/>
        </w:rPr>
        <w:t xml:space="preserve">: </w:t>
      </w:r>
      <w:r w:rsidR="00B01883" w:rsidRPr="00153890">
        <w:rPr>
          <w:szCs w:val="20"/>
        </w:rPr>
        <w:t>Sydnak gel strength codes</w:t>
      </w:r>
      <w:r w:rsidR="00A127F7" w:rsidRPr="00153890">
        <w:rPr>
          <w:szCs w:val="20"/>
        </w:rPr>
        <w:t xml:space="preserve"> </w:t>
      </w:r>
      <w:r w:rsidR="00B01883" w:rsidRPr="00153890">
        <w:rPr>
          <w:szCs w:val="20"/>
        </w:rPr>
        <w:fldChar w:fldCharType="begin"/>
      </w:r>
      <w:r w:rsidR="003534E4" w:rsidRPr="00153890">
        <w:rPr>
          <w:szCs w:val="20"/>
        </w:rPr>
        <w:instrText xml:space="preserve"> ADDIN EN.CITE &lt;EndNote&gt;&lt;Cite&gt;&lt;Author&gt;Sydansk&lt;/Author&gt;&lt;Year&gt;1990&lt;/Year&gt;&lt;RecNum&gt;144&lt;/RecNum&gt;&lt;DisplayText&gt;(Sydansk 1990)&lt;/DisplayText&gt;&lt;record&gt;&lt;rec-number&gt;144&lt;/rec-number&gt;&lt;foreign-keys&gt;&lt;key app="EN" db-id="zdsxtwzxjv02p6ext57pdtpvtpx5pss9pe0v" timestamp="1540637264"&gt;144&lt;/key&gt;&lt;/foreign-keys&gt;&lt;ref-type name="Journal Article"&gt;17&lt;/ref-type&gt;&lt;contributors&gt;&lt;authors&gt;&lt;author&gt;Sydansk, Robert D.&lt;/author&gt;&lt;/authors&gt;&lt;/contributors&gt;&lt;titles&gt;&lt;title&gt;A Newly Developed Chromium(III) Gel Technology&lt;/title&gt;&lt;secondary-title&gt;SPE Reservoir Engineering&lt;/secondary-title&gt;&lt;alt-title&gt;SPE-19308-PA&lt;/alt-title&gt;&lt;/titles&gt;&lt;periodical&gt;&lt;full-title&gt;SPE Reservoir Engineering&lt;/full-title&gt;&lt;abbr-1&gt;SPE-19308-PA&lt;/abbr-1&gt;&lt;/periodical&gt;&lt;alt-periodical&gt;&lt;full-title&gt;SPE Reservoir Engineering&lt;/full-title&gt;&lt;abbr-1&gt;SPE-19308-PA&lt;/abbr-1&gt;&lt;/alt-periodical&gt;&lt;pages&gt;346-352&lt;/pages&gt;&lt;volume&gt;5&lt;/volume&gt;&lt;number&gt;03&lt;/number&gt;&lt;dates&gt;&lt;year&gt;1990&lt;/year&gt;&lt;pub-dates&gt;&lt;date&gt;1990/8/1/&lt;/date&gt;&lt;/pub-dates&gt;&lt;/dates&gt;&lt;publisher&gt;Society of Petroleum Engineers&lt;/publisher&gt;&lt;isbn&gt;0885-9248&lt;/isbn&gt;&lt;urls&gt;&lt;related-urls&gt;&lt;url&gt;https://doi.org/10.2118/19308-PA&lt;/url&gt;&lt;/related-urls&gt;&lt;/urls&gt;&lt;custom1&gt;SPE&lt;/custom1&gt;&lt;electronic-resource-num&gt;10.2118/19308-PA&lt;/electronic-resource-num&gt;&lt;/record&gt;&lt;/Cite&gt;&lt;/EndNote&gt;</w:instrText>
      </w:r>
      <w:r w:rsidR="00B01883" w:rsidRPr="00153890">
        <w:rPr>
          <w:szCs w:val="20"/>
        </w:rPr>
        <w:fldChar w:fldCharType="separate"/>
      </w:r>
      <w:r w:rsidR="003534E4" w:rsidRPr="00153890">
        <w:rPr>
          <w:noProof/>
          <w:szCs w:val="20"/>
        </w:rPr>
        <w:t>(Sydansk 1990)</w:t>
      </w:r>
      <w:bookmarkEnd w:id="202"/>
      <w:r w:rsidR="00B01883" w:rsidRPr="00153890">
        <w:rPr>
          <w:szCs w:val="20"/>
        </w:rPr>
        <w:fldChar w:fldCharType="end"/>
      </w:r>
      <w:bookmarkEnd w:id="203"/>
    </w:p>
    <w:tbl>
      <w:tblPr>
        <w:tblStyle w:val="TableGrid"/>
        <w:tblW w:w="9127" w:type="dxa"/>
        <w:jc w:val="center"/>
        <w:tblLook w:val="04A0" w:firstRow="1" w:lastRow="0" w:firstColumn="1" w:lastColumn="0" w:noHBand="0" w:noVBand="1"/>
      </w:tblPr>
      <w:tblGrid>
        <w:gridCol w:w="1705"/>
        <w:gridCol w:w="7422"/>
      </w:tblGrid>
      <w:tr w:rsidR="00153890" w:rsidRPr="00153890" w14:paraId="6ECD2D6F" w14:textId="77777777" w:rsidTr="00946184">
        <w:trPr>
          <w:trHeight w:val="287"/>
          <w:jc w:val="center"/>
        </w:trPr>
        <w:tc>
          <w:tcPr>
            <w:tcW w:w="1705" w:type="dxa"/>
          </w:tcPr>
          <w:p w14:paraId="69621200" w14:textId="77777777" w:rsidR="00B01883" w:rsidRPr="00153890" w:rsidRDefault="00B01883" w:rsidP="00946184">
            <w:pPr>
              <w:pStyle w:val="TAMainText"/>
              <w:spacing w:line="276" w:lineRule="auto"/>
              <w:jc w:val="center"/>
              <w:rPr>
                <w:rFonts w:asciiTheme="majorBidi" w:hAnsiTheme="majorBidi" w:cstheme="majorBidi"/>
                <w:sz w:val="20"/>
                <w:szCs w:val="20"/>
              </w:rPr>
            </w:pPr>
            <w:r w:rsidRPr="00153890">
              <w:rPr>
                <w:rFonts w:asciiTheme="majorBidi" w:hAnsiTheme="majorBidi" w:cstheme="majorBidi"/>
                <w:sz w:val="20"/>
                <w:szCs w:val="20"/>
              </w:rPr>
              <w:t>Gel strength code</w:t>
            </w:r>
          </w:p>
        </w:tc>
        <w:tc>
          <w:tcPr>
            <w:tcW w:w="7422" w:type="dxa"/>
          </w:tcPr>
          <w:p w14:paraId="72598195" w14:textId="77777777" w:rsidR="00B01883" w:rsidRPr="00153890" w:rsidRDefault="00B01883" w:rsidP="00946184">
            <w:pPr>
              <w:pStyle w:val="TAMainText"/>
              <w:spacing w:line="276" w:lineRule="auto"/>
              <w:jc w:val="center"/>
              <w:rPr>
                <w:rFonts w:asciiTheme="majorBidi" w:hAnsiTheme="majorBidi" w:cstheme="majorBidi"/>
                <w:sz w:val="20"/>
                <w:szCs w:val="20"/>
              </w:rPr>
            </w:pPr>
            <w:r w:rsidRPr="00153890">
              <w:rPr>
                <w:rFonts w:asciiTheme="majorBidi" w:hAnsiTheme="majorBidi" w:cstheme="majorBidi"/>
                <w:sz w:val="20"/>
                <w:szCs w:val="20"/>
              </w:rPr>
              <w:t>Gel description</w:t>
            </w:r>
          </w:p>
        </w:tc>
      </w:tr>
      <w:tr w:rsidR="00FA0EEB" w:rsidRPr="00153890" w14:paraId="3691997B" w14:textId="77777777" w:rsidTr="00BC4864">
        <w:trPr>
          <w:jc w:val="center"/>
        </w:trPr>
        <w:tc>
          <w:tcPr>
            <w:tcW w:w="1705" w:type="dxa"/>
          </w:tcPr>
          <w:p w14:paraId="5054E25A"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A</w:t>
            </w:r>
          </w:p>
        </w:tc>
        <w:tc>
          <w:tcPr>
            <w:tcW w:w="7422" w:type="dxa"/>
          </w:tcPr>
          <w:p w14:paraId="637C673E"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No detectable gel formed: The gel appears to have the same viscosity as the original polymer solution</w:t>
            </w:r>
          </w:p>
        </w:tc>
      </w:tr>
      <w:tr w:rsidR="00FA0EEB" w:rsidRPr="00153890" w14:paraId="61EAFBCA" w14:textId="77777777" w:rsidTr="00BC4864">
        <w:trPr>
          <w:jc w:val="center"/>
        </w:trPr>
        <w:tc>
          <w:tcPr>
            <w:tcW w:w="1705" w:type="dxa"/>
          </w:tcPr>
          <w:p w14:paraId="0AB9C300"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B</w:t>
            </w:r>
          </w:p>
        </w:tc>
        <w:tc>
          <w:tcPr>
            <w:tcW w:w="7422" w:type="dxa"/>
          </w:tcPr>
          <w:p w14:paraId="137A9D23"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Highly flowing gel: The gel appears to be only slightly more viscous than the initial polymer solution</w:t>
            </w:r>
          </w:p>
        </w:tc>
      </w:tr>
      <w:tr w:rsidR="00FA0EEB" w:rsidRPr="00153890" w14:paraId="43C7ED2E" w14:textId="77777777" w:rsidTr="00BC4864">
        <w:trPr>
          <w:jc w:val="center"/>
        </w:trPr>
        <w:tc>
          <w:tcPr>
            <w:tcW w:w="1705" w:type="dxa"/>
          </w:tcPr>
          <w:p w14:paraId="0ECA5771"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C</w:t>
            </w:r>
          </w:p>
        </w:tc>
        <w:tc>
          <w:tcPr>
            <w:tcW w:w="7422" w:type="dxa"/>
          </w:tcPr>
          <w:p w14:paraId="0389427A"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Flowing gel: Most of the gel flows to the bottle cap by gravity upon inversion</w:t>
            </w:r>
          </w:p>
        </w:tc>
      </w:tr>
      <w:tr w:rsidR="00FA0EEB" w:rsidRPr="00153890" w14:paraId="0CF86145" w14:textId="77777777" w:rsidTr="00BC4864">
        <w:trPr>
          <w:jc w:val="center"/>
        </w:trPr>
        <w:tc>
          <w:tcPr>
            <w:tcW w:w="1705" w:type="dxa"/>
          </w:tcPr>
          <w:p w14:paraId="67E2D3A7"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D</w:t>
            </w:r>
          </w:p>
        </w:tc>
        <w:tc>
          <w:tcPr>
            <w:tcW w:w="7422" w:type="dxa"/>
          </w:tcPr>
          <w:p w14:paraId="03DE94A0"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Moderately flowing gel: Only a small portion (5-10%) of the gel does not flow to the bottle by gravity upon inversion (usually characterized as a tonguing gel)</w:t>
            </w:r>
          </w:p>
        </w:tc>
      </w:tr>
      <w:tr w:rsidR="00FA0EEB" w:rsidRPr="00153890" w14:paraId="3AB97768" w14:textId="77777777" w:rsidTr="00BC4864">
        <w:trPr>
          <w:jc w:val="center"/>
        </w:trPr>
        <w:tc>
          <w:tcPr>
            <w:tcW w:w="1705" w:type="dxa"/>
          </w:tcPr>
          <w:p w14:paraId="2FB84ED0"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E</w:t>
            </w:r>
          </w:p>
        </w:tc>
        <w:tc>
          <w:tcPr>
            <w:tcW w:w="7422" w:type="dxa"/>
          </w:tcPr>
          <w:p w14:paraId="4CB4449F"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Barely flowing gel: The gel can barely flow to the bottle cap and/or a significant portion (&gt;15%) of the gel does not flow by gravity upon inversion</w:t>
            </w:r>
          </w:p>
        </w:tc>
      </w:tr>
      <w:tr w:rsidR="00FA0EEB" w:rsidRPr="00153890" w14:paraId="39B99E9D" w14:textId="77777777" w:rsidTr="00BC4864">
        <w:trPr>
          <w:jc w:val="center"/>
        </w:trPr>
        <w:tc>
          <w:tcPr>
            <w:tcW w:w="1705" w:type="dxa"/>
          </w:tcPr>
          <w:p w14:paraId="78269CFB"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F</w:t>
            </w:r>
          </w:p>
        </w:tc>
        <w:tc>
          <w:tcPr>
            <w:tcW w:w="7422" w:type="dxa"/>
          </w:tcPr>
          <w:p w14:paraId="7C613EF8"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 xml:space="preserve">Highly deformable </w:t>
            </w:r>
            <w:r w:rsidRPr="00153890">
              <w:rPr>
                <w:rFonts w:asciiTheme="majorBidi" w:hAnsiTheme="majorBidi" w:cstheme="majorBidi"/>
                <w:noProof/>
                <w:sz w:val="20"/>
                <w:szCs w:val="20"/>
              </w:rPr>
              <w:t>nonflowing</w:t>
            </w:r>
            <w:r w:rsidRPr="00153890">
              <w:rPr>
                <w:rFonts w:asciiTheme="majorBidi" w:hAnsiTheme="majorBidi" w:cstheme="majorBidi"/>
                <w:sz w:val="20"/>
                <w:szCs w:val="20"/>
              </w:rPr>
              <w:t xml:space="preserve"> gel: The gel does not flow to the bottle cap by gravity upon inversion</w:t>
            </w:r>
          </w:p>
        </w:tc>
      </w:tr>
      <w:tr w:rsidR="00FA0EEB" w:rsidRPr="00153890" w14:paraId="4B19871F" w14:textId="77777777" w:rsidTr="00BC4864">
        <w:trPr>
          <w:jc w:val="center"/>
        </w:trPr>
        <w:tc>
          <w:tcPr>
            <w:tcW w:w="1705" w:type="dxa"/>
          </w:tcPr>
          <w:p w14:paraId="2106C3E1"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G</w:t>
            </w:r>
          </w:p>
        </w:tc>
        <w:tc>
          <w:tcPr>
            <w:tcW w:w="7422" w:type="dxa"/>
          </w:tcPr>
          <w:p w14:paraId="1B955639" w14:textId="61070842"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 xml:space="preserve">Moderately deformable </w:t>
            </w:r>
            <w:r w:rsidRPr="00153890">
              <w:rPr>
                <w:rFonts w:asciiTheme="majorBidi" w:hAnsiTheme="majorBidi" w:cstheme="majorBidi"/>
                <w:noProof/>
                <w:sz w:val="20"/>
                <w:szCs w:val="20"/>
              </w:rPr>
              <w:t>nonflowing</w:t>
            </w:r>
            <w:r w:rsidRPr="00153890">
              <w:rPr>
                <w:rFonts w:asciiTheme="majorBidi" w:hAnsiTheme="majorBidi" w:cstheme="majorBidi"/>
                <w:sz w:val="20"/>
                <w:szCs w:val="20"/>
              </w:rPr>
              <w:t xml:space="preserve"> gel: The gel deforms about halfway down the bottle by gravity upon inversion</w:t>
            </w:r>
          </w:p>
        </w:tc>
      </w:tr>
      <w:tr w:rsidR="00FA0EEB" w:rsidRPr="00153890" w14:paraId="26F41E20" w14:textId="77777777" w:rsidTr="00BC4864">
        <w:trPr>
          <w:jc w:val="center"/>
        </w:trPr>
        <w:tc>
          <w:tcPr>
            <w:tcW w:w="1705" w:type="dxa"/>
          </w:tcPr>
          <w:p w14:paraId="2D6195DE"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H</w:t>
            </w:r>
          </w:p>
        </w:tc>
        <w:tc>
          <w:tcPr>
            <w:tcW w:w="7422" w:type="dxa"/>
          </w:tcPr>
          <w:p w14:paraId="13BF24D1"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 xml:space="preserve">Slightly deformable </w:t>
            </w:r>
            <w:r w:rsidRPr="00153890">
              <w:rPr>
                <w:rFonts w:asciiTheme="majorBidi" w:hAnsiTheme="majorBidi" w:cstheme="majorBidi"/>
                <w:noProof/>
                <w:sz w:val="20"/>
                <w:szCs w:val="20"/>
              </w:rPr>
              <w:t>nonflowing</w:t>
            </w:r>
            <w:r w:rsidRPr="00153890">
              <w:rPr>
                <w:rFonts w:asciiTheme="majorBidi" w:hAnsiTheme="majorBidi" w:cstheme="majorBidi"/>
                <w:sz w:val="20"/>
                <w:szCs w:val="20"/>
              </w:rPr>
              <w:t xml:space="preserve"> gel: Only the gel surface slightly deforms by gravity upon inversion</w:t>
            </w:r>
          </w:p>
        </w:tc>
      </w:tr>
      <w:tr w:rsidR="00B01883" w:rsidRPr="00153890" w14:paraId="6076EF62" w14:textId="77777777" w:rsidTr="00BC4864">
        <w:trPr>
          <w:jc w:val="center"/>
        </w:trPr>
        <w:tc>
          <w:tcPr>
            <w:tcW w:w="1705" w:type="dxa"/>
          </w:tcPr>
          <w:p w14:paraId="7E346DF0" w14:textId="77777777" w:rsidR="00B01883" w:rsidRPr="00153890" w:rsidRDefault="00B01883" w:rsidP="00BC4864">
            <w:pPr>
              <w:pStyle w:val="TAMainText"/>
              <w:spacing w:line="360" w:lineRule="auto"/>
              <w:jc w:val="center"/>
              <w:rPr>
                <w:rFonts w:asciiTheme="majorBidi" w:hAnsiTheme="majorBidi" w:cstheme="majorBidi"/>
                <w:sz w:val="20"/>
                <w:szCs w:val="20"/>
              </w:rPr>
            </w:pPr>
            <w:r w:rsidRPr="00153890">
              <w:rPr>
                <w:rFonts w:asciiTheme="majorBidi" w:hAnsiTheme="majorBidi" w:cstheme="majorBidi"/>
                <w:sz w:val="20"/>
                <w:szCs w:val="20"/>
              </w:rPr>
              <w:t>I</w:t>
            </w:r>
          </w:p>
        </w:tc>
        <w:tc>
          <w:tcPr>
            <w:tcW w:w="7422" w:type="dxa"/>
          </w:tcPr>
          <w:p w14:paraId="3C6A98DB" w14:textId="77777777" w:rsidR="00B01883" w:rsidRPr="00153890" w:rsidRDefault="00B01883" w:rsidP="00BC4864">
            <w:pPr>
              <w:pStyle w:val="TAMainText"/>
              <w:spacing w:line="360" w:lineRule="auto"/>
              <w:ind w:firstLine="0"/>
              <w:rPr>
                <w:rFonts w:asciiTheme="majorBidi" w:hAnsiTheme="majorBidi" w:cstheme="majorBidi"/>
                <w:sz w:val="20"/>
                <w:szCs w:val="20"/>
              </w:rPr>
            </w:pPr>
            <w:r w:rsidRPr="00153890">
              <w:rPr>
                <w:rFonts w:asciiTheme="majorBidi" w:hAnsiTheme="majorBidi" w:cstheme="majorBidi"/>
                <w:sz w:val="20"/>
                <w:szCs w:val="20"/>
              </w:rPr>
              <w:t>Rigid gel: There is no gel surface deformation by gravity upon inversion</w:t>
            </w:r>
          </w:p>
        </w:tc>
      </w:tr>
    </w:tbl>
    <w:p w14:paraId="6C2B9477" w14:textId="77777777" w:rsidR="00B01883" w:rsidRPr="00153890" w:rsidRDefault="00B01883" w:rsidP="00A120C9">
      <w:pPr>
        <w:pStyle w:val="Heading3"/>
        <w:numPr>
          <w:ilvl w:val="2"/>
          <w:numId w:val="15"/>
        </w:numPr>
      </w:pPr>
      <w:bookmarkStart w:id="204" w:name="_Toc66330313"/>
      <w:bookmarkStart w:id="205" w:name="_Toc67385583"/>
      <w:r w:rsidRPr="00153890">
        <w:t>Cores, Filter Disks, and Fractured Disks Preparation</w:t>
      </w:r>
      <w:bookmarkEnd w:id="204"/>
      <w:bookmarkEnd w:id="205"/>
    </w:p>
    <w:p w14:paraId="08F01484" w14:textId="18B0D122" w:rsidR="00DB1FE0" w:rsidRPr="00153890" w:rsidRDefault="00EC47D0" w:rsidP="00DB1FE0">
      <w:pPr>
        <w:ind w:firstLine="720"/>
        <w:jc w:val="both"/>
        <w:rPr>
          <w:rFonts w:asciiTheme="majorBidi" w:hAnsiTheme="majorBidi" w:cstheme="majorBidi"/>
          <w:lang w:bidi="ar-QA"/>
        </w:rPr>
      </w:pPr>
      <w:r w:rsidRPr="00153890">
        <w:rPr>
          <w:rFonts w:asciiTheme="majorBidi" w:hAnsiTheme="majorBidi" w:cstheme="majorBidi"/>
          <w:lang w:bidi="ar-QA"/>
        </w:rPr>
        <w:t>Different</w:t>
      </w:r>
      <w:r w:rsidR="00B01883" w:rsidRPr="00153890">
        <w:rPr>
          <w:rFonts w:asciiTheme="majorBidi" w:hAnsiTheme="majorBidi" w:cstheme="majorBidi"/>
          <w:lang w:bidi="ar-QA"/>
        </w:rPr>
        <w:t xml:space="preserve"> types of filter disks were used</w:t>
      </w:r>
      <w:r w:rsidR="00DB1FE0" w:rsidRPr="00153890">
        <w:rPr>
          <w:rFonts w:asciiTheme="majorBidi" w:hAnsiTheme="majorBidi" w:cstheme="majorBidi"/>
          <w:lang w:bidi="ar-QA"/>
        </w:rPr>
        <w:t xml:space="preserve"> in the static filtration experiments instead of the filter paper usually used with the API filter press. Carbonate cores were used to prepared filter disks. First, a 2.5 inches coring bit was used to prepare the core from a carbonate bulk, then quarter-inch thick disks were cut. The process of coring and disks preparation is explained in Figure 4.3.</w:t>
      </w:r>
    </w:p>
    <w:p w14:paraId="70E9EE28" w14:textId="10CD95FE" w:rsidR="00DB1FE0" w:rsidRPr="00153890" w:rsidRDefault="00DB1FE0" w:rsidP="00DB1FE0">
      <w:pPr>
        <w:spacing w:line="360" w:lineRule="auto"/>
        <w:jc w:val="both"/>
        <w:rPr>
          <w:rFonts w:asciiTheme="majorBidi" w:hAnsiTheme="majorBidi" w:cstheme="majorBidi"/>
          <w:lang w:bidi="ar-QA"/>
        </w:rPr>
      </w:pPr>
      <w:r w:rsidRPr="00153890">
        <w:rPr>
          <w:rFonts w:asciiTheme="majorBidi" w:hAnsiTheme="majorBidi" w:cstheme="majorBidi"/>
          <w:noProof/>
          <w:lang w:bidi="ar-SA"/>
        </w:rPr>
        <w:drawing>
          <wp:inline distT="0" distB="0" distL="0" distR="0" wp14:anchorId="39FFDC82" wp14:editId="27BB39A6">
            <wp:extent cx="5856370" cy="1860578"/>
            <wp:effectExtent l="19050" t="19050" r="11430" b="2540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723" t="-4423" r="-2597" b="-7526"/>
                    <a:stretch/>
                  </pic:blipFill>
                  <pic:spPr bwMode="auto">
                    <a:xfrm>
                      <a:off x="0" y="0"/>
                      <a:ext cx="5988449" cy="1902540"/>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B43EE3" w14:textId="19A8B58F" w:rsidR="00DB1FE0" w:rsidRPr="00153890" w:rsidRDefault="00DB1FE0" w:rsidP="00DB1FE0">
      <w:pPr>
        <w:pStyle w:val="Caption"/>
        <w:spacing w:before="0" w:line="360" w:lineRule="auto"/>
        <w:rPr>
          <w:rFonts w:asciiTheme="majorBidi" w:hAnsiTheme="majorBidi" w:cstheme="majorBidi"/>
          <w:szCs w:val="20"/>
        </w:rPr>
      </w:pPr>
      <w:bookmarkStart w:id="206" w:name="_Toc67385355"/>
      <w:r w:rsidRPr="00153890">
        <w:rPr>
          <w:szCs w:val="20"/>
        </w:rPr>
        <w:t xml:space="preserve">Figure 4. </w:t>
      </w:r>
      <w:r w:rsidRPr="00153890">
        <w:rPr>
          <w:szCs w:val="20"/>
        </w:rPr>
        <w:fldChar w:fldCharType="begin"/>
      </w:r>
      <w:r w:rsidRPr="00153890">
        <w:rPr>
          <w:szCs w:val="20"/>
        </w:rPr>
        <w:instrText xml:space="preserve"> SEQ Figure_4. \* ARABIC </w:instrText>
      </w:r>
      <w:r w:rsidRPr="00153890">
        <w:rPr>
          <w:szCs w:val="20"/>
        </w:rPr>
        <w:fldChar w:fldCharType="separate"/>
      </w:r>
      <w:r w:rsidR="009D77D7">
        <w:rPr>
          <w:noProof/>
          <w:szCs w:val="20"/>
        </w:rPr>
        <w:t>3</w:t>
      </w:r>
      <w:r w:rsidRPr="00153890">
        <w:rPr>
          <w:noProof/>
          <w:szCs w:val="20"/>
        </w:rPr>
        <w:fldChar w:fldCharType="end"/>
      </w:r>
      <w:r w:rsidRPr="00153890">
        <w:rPr>
          <w:szCs w:val="20"/>
        </w:rPr>
        <w:t xml:space="preserve">: </w:t>
      </w:r>
      <w:r w:rsidRPr="00153890">
        <w:rPr>
          <w:rFonts w:asciiTheme="majorBidi" w:hAnsiTheme="majorBidi" w:cstheme="majorBidi"/>
          <w:szCs w:val="20"/>
        </w:rPr>
        <w:t>Process of carbonate coring and filter disks preparation, (a) rock after coring, (b) core 2.5 x 3 inches, and (3) disks 2.5 x 0.25 inches.</w:t>
      </w:r>
      <w:bookmarkEnd w:id="206"/>
      <w:r w:rsidRPr="00153890">
        <w:rPr>
          <w:rFonts w:asciiTheme="majorBidi" w:hAnsiTheme="majorBidi" w:cstheme="majorBidi"/>
          <w:szCs w:val="20"/>
        </w:rPr>
        <w:t xml:space="preserve"> </w:t>
      </w:r>
    </w:p>
    <w:p w14:paraId="5EEB7D09" w14:textId="28F60BDE" w:rsidR="00B01883" w:rsidRPr="00153890" w:rsidRDefault="00DB1FE0" w:rsidP="00DB1FE0">
      <w:pPr>
        <w:ind w:firstLine="720"/>
        <w:jc w:val="both"/>
        <w:rPr>
          <w:rFonts w:asciiTheme="majorBidi" w:hAnsiTheme="majorBidi" w:cstheme="majorBidi"/>
          <w:rtl/>
          <w:lang w:bidi="ar-SA"/>
        </w:rPr>
      </w:pPr>
      <w:r w:rsidRPr="00153890">
        <w:rPr>
          <w:rFonts w:asciiTheme="majorBidi" w:hAnsiTheme="majorBidi" w:cstheme="majorBidi"/>
          <w:lang w:bidi="ar-QA"/>
        </w:rPr>
        <w:t>In addition to the carbonate disks, t</w:t>
      </w:r>
      <w:r w:rsidR="00EC47D0" w:rsidRPr="00153890">
        <w:rPr>
          <w:rFonts w:asciiTheme="majorBidi" w:hAnsiTheme="majorBidi" w:cstheme="majorBidi"/>
          <w:lang w:bidi="ar-QA"/>
        </w:rPr>
        <w:t xml:space="preserve">wo </w:t>
      </w:r>
      <w:r w:rsidRPr="00153890">
        <w:rPr>
          <w:rFonts w:asciiTheme="majorBidi" w:hAnsiTheme="majorBidi" w:cstheme="majorBidi"/>
          <w:lang w:bidi="ar-QA"/>
        </w:rPr>
        <w:t>types</w:t>
      </w:r>
      <w:r w:rsidR="00EC47D0" w:rsidRPr="00153890">
        <w:rPr>
          <w:rFonts w:asciiTheme="majorBidi" w:hAnsiTheme="majorBidi" w:cstheme="majorBidi"/>
          <w:lang w:bidi="ar-QA"/>
        </w:rPr>
        <w:t xml:space="preserve"> of </w:t>
      </w:r>
      <w:r w:rsidR="00B01883" w:rsidRPr="00153890">
        <w:rPr>
          <w:rFonts w:asciiTheme="majorBidi" w:hAnsiTheme="majorBidi" w:cstheme="majorBidi"/>
          <w:lang w:bidi="ar-QA"/>
        </w:rPr>
        <w:t xml:space="preserve">ceramic disks </w:t>
      </w:r>
      <w:r w:rsidRPr="00153890">
        <w:rPr>
          <w:rFonts w:asciiTheme="majorBidi" w:hAnsiTheme="majorBidi" w:cstheme="majorBidi"/>
          <w:lang w:bidi="ar-QA"/>
        </w:rPr>
        <w:t>were also used</w:t>
      </w:r>
      <w:r w:rsidR="00B01883" w:rsidRPr="00153890">
        <w:rPr>
          <w:rFonts w:asciiTheme="majorBidi" w:hAnsiTheme="majorBidi" w:cstheme="majorBidi"/>
          <w:lang w:bidi="ar-QA"/>
        </w:rPr>
        <w:t xml:space="preserve">. The ceramic disks were obtained from an international supplier. </w:t>
      </w:r>
      <w:r w:rsidR="00EC47D0" w:rsidRPr="00153890">
        <w:rPr>
          <w:rFonts w:asciiTheme="majorBidi" w:hAnsiTheme="majorBidi" w:cstheme="majorBidi"/>
          <w:lang w:bidi="ar-QA"/>
        </w:rPr>
        <w:t>The t</w:t>
      </w:r>
      <w:r w:rsidR="00B01883" w:rsidRPr="00153890">
        <w:rPr>
          <w:rFonts w:asciiTheme="majorBidi" w:hAnsiTheme="majorBidi" w:cstheme="majorBidi"/>
          <w:lang w:bidi="ar-QA"/>
        </w:rPr>
        <w:t xml:space="preserve">wo types of ceramic filter disks </w:t>
      </w:r>
      <w:r w:rsidR="00EC47D0" w:rsidRPr="00153890">
        <w:rPr>
          <w:rFonts w:asciiTheme="majorBidi" w:hAnsiTheme="majorBidi" w:cstheme="majorBidi"/>
          <w:lang w:bidi="ar-QA"/>
        </w:rPr>
        <w:t>have</w:t>
      </w:r>
      <w:r w:rsidR="00B01883" w:rsidRPr="00153890">
        <w:rPr>
          <w:rFonts w:asciiTheme="majorBidi" w:hAnsiTheme="majorBidi" w:cstheme="majorBidi"/>
          <w:lang w:bidi="ar-QA"/>
        </w:rPr>
        <w:t xml:space="preserve"> two ranges of permeabilities</w:t>
      </w:r>
      <w:r w:rsidR="00EC47D0" w:rsidRPr="00153890">
        <w:rPr>
          <w:rFonts w:asciiTheme="majorBidi" w:hAnsiTheme="majorBidi" w:cstheme="majorBidi"/>
          <w:lang w:bidi="ar-QA"/>
        </w:rPr>
        <w:t>,</w:t>
      </w:r>
      <w:r w:rsidR="00B01883" w:rsidRPr="00153890">
        <w:rPr>
          <w:rFonts w:asciiTheme="majorBidi" w:hAnsiTheme="majorBidi" w:cstheme="majorBidi"/>
          <w:lang w:bidi="ar-QA"/>
        </w:rPr>
        <w:t xml:space="preserve"> as detailed in Table </w:t>
      </w:r>
      <w:r w:rsidR="002D386C" w:rsidRPr="00153890">
        <w:rPr>
          <w:rFonts w:asciiTheme="majorBidi" w:hAnsiTheme="majorBidi" w:cstheme="majorBidi"/>
          <w:lang w:bidi="ar-QA"/>
        </w:rPr>
        <w:t>4.6</w:t>
      </w:r>
      <w:r w:rsidR="00B01883" w:rsidRPr="00153890">
        <w:rPr>
          <w:rFonts w:asciiTheme="majorBidi" w:hAnsiTheme="majorBidi" w:cstheme="majorBidi"/>
          <w:lang w:bidi="ar-QA"/>
        </w:rPr>
        <w:t xml:space="preserve">. </w:t>
      </w:r>
    </w:p>
    <w:p w14:paraId="0B289A04" w14:textId="37A6645A" w:rsidR="00B01883" w:rsidRPr="00153890" w:rsidRDefault="00BC4864" w:rsidP="00BC4864">
      <w:pPr>
        <w:pStyle w:val="Caption"/>
        <w:rPr>
          <w:szCs w:val="20"/>
        </w:rPr>
      </w:pPr>
      <w:bookmarkStart w:id="207" w:name="_Toc67385486"/>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6</w:t>
      </w:r>
      <w:r w:rsidRPr="00153890">
        <w:rPr>
          <w:szCs w:val="20"/>
        </w:rPr>
        <w:fldChar w:fldCharType="end"/>
      </w:r>
      <w:r w:rsidRPr="00153890">
        <w:rPr>
          <w:szCs w:val="20"/>
        </w:rPr>
        <w:t xml:space="preserve">: </w:t>
      </w:r>
      <w:r w:rsidR="00B01883" w:rsidRPr="00153890">
        <w:rPr>
          <w:szCs w:val="20"/>
        </w:rPr>
        <w:t>Types and properties of used ceramic filter disks</w:t>
      </w:r>
      <w:bookmarkEnd w:id="207"/>
    </w:p>
    <w:tbl>
      <w:tblPr>
        <w:tblStyle w:val="TableGrid"/>
        <w:tblW w:w="4337" w:type="pct"/>
        <w:jc w:val="center"/>
        <w:tblLook w:val="04A0" w:firstRow="1" w:lastRow="0" w:firstColumn="1" w:lastColumn="0" w:noHBand="0" w:noVBand="1"/>
      </w:tblPr>
      <w:tblGrid>
        <w:gridCol w:w="2135"/>
        <w:gridCol w:w="3839"/>
        <w:gridCol w:w="2136"/>
      </w:tblGrid>
      <w:tr w:rsidR="00FA0EEB" w:rsidRPr="00153890" w14:paraId="0B33773B" w14:textId="77777777" w:rsidTr="00B01883">
        <w:trPr>
          <w:trHeight w:val="284"/>
          <w:jc w:val="center"/>
        </w:trPr>
        <w:tc>
          <w:tcPr>
            <w:tcW w:w="1317" w:type="pct"/>
            <w:vAlign w:val="center"/>
          </w:tcPr>
          <w:p w14:paraId="2FA93377"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Ceramic filter disk</w:t>
            </w:r>
          </w:p>
        </w:tc>
        <w:tc>
          <w:tcPr>
            <w:tcW w:w="2367" w:type="pct"/>
            <w:vAlign w:val="center"/>
          </w:tcPr>
          <w:p w14:paraId="092835EC"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Properties</w:t>
            </w:r>
          </w:p>
        </w:tc>
        <w:tc>
          <w:tcPr>
            <w:tcW w:w="1317" w:type="pct"/>
            <w:vAlign w:val="center"/>
          </w:tcPr>
          <w:p w14:paraId="66A96278"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Image</w:t>
            </w:r>
          </w:p>
        </w:tc>
      </w:tr>
      <w:tr w:rsidR="00FA0EEB" w:rsidRPr="00153890" w14:paraId="2169D284" w14:textId="77777777" w:rsidTr="00B01883">
        <w:trPr>
          <w:trHeight w:val="983"/>
          <w:jc w:val="center"/>
        </w:trPr>
        <w:tc>
          <w:tcPr>
            <w:tcW w:w="1317" w:type="pct"/>
            <w:vAlign w:val="center"/>
          </w:tcPr>
          <w:p w14:paraId="5071B98C"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No#170-53</w:t>
            </w:r>
          </w:p>
        </w:tc>
        <w:tc>
          <w:tcPr>
            <w:tcW w:w="2367" w:type="pct"/>
            <w:vAlign w:val="center"/>
          </w:tcPr>
          <w:p w14:paraId="35E802A8"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20BAB5DC"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35DF6FB2"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Mean Pore Throat: 50 µm</w:t>
            </w:r>
          </w:p>
          <w:p w14:paraId="57CCD109"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Permeability: 15 D</w:t>
            </w:r>
          </w:p>
        </w:tc>
        <w:tc>
          <w:tcPr>
            <w:tcW w:w="1317" w:type="pct"/>
            <w:vAlign w:val="center"/>
          </w:tcPr>
          <w:p w14:paraId="677C2A26" w14:textId="77777777" w:rsidR="00B01883" w:rsidRPr="00153890" w:rsidRDefault="00B01883" w:rsidP="00B01883">
            <w:pPr>
              <w:spacing w:line="240" w:lineRule="auto"/>
              <w:rPr>
                <w:rFonts w:asciiTheme="majorBidi" w:hAnsiTheme="majorBidi" w:cstheme="majorBidi"/>
                <w:sz w:val="20"/>
                <w:szCs w:val="20"/>
                <w:lang w:bidi="ar-QA"/>
              </w:rPr>
            </w:pPr>
            <w:r w:rsidRPr="00153890">
              <w:rPr>
                <w:noProof/>
                <w:sz w:val="20"/>
                <w:szCs w:val="20"/>
                <w:lang w:bidi="ar-SA"/>
              </w:rPr>
              <w:drawing>
                <wp:inline distT="0" distB="0" distL="0" distR="0" wp14:anchorId="7BF6EB9B" wp14:editId="4AB9A26D">
                  <wp:extent cx="775469" cy="1190458"/>
                  <wp:effectExtent l="2223" t="0" r="7937" b="7938"/>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9725" t="7295" r="39103" b="7664"/>
                          <a:stretch/>
                        </pic:blipFill>
                        <pic:spPr bwMode="auto">
                          <a:xfrm rot="16200000">
                            <a:off x="0" y="0"/>
                            <a:ext cx="783370" cy="120258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01883" w:rsidRPr="00153890" w14:paraId="19D08DAF" w14:textId="77777777" w:rsidTr="00B01883">
        <w:trPr>
          <w:trHeight w:val="931"/>
          <w:jc w:val="center"/>
        </w:trPr>
        <w:tc>
          <w:tcPr>
            <w:tcW w:w="1317" w:type="pct"/>
            <w:vAlign w:val="center"/>
          </w:tcPr>
          <w:p w14:paraId="73BDDC34"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No#170-55</w:t>
            </w:r>
          </w:p>
        </w:tc>
        <w:tc>
          <w:tcPr>
            <w:tcW w:w="2367" w:type="pct"/>
            <w:vAlign w:val="center"/>
          </w:tcPr>
          <w:p w14:paraId="55B5B751"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37468527"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Thickness: 0.25" (0.635 cm)</w:t>
            </w:r>
          </w:p>
          <w:p w14:paraId="276F0422"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 xml:space="preserve">Mean Pore Throat: </w:t>
            </w:r>
            <w:r w:rsidRPr="00153890">
              <w:rPr>
                <w:rFonts w:asciiTheme="majorBidi" w:hAnsiTheme="majorBidi" w:cstheme="majorBidi" w:hint="cs"/>
                <w:sz w:val="20"/>
                <w:szCs w:val="20"/>
                <w:rtl/>
                <w:lang w:bidi="ar-QA"/>
              </w:rPr>
              <w:t>1</w:t>
            </w:r>
            <w:r w:rsidRPr="00153890">
              <w:rPr>
                <w:rFonts w:asciiTheme="majorBidi" w:hAnsiTheme="majorBidi" w:cstheme="majorBidi"/>
                <w:sz w:val="20"/>
                <w:szCs w:val="20"/>
                <w:lang w:bidi="ar-QA"/>
              </w:rPr>
              <w:t>0 µm</w:t>
            </w:r>
          </w:p>
          <w:p w14:paraId="68FE5375"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Permeability: 775 mD</w:t>
            </w:r>
          </w:p>
        </w:tc>
        <w:tc>
          <w:tcPr>
            <w:tcW w:w="1317" w:type="pct"/>
            <w:vAlign w:val="center"/>
          </w:tcPr>
          <w:p w14:paraId="7FD497CD"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noProof/>
                <w:sz w:val="20"/>
                <w:szCs w:val="20"/>
                <w:lang w:bidi="ar-SA"/>
              </w:rPr>
              <w:drawing>
                <wp:inline distT="0" distB="0" distL="0" distR="0" wp14:anchorId="4E991905" wp14:editId="6261C475">
                  <wp:extent cx="1182566" cy="703344"/>
                  <wp:effectExtent l="19050" t="19050" r="17780" b="2095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2112" t="61773" r="53985" b="12817"/>
                          <a:stretch/>
                        </pic:blipFill>
                        <pic:spPr bwMode="auto">
                          <a:xfrm>
                            <a:off x="0" y="0"/>
                            <a:ext cx="1195683" cy="711145"/>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bl>
    <w:p w14:paraId="7FB67ACC" w14:textId="58D51739" w:rsidR="00B01883" w:rsidRPr="00153890" w:rsidRDefault="00B01883" w:rsidP="00287B47">
      <w:pPr>
        <w:spacing w:before="240"/>
        <w:ind w:firstLine="720"/>
        <w:jc w:val="both"/>
        <w:rPr>
          <w:rFonts w:asciiTheme="majorBidi" w:hAnsiTheme="majorBidi" w:cstheme="majorBidi"/>
          <w:lang w:bidi="ar-QA"/>
        </w:rPr>
      </w:pPr>
      <w:r w:rsidRPr="00153890">
        <w:rPr>
          <w:rFonts w:asciiTheme="majorBidi" w:hAnsiTheme="majorBidi" w:cstheme="majorBidi"/>
          <w:lang w:bidi="ar-QA"/>
        </w:rPr>
        <w:t>Moreover, various shapes and</w:t>
      </w:r>
      <w:r w:rsidR="00DB1FE0" w:rsidRPr="00153890">
        <w:rPr>
          <w:rFonts w:asciiTheme="majorBidi" w:hAnsiTheme="majorBidi" w:cstheme="majorBidi"/>
          <w:lang w:bidi="ar-QA"/>
        </w:rPr>
        <w:t xml:space="preserve"> </w:t>
      </w:r>
      <w:r w:rsidRPr="00153890">
        <w:rPr>
          <w:rFonts w:asciiTheme="majorBidi" w:hAnsiTheme="majorBidi" w:cstheme="majorBidi"/>
          <w:lang w:bidi="ar-QA"/>
        </w:rPr>
        <w:t xml:space="preserve">fractures </w:t>
      </w:r>
      <w:r w:rsidR="00DB1FE0" w:rsidRPr="00153890">
        <w:rPr>
          <w:rFonts w:asciiTheme="majorBidi" w:hAnsiTheme="majorBidi" w:cstheme="majorBidi"/>
          <w:lang w:bidi="ar-QA"/>
        </w:rPr>
        <w:t xml:space="preserve">with different sizes </w:t>
      </w:r>
      <w:r w:rsidRPr="00153890">
        <w:rPr>
          <w:rFonts w:asciiTheme="majorBidi" w:hAnsiTheme="majorBidi" w:cstheme="majorBidi"/>
          <w:lang w:bidi="ar-QA"/>
        </w:rPr>
        <w:t xml:space="preserve">were fabricated </w:t>
      </w:r>
      <w:r w:rsidR="00DB1FE0" w:rsidRPr="00153890">
        <w:rPr>
          <w:rFonts w:asciiTheme="majorBidi" w:hAnsiTheme="majorBidi" w:cstheme="majorBidi"/>
          <w:lang w:bidi="ar-QA"/>
        </w:rPr>
        <w:t>out of</w:t>
      </w:r>
      <w:r w:rsidRPr="00153890">
        <w:rPr>
          <w:rFonts w:asciiTheme="majorBidi" w:hAnsiTheme="majorBidi" w:cstheme="majorBidi"/>
          <w:lang w:bidi="ar-QA"/>
        </w:rPr>
        <w:t xml:space="preserve"> aluminum</w:t>
      </w:r>
      <w:r w:rsidR="00DB1FE0" w:rsidRPr="00153890">
        <w:rPr>
          <w:rFonts w:asciiTheme="majorBidi" w:hAnsiTheme="majorBidi" w:cstheme="majorBidi"/>
          <w:lang w:bidi="ar-QA"/>
        </w:rPr>
        <w:t xml:space="preserve"> for the static and filtration experiments. Also, for the </w:t>
      </w:r>
      <w:r w:rsidRPr="00153890">
        <w:rPr>
          <w:rFonts w:asciiTheme="majorBidi" w:hAnsiTheme="majorBidi" w:cstheme="majorBidi"/>
          <w:lang w:bidi="ar-QA"/>
        </w:rPr>
        <w:t>wellbore strengthening experiment in the dynamic filtration setup,</w:t>
      </w:r>
      <w:r w:rsidR="00DB1FE0" w:rsidRPr="00153890">
        <w:rPr>
          <w:rFonts w:asciiTheme="majorBidi" w:hAnsiTheme="majorBidi" w:cstheme="majorBidi"/>
          <w:lang w:bidi="ar-QA"/>
        </w:rPr>
        <w:t xml:space="preserve"> a</w:t>
      </w:r>
      <w:r w:rsidRPr="00153890">
        <w:rPr>
          <w:rFonts w:asciiTheme="majorBidi" w:hAnsiTheme="majorBidi" w:cstheme="majorBidi"/>
          <w:lang w:bidi="ar-QA"/>
        </w:rPr>
        <w:t xml:space="preserve"> </w:t>
      </w:r>
      <w:r w:rsidR="00DB1FE0" w:rsidRPr="00153890">
        <w:rPr>
          <w:rFonts w:asciiTheme="majorBidi" w:hAnsiTheme="majorBidi" w:cstheme="majorBidi"/>
          <w:lang w:bidi="ar-QA"/>
        </w:rPr>
        <w:t xml:space="preserve">well-shaped </w:t>
      </w:r>
      <w:r w:rsidRPr="00153890">
        <w:rPr>
          <w:rFonts w:asciiTheme="majorBidi" w:hAnsiTheme="majorBidi" w:cstheme="majorBidi"/>
          <w:lang w:bidi="ar-QA"/>
        </w:rPr>
        <w:t xml:space="preserve">cylindrical aluminum </w:t>
      </w:r>
      <w:r w:rsidR="00DB1FE0" w:rsidRPr="00153890">
        <w:rPr>
          <w:rFonts w:asciiTheme="majorBidi" w:hAnsiTheme="majorBidi" w:cstheme="majorBidi"/>
          <w:lang w:bidi="ar-QA"/>
        </w:rPr>
        <w:t xml:space="preserve">with a 1000 µm vertical fracture </w:t>
      </w:r>
      <w:r w:rsidRPr="00153890">
        <w:rPr>
          <w:rFonts w:asciiTheme="majorBidi" w:hAnsiTheme="majorBidi" w:cstheme="majorBidi"/>
          <w:lang w:bidi="ar-QA"/>
        </w:rPr>
        <w:t xml:space="preserve">was fabricated. Table </w:t>
      </w:r>
      <w:r w:rsidR="002D386C" w:rsidRPr="00153890">
        <w:rPr>
          <w:rFonts w:asciiTheme="majorBidi" w:hAnsiTheme="majorBidi" w:cstheme="majorBidi"/>
          <w:lang w:bidi="ar-QA"/>
        </w:rPr>
        <w:t>4.7</w:t>
      </w:r>
      <w:r w:rsidRPr="00153890">
        <w:rPr>
          <w:rFonts w:asciiTheme="majorBidi" w:hAnsiTheme="majorBidi" w:cstheme="majorBidi"/>
          <w:lang w:bidi="ar-QA"/>
        </w:rPr>
        <w:t xml:space="preserve"> gives details </w:t>
      </w:r>
      <w:r w:rsidR="00DB1FE0" w:rsidRPr="00153890">
        <w:rPr>
          <w:rFonts w:asciiTheme="majorBidi" w:hAnsiTheme="majorBidi" w:cstheme="majorBidi"/>
          <w:lang w:bidi="ar-QA"/>
        </w:rPr>
        <w:t>on</w:t>
      </w:r>
      <w:r w:rsidRPr="00153890">
        <w:rPr>
          <w:rFonts w:asciiTheme="majorBidi" w:hAnsiTheme="majorBidi" w:cstheme="majorBidi"/>
          <w:lang w:bidi="ar-QA"/>
        </w:rPr>
        <w:t xml:space="preserve"> the </w:t>
      </w:r>
      <w:r w:rsidR="00DB1FE0" w:rsidRPr="00153890">
        <w:rPr>
          <w:rFonts w:asciiTheme="majorBidi" w:hAnsiTheme="majorBidi" w:cstheme="majorBidi"/>
          <w:lang w:bidi="ar-QA"/>
        </w:rPr>
        <w:t>prepared</w:t>
      </w:r>
      <w:r w:rsidRPr="00153890">
        <w:rPr>
          <w:rFonts w:asciiTheme="majorBidi" w:hAnsiTheme="majorBidi" w:cstheme="majorBidi"/>
          <w:lang w:bidi="ar-QA"/>
        </w:rPr>
        <w:t xml:space="preserve"> aluminum fractured </w:t>
      </w:r>
      <w:r w:rsidR="00DB1FE0" w:rsidRPr="00153890">
        <w:rPr>
          <w:rFonts w:asciiTheme="majorBidi" w:hAnsiTheme="majorBidi" w:cstheme="majorBidi"/>
          <w:lang w:bidi="ar-QA"/>
        </w:rPr>
        <w:t>mediums</w:t>
      </w:r>
      <w:r w:rsidRPr="00153890">
        <w:rPr>
          <w:rFonts w:asciiTheme="majorBidi" w:hAnsiTheme="majorBidi" w:cstheme="majorBidi"/>
          <w:lang w:bidi="ar-QA"/>
        </w:rPr>
        <w:t xml:space="preserve">. The </w:t>
      </w:r>
      <w:r w:rsidR="00DB1FE0" w:rsidRPr="00153890">
        <w:rPr>
          <w:rFonts w:asciiTheme="majorBidi" w:hAnsiTheme="majorBidi" w:cstheme="majorBidi"/>
          <w:lang w:bidi="ar-QA"/>
        </w:rPr>
        <w:t>following</w:t>
      </w:r>
      <w:r w:rsidRPr="00153890">
        <w:rPr>
          <w:rFonts w:asciiTheme="majorBidi" w:hAnsiTheme="majorBidi" w:cstheme="majorBidi"/>
          <w:lang w:bidi="ar-QA"/>
        </w:rPr>
        <w:t xml:space="preserve"> subsection will show graphically how each </w:t>
      </w:r>
      <w:r w:rsidR="00EC47D0" w:rsidRPr="00153890">
        <w:rPr>
          <w:rFonts w:asciiTheme="majorBidi" w:hAnsiTheme="majorBidi" w:cstheme="majorBidi"/>
          <w:lang w:bidi="ar-QA"/>
        </w:rPr>
        <w:t>filter</w:t>
      </w:r>
      <w:r w:rsidRPr="00153890">
        <w:rPr>
          <w:rFonts w:asciiTheme="majorBidi" w:hAnsiTheme="majorBidi" w:cstheme="majorBidi"/>
          <w:lang w:bidi="ar-QA"/>
        </w:rPr>
        <w:t xml:space="preserve"> medium</w:t>
      </w:r>
      <w:r w:rsidR="00EC47D0" w:rsidRPr="00153890">
        <w:rPr>
          <w:rFonts w:asciiTheme="majorBidi" w:hAnsiTheme="majorBidi" w:cstheme="majorBidi"/>
          <w:lang w:bidi="ar-QA"/>
        </w:rPr>
        <w:t>/fractured disks</w:t>
      </w:r>
      <w:r w:rsidRPr="00153890">
        <w:rPr>
          <w:rFonts w:asciiTheme="majorBidi" w:hAnsiTheme="majorBidi" w:cstheme="majorBidi"/>
          <w:lang w:bidi="ar-QA"/>
        </w:rPr>
        <w:t xml:space="preserve"> will be used in the static and dynamic filtration setups. </w:t>
      </w:r>
    </w:p>
    <w:p w14:paraId="1691DB19" w14:textId="5F1802B4" w:rsidR="00B01883" w:rsidRPr="00153890" w:rsidRDefault="00BC4864" w:rsidP="00BC4864">
      <w:pPr>
        <w:pStyle w:val="Caption"/>
        <w:rPr>
          <w:szCs w:val="20"/>
        </w:rPr>
      </w:pPr>
      <w:bookmarkStart w:id="208" w:name="_Toc67385487"/>
      <w:r w:rsidRPr="00153890">
        <w:rPr>
          <w:szCs w:val="20"/>
        </w:rPr>
        <w:t xml:space="preserve">Table 4. </w:t>
      </w:r>
      <w:r w:rsidRPr="00153890">
        <w:rPr>
          <w:szCs w:val="20"/>
        </w:rPr>
        <w:fldChar w:fldCharType="begin"/>
      </w:r>
      <w:r w:rsidRPr="00153890">
        <w:rPr>
          <w:szCs w:val="20"/>
        </w:rPr>
        <w:instrText xml:space="preserve"> SEQ Table_4. \* ARABIC </w:instrText>
      </w:r>
      <w:r w:rsidRPr="00153890">
        <w:rPr>
          <w:szCs w:val="20"/>
        </w:rPr>
        <w:fldChar w:fldCharType="separate"/>
      </w:r>
      <w:r w:rsidR="009D77D7">
        <w:rPr>
          <w:noProof/>
          <w:szCs w:val="20"/>
        </w:rPr>
        <w:t>7</w:t>
      </w:r>
      <w:r w:rsidRPr="00153890">
        <w:rPr>
          <w:szCs w:val="20"/>
        </w:rPr>
        <w:fldChar w:fldCharType="end"/>
      </w:r>
      <w:r w:rsidRPr="00153890">
        <w:rPr>
          <w:szCs w:val="20"/>
        </w:rPr>
        <w:t xml:space="preserve">: </w:t>
      </w:r>
      <w:r w:rsidR="00B01883" w:rsidRPr="00153890">
        <w:rPr>
          <w:szCs w:val="20"/>
        </w:rPr>
        <w:t>Types and properties of used fractured aluminum filter mediums</w:t>
      </w:r>
      <w:bookmarkEnd w:id="208"/>
    </w:p>
    <w:tbl>
      <w:tblPr>
        <w:tblStyle w:val="TableGrid"/>
        <w:tblW w:w="3318" w:type="pct"/>
        <w:jc w:val="center"/>
        <w:tblLook w:val="04A0" w:firstRow="1" w:lastRow="0" w:firstColumn="1" w:lastColumn="0" w:noHBand="0" w:noVBand="1"/>
      </w:tblPr>
      <w:tblGrid>
        <w:gridCol w:w="1437"/>
        <w:gridCol w:w="2969"/>
        <w:gridCol w:w="1799"/>
      </w:tblGrid>
      <w:tr w:rsidR="00FA0EEB" w:rsidRPr="00153890" w14:paraId="430A295E" w14:textId="77777777" w:rsidTr="00BC4864">
        <w:trPr>
          <w:trHeight w:val="284"/>
          <w:jc w:val="center"/>
        </w:trPr>
        <w:tc>
          <w:tcPr>
            <w:tcW w:w="1157" w:type="pct"/>
            <w:vAlign w:val="center"/>
          </w:tcPr>
          <w:p w14:paraId="748F12A3"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Filtration test</w:t>
            </w:r>
          </w:p>
        </w:tc>
        <w:tc>
          <w:tcPr>
            <w:tcW w:w="2392" w:type="pct"/>
            <w:vAlign w:val="center"/>
          </w:tcPr>
          <w:p w14:paraId="2FCAFF23"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Properties</w:t>
            </w:r>
          </w:p>
        </w:tc>
        <w:tc>
          <w:tcPr>
            <w:tcW w:w="1450" w:type="pct"/>
            <w:vAlign w:val="center"/>
          </w:tcPr>
          <w:p w14:paraId="19AAA860"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Image</w:t>
            </w:r>
          </w:p>
        </w:tc>
      </w:tr>
      <w:tr w:rsidR="00FA0EEB" w:rsidRPr="00153890" w14:paraId="11A5BF4F" w14:textId="77777777" w:rsidTr="00BC4864">
        <w:trPr>
          <w:trHeight w:val="983"/>
          <w:jc w:val="center"/>
        </w:trPr>
        <w:tc>
          <w:tcPr>
            <w:tcW w:w="1157" w:type="pct"/>
            <w:vAlign w:val="center"/>
          </w:tcPr>
          <w:p w14:paraId="77E1C15A"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Static filtration</w:t>
            </w:r>
          </w:p>
        </w:tc>
        <w:tc>
          <w:tcPr>
            <w:tcW w:w="2392" w:type="pct"/>
            <w:vAlign w:val="center"/>
          </w:tcPr>
          <w:p w14:paraId="2AC3A178"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2E16312B"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2468F76B"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Shape: single fracture</w:t>
            </w:r>
          </w:p>
          <w:p w14:paraId="69E89192"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width: 1000 µm</w:t>
            </w:r>
          </w:p>
          <w:p w14:paraId="1A2575BE"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length: 1 inch</w:t>
            </w:r>
          </w:p>
        </w:tc>
        <w:tc>
          <w:tcPr>
            <w:tcW w:w="1450" w:type="pct"/>
            <w:vAlign w:val="center"/>
          </w:tcPr>
          <w:p w14:paraId="2A22BC7D"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noProof/>
                <w:sz w:val="20"/>
                <w:szCs w:val="20"/>
                <w:lang w:bidi="ar-SA"/>
              </w:rPr>
              <w:drawing>
                <wp:inline distT="0" distB="0" distL="0" distR="0" wp14:anchorId="26C00FE3" wp14:editId="312E4E3C">
                  <wp:extent cx="987425" cy="1063834"/>
                  <wp:effectExtent l="0" t="0" r="3175" b="3175"/>
                  <wp:docPr id="255" name="Picture 14">
                    <a:extLst xmlns:a="http://schemas.openxmlformats.org/drawingml/2006/main">
                      <a:ext uri="{FF2B5EF4-FFF2-40B4-BE49-F238E27FC236}">
                        <a16:creationId xmlns:a16="http://schemas.microsoft.com/office/drawing/2014/main" id="{868E9EAD-278C-4155-86BD-B799F17E2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868E9EAD-278C-4155-86BD-B799F17E21B4}"/>
                              </a:ext>
                            </a:extLst>
                          </pic:cNvPr>
                          <pic:cNvPicPr>
                            <a:picLocks noChangeAspect="1"/>
                          </pic:cNvPicPr>
                        </pic:nvPicPr>
                        <pic:blipFill>
                          <a:blip r:embed="rId47">
                            <a:extLst>
                              <a:ext uri="{BEBA8EAE-BF5A-486C-A8C5-ECC9F3942E4B}">
                                <a14:imgProps xmlns:a14="http://schemas.microsoft.com/office/drawing/2010/main">
                                  <a14:imgLayer r:embed="rId48">
                                    <a14:imgEffect>
                                      <a14:brightnessContrast bright="20000" contrast="-40000"/>
                                    </a14:imgEffect>
                                  </a14:imgLayer>
                                </a14:imgProps>
                              </a:ext>
                            </a:extLst>
                          </a:blip>
                          <a:stretch>
                            <a:fillRect/>
                          </a:stretch>
                        </pic:blipFill>
                        <pic:spPr>
                          <a:xfrm>
                            <a:off x="0" y="0"/>
                            <a:ext cx="1015525" cy="1094109"/>
                          </a:xfrm>
                          <a:prstGeom prst="rect">
                            <a:avLst/>
                          </a:prstGeom>
                        </pic:spPr>
                      </pic:pic>
                    </a:graphicData>
                  </a:graphic>
                </wp:inline>
              </w:drawing>
            </w:r>
          </w:p>
        </w:tc>
      </w:tr>
      <w:tr w:rsidR="00FA0EEB" w:rsidRPr="00153890" w14:paraId="7048CB41" w14:textId="77777777" w:rsidTr="00BC4864">
        <w:trPr>
          <w:trHeight w:val="931"/>
          <w:jc w:val="center"/>
        </w:trPr>
        <w:tc>
          <w:tcPr>
            <w:tcW w:w="1157" w:type="pct"/>
            <w:vAlign w:val="center"/>
          </w:tcPr>
          <w:p w14:paraId="1EA90082"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Static filtration</w:t>
            </w:r>
          </w:p>
        </w:tc>
        <w:tc>
          <w:tcPr>
            <w:tcW w:w="2392" w:type="pct"/>
            <w:vAlign w:val="center"/>
          </w:tcPr>
          <w:p w14:paraId="548547A7"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181AB600"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53C4D9CB"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Shape: single fracture</w:t>
            </w:r>
          </w:p>
          <w:p w14:paraId="41E418A3"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width: 1000 µm</w:t>
            </w:r>
          </w:p>
          <w:p w14:paraId="66920186"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length: 1 inch</w:t>
            </w:r>
          </w:p>
        </w:tc>
        <w:tc>
          <w:tcPr>
            <w:tcW w:w="1450" w:type="pct"/>
            <w:vAlign w:val="center"/>
          </w:tcPr>
          <w:p w14:paraId="0A51697E"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noProof/>
                <w:sz w:val="20"/>
                <w:szCs w:val="20"/>
                <w:lang w:bidi="ar-SA"/>
              </w:rPr>
              <w:drawing>
                <wp:inline distT="0" distB="0" distL="0" distR="0" wp14:anchorId="587C144F" wp14:editId="2B24039A">
                  <wp:extent cx="966921" cy="1002323"/>
                  <wp:effectExtent l="0" t="0" r="5080" b="7620"/>
                  <wp:docPr id="26656" name="Picture 13">
                    <a:extLst xmlns:a="http://schemas.openxmlformats.org/drawingml/2006/main">
                      <a:ext uri="{FF2B5EF4-FFF2-40B4-BE49-F238E27FC236}">
                        <a16:creationId xmlns:a16="http://schemas.microsoft.com/office/drawing/2014/main" id="{89AB56C7-1444-45E3-B6F3-91351E222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89AB56C7-1444-45E3-B6F3-91351E222053}"/>
                              </a:ext>
                            </a:extLst>
                          </pic:cNvPr>
                          <pic:cNvPicPr>
                            <a:picLocks noChangeAspect="1"/>
                          </pic:cNvPicPr>
                        </pic:nvPicPr>
                        <pic:blipFill>
                          <a:blip r:embed="rId49"/>
                          <a:stretch>
                            <a:fillRect/>
                          </a:stretch>
                        </pic:blipFill>
                        <pic:spPr>
                          <a:xfrm>
                            <a:off x="0" y="0"/>
                            <a:ext cx="986252" cy="1022362"/>
                          </a:xfrm>
                          <a:prstGeom prst="rect">
                            <a:avLst/>
                          </a:prstGeom>
                        </pic:spPr>
                      </pic:pic>
                    </a:graphicData>
                  </a:graphic>
                </wp:inline>
              </w:drawing>
            </w:r>
          </w:p>
        </w:tc>
      </w:tr>
      <w:tr w:rsidR="00FA0EEB" w:rsidRPr="00153890" w14:paraId="7EA26AEF" w14:textId="77777777" w:rsidTr="00BC4864">
        <w:trPr>
          <w:trHeight w:val="931"/>
          <w:jc w:val="center"/>
        </w:trPr>
        <w:tc>
          <w:tcPr>
            <w:tcW w:w="1157" w:type="pct"/>
            <w:vAlign w:val="center"/>
          </w:tcPr>
          <w:p w14:paraId="33AA7D91"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Static filtration</w:t>
            </w:r>
          </w:p>
        </w:tc>
        <w:tc>
          <w:tcPr>
            <w:tcW w:w="2392" w:type="pct"/>
            <w:vAlign w:val="center"/>
          </w:tcPr>
          <w:p w14:paraId="2E9FEE61"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4888DCC0"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45897F9A"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Shape: single fracture</w:t>
            </w:r>
          </w:p>
          <w:p w14:paraId="46F10638"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width: 1000 µm</w:t>
            </w:r>
          </w:p>
          <w:p w14:paraId="278872EE"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length: 1 inch</w:t>
            </w:r>
          </w:p>
        </w:tc>
        <w:tc>
          <w:tcPr>
            <w:tcW w:w="1450" w:type="pct"/>
            <w:vAlign w:val="center"/>
          </w:tcPr>
          <w:p w14:paraId="38ADCD1C" w14:textId="77777777" w:rsidR="00B01883" w:rsidRPr="00153890" w:rsidRDefault="00B01883" w:rsidP="00B01883">
            <w:pPr>
              <w:spacing w:line="240" w:lineRule="auto"/>
              <w:rPr>
                <w:rFonts w:asciiTheme="majorBidi" w:hAnsiTheme="majorBidi" w:cstheme="majorBidi"/>
                <w:noProof/>
                <w:sz w:val="20"/>
                <w:szCs w:val="20"/>
              </w:rPr>
            </w:pPr>
            <w:r w:rsidRPr="00153890">
              <w:rPr>
                <w:rFonts w:asciiTheme="majorBidi" w:hAnsiTheme="majorBidi" w:cstheme="majorBidi"/>
                <w:noProof/>
                <w:sz w:val="20"/>
                <w:szCs w:val="20"/>
                <w:lang w:bidi="ar-SA"/>
              </w:rPr>
              <w:drawing>
                <wp:inline distT="0" distB="0" distL="0" distR="0" wp14:anchorId="1FAAE9D0" wp14:editId="7AD8933F">
                  <wp:extent cx="979231" cy="1008185"/>
                  <wp:effectExtent l="0" t="0" r="0" b="1905"/>
                  <wp:docPr id="26657" name="Picture 19" descr="A picture containing sitting, table, white&#10;&#10;Description automatically generated">
                    <a:extLst xmlns:a="http://schemas.openxmlformats.org/drawingml/2006/main">
                      <a:ext uri="{FF2B5EF4-FFF2-40B4-BE49-F238E27FC236}">
                        <a16:creationId xmlns:a16="http://schemas.microsoft.com/office/drawing/2014/main" id="{5D1F39B5-8BFA-4189-8834-CC932D11E7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sitting, table, white&#10;&#10;Description automatically generated">
                            <a:extLst>
                              <a:ext uri="{FF2B5EF4-FFF2-40B4-BE49-F238E27FC236}">
                                <a16:creationId xmlns:a16="http://schemas.microsoft.com/office/drawing/2014/main" id="{5D1F39B5-8BFA-4189-8834-CC932D11E757}"/>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l="20818" t="17821" r="33560" b="19553"/>
                          <a:stretch/>
                        </pic:blipFill>
                        <pic:spPr>
                          <a:xfrm rot="10800000">
                            <a:off x="0" y="0"/>
                            <a:ext cx="995435" cy="1024868"/>
                          </a:xfrm>
                          <a:prstGeom prst="rect">
                            <a:avLst/>
                          </a:prstGeom>
                        </pic:spPr>
                      </pic:pic>
                    </a:graphicData>
                  </a:graphic>
                </wp:inline>
              </w:drawing>
            </w:r>
          </w:p>
        </w:tc>
      </w:tr>
      <w:tr w:rsidR="00FA0EEB" w:rsidRPr="00153890" w14:paraId="256711FA" w14:textId="77777777" w:rsidTr="00BC4864">
        <w:trPr>
          <w:trHeight w:val="931"/>
          <w:jc w:val="center"/>
        </w:trPr>
        <w:tc>
          <w:tcPr>
            <w:tcW w:w="1157" w:type="pct"/>
            <w:vAlign w:val="center"/>
          </w:tcPr>
          <w:p w14:paraId="37ED42C5"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Static filtration</w:t>
            </w:r>
          </w:p>
        </w:tc>
        <w:tc>
          <w:tcPr>
            <w:tcW w:w="2392" w:type="pct"/>
            <w:vAlign w:val="center"/>
          </w:tcPr>
          <w:p w14:paraId="2427416E"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1105E5D7"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2A4F2A85"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Shape: complex fracture</w:t>
            </w:r>
          </w:p>
          <w:p w14:paraId="3A1EF9BF"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width: 1000 µm</w:t>
            </w:r>
          </w:p>
          <w:p w14:paraId="515FEE86"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 xml:space="preserve">Fracture length: 1 inch </w:t>
            </w:r>
          </w:p>
        </w:tc>
        <w:tc>
          <w:tcPr>
            <w:tcW w:w="1450" w:type="pct"/>
            <w:vAlign w:val="center"/>
          </w:tcPr>
          <w:p w14:paraId="684E7839" w14:textId="77777777" w:rsidR="00B01883" w:rsidRPr="00153890" w:rsidRDefault="00B01883" w:rsidP="00B01883">
            <w:pPr>
              <w:spacing w:line="240" w:lineRule="auto"/>
              <w:rPr>
                <w:rFonts w:asciiTheme="majorBidi" w:hAnsiTheme="majorBidi" w:cstheme="majorBidi"/>
                <w:noProof/>
                <w:sz w:val="20"/>
                <w:szCs w:val="20"/>
              </w:rPr>
            </w:pPr>
            <w:r w:rsidRPr="00153890">
              <w:rPr>
                <w:rFonts w:asciiTheme="majorBidi" w:hAnsiTheme="majorBidi" w:cstheme="majorBidi"/>
                <w:noProof/>
                <w:sz w:val="20"/>
                <w:szCs w:val="20"/>
                <w:lang w:bidi="ar-SA"/>
              </w:rPr>
              <w:drawing>
                <wp:inline distT="0" distB="0" distL="0" distR="0" wp14:anchorId="6195CB0D" wp14:editId="4A9B929B">
                  <wp:extent cx="972463" cy="885190"/>
                  <wp:effectExtent l="0" t="0" r="0" b="0"/>
                  <wp:docPr id="26659" name="Picture 1">
                    <a:extLst xmlns:a="http://schemas.openxmlformats.org/drawingml/2006/main">
                      <a:ext uri="{FF2B5EF4-FFF2-40B4-BE49-F238E27FC236}">
                        <a16:creationId xmlns:a16="http://schemas.microsoft.com/office/drawing/2014/main" id="{EE15CE49-8E19-49FA-8518-C3973DB5C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E15CE49-8E19-49FA-8518-C3973DB5C032}"/>
                              </a:ext>
                            </a:extLst>
                          </pic:cNvPr>
                          <pic:cNvPicPr>
                            <a:picLocks noChangeAspect="1"/>
                          </pic:cNvPicPr>
                        </pic:nvPicPr>
                        <pic:blipFill>
                          <a:blip r:embed="rId51"/>
                          <a:stretch>
                            <a:fillRect/>
                          </a:stretch>
                        </pic:blipFill>
                        <pic:spPr>
                          <a:xfrm>
                            <a:off x="0" y="0"/>
                            <a:ext cx="1016847" cy="925591"/>
                          </a:xfrm>
                          <a:prstGeom prst="rect">
                            <a:avLst/>
                          </a:prstGeom>
                        </pic:spPr>
                      </pic:pic>
                    </a:graphicData>
                  </a:graphic>
                </wp:inline>
              </w:drawing>
            </w:r>
          </w:p>
        </w:tc>
      </w:tr>
      <w:tr w:rsidR="00FA0EEB" w:rsidRPr="00153890" w14:paraId="0E9FBFDB" w14:textId="77777777" w:rsidTr="00BC4864">
        <w:trPr>
          <w:trHeight w:val="931"/>
          <w:jc w:val="center"/>
        </w:trPr>
        <w:tc>
          <w:tcPr>
            <w:tcW w:w="1157" w:type="pct"/>
            <w:vAlign w:val="center"/>
          </w:tcPr>
          <w:p w14:paraId="7E29738A" w14:textId="77777777" w:rsidR="00B01883" w:rsidRPr="00153890" w:rsidRDefault="00B01883" w:rsidP="00B01883">
            <w:pPr>
              <w:spacing w:line="240" w:lineRule="auto"/>
              <w:jc w:val="center"/>
              <w:rPr>
                <w:rFonts w:asciiTheme="majorBidi" w:hAnsiTheme="majorBidi" w:cstheme="majorBidi"/>
                <w:sz w:val="20"/>
                <w:szCs w:val="20"/>
                <w:lang w:bidi="ar-QA"/>
              </w:rPr>
            </w:pPr>
            <w:r w:rsidRPr="00153890">
              <w:rPr>
                <w:rFonts w:asciiTheme="majorBidi" w:hAnsiTheme="majorBidi" w:cstheme="majorBidi"/>
                <w:sz w:val="20"/>
                <w:szCs w:val="20"/>
                <w:lang w:bidi="ar-QA"/>
              </w:rPr>
              <w:t>Dynamic Filtration</w:t>
            </w:r>
          </w:p>
        </w:tc>
        <w:tc>
          <w:tcPr>
            <w:tcW w:w="2392" w:type="pct"/>
            <w:vAlign w:val="center"/>
          </w:tcPr>
          <w:p w14:paraId="17427F87"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Diameter: 2.5" (6.35 cm)</w:t>
            </w:r>
          </w:p>
          <w:p w14:paraId="6D232466"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Thickness: .25" (0.635 cm)</w:t>
            </w:r>
          </w:p>
          <w:p w14:paraId="78384C65"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Shape: vertical radial fracture</w:t>
            </w:r>
          </w:p>
          <w:p w14:paraId="22D7BBE6"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width: 1000 µm</w:t>
            </w:r>
          </w:p>
          <w:p w14:paraId="49502E1C" w14:textId="77777777" w:rsidR="00B01883" w:rsidRPr="00153890" w:rsidRDefault="00B01883" w:rsidP="00B01883">
            <w:pPr>
              <w:spacing w:line="240" w:lineRule="auto"/>
              <w:rPr>
                <w:rFonts w:asciiTheme="majorBidi" w:hAnsiTheme="majorBidi" w:cstheme="majorBidi"/>
                <w:sz w:val="20"/>
                <w:szCs w:val="20"/>
                <w:lang w:bidi="ar-QA"/>
              </w:rPr>
            </w:pPr>
            <w:r w:rsidRPr="00153890">
              <w:rPr>
                <w:rFonts w:asciiTheme="majorBidi" w:hAnsiTheme="majorBidi" w:cstheme="majorBidi"/>
                <w:sz w:val="20"/>
                <w:szCs w:val="20"/>
                <w:lang w:bidi="ar-QA"/>
              </w:rPr>
              <w:t>Fracture length: 1 inch</w:t>
            </w:r>
          </w:p>
        </w:tc>
        <w:tc>
          <w:tcPr>
            <w:tcW w:w="1450" w:type="pct"/>
            <w:vAlign w:val="center"/>
          </w:tcPr>
          <w:p w14:paraId="2405D3EC" w14:textId="77777777" w:rsidR="00B01883" w:rsidRPr="00153890" w:rsidRDefault="00B01883" w:rsidP="00B01883">
            <w:pPr>
              <w:spacing w:line="240" w:lineRule="auto"/>
              <w:rPr>
                <w:rFonts w:asciiTheme="majorBidi" w:hAnsiTheme="majorBidi" w:cstheme="majorBidi"/>
                <w:noProof/>
                <w:sz w:val="20"/>
                <w:szCs w:val="20"/>
              </w:rPr>
            </w:pPr>
            <w:r w:rsidRPr="00153890">
              <w:rPr>
                <w:rFonts w:asciiTheme="majorBidi" w:hAnsiTheme="majorBidi" w:cstheme="majorBidi"/>
                <w:noProof/>
                <w:sz w:val="20"/>
                <w:szCs w:val="20"/>
                <w:lang w:bidi="ar-SA"/>
              </w:rPr>
              <w:drawing>
                <wp:inline distT="0" distB="0" distL="0" distR="0" wp14:anchorId="4D5418D4" wp14:editId="2E4952A9">
                  <wp:extent cx="990600" cy="947727"/>
                  <wp:effectExtent l="0" t="0" r="0" b="5080"/>
                  <wp:docPr id="26660" name="Picture 1">
                    <a:extLst xmlns:a="http://schemas.openxmlformats.org/drawingml/2006/main">
                      <a:ext uri="{FF2B5EF4-FFF2-40B4-BE49-F238E27FC236}">
                        <a16:creationId xmlns:a16="http://schemas.microsoft.com/office/drawing/2014/main" id="{BCD59B68-ECBA-428F-88F8-164527C7ED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CD59B68-ECBA-428F-88F8-164527C7ED83}"/>
                              </a:ext>
                            </a:extLst>
                          </pic:cNvPr>
                          <pic:cNvPicPr>
                            <a:picLocks noChangeAspect="1"/>
                          </pic:cNvPicPr>
                        </pic:nvPicPr>
                        <pic:blipFill>
                          <a:blip r:embed="rId52"/>
                          <a:stretch>
                            <a:fillRect/>
                          </a:stretch>
                        </pic:blipFill>
                        <pic:spPr>
                          <a:xfrm>
                            <a:off x="0" y="0"/>
                            <a:ext cx="1006006" cy="962466"/>
                          </a:xfrm>
                          <a:prstGeom prst="rect">
                            <a:avLst/>
                          </a:prstGeom>
                        </pic:spPr>
                      </pic:pic>
                    </a:graphicData>
                  </a:graphic>
                </wp:inline>
              </w:drawing>
            </w:r>
          </w:p>
        </w:tc>
      </w:tr>
    </w:tbl>
    <w:p w14:paraId="2A943E1F" w14:textId="0C6F5516" w:rsidR="00B01883" w:rsidRPr="00153890" w:rsidRDefault="00B01883" w:rsidP="00A120C9">
      <w:pPr>
        <w:pStyle w:val="Heading3"/>
        <w:numPr>
          <w:ilvl w:val="2"/>
          <w:numId w:val="15"/>
        </w:numPr>
      </w:pPr>
      <w:bookmarkStart w:id="209" w:name="_Toc66330314"/>
      <w:bookmarkStart w:id="210" w:name="_Toc67385584"/>
      <w:r w:rsidRPr="00153890">
        <w:t>Experiments, Apparatus, and Procedures</w:t>
      </w:r>
      <w:bookmarkEnd w:id="209"/>
      <w:bookmarkEnd w:id="210"/>
    </w:p>
    <w:p w14:paraId="141FF957" w14:textId="77777777" w:rsidR="00B01883" w:rsidRPr="00153890" w:rsidRDefault="00B01883" w:rsidP="00DC2234">
      <w:pPr>
        <w:pStyle w:val="Heading4"/>
        <w:numPr>
          <w:ilvl w:val="3"/>
          <w:numId w:val="15"/>
        </w:numPr>
        <w:spacing w:line="480" w:lineRule="auto"/>
        <w:ind w:left="864" w:hanging="864"/>
      </w:pPr>
      <w:r w:rsidRPr="00153890">
        <w:t xml:space="preserve"> Rheology of Drilling Fluid and Gelling Formulations</w:t>
      </w:r>
    </w:p>
    <w:p w14:paraId="4862FF74" w14:textId="09F3D1CF" w:rsidR="00BC4553" w:rsidRPr="00995D37" w:rsidRDefault="00B01883" w:rsidP="00287B47">
      <w:pPr>
        <w:jc w:val="both"/>
        <w:rPr>
          <w:rFonts w:asciiTheme="majorBidi" w:hAnsiTheme="majorBidi" w:cstheme="majorBidi"/>
          <w:kern w:val="36"/>
        </w:rPr>
      </w:pPr>
      <w:r w:rsidRPr="00153890">
        <w:rPr>
          <w:rFonts w:asciiTheme="majorBidi" w:hAnsiTheme="majorBidi" w:cstheme="majorBidi"/>
          <w:kern w:val="36"/>
        </w:rPr>
        <w:t xml:space="preserve">A good LCM evaluation study should incorporate a comprehensive rheological analysis for various conditions. In this study, several rheological measurements were designed to provide the necessary information required for screening, optimizing, and developing the crosslinked polymeric LCMs. Three types of instruments were used, the speed dial viscometer, the </w:t>
      </w:r>
      <w:r w:rsidR="00BC4553" w:rsidRPr="00153890">
        <w:rPr>
          <w:rFonts w:asciiTheme="majorBidi" w:hAnsiTheme="majorBidi" w:cstheme="majorBidi"/>
          <w:kern w:val="36"/>
        </w:rPr>
        <w:t xml:space="preserve">steady shear </w:t>
      </w:r>
      <w:r w:rsidR="00346461" w:rsidRPr="00995D37">
        <w:rPr>
          <w:rFonts w:asciiTheme="majorBidi" w:hAnsiTheme="majorBidi" w:cstheme="majorBidi"/>
          <w:kern w:val="36"/>
        </w:rPr>
        <w:t>high temperature</w:t>
      </w:r>
      <w:r w:rsidRPr="00995D37">
        <w:rPr>
          <w:rFonts w:asciiTheme="majorBidi" w:hAnsiTheme="majorBidi" w:cstheme="majorBidi"/>
          <w:kern w:val="36"/>
        </w:rPr>
        <w:t xml:space="preserve"> </w:t>
      </w:r>
      <w:r w:rsidR="00BC4553" w:rsidRPr="00995D37">
        <w:rPr>
          <w:rFonts w:asciiTheme="majorBidi" w:hAnsiTheme="majorBidi" w:cstheme="majorBidi"/>
          <w:kern w:val="36"/>
        </w:rPr>
        <w:t>rheometer</w:t>
      </w:r>
      <w:r w:rsidRPr="00995D37">
        <w:rPr>
          <w:rFonts w:asciiTheme="majorBidi" w:hAnsiTheme="majorBidi" w:cstheme="majorBidi"/>
          <w:kern w:val="36"/>
        </w:rPr>
        <w:t>, and the</w:t>
      </w:r>
      <w:r w:rsidR="00BC4553" w:rsidRPr="00995D37">
        <w:rPr>
          <w:rFonts w:asciiTheme="majorBidi" w:hAnsiTheme="majorBidi" w:cstheme="majorBidi"/>
          <w:kern w:val="36"/>
        </w:rPr>
        <w:t xml:space="preserve"> dynamic shear</w:t>
      </w:r>
      <w:r w:rsidR="00346461" w:rsidRPr="00995D37">
        <w:rPr>
          <w:rFonts w:asciiTheme="majorBidi" w:hAnsiTheme="majorBidi" w:cstheme="majorBidi"/>
          <w:kern w:val="36"/>
        </w:rPr>
        <w:t xml:space="preserve"> </w:t>
      </w:r>
      <w:r w:rsidRPr="00995D37">
        <w:rPr>
          <w:rFonts w:asciiTheme="majorBidi" w:hAnsiTheme="majorBidi" w:cstheme="majorBidi"/>
          <w:kern w:val="36"/>
        </w:rPr>
        <w:t xml:space="preserve">rheometer. Although </w:t>
      </w:r>
      <w:r w:rsidR="00A127F7" w:rsidRPr="00995D37">
        <w:rPr>
          <w:rFonts w:asciiTheme="majorBidi" w:hAnsiTheme="majorBidi" w:cstheme="majorBidi"/>
          <w:kern w:val="36"/>
        </w:rPr>
        <w:t>all</w:t>
      </w:r>
      <w:r w:rsidRPr="00995D37">
        <w:rPr>
          <w:rFonts w:asciiTheme="majorBidi" w:hAnsiTheme="majorBidi" w:cstheme="majorBidi"/>
          <w:kern w:val="36"/>
        </w:rPr>
        <w:t xml:space="preserve"> these instruments are rotational viscometers that rely on the same torque measuring concept</w:t>
      </w:r>
      <w:r w:rsidR="00BC4553" w:rsidRPr="00995D37">
        <w:rPr>
          <w:rFonts w:asciiTheme="majorBidi" w:hAnsiTheme="majorBidi" w:cstheme="majorBidi"/>
          <w:kern w:val="36"/>
        </w:rPr>
        <w:t xml:space="preserve"> where the torque is correlated with the viscosity and other parameters</w:t>
      </w:r>
      <w:r w:rsidRPr="00995D37">
        <w:rPr>
          <w:rFonts w:asciiTheme="majorBidi" w:hAnsiTheme="majorBidi" w:cstheme="majorBidi"/>
          <w:kern w:val="36"/>
        </w:rPr>
        <w:t xml:space="preserve">, however, each type </w:t>
      </w:r>
      <w:r w:rsidR="00946184" w:rsidRPr="00995D37">
        <w:rPr>
          <w:rFonts w:asciiTheme="majorBidi" w:hAnsiTheme="majorBidi" w:cstheme="majorBidi"/>
          <w:kern w:val="36"/>
        </w:rPr>
        <w:t>can conduct</w:t>
      </w:r>
      <w:r w:rsidRPr="00995D37">
        <w:rPr>
          <w:rFonts w:asciiTheme="majorBidi" w:hAnsiTheme="majorBidi" w:cstheme="majorBidi"/>
          <w:kern w:val="36"/>
        </w:rPr>
        <w:t xml:space="preserve"> certain experiments under different conductions to give specific outcomes. </w:t>
      </w:r>
    </w:p>
    <w:p w14:paraId="75F3CF73" w14:textId="5CA7511C" w:rsidR="00B01883" w:rsidRPr="00153890" w:rsidRDefault="00BC4553" w:rsidP="00BC4553">
      <w:pPr>
        <w:ind w:firstLine="720"/>
        <w:jc w:val="both"/>
        <w:rPr>
          <w:rFonts w:asciiTheme="majorBidi" w:hAnsiTheme="majorBidi" w:cstheme="majorBidi"/>
          <w:kern w:val="36"/>
        </w:rPr>
      </w:pPr>
      <w:r w:rsidRPr="00995D37">
        <w:rPr>
          <w:rFonts w:asciiTheme="majorBidi" w:hAnsiTheme="majorBidi" w:cstheme="majorBidi"/>
          <w:kern w:val="36"/>
        </w:rPr>
        <w:t xml:space="preserve">For instance, the speed dial viscometer is used </w:t>
      </w:r>
      <w:r w:rsidR="00B01883" w:rsidRPr="00995D37">
        <w:rPr>
          <w:rFonts w:asciiTheme="majorBidi" w:hAnsiTheme="majorBidi" w:cstheme="majorBidi"/>
          <w:kern w:val="36"/>
        </w:rPr>
        <w:t>to obtain</w:t>
      </w:r>
      <w:r w:rsidRPr="00995D37">
        <w:rPr>
          <w:rFonts w:asciiTheme="majorBidi" w:hAnsiTheme="majorBidi" w:cstheme="majorBidi"/>
          <w:kern w:val="36"/>
        </w:rPr>
        <w:t xml:space="preserve"> apparent</w:t>
      </w:r>
      <w:r w:rsidR="00B01883" w:rsidRPr="00995D37">
        <w:rPr>
          <w:rFonts w:asciiTheme="majorBidi" w:hAnsiTheme="majorBidi" w:cstheme="majorBidi"/>
          <w:kern w:val="36"/>
        </w:rPr>
        <w:t xml:space="preserve"> </w:t>
      </w:r>
      <w:r w:rsidRPr="00995D37">
        <w:rPr>
          <w:rFonts w:asciiTheme="majorBidi" w:hAnsiTheme="majorBidi" w:cstheme="majorBidi"/>
          <w:kern w:val="36"/>
        </w:rPr>
        <w:t>viscosity,</w:t>
      </w:r>
      <w:r w:rsidR="00B01883" w:rsidRPr="00995D37">
        <w:rPr>
          <w:rFonts w:asciiTheme="majorBidi" w:hAnsiTheme="majorBidi" w:cstheme="majorBidi"/>
          <w:kern w:val="36"/>
        </w:rPr>
        <w:t xml:space="preserve"> plastic viscosity, yield point,</w:t>
      </w:r>
      <w:r w:rsidRPr="00995D37">
        <w:rPr>
          <w:rFonts w:asciiTheme="majorBidi" w:hAnsiTheme="majorBidi" w:cstheme="majorBidi"/>
          <w:kern w:val="36"/>
        </w:rPr>
        <w:t xml:space="preserve"> and API</w:t>
      </w:r>
      <w:r w:rsidR="00B01883" w:rsidRPr="00995D37">
        <w:rPr>
          <w:rFonts w:asciiTheme="majorBidi" w:hAnsiTheme="majorBidi" w:cstheme="majorBidi"/>
          <w:kern w:val="36"/>
        </w:rPr>
        <w:t xml:space="preserve"> gel strength. The second one is the </w:t>
      </w:r>
      <w:r w:rsidR="00346461" w:rsidRPr="00995D37">
        <w:rPr>
          <w:rFonts w:asciiTheme="majorBidi" w:hAnsiTheme="majorBidi" w:cstheme="majorBidi"/>
          <w:kern w:val="36"/>
        </w:rPr>
        <w:t>high-temperature</w:t>
      </w:r>
      <w:r w:rsidR="00B01883" w:rsidRPr="00995D37">
        <w:rPr>
          <w:rFonts w:asciiTheme="majorBidi" w:hAnsiTheme="majorBidi" w:cstheme="majorBidi"/>
          <w:kern w:val="36"/>
        </w:rPr>
        <w:t xml:space="preserve"> rheometer with concentric cylinder configuration with an option of testing at downhole conditions, which is an essential assessment for degradable LCMs and crosslinked polymers. The third</w:t>
      </w:r>
      <w:r w:rsidR="00346461" w:rsidRPr="00995D37">
        <w:rPr>
          <w:rFonts w:asciiTheme="majorBidi" w:hAnsiTheme="majorBidi" w:cstheme="majorBidi"/>
          <w:kern w:val="36"/>
        </w:rPr>
        <w:t xml:space="preserve"> one</w:t>
      </w:r>
      <w:r w:rsidRPr="00995D37">
        <w:rPr>
          <w:rFonts w:asciiTheme="majorBidi" w:hAnsiTheme="majorBidi" w:cstheme="majorBidi"/>
          <w:kern w:val="36"/>
        </w:rPr>
        <w:t>, the dynamic shear</w:t>
      </w:r>
      <w:r w:rsidR="00B01883" w:rsidRPr="00995D37">
        <w:rPr>
          <w:rFonts w:asciiTheme="majorBidi" w:hAnsiTheme="majorBidi" w:cstheme="majorBidi"/>
          <w:kern w:val="36"/>
        </w:rPr>
        <w:t xml:space="preserve"> </w:t>
      </w:r>
      <w:r w:rsidR="00346461" w:rsidRPr="00995D37">
        <w:rPr>
          <w:rFonts w:asciiTheme="majorBidi" w:hAnsiTheme="majorBidi" w:cstheme="majorBidi"/>
          <w:kern w:val="36"/>
        </w:rPr>
        <w:t>high-temperature</w:t>
      </w:r>
      <w:r w:rsidR="00B01883" w:rsidRPr="00995D37">
        <w:rPr>
          <w:rFonts w:asciiTheme="majorBidi" w:hAnsiTheme="majorBidi" w:cstheme="majorBidi"/>
          <w:kern w:val="36"/>
        </w:rPr>
        <w:t xml:space="preserve"> rheometer</w:t>
      </w:r>
      <w:r w:rsidRPr="00153890">
        <w:rPr>
          <w:rFonts w:asciiTheme="majorBidi" w:hAnsiTheme="majorBidi" w:cstheme="majorBidi"/>
          <w:kern w:val="36"/>
        </w:rPr>
        <w:t>,</w:t>
      </w:r>
      <w:r w:rsidR="00B01883" w:rsidRPr="00153890">
        <w:rPr>
          <w:rFonts w:asciiTheme="majorBidi" w:hAnsiTheme="majorBidi" w:cstheme="majorBidi"/>
          <w:kern w:val="36"/>
        </w:rPr>
        <w:t xml:space="preserve"> </w:t>
      </w:r>
      <w:r w:rsidRPr="00153890">
        <w:rPr>
          <w:rFonts w:asciiTheme="majorBidi" w:hAnsiTheme="majorBidi" w:cstheme="majorBidi"/>
          <w:kern w:val="36"/>
        </w:rPr>
        <w:t>has</w:t>
      </w:r>
      <w:r w:rsidR="00B01883" w:rsidRPr="00153890">
        <w:rPr>
          <w:rFonts w:asciiTheme="majorBidi" w:hAnsiTheme="majorBidi" w:cstheme="majorBidi"/>
          <w:kern w:val="36"/>
        </w:rPr>
        <w:t xml:space="preserve"> </w:t>
      </w:r>
      <w:r w:rsidRPr="00153890">
        <w:rPr>
          <w:rFonts w:asciiTheme="majorBidi" w:hAnsiTheme="majorBidi" w:cstheme="majorBidi"/>
          <w:kern w:val="36"/>
        </w:rPr>
        <w:t xml:space="preserve">a </w:t>
      </w:r>
      <w:r w:rsidR="00B01883" w:rsidRPr="00153890">
        <w:rPr>
          <w:rFonts w:asciiTheme="majorBidi" w:hAnsiTheme="majorBidi" w:cstheme="majorBidi"/>
          <w:kern w:val="36"/>
        </w:rPr>
        <w:t xml:space="preserve">parallel plate configuration (25 mm diameter and 2 mm gap), </w:t>
      </w:r>
      <w:r w:rsidRPr="00153890">
        <w:rPr>
          <w:rFonts w:asciiTheme="majorBidi" w:hAnsiTheme="majorBidi" w:cstheme="majorBidi"/>
          <w:kern w:val="36"/>
        </w:rPr>
        <w:t xml:space="preserve">capable of testing </w:t>
      </w:r>
      <w:r w:rsidR="00B01883" w:rsidRPr="00153890">
        <w:rPr>
          <w:rFonts w:asciiTheme="majorBidi" w:hAnsiTheme="majorBidi" w:cstheme="majorBidi"/>
          <w:kern w:val="36"/>
        </w:rPr>
        <w:t>solid</w:t>
      </w:r>
      <w:r w:rsidR="00347F85" w:rsidRPr="00153890">
        <w:rPr>
          <w:rFonts w:asciiTheme="majorBidi" w:hAnsiTheme="majorBidi" w:cstheme="majorBidi"/>
          <w:kern w:val="36"/>
        </w:rPr>
        <w:t>-</w:t>
      </w:r>
      <w:r w:rsidR="00B01883" w:rsidRPr="00153890">
        <w:rPr>
          <w:rFonts w:asciiTheme="majorBidi" w:hAnsiTheme="majorBidi" w:cstheme="majorBidi"/>
          <w:kern w:val="36"/>
        </w:rPr>
        <w:t>like materials such as polymeric gels</w:t>
      </w:r>
      <w:r w:rsidR="00B01883" w:rsidRPr="00153890">
        <w:rPr>
          <w:rFonts w:asciiTheme="majorBidi" w:hAnsiTheme="majorBidi" w:cstheme="majorBidi"/>
          <w:kern w:val="36"/>
          <w:lang w:bidi="ar-QA"/>
        </w:rPr>
        <w:t>. The parallel plate rheometer als</w:t>
      </w:r>
      <w:r w:rsidRPr="00153890">
        <w:rPr>
          <w:rFonts w:asciiTheme="majorBidi" w:hAnsiTheme="majorBidi" w:cstheme="majorBidi"/>
          <w:kern w:val="36"/>
          <w:lang w:bidi="ar-QA"/>
        </w:rPr>
        <w:t xml:space="preserve">o allows testing for </w:t>
      </w:r>
      <w:r w:rsidR="00B01883" w:rsidRPr="00153890">
        <w:rPr>
          <w:rFonts w:asciiTheme="majorBidi" w:hAnsiTheme="majorBidi" w:cstheme="majorBidi"/>
          <w:kern w:val="36"/>
          <w:lang w:bidi="ar-QA"/>
        </w:rPr>
        <w:t xml:space="preserve">dynamic frequencies and strain percentages. </w:t>
      </w:r>
      <w:r w:rsidR="00B01883" w:rsidRPr="00153890">
        <w:rPr>
          <w:rFonts w:asciiTheme="majorBidi" w:hAnsiTheme="majorBidi" w:cstheme="majorBidi"/>
          <w:kern w:val="36"/>
        </w:rPr>
        <w:t xml:space="preserve">The main reason </w:t>
      </w:r>
      <w:r w:rsidR="00347F85" w:rsidRPr="00153890">
        <w:rPr>
          <w:rFonts w:asciiTheme="majorBidi" w:hAnsiTheme="majorBidi" w:cstheme="majorBidi"/>
          <w:kern w:val="36"/>
        </w:rPr>
        <w:t>for</w:t>
      </w:r>
      <w:r w:rsidR="00B01883" w:rsidRPr="00153890">
        <w:rPr>
          <w:rFonts w:asciiTheme="majorBidi" w:hAnsiTheme="majorBidi" w:cstheme="majorBidi"/>
          <w:kern w:val="36"/>
        </w:rPr>
        <w:t xml:space="preserve"> using this </w:t>
      </w:r>
      <w:r w:rsidR="00B01883" w:rsidRPr="00995D37">
        <w:rPr>
          <w:rFonts w:asciiTheme="majorBidi" w:hAnsiTheme="majorBidi" w:cstheme="majorBidi"/>
          <w:kern w:val="36"/>
        </w:rPr>
        <w:t>rheometer was for studying the gelation kinetics and gel strength of the crosslinked polymers</w:t>
      </w:r>
      <w:r w:rsidR="00CB3014" w:rsidRPr="00995D37">
        <w:rPr>
          <w:rFonts w:asciiTheme="majorBidi" w:hAnsiTheme="majorBidi" w:cstheme="majorBidi"/>
          <w:kern w:val="36"/>
        </w:rPr>
        <w:t xml:space="preserve"> at elevated temperature and elevated pressure conditions</w:t>
      </w:r>
      <w:r w:rsidRPr="00995D37">
        <w:rPr>
          <w:rFonts w:asciiTheme="majorBidi" w:hAnsiTheme="majorBidi" w:cstheme="majorBidi"/>
          <w:kern w:val="36"/>
        </w:rPr>
        <w:t>,</w:t>
      </w:r>
      <w:r w:rsidR="00B01883" w:rsidRPr="00995D37">
        <w:rPr>
          <w:rFonts w:asciiTheme="majorBidi" w:hAnsiTheme="majorBidi" w:cstheme="majorBidi"/>
          <w:kern w:val="36"/>
        </w:rPr>
        <w:t xml:space="preserve"> as detailed </w:t>
      </w:r>
      <w:r w:rsidR="00B01883" w:rsidRPr="00153890">
        <w:rPr>
          <w:rFonts w:asciiTheme="majorBidi" w:hAnsiTheme="majorBidi" w:cstheme="majorBidi"/>
          <w:kern w:val="36"/>
        </w:rPr>
        <w:t xml:space="preserve">in this section. </w:t>
      </w:r>
    </w:p>
    <w:p w14:paraId="256A7547" w14:textId="3DDB94F1" w:rsidR="00B01883" w:rsidRPr="00153890" w:rsidRDefault="00BC4553" w:rsidP="00287B47">
      <w:pPr>
        <w:ind w:firstLine="720"/>
        <w:jc w:val="both"/>
        <w:rPr>
          <w:rFonts w:asciiTheme="majorBidi" w:hAnsiTheme="majorBidi" w:cstheme="majorBidi"/>
          <w:kern w:val="36"/>
        </w:rPr>
      </w:pPr>
      <w:r w:rsidRPr="00153890">
        <w:rPr>
          <w:rFonts w:asciiTheme="majorBidi" w:hAnsiTheme="majorBidi" w:cstheme="majorBidi"/>
          <w:kern w:val="36"/>
        </w:rPr>
        <w:t>F</w:t>
      </w:r>
      <w:r w:rsidR="00B01883" w:rsidRPr="00153890">
        <w:rPr>
          <w:rFonts w:asciiTheme="majorBidi" w:hAnsiTheme="majorBidi" w:cstheme="majorBidi"/>
          <w:kern w:val="36"/>
        </w:rPr>
        <w:t xml:space="preserve">our main sets of rheology measurements were designed to </w:t>
      </w:r>
      <w:r w:rsidRPr="00153890">
        <w:rPr>
          <w:rFonts w:asciiTheme="majorBidi" w:hAnsiTheme="majorBidi" w:cstheme="majorBidi"/>
          <w:kern w:val="36"/>
        </w:rPr>
        <w:t xml:space="preserve">optimize the crosslinked polymer in drilling fluids formulations and </w:t>
      </w:r>
      <w:r w:rsidR="00B01883" w:rsidRPr="00153890">
        <w:rPr>
          <w:rFonts w:asciiTheme="majorBidi" w:hAnsiTheme="majorBidi" w:cstheme="majorBidi"/>
          <w:kern w:val="36"/>
        </w:rPr>
        <w:t xml:space="preserve">capture </w:t>
      </w:r>
      <w:r w:rsidRPr="00153890">
        <w:rPr>
          <w:rFonts w:asciiTheme="majorBidi" w:hAnsiTheme="majorBidi" w:cstheme="majorBidi"/>
          <w:kern w:val="36"/>
        </w:rPr>
        <w:t xml:space="preserve">its </w:t>
      </w:r>
      <w:r w:rsidR="00B01883" w:rsidRPr="00153890">
        <w:rPr>
          <w:rFonts w:asciiTheme="majorBidi" w:hAnsiTheme="majorBidi" w:cstheme="majorBidi"/>
          <w:kern w:val="36"/>
        </w:rPr>
        <w:t xml:space="preserve">gelation kinetics. </w:t>
      </w:r>
    </w:p>
    <w:p w14:paraId="0021DA12" w14:textId="178F73D2" w:rsidR="00B01883" w:rsidRPr="00153890" w:rsidRDefault="00BC4553" w:rsidP="00DC2234">
      <w:pPr>
        <w:pStyle w:val="ListParagraph"/>
        <w:numPr>
          <w:ilvl w:val="0"/>
          <w:numId w:val="12"/>
        </w:numPr>
        <w:ind w:left="1260" w:hanging="450"/>
        <w:jc w:val="both"/>
        <w:rPr>
          <w:rFonts w:asciiTheme="majorBidi" w:hAnsiTheme="majorBidi" w:cstheme="majorBidi"/>
          <w:kern w:val="36"/>
        </w:rPr>
      </w:pPr>
      <w:r w:rsidRPr="00153890">
        <w:rPr>
          <w:rFonts w:asciiTheme="majorBidi" w:hAnsiTheme="majorBidi" w:cstheme="majorBidi"/>
          <w:kern w:val="36"/>
        </w:rPr>
        <w:t>D</w:t>
      </w:r>
      <w:r w:rsidR="00B01883" w:rsidRPr="00153890">
        <w:rPr>
          <w:rFonts w:asciiTheme="majorBidi" w:hAnsiTheme="majorBidi" w:cstheme="majorBidi"/>
          <w:kern w:val="36"/>
        </w:rPr>
        <w:t>rilling fluid</w:t>
      </w:r>
      <w:r w:rsidRPr="00153890">
        <w:rPr>
          <w:rFonts w:asciiTheme="majorBidi" w:hAnsiTheme="majorBidi" w:cstheme="majorBidi"/>
          <w:kern w:val="36"/>
        </w:rPr>
        <w:t>s</w:t>
      </w:r>
      <w:r w:rsidR="00B01883" w:rsidRPr="00153890">
        <w:rPr>
          <w:rFonts w:asciiTheme="majorBidi" w:hAnsiTheme="majorBidi" w:cstheme="majorBidi"/>
          <w:kern w:val="36"/>
        </w:rPr>
        <w:t xml:space="preserve"> rheolog</w:t>
      </w:r>
      <w:r w:rsidRPr="00153890">
        <w:rPr>
          <w:rFonts w:asciiTheme="majorBidi" w:hAnsiTheme="majorBidi" w:cstheme="majorBidi"/>
          <w:kern w:val="36"/>
        </w:rPr>
        <w:t>y measurements including apparent viscosity, plastic viscosity, yield point, and API gel strength</w:t>
      </w:r>
      <w:r w:rsidR="00B01883" w:rsidRPr="00153890">
        <w:rPr>
          <w:rFonts w:asciiTheme="majorBidi" w:hAnsiTheme="majorBidi" w:cstheme="majorBidi"/>
          <w:kern w:val="36"/>
        </w:rPr>
        <w:t>.</w:t>
      </w:r>
    </w:p>
    <w:p w14:paraId="2DB79DA3" w14:textId="15F66A30" w:rsidR="00B01883" w:rsidRPr="00153890" w:rsidRDefault="00BC4553" w:rsidP="00DC2234">
      <w:pPr>
        <w:pStyle w:val="ListParagraph"/>
        <w:numPr>
          <w:ilvl w:val="0"/>
          <w:numId w:val="12"/>
        </w:numPr>
        <w:ind w:left="1260" w:hanging="450"/>
        <w:jc w:val="both"/>
        <w:rPr>
          <w:rFonts w:asciiTheme="majorBidi" w:hAnsiTheme="majorBidi" w:cstheme="majorBidi"/>
          <w:kern w:val="36"/>
        </w:rPr>
      </w:pPr>
      <w:r w:rsidRPr="00153890">
        <w:rPr>
          <w:rFonts w:asciiTheme="majorBidi" w:hAnsiTheme="majorBidi" w:cstheme="majorBidi"/>
          <w:kern w:val="36"/>
        </w:rPr>
        <w:t>V</w:t>
      </w:r>
      <w:r w:rsidR="00B01883" w:rsidRPr="00153890">
        <w:rPr>
          <w:rFonts w:asciiTheme="majorBidi" w:hAnsiTheme="majorBidi" w:cstheme="majorBidi"/>
          <w:kern w:val="36"/>
        </w:rPr>
        <w:t>iscosity versus time curves</w:t>
      </w:r>
      <w:r w:rsidRPr="00153890">
        <w:rPr>
          <w:rFonts w:asciiTheme="majorBidi" w:hAnsiTheme="majorBidi" w:cstheme="majorBidi"/>
          <w:kern w:val="36"/>
        </w:rPr>
        <w:t xml:space="preserve"> to determine gelation times and onset points</w:t>
      </w:r>
      <w:r w:rsidR="00B01883" w:rsidRPr="00153890">
        <w:rPr>
          <w:rFonts w:asciiTheme="majorBidi" w:hAnsiTheme="majorBidi" w:cstheme="majorBidi"/>
          <w:kern w:val="36"/>
        </w:rPr>
        <w:t>.</w:t>
      </w:r>
    </w:p>
    <w:p w14:paraId="7827396D" w14:textId="527DFE92" w:rsidR="00B01883" w:rsidRPr="00153890" w:rsidRDefault="004C793C" w:rsidP="00DC2234">
      <w:pPr>
        <w:pStyle w:val="ListParagraph"/>
        <w:numPr>
          <w:ilvl w:val="0"/>
          <w:numId w:val="12"/>
        </w:numPr>
        <w:ind w:left="1260" w:hanging="450"/>
        <w:jc w:val="both"/>
        <w:rPr>
          <w:rFonts w:asciiTheme="majorBidi" w:hAnsiTheme="majorBidi" w:cstheme="majorBidi"/>
          <w:kern w:val="36"/>
        </w:rPr>
      </w:pPr>
      <w:r w:rsidRPr="00153890">
        <w:rPr>
          <w:rFonts w:asciiTheme="majorBidi" w:hAnsiTheme="majorBidi" w:cstheme="majorBidi"/>
          <w:kern w:val="36"/>
        </w:rPr>
        <w:t>Dynamic</w:t>
      </w:r>
      <w:r w:rsidR="00BC4553" w:rsidRPr="00153890">
        <w:rPr>
          <w:rFonts w:asciiTheme="majorBidi" w:hAnsiTheme="majorBidi" w:cstheme="majorBidi"/>
          <w:kern w:val="36"/>
        </w:rPr>
        <w:t xml:space="preserve"> frequency </w:t>
      </w:r>
      <w:r w:rsidR="00B01883" w:rsidRPr="00153890">
        <w:rPr>
          <w:rFonts w:asciiTheme="majorBidi" w:hAnsiTheme="majorBidi" w:cstheme="majorBidi"/>
          <w:kern w:val="36"/>
        </w:rPr>
        <w:t>sweep test</w:t>
      </w:r>
      <w:r w:rsidR="00347F85" w:rsidRPr="00153890">
        <w:rPr>
          <w:rFonts w:asciiTheme="majorBidi" w:hAnsiTheme="majorBidi" w:cstheme="majorBidi"/>
          <w:kern w:val="36"/>
        </w:rPr>
        <w:t>s</w:t>
      </w:r>
      <w:r w:rsidRPr="00153890">
        <w:rPr>
          <w:rFonts w:asciiTheme="majorBidi" w:hAnsiTheme="majorBidi" w:cstheme="majorBidi"/>
          <w:kern w:val="36"/>
        </w:rPr>
        <w:t xml:space="preserve"> </w:t>
      </w:r>
      <w:r w:rsidR="00BC4553" w:rsidRPr="00153890">
        <w:rPr>
          <w:rFonts w:asciiTheme="majorBidi" w:hAnsiTheme="majorBidi" w:cstheme="majorBidi"/>
          <w:kern w:val="36"/>
        </w:rPr>
        <w:t>to determine gelation time from stor</w:t>
      </w:r>
      <w:r w:rsidRPr="00153890">
        <w:rPr>
          <w:rFonts w:asciiTheme="majorBidi" w:hAnsiTheme="majorBidi" w:cstheme="majorBidi"/>
          <w:kern w:val="36"/>
        </w:rPr>
        <w:t>a</w:t>
      </w:r>
      <w:r w:rsidR="00BC4553" w:rsidRPr="00153890">
        <w:rPr>
          <w:rFonts w:asciiTheme="majorBidi" w:hAnsiTheme="majorBidi" w:cstheme="majorBidi"/>
          <w:kern w:val="36"/>
        </w:rPr>
        <w:t xml:space="preserve">ge </w:t>
      </w:r>
      <w:r w:rsidR="00A25953" w:rsidRPr="00153890">
        <w:rPr>
          <w:rFonts w:asciiTheme="majorBidi" w:hAnsiTheme="majorBidi" w:cstheme="majorBidi"/>
          <w:kern w:val="36"/>
        </w:rPr>
        <w:t>modulus</w:t>
      </w:r>
      <w:r w:rsidR="00B01883" w:rsidRPr="00153890">
        <w:rPr>
          <w:rFonts w:asciiTheme="majorBidi" w:hAnsiTheme="majorBidi" w:cstheme="majorBidi"/>
          <w:kern w:val="36"/>
        </w:rPr>
        <w:t>.</w:t>
      </w:r>
    </w:p>
    <w:p w14:paraId="13D2F034" w14:textId="469C041A" w:rsidR="00B01883" w:rsidRPr="00153890" w:rsidRDefault="00BC4553" w:rsidP="00DC2234">
      <w:pPr>
        <w:pStyle w:val="ListParagraph"/>
        <w:numPr>
          <w:ilvl w:val="0"/>
          <w:numId w:val="12"/>
        </w:numPr>
        <w:ind w:left="1260" w:hanging="450"/>
        <w:jc w:val="both"/>
        <w:rPr>
          <w:rFonts w:asciiTheme="majorBidi" w:hAnsiTheme="majorBidi" w:cstheme="majorBidi"/>
          <w:kern w:val="36"/>
        </w:rPr>
      </w:pPr>
      <w:r w:rsidRPr="00153890">
        <w:rPr>
          <w:rFonts w:asciiTheme="majorBidi" w:hAnsiTheme="majorBidi" w:cstheme="majorBidi"/>
          <w:kern w:val="36"/>
        </w:rPr>
        <w:t>Dynamic frequency sweep tests to determine ultimate g</w:t>
      </w:r>
      <w:r w:rsidR="00B01883" w:rsidRPr="00153890">
        <w:rPr>
          <w:rFonts w:asciiTheme="majorBidi" w:hAnsiTheme="majorBidi" w:cstheme="majorBidi"/>
          <w:kern w:val="36"/>
        </w:rPr>
        <w:t xml:space="preserve">el </w:t>
      </w:r>
      <w:r w:rsidRPr="00153890">
        <w:rPr>
          <w:rFonts w:asciiTheme="majorBidi" w:hAnsiTheme="majorBidi" w:cstheme="majorBidi"/>
          <w:kern w:val="36"/>
        </w:rPr>
        <w:t>strength</w:t>
      </w:r>
      <w:r w:rsidR="00B01883" w:rsidRPr="00153890">
        <w:rPr>
          <w:rFonts w:asciiTheme="majorBidi" w:hAnsiTheme="majorBidi" w:cstheme="majorBidi"/>
          <w:kern w:val="36"/>
        </w:rPr>
        <w:t>.</w:t>
      </w:r>
    </w:p>
    <w:p w14:paraId="1E55BA0F" w14:textId="54C87F7B" w:rsidR="00B01883" w:rsidRPr="00153890" w:rsidRDefault="00BC4553" w:rsidP="00287B47">
      <w:pPr>
        <w:ind w:firstLine="720"/>
        <w:jc w:val="both"/>
        <w:rPr>
          <w:rFonts w:asciiTheme="majorBidi" w:hAnsiTheme="majorBidi" w:cstheme="majorBidi"/>
          <w:kern w:val="36"/>
        </w:rPr>
      </w:pPr>
      <w:r w:rsidRPr="00153890">
        <w:rPr>
          <w:rFonts w:asciiTheme="majorBidi" w:hAnsiTheme="majorBidi" w:cstheme="majorBidi"/>
          <w:kern w:val="36"/>
        </w:rPr>
        <w:t>The automated speed dial viscometer was used f</w:t>
      </w:r>
      <w:r w:rsidR="00B01883" w:rsidRPr="00153890">
        <w:rPr>
          <w:rFonts w:asciiTheme="majorBidi" w:hAnsiTheme="majorBidi" w:cstheme="majorBidi"/>
          <w:kern w:val="36"/>
        </w:rPr>
        <w:t>or testing the drilling fluid rheological parameters</w:t>
      </w:r>
      <w:r w:rsidRPr="00153890">
        <w:rPr>
          <w:rFonts w:asciiTheme="majorBidi" w:hAnsiTheme="majorBidi" w:cstheme="majorBidi"/>
          <w:kern w:val="36"/>
        </w:rPr>
        <w:t>.</w:t>
      </w:r>
      <w:r w:rsidR="00B01883" w:rsidRPr="00153890">
        <w:rPr>
          <w:rFonts w:asciiTheme="majorBidi" w:hAnsiTheme="majorBidi" w:cstheme="majorBidi"/>
          <w:kern w:val="36"/>
        </w:rPr>
        <w:t xml:space="preserve"> </w:t>
      </w:r>
      <w:r w:rsidRPr="00153890">
        <w:rPr>
          <w:rFonts w:asciiTheme="majorBidi" w:hAnsiTheme="majorBidi" w:cstheme="majorBidi"/>
          <w:kern w:val="36"/>
        </w:rPr>
        <w:t>T</w:t>
      </w:r>
      <w:r w:rsidR="00B01883" w:rsidRPr="00153890">
        <w:rPr>
          <w:rFonts w:asciiTheme="majorBidi" w:hAnsiTheme="majorBidi" w:cstheme="majorBidi"/>
          <w:kern w:val="36"/>
        </w:rPr>
        <w:t xml:space="preserve">he samples were gradually heated to the desired temperature at 4°F/min under constant rotation of 100 rpm. Then the measurements were conducted at different </w:t>
      </w:r>
      <w:r w:rsidR="000B0028" w:rsidRPr="00153890">
        <w:rPr>
          <w:rFonts w:asciiTheme="majorBidi" w:hAnsiTheme="majorBidi" w:cstheme="majorBidi"/>
          <w:kern w:val="36"/>
        </w:rPr>
        <w:t xml:space="preserve">speeds (3, 6, 100, 200, 300, and 600 rpm) corresponding to shear </w:t>
      </w:r>
      <w:r w:rsidR="00B01883" w:rsidRPr="00153890">
        <w:rPr>
          <w:rFonts w:asciiTheme="majorBidi" w:hAnsiTheme="majorBidi" w:cstheme="majorBidi"/>
          <w:kern w:val="36"/>
        </w:rPr>
        <w:t>rates ranging from 5.1 to 1021 s</w:t>
      </w:r>
      <w:r w:rsidR="00B01883" w:rsidRPr="00153890">
        <w:rPr>
          <w:rFonts w:asciiTheme="majorBidi" w:hAnsiTheme="majorBidi" w:cstheme="majorBidi"/>
          <w:kern w:val="36"/>
          <w:vertAlign w:val="superscript"/>
        </w:rPr>
        <w:t>−1</w:t>
      </w:r>
      <w:r w:rsidR="00B01883" w:rsidRPr="00153890">
        <w:rPr>
          <w:rFonts w:asciiTheme="majorBidi" w:hAnsiTheme="majorBidi" w:cstheme="majorBidi"/>
          <w:kern w:val="36"/>
        </w:rPr>
        <w:t>. The</w:t>
      </w:r>
      <w:r w:rsidR="000B0028" w:rsidRPr="00153890">
        <w:rPr>
          <w:rFonts w:asciiTheme="majorBidi" w:hAnsiTheme="majorBidi" w:cstheme="majorBidi"/>
          <w:kern w:val="36"/>
        </w:rPr>
        <w:t>n the</w:t>
      </w:r>
      <w:r w:rsidR="00B01883" w:rsidRPr="00153890">
        <w:rPr>
          <w:rFonts w:asciiTheme="majorBidi" w:hAnsiTheme="majorBidi" w:cstheme="majorBidi"/>
          <w:kern w:val="36"/>
        </w:rPr>
        <w:t xml:space="preserve"> apparent viscosity (AV), plastic viscosity (PV), and yield point (YP) values were calculated. The AV of is the viscosity corresponding to a specific shear rate, and according to the API, the AV is defined for the Bingham plastic rheology model as one-half of the dial reading at 600 rpm</w:t>
      </w:r>
      <w:r w:rsidR="000B0028" w:rsidRPr="00153890">
        <w:rPr>
          <w:rFonts w:asciiTheme="majorBidi" w:hAnsiTheme="majorBidi" w:cstheme="majorBidi"/>
          <w:kern w:val="36"/>
        </w:rPr>
        <w:t>, which gives a shear rate of 1022 s</w:t>
      </w:r>
      <w:r w:rsidR="000B0028" w:rsidRPr="00153890">
        <w:rPr>
          <w:rFonts w:asciiTheme="majorBidi" w:hAnsiTheme="majorBidi" w:cstheme="majorBidi"/>
          <w:kern w:val="36"/>
          <w:vertAlign w:val="superscript"/>
        </w:rPr>
        <w:t>-1</w:t>
      </w:r>
      <w:r w:rsidR="000B0028" w:rsidRPr="00153890">
        <w:rPr>
          <w:rFonts w:asciiTheme="majorBidi" w:hAnsiTheme="majorBidi" w:cstheme="majorBidi"/>
          <w:kern w:val="36"/>
        </w:rPr>
        <w:t xml:space="preserve"> in the speed dial viscometer</w:t>
      </w:r>
      <w:r w:rsidR="00B01883" w:rsidRPr="00153890">
        <w:rPr>
          <w:rFonts w:asciiTheme="majorBidi" w:hAnsiTheme="majorBidi" w:cstheme="majorBidi"/>
          <w:kern w:val="36"/>
        </w:rPr>
        <w:t xml:space="preserve">. </w:t>
      </w:r>
      <w:r w:rsidR="000B0028" w:rsidRPr="00153890">
        <w:rPr>
          <w:rFonts w:asciiTheme="majorBidi" w:hAnsiTheme="majorBidi" w:cstheme="majorBidi"/>
          <w:kern w:val="36"/>
        </w:rPr>
        <w:t>T</w:t>
      </w:r>
      <w:r w:rsidR="00B01883" w:rsidRPr="00153890">
        <w:rPr>
          <w:rFonts w:asciiTheme="majorBidi" w:hAnsiTheme="majorBidi" w:cstheme="majorBidi"/>
          <w:kern w:val="36"/>
        </w:rPr>
        <w:t xml:space="preserve">he PV is </w:t>
      </w:r>
      <w:r w:rsidR="000B0028" w:rsidRPr="00153890">
        <w:rPr>
          <w:rFonts w:asciiTheme="majorBidi" w:hAnsiTheme="majorBidi" w:cstheme="majorBidi"/>
          <w:kern w:val="36"/>
        </w:rPr>
        <w:t>computed</w:t>
      </w:r>
      <w:r w:rsidR="00B01883" w:rsidRPr="00153890">
        <w:rPr>
          <w:rFonts w:asciiTheme="majorBidi" w:hAnsiTheme="majorBidi" w:cstheme="majorBidi"/>
          <w:kern w:val="36"/>
        </w:rPr>
        <w:t xml:space="preserve"> by </w:t>
      </w:r>
      <w:r w:rsidR="000B0028" w:rsidRPr="00153890">
        <w:rPr>
          <w:rFonts w:asciiTheme="majorBidi" w:hAnsiTheme="majorBidi" w:cstheme="majorBidi"/>
          <w:kern w:val="36"/>
        </w:rPr>
        <w:t>determining</w:t>
      </w:r>
      <w:r w:rsidR="00B01883" w:rsidRPr="00153890">
        <w:rPr>
          <w:rFonts w:asciiTheme="majorBidi" w:hAnsiTheme="majorBidi" w:cstheme="majorBidi"/>
          <w:kern w:val="36"/>
        </w:rPr>
        <w:t xml:space="preserve"> the difference between dial reading at 600 and 300 rpm</w:t>
      </w:r>
      <w:r w:rsidR="00347F85" w:rsidRPr="00153890">
        <w:rPr>
          <w:rFonts w:asciiTheme="majorBidi" w:hAnsiTheme="majorBidi" w:cstheme="majorBidi"/>
          <w:kern w:val="36"/>
        </w:rPr>
        <w:t>,</w:t>
      </w:r>
      <w:r w:rsidR="00B01883" w:rsidRPr="00153890">
        <w:rPr>
          <w:rFonts w:asciiTheme="majorBidi" w:hAnsiTheme="majorBidi" w:cstheme="majorBidi"/>
          <w:kern w:val="36"/>
        </w:rPr>
        <w:t xml:space="preserve"> which represents the viscosity of the fluid corresponding to an infinite shear rate. The third parameter, </w:t>
      </w:r>
      <w:r w:rsidR="000B0028" w:rsidRPr="00153890">
        <w:rPr>
          <w:rFonts w:asciiTheme="majorBidi" w:hAnsiTheme="majorBidi" w:cstheme="majorBidi"/>
          <w:kern w:val="36"/>
        </w:rPr>
        <w:t xml:space="preserve">which is </w:t>
      </w:r>
      <w:r w:rsidR="00B01883" w:rsidRPr="00153890">
        <w:rPr>
          <w:rFonts w:asciiTheme="majorBidi" w:hAnsiTheme="majorBidi" w:cstheme="majorBidi"/>
          <w:kern w:val="36"/>
        </w:rPr>
        <w:t xml:space="preserve">the PV is </w:t>
      </w:r>
      <w:r w:rsidR="000B0028" w:rsidRPr="00153890">
        <w:rPr>
          <w:rFonts w:asciiTheme="majorBidi" w:hAnsiTheme="majorBidi" w:cstheme="majorBidi"/>
          <w:kern w:val="36"/>
        </w:rPr>
        <w:t>determined by the</w:t>
      </w:r>
      <w:r w:rsidR="00B01883" w:rsidRPr="00153890">
        <w:rPr>
          <w:rFonts w:asciiTheme="majorBidi" w:hAnsiTheme="majorBidi" w:cstheme="majorBidi"/>
          <w:kern w:val="36"/>
        </w:rPr>
        <w:t xml:space="preserve"> slope of the shear stress versus shear rate based on the Bingham plastic rheology model</w:t>
      </w:r>
      <w:r w:rsidR="000B0028" w:rsidRPr="00153890">
        <w:rPr>
          <w:rFonts w:asciiTheme="majorBidi" w:hAnsiTheme="majorBidi" w:cstheme="majorBidi"/>
          <w:kern w:val="36"/>
        </w:rPr>
        <w:t>. From the speed dial viscometer measurements, the PV</w:t>
      </w:r>
      <w:r w:rsidR="00B01883" w:rsidRPr="00153890">
        <w:rPr>
          <w:rFonts w:asciiTheme="majorBidi" w:hAnsiTheme="majorBidi" w:cstheme="majorBidi"/>
          <w:kern w:val="36"/>
        </w:rPr>
        <w:t xml:space="preserve"> is calculated by subtracting </w:t>
      </w:r>
      <w:r w:rsidR="000B0028" w:rsidRPr="00153890">
        <w:rPr>
          <w:rFonts w:asciiTheme="majorBidi" w:hAnsiTheme="majorBidi" w:cstheme="majorBidi"/>
          <w:kern w:val="36"/>
        </w:rPr>
        <w:t xml:space="preserve">the </w:t>
      </w:r>
      <w:r w:rsidR="00B01883" w:rsidRPr="00153890">
        <w:rPr>
          <w:rFonts w:asciiTheme="majorBidi" w:hAnsiTheme="majorBidi" w:cstheme="majorBidi"/>
          <w:kern w:val="36"/>
        </w:rPr>
        <w:t>plastic viscosity value from the dial reading at 300 rpm, expressed in pounds per 100 ft</w:t>
      </w:r>
      <w:r w:rsidR="00B01883" w:rsidRPr="00153890">
        <w:rPr>
          <w:rFonts w:asciiTheme="majorBidi" w:hAnsiTheme="majorBidi" w:cstheme="majorBidi"/>
          <w:kern w:val="36"/>
          <w:vertAlign w:val="superscript"/>
        </w:rPr>
        <w:t>2</w:t>
      </w:r>
      <w:r w:rsidR="00B01883" w:rsidRPr="00153890">
        <w:rPr>
          <w:rFonts w:asciiTheme="majorBidi" w:hAnsiTheme="majorBidi" w:cstheme="majorBidi"/>
          <w:kern w:val="36"/>
        </w:rPr>
        <w:t xml:space="preserve">. </w:t>
      </w:r>
    </w:p>
    <w:p w14:paraId="59CF89A5" w14:textId="26AA80E8" w:rsidR="00B01883" w:rsidRPr="00153890" w:rsidRDefault="00B01883" w:rsidP="00B01883">
      <w:pPr>
        <w:ind w:firstLine="720"/>
        <w:jc w:val="both"/>
        <w:rPr>
          <w:rFonts w:asciiTheme="majorBidi" w:hAnsiTheme="majorBidi" w:cstheme="majorBidi"/>
          <w:kern w:val="36"/>
        </w:rPr>
      </w:pPr>
      <w:r w:rsidRPr="00153890">
        <w:rPr>
          <w:rFonts w:asciiTheme="majorBidi" w:hAnsiTheme="majorBidi" w:cstheme="majorBidi"/>
          <w:kern w:val="36"/>
        </w:rPr>
        <w:t xml:space="preserve">In the second and third sets of the rheology measurement, the gelation time was determined using two different methods: the viscosity versus time curves and the </w:t>
      </w:r>
      <w:r w:rsidR="004C793C" w:rsidRPr="00153890">
        <w:rPr>
          <w:rFonts w:asciiTheme="majorBidi" w:hAnsiTheme="majorBidi" w:cstheme="majorBidi"/>
          <w:kern w:val="36"/>
        </w:rPr>
        <w:t>dynamic</w:t>
      </w:r>
      <w:r w:rsidRPr="00153890">
        <w:rPr>
          <w:rFonts w:asciiTheme="majorBidi" w:hAnsiTheme="majorBidi" w:cstheme="majorBidi"/>
          <w:kern w:val="36"/>
        </w:rPr>
        <w:t xml:space="preserve"> frequency sweep test. The viscosity versus time curves is one of the direct and efficient methods for gelation time determination</w:t>
      </w:r>
      <w:r w:rsidR="004C793C" w:rsidRPr="00153890">
        <w:rPr>
          <w:rFonts w:asciiTheme="majorBidi" w:hAnsiTheme="majorBidi" w:cstheme="majorBidi"/>
          <w:kern w:val="36"/>
        </w:rPr>
        <w:t>. T</w:t>
      </w:r>
      <w:r w:rsidRPr="00153890">
        <w:rPr>
          <w:rFonts w:asciiTheme="majorBidi" w:hAnsiTheme="majorBidi" w:cstheme="majorBidi"/>
          <w:kern w:val="36"/>
        </w:rPr>
        <w:t xml:space="preserve">he apparent viscosity is measured under steady shear for </w:t>
      </w:r>
      <w:r w:rsidR="00347F85" w:rsidRPr="00153890">
        <w:rPr>
          <w:rFonts w:asciiTheme="majorBidi" w:hAnsiTheme="majorBidi" w:cstheme="majorBidi"/>
          <w:kern w:val="36"/>
        </w:rPr>
        <w:t xml:space="preserve">an </w:t>
      </w:r>
      <w:r w:rsidRPr="00153890">
        <w:rPr>
          <w:rFonts w:asciiTheme="majorBidi" w:hAnsiTheme="majorBidi" w:cstheme="majorBidi"/>
          <w:kern w:val="36"/>
        </w:rPr>
        <w:t xml:space="preserve">extended </w:t>
      </w:r>
      <w:r w:rsidR="00A127F7" w:rsidRPr="00153890">
        <w:rPr>
          <w:rFonts w:asciiTheme="majorBidi" w:hAnsiTheme="majorBidi" w:cstheme="majorBidi"/>
          <w:kern w:val="36"/>
        </w:rPr>
        <w:t>period</w:t>
      </w:r>
      <w:r w:rsidRPr="00153890">
        <w:rPr>
          <w:rFonts w:asciiTheme="majorBidi" w:hAnsiTheme="majorBidi" w:cstheme="majorBidi"/>
          <w:kern w:val="36"/>
        </w:rPr>
        <w:t xml:space="preserve"> to detect the point </w:t>
      </w:r>
      <w:r w:rsidR="004C793C" w:rsidRPr="00153890">
        <w:rPr>
          <w:rFonts w:asciiTheme="majorBidi" w:hAnsiTheme="majorBidi" w:cstheme="majorBidi"/>
          <w:kern w:val="36"/>
        </w:rPr>
        <w:t>where</w:t>
      </w:r>
      <w:r w:rsidRPr="00153890">
        <w:rPr>
          <w:rFonts w:asciiTheme="majorBidi" w:hAnsiTheme="majorBidi" w:cstheme="majorBidi"/>
          <w:kern w:val="36"/>
        </w:rPr>
        <w:t xml:space="preserve"> </w:t>
      </w:r>
      <w:r w:rsidR="00347F85" w:rsidRPr="00153890">
        <w:rPr>
          <w:rFonts w:asciiTheme="majorBidi" w:hAnsiTheme="majorBidi" w:cstheme="majorBidi"/>
          <w:kern w:val="36"/>
        </w:rPr>
        <w:t xml:space="preserve">an </w:t>
      </w:r>
      <w:r w:rsidRPr="00153890">
        <w:rPr>
          <w:rFonts w:asciiTheme="majorBidi" w:hAnsiTheme="majorBidi" w:cstheme="majorBidi"/>
          <w:kern w:val="36"/>
        </w:rPr>
        <w:t xml:space="preserve">abrupt change in viscosity occurs. </w:t>
      </w:r>
      <w:r w:rsidR="004C793C" w:rsidRPr="00153890">
        <w:rPr>
          <w:rFonts w:asciiTheme="majorBidi" w:hAnsiTheme="majorBidi" w:cstheme="majorBidi"/>
          <w:kern w:val="36"/>
        </w:rPr>
        <w:t>Before</w:t>
      </w:r>
      <w:r w:rsidRPr="00153890">
        <w:rPr>
          <w:rFonts w:asciiTheme="majorBidi" w:hAnsiTheme="majorBidi" w:cstheme="majorBidi"/>
          <w:kern w:val="36"/>
        </w:rPr>
        <w:t xml:space="preserve"> the test, the samples are conditioned under constant shear (170 s</w:t>
      </w:r>
      <w:r w:rsidRPr="00153890">
        <w:rPr>
          <w:rFonts w:asciiTheme="majorBidi" w:hAnsiTheme="majorBidi" w:cstheme="majorBidi"/>
          <w:kern w:val="36"/>
          <w:vertAlign w:val="superscript"/>
        </w:rPr>
        <w:t>-1</w:t>
      </w:r>
      <w:r w:rsidRPr="00153890">
        <w:rPr>
          <w:rFonts w:asciiTheme="majorBidi" w:hAnsiTheme="majorBidi" w:cstheme="majorBidi"/>
          <w:kern w:val="36"/>
        </w:rPr>
        <w:t xml:space="preserve">) and heated gradually until </w:t>
      </w:r>
      <w:r w:rsidR="00347F85" w:rsidRPr="00153890">
        <w:rPr>
          <w:rFonts w:asciiTheme="majorBidi" w:hAnsiTheme="majorBidi" w:cstheme="majorBidi"/>
          <w:kern w:val="36"/>
        </w:rPr>
        <w:t xml:space="preserve">the </w:t>
      </w:r>
      <w:r w:rsidRPr="00153890">
        <w:rPr>
          <w:rFonts w:asciiTheme="majorBidi" w:hAnsiTheme="majorBidi" w:cstheme="majorBidi"/>
          <w:kern w:val="36"/>
        </w:rPr>
        <w:t>desired temperature is reached. Various polymeric formulations under different temperature</w:t>
      </w:r>
      <w:r w:rsidR="004C793C" w:rsidRPr="00153890">
        <w:rPr>
          <w:rFonts w:asciiTheme="majorBidi" w:hAnsiTheme="majorBidi" w:cstheme="majorBidi"/>
          <w:kern w:val="36"/>
        </w:rPr>
        <w:t>s</w:t>
      </w:r>
      <w:r w:rsidRPr="00153890">
        <w:rPr>
          <w:rFonts w:asciiTheme="majorBidi" w:hAnsiTheme="majorBidi" w:cstheme="majorBidi"/>
          <w:kern w:val="36"/>
        </w:rPr>
        <w:t xml:space="preserve"> and pH conditions were tested</w:t>
      </w:r>
      <w:r w:rsidR="004C793C" w:rsidRPr="00153890">
        <w:rPr>
          <w:rFonts w:asciiTheme="majorBidi" w:hAnsiTheme="majorBidi" w:cstheme="majorBidi"/>
          <w:kern w:val="36"/>
        </w:rPr>
        <w:t>. T</w:t>
      </w:r>
      <w:r w:rsidRPr="00153890">
        <w:rPr>
          <w:rFonts w:asciiTheme="majorBidi" w:hAnsiTheme="majorBidi" w:cstheme="majorBidi"/>
          <w:kern w:val="36"/>
        </w:rPr>
        <w:t>he experiments were carried using either the atmospheric</w:t>
      </w:r>
      <w:r w:rsidR="004C793C" w:rsidRPr="00153890">
        <w:rPr>
          <w:rFonts w:asciiTheme="majorBidi" w:hAnsiTheme="majorBidi" w:cstheme="majorBidi"/>
          <w:kern w:val="36"/>
        </w:rPr>
        <w:t xml:space="preserve"> speed dial</w:t>
      </w:r>
      <w:r w:rsidRPr="00153890">
        <w:rPr>
          <w:rFonts w:asciiTheme="majorBidi" w:hAnsiTheme="majorBidi" w:cstheme="majorBidi"/>
          <w:kern w:val="36"/>
        </w:rPr>
        <w:t xml:space="preserve"> viscometer or the </w:t>
      </w:r>
      <w:r w:rsidR="004C793C" w:rsidRPr="00153890">
        <w:rPr>
          <w:rFonts w:asciiTheme="majorBidi" w:hAnsiTheme="majorBidi" w:cstheme="majorBidi"/>
          <w:kern w:val="36"/>
        </w:rPr>
        <w:t xml:space="preserve">steady shear </w:t>
      </w:r>
      <w:r w:rsidRPr="00153890">
        <w:rPr>
          <w:rFonts w:asciiTheme="majorBidi" w:hAnsiTheme="majorBidi" w:cstheme="majorBidi"/>
          <w:kern w:val="36"/>
        </w:rPr>
        <w:t>HPHT rheometer</w:t>
      </w:r>
      <w:r w:rsidR="004C793C" w:rsidRPr="00153890">
        <w:rPr>
          <w:rFonts w:asciiTheme="majorBidi" w:hAnsiTheme="majorBidi" w:cstheme="majorBidi"/>
          <w:kern w:val="36"/>
        </w:rPr>
        <w:t xml:space="preserve"> with the concentric cylinder</w:t>
      </w:r>
      <w:r w:rsidRPr="00153890">
        <w:rPr>
          <w:rFonts w:asciiTheme="majorBidi" w:hAnsiTheme="majorBidi" w:cstheme="majorBidi"/>
          <w:kern w:val="36"/>
        </w:rPr>
        <w:t xml:space="preserve"> depending on the required temperature of crosslinking. The second </w:t>
      </w:r>
      <w:r w:rsidR="004C793C" w:rsidRPr="00153890">
        <w:rPr>
          <w:rFonts w:asciiTheme="majorBidi" w:hAnsiTheme="majorBidi" w:cstheme="majorBidi"/>
          <w:kern w:val="36"/>
        </w:rPr>
        <w:t xml:space="preserve">type of gelation time </w:t>
      </w:r>
      <w:r w:rsidRPr="00153890">
        <w:rPr>
          <w:rFonts w:asciiTheme="majorBidi" w:hAnsiTheme="majorBidi" w:cstheme="majorBidi"/>
          <w:kern w:val="36"/>
        </w:rPr>
        <w:t>experiment w</w:t>
      </w:r>
      <w:r w:rsidR="00347F85" w:rsidRPr="00153890">
        <w:rPr>
          <w:rFonts w:asciiTheme="majorBidi" w:hAnsiTheme="majorBidi" w:cstheme="majorBidi"/>
          <w:kern w:val="36"/>
        </w:rPr>
        <w:t>as</w:t>
      </w:r>
      <w:r w:rsidRPr="00153890">
        <w:rPr>
          <w:rFonts w:asciiTheme="majorBidi" w:hAnsiTheme="majorBidi" w:cstheme="majorBidi"/>
          <w:kern w:val="36"/>
        </w:rPr>
        <w:t xml:space="preserve"> conducted using the HPHT rheometer with the parallel plates by calculating the storage modulus </w:t>
      </w:r>
      <w:r w:rsidR="004C793C" w:rsidRPr="00153890">
        <w:rPr>
          <w:rFonts w:asciiTheme="majorBidi" w:hAnsiTheme="majorBidi" w:cstheme="majorBidi"/>
          <w:kern w:val="36"/>
        </w:rPr>
        <w:t>by</w:t>
      </w:r>
      <w:r w:rsidRPr="00153890">
        <w:rPr>
          <w:rFonts w:asciiTheme="majorBidi" w:hAnsiTheme="majorBidi" w:cstheme="majorBidi"/>
          <w:kern w:val="36"/>
        </w:rPr>
        <w:t xml:space="preserve"> </w:t>
      </w:r>
      <w:r w:rsidRPr="00153890">
        <w:rPr>
          <w:rFonts w:asciiTheme="majorBidi" w:hAnsiTheme="majorBidi" w:cstheme="majorBidi"/>
          <w:kern w:val="36"/>
          <w:lang w:bidi="ar-QA"/>
        </w:rPr>
        <w:t>applying a constant frequency (10 Hz) while fixing the strain percentage to 10%</w:t>
      </w:r>
      <w:r w:rsidRPr="00153890">
        <w:rPr>
          <w:rFonts w:asciiTheme="majorBidi" w:hAnsiTheme="majorBidi" w:cstheme="majorBidi"/>
          <w:kern w:val="36"/>
        </w:rPr>
        <w:t>. Like the viscosity versus time, the storage modulus will exhibit a sudden increase in its magnitude when gel formulates</w:t>
      </w:r>
      <w:r w:rsidR="00347F85" w:rsidRPr="00153890">
        <w:rPr>
          <w:rFonts w:asciiTheme="majorBidi" w:hAnsiTheme="majorBidi" w:cstheme="majorBidi"/>
          <w:kern w:val="36"/>
        </w:rPr>
        <w:t>,</w:t>
      </w:r>
      <w:r w:rsidRPr="00153890">
        <w:rPr>
          <w:rFonts w:asciiTheme="majorBidi" w:hAnsiTheme="majorBidi" w:cstheme="majorBidi"/>
          <w:kern w:val="36"/>
        </w:rPr>
        <w:t xml:space="preserve"> which will directly </w:t>
      </w:r>
      <w:r w:rsidR="00E83BC6" w:rsidRPr="00153890">
        <w:rPr>
          <w:rFonts w:asciiTheme="majorBidi" w:hAnsiTheme="majorBidi" w:cstheme="majorBidi"/>
          <w:kern w:val="36"/>
        </w:rPr>
        <w:t xml:space="preserve">and accurately </w:t>
      </w:r>
      <w:r w:rsidR="00A127F7" w:rsidRPr="00153890">
        <w:rPr>
          <w:rFonts w:asciiTheme="majorBidi" w:hAnsiTheme="majorBidi" w:cstheme="majorBidi"/>
          <w:kern w:val="36"/>
        </w:rPr>
        <w:t>give</w:t>
      </w:r>
      <w:r w:rsidRPr="00153890">
        <w:rPr>
          <w:rFonts w:asciiTheme="majorBidi" w:hAnsiTheme="majorBidi" w:cstheme="majorBidi"/>
          <w:kern w:val="36"/>
        </w:rPr>
        <w:t xml:space="preserve"> the gelation time.  </w:t>
      </w:r>
    </w:p>
    <w:p w14:paraId="09E061A0" w14:textId="1566A7E6" w:rsidR="00B01883" w:rsidRPr="00153890" w:rsidRDefault="00B01883" w:rsidP="00287B47">
      <w:pPr>
        <w:ind w:firstLine="720"/>
        <w:jc w:val="both"/>
        <w:rPr>
          <w:rFonts w:asciiTheme="majorBidi" w:hAnsiTheme="majorBidi" w:cstheme="majorBidi"/>
          <w:kern w:val="36"/>
        </w:rPr>
      </w:pPr>
      <w:r w:rsidRPr="00153890">
        <w:rPr>
          <w:rFonts w:asciiTheme="majorBidi" w:hAnsiTheme="majorBidi" w:cstheme="majorBidi"/>
          <w:kern w:val="36"/>
        </w:rPr>
        <w:t xml:space="preserve">Finally, </w:t>
      </w:r>
      <w:r w:rsidR="00A25953" w:rsidRPr="00153890">
        <w:rPr>
          <w:rFonts w:asciiTheme="majorBidi" w:hAnsiTheme="majorBidi" w:cstheme="majorBidi"/>
          <w:kern w:val="36"/>
        </w:rPr>
        <w:t xml:space="preserve">in the fourth set of the rheology measurements, </w:t>
      </w:r>
      <w:r w:rsidRPr="00153890">
        <w:rPr>
          <w:rFonts w:asciiTheme="majorBidi" w:hAnsiTheme="majorBidi" w:cstheme="majorBidi"/>
          <w:kern w:val="36"/>
        </w:rPr>
        <w:t xml:space="preserve">the ultimate gel strength was obtained for each sample by conducting frequency sweep tests using the parallel plates HPHT rheometer. During the frequency sweep test, the strain was fixed at 10 %, </w:t>
      </w:r>
      <w:r w:rsidR="00A25953" w:rsidRPr="00153890">
        <w:rPr>
          <w:rFonts w:asciiTheme="majorBidi" w:hAnsiTheme="majorBidi" w:cstheme="majorBidi"/>
          <w:kern w:val="36"/>
        </w:rPr>
        <w:t xml:space="preserve">intentionally selected </w:t>
      </w:r>
      <w:r w:rsidRPr="00153890">
        <w:rPr>
          <w:rFonts w:asciiTheme="majorBidi" w:hAnsiTheme="majorBidi" w:cstheme="majorBidi"/>
          <w:kern w:val="36"/>
        </w:rPr>
        <w:t>within the linear viscoelastic region of the weakest polymer sample</w:t>
      </w:r>
      <w:r w:rsidR="00A25953" w:rsidRPr="00153890">
        <w:rPr>
          <w:rFonts w:asciiTheme="majorBidi" w:hAnsiTheme="majorBidi" w:cstheme="majorBidi"/>
          <w:kern w:val="36"/>
        </w:rPr>
        <w:t>. T</w:t>
      </w:r>
      <w:r w:rsidRPr="00153890">
        <w:rPr>
          <w:rFonts w:asciiTheme="majorBidi" w:hAnsiTheme="majorBidi" w:cstheme="majorBidi"/>
          <w:kern w:val="36"/>
        </w:rPr>
        <w:t>he frequency was varied in the range between 0.25 to 100 Hz. The storage modulus (G</w:t>
      </w:r>
      <w:r w:rsidR="00A25953" w:rsidRPr="00153890">
        <w:rPr>
          <w:rFonts w:ascii="Calibri" w:hAnsi="Calibri" w:cs="Calibri"/>
          <w:kern w:val="36"/>
        </w:rPr>
        <w:t>'</w:t>
      </w:r>
      <w:r w:rsidRPr="00153890">
        <w:rPr>
          <w:rFonts w:asciiTheme="majorBidi" w:hAnsiTheme="majorBidi" w:cstheme="majorBidi"/>
          <w:kern w:val="36"/>
        </w:rPr>
        <w:t>) and loss modulus (G</w:t>
      </w:r>
      <w:r w:rsidR="00A25953" w:rsidRPr="00153890">
        <w:rPr>
          <w:rFonts w:ascii="Calibri" w:hAnsi="Calibri" w:cs="Calibri"/>
          <w:kern w:val="36"/>
        </w:rPr>
        <w:t>'</w:t>
      </w:r>
      <w:r w:rsidRPr="00153890">
        <w:rPr>
          <w:rFonts w:asciiTheme="majorBidi" w:hAnsiTheme="majorBidi" w:cstheme="majorBidi"/>
          <w:kern w:val="36"/>
        </w:rPr>
        <w:t xml:space="preserve">) were collected through the test, which </w:t>
      </w:r>
      <w:r w:rsidR="00A25953" w:rsidRPr="00153890">
        <w:rPr>
          <w:rFonts w:asciiTheme="majorBidi" w:hAnsiTheme="majorBidi" w:cstheme="majorBidi"/>
          <w:kern w:val="36"/>
        </w:rPr>
        <w:t>are</w:t>
      </w:r>
      <w:r w:rsidRPr="00153890">
        <w:rPr>
          <w:rFonts w:asciiTheme="majorBidi" w:hAnsiTheme="majorBidi" w:cstheme="majorBidi"/>
          <w:kern w:val="36"/>
        </w:rPr>
        <w:t xml:space="preserve"> indicator</w:t>
      </w:r>
      <w:r w:rsidR="00A25953" w:rsidRPr="00153890">
        <w:rPr>
          <w:rFonts w:asciiTheme="majorBidi" w:hAnsiTheme="majorBidi" w:cstheme="majorBidi"/>
          <w:kern w:val="36"/>
        </w:rPr>
        <w:t>s</w:t>
      </w:r>
      <w:r w:rsidRPr="00153890">
        <w:rPr>
          <w:rFonts w:asciiTheme="majorBidi" w:hAnsiTheme="majorBidi" w:cstheme="majorBidi"/>
          <w:kern w:val="36"/>
        </w:rPr>
        <w:t xml:space="preserve"> for the solid and liquid phase</w:t>
      </w:r>
      <w:r w:rsidR="00347F85" w:rsidRPr="00153890">
        <w:rPr>
          <w:rFonts w:asciiTheme="majorBidi" w:hAnsiTheme="majorBidi" w:cstheme="majorBidi"/>
          <w:kern w:val="36"/>
        </w:rPr>
        <w:t>s</w:t>
      </w:r>
      <w:r w:rsidRPr="00153890">
        <w:rPr>
          <w:rFonts w:asciiTheme="majorBidi" w:hAnsiTheme="majorBidi" w:cstheme="majorBidi"/>
          <w:kern w:val="36"/>
        </w:rPr>
        <w:t xml:space="preserve"> of the gel before and after the gelation occurs. In other words, the loss modulus (G</w:t>
      </w:r>
      <w:r w:rsidR="00A25953" w:rsidRPr="00153890">
        <w:rPr>
          <w:rFonts w:ascii="Calibri" w:hAnsi="Calibri" w:cs="Calibri"/>
          <w:kern w:val="36"/>
        </w:rPr>
        <w:t>''</w:t>
      </w:r>
      <w:r w:rsidRPr="00153890">
        <w:rPr>
          <w:rFonts w:asciiTheme="majorBidi" w:hAnsiTheme="majorBidi" w:cstheme="majorBidi"/>
          <w:kern w:val="36"/>
        </w:rPr>
        <w:t>) is a measurement of the vi</w:t>
      </w:r>
      <w:r w:rsidR="00347F85" w:rsidRPr="00153890">
        <w:rPr>
          <w:rFonts w:asciiTheme="majorBidi" w:hAnsiTheme="majorBidi" w:cstheme="majorBidi"/>
          <w:kern w:val="36"/>
        </w:rPr>
        <w:t>sc</w:t>
      </w:r>
      <w:r w:rsidRPr="00153890">
        <w:rPr>
          <w:rFonts w:asciiTheme="majorBidi" w:hAnsiTheme="majorBidi" w:cstheme="majorBidi"/>
          <w:kern w:val="36"/>
        </w:rPr>
        <w:t>ous liquid phase of the fluid, while the storage modulus represents the elastic behavior of the produced gel a</w:t>
      </w:r>
      <w:r w:rsidR="00A25953" w:rsidRPr="00153890">
        <w:rPr>
          <w:rFonts w:asciiTheme="majorBidi" w:hAnsiTheme="majorBidi" w:cstheme="majorBidi"/>
          <w:kern w:val="36"/>
        </w:rPr>
        <w:t>nd</w:t>
      </w:r>
      <w:r w:rsidRPr="00153890">
        <w:rPr>
          <w:rFonts w:asciiTheme="majorBidi" w:hAnsiTheme="majorBidi" w:cstheme="majorBidi"/>
          <w:kern w:val="36"/>
        </w:rPr>
        <w:t xml:space="preserve"> the amount of stored energy in the system. </w:t>
      </w:r>
      <w:r w:rsidR="00A25953" w:rsidRPr="00153890">
        <w:rPr>
          <w:rFonts w:asciiTheme="majorBidi" w:hAnsiTheme="majorBidi" w:cstheme="majorBidi"/>
          <w:kern w:val="36"/>
        </w:rPr>
        <w:t>H</w:t>
      </w:r>
      <w:r w:rsidRPr="00153890">
        <w:rPr>
          <w:rFonts w:asciiTheme="majorBidi" w:hAnsiTheme="majorBidi" w:cstheme="majorBidi"/>
          <w:kern w:val="36"/>
        </w:rPr>
        <w:t xml:space="preserve">igh storage modulus </w:t>
      </w:r>
      <w:r w:rsidR="00A25953" w:rsidRPr="00153890">
        <w:rPr>
          <w:rFonts w:asciiTheme="majorBidi" w:hAnsiTheme="majorBidi" w:cstheme="majorBidi"/>
          <w:kern w:val="36"/>
        </w:rPr>
        <w:t xml:space="preserve">increases the </w:t>
      </w:r>
      <w:r w:rsidRPr="00153890">
        <w:rPr>
          <w:rFonts w:asciiTheme="majorBidi" w:hAnsiTheme="majorBidi" w:cstheme="majorBidi"/>
          <w:kern w:val="36"/>
        </w:rPr>
        <w:t>pressure</w:t>
      </w:r>
      <w:r w:rsidR="00A25953" w:rsidRPr="00153890">
        <w:rPr>
          <w:rFonts w:asciiTheme="majorBidi" w:hAnsiTheme="majorBidi" w:cstheme="majorBidi"/>
          <w:kern w:val="36"/>
        </w:rPr>
        <w:t xml:space="preserve"> which</w:t>
      </w:r>
      <w:r w:rsidRPr="00153890">
        <w:rPr>
          <w:rFonts w:asciiTheme="majorBidi" w:hAnsiTheme="majorBidi" w:cstheme="majorBidi"/>
          <w:kern w:val="36"/>
        </w:rPr>
        <w:t xml:space="preserve"> the gel can withstand</w:t>
      </w:r>
      <w:r w:rsidR="00A25953" w:rsidRPr="00153890">
        <w:rPr>
          <w:rFonts w:asciiTheme="majorBidi" w:hAnsiTheme="majorBidi" w:cstheme="majorBidi"/>
          <w:kern w:val="36"/>
        </w:rPr>
        <w:t xml:space="preserve"> before fracture reopens</w:t>
      </w:r>
      <w:r w:rsidRPr="00153890">
        <w:rPr>
          <w:rFonts w:asciiTheme="majorBidi" w:hAnsiTheme="majorBidi" w:cstheme="majorBidi"/>
          <w:kern w:val="36"/>
        </w:rPr>
        <w:t xml:space="preserve">. </w:t>
      </w:r>
    </w:p>
    <w:p w14:paraId="000DF312" w14:textId="77777777" w:rsidR="00B01883" w:rsidRPr="00153890" w:rsidRDefault="00B01883" w:rsidP="00A25953">
      <w:pPr>
        <w:pStyle w:val="Heading4"/>
        <w:numPr>
          <w:ilvl w:val="3"/>
          <w:numId w:val="15"/>
        </w:numPr>
        <w:spacing w:before="0" w:line="480" w:lineRule="auto"/>
        <w:ind w:left="864" w:hanging="864"/>
      </w:pPr>
      <w:r w:rsidRPr="00153890">
        <w:t xml:space="preserve"> Static and Dynamic Drilling Fluid Loss and Filtration</w:t>
      </w:r>
    </w:p>
    <w:p w14:paraId="3232B901" w14:textId="24B10887" w:rsidR="00B01883" w:rsidRPr="00153890" w:rsidRDefault="00B01883" w:rsidP="00B01883">
      <w:pPr>
        <w:jc w:val="both"/>
        <w:rPr>
          <w:rFonts w:asciiTheme="majorBidi" w:hAnsiTheme="majorBidi" w:cstheme="majorBidi"/>
          <w:kern w:val="36"/>
        </w:rPr>
      </w:pPr>
      <w:r w:rsidRPr="00153890">
        <w:rPr>
          <w:rFonts w:asciiTheme="majorBidi" w:hAnsiTheme="majorBidi" w:cstheme="majorBidi"/>
          <w:kern w:val="36"/>
        </w:rPr>
        <w:t xml:space="preserve">Static mud filtration provides information on loss control and LCM performance when drilling is stopped. It can be </w:t>
      </w:r>
      <w:r w:rsidRPr="00995D37">
        <w:rPr>
          <w:rFonts w:asciiTheme="majorBidi" w:hAnsiTheme="majorBidi" w:cstheme="majorBidi"/>
          <w:kern w:val="36"/>
        </w:rPr>
        <w:t>conducted at low</w:t>
      </w:r>
      <w:r w:rsidR="00A127F7" w:rsidRPr="00995D37">
        <w:rPr>
          <w:rFonts w:asciiTheme="majorBidi" w:hAnsiTheme="majorBidi" w:cstheme="majorBidi"/>
          <w:kern w:val="36"/>
        </w:rPr>
        <w:t xml:space="preserve"> </w:t>
      </w:r>
      <w:r w:rsidRPr="00995D37">
        <w:rPr>
          <w:rFonts w:asciiTheme="majorBidi" w:hAnsiTheme="majorBidi" w:cstheme="majorBidi"/>
          <w:kern w:val="36"/>
        </w:rPr>
        <w:t>pressure</w:t>
      </w:r>
      <w:r w:rsidR="00347F85" w:rsidRPr="00995D37">
        <w:rPr>
          <w:rFonts w:asciiTheme="majorBidi" w:hAnsiTheme="majorBidi" w:cstheme="majorBidi"/>
          <w:kern w:val="36"/>
        </w:rPr>
        <w:t>,</w:t>
      </w:r>
      <w:r w:rsidRPr="00995D37">
        <w:rPr>
          <w:rFonts w:asciiTheme="majorBidi" w:hAnsiTheme="majorBidi" w:cstheme="majorBidi"/>
          <w:kern w:val="36"/>
        </w:rPr>
        <w:t xml:space="preserve"> </w:t>
      </w:r>
      <w:r w:rsidR="00A127F7" w:rsidRPr="00995D37">
        <w:rPr>
          <w:rFonts w:asciiTheme="majorBidi" w:hAnsiTheme="majorBidi" w:cstheme="majorBidi"/>
          <w:kern w:val="36"/>
        </w:rPr>
        <w:t>low temperature</w:t>
      </w:r>
      <w:r w:rsidRPr="00995D37">
        <w:rPr>
          <w:rFonts w:asciiTheme="majorBidi" w:hAnsiTheme="majorBidi" w:cstheme="majorBidi"/>
          <w:kern w:val="36"/>
        </w:rPr>
        <w:t xml:space="preserve"> (LPLT)</w:t>
      </w:r>
      <w:r w:rsidR="00347F85" w:rsidRPr="00995D37">
        <w:rPr>
          <w:rFonts w:asciiTheme="majorBidi" w:hAnsiTheme="majorBidi" w:cstheme="majorBidi"/>
          <w:kern w:val="36"/>
        </w:rPr>
        <w:t>,</w:t>
      </w:r>
      <w:r w:rsidRPr="00995D37">
        <w:rPr>
          <w:rFonts w:asciiTheme="majorBidi" w:hAnsiTheme="majorBidi" w:cstheme="majorBidi"/>
          <w:kern w:val="36"/>
        </w:rPr>
        <w:t xml:space="preserve"> or </w:t>
      </w:r>
      <w:r w:rsidR="00346461" w:rsidRPr="00995D37">
        <w:rPr>
          <w:rFonts w:asciiTheme="majorBidi" w:hAnsiTheme="majorBidi" w:cstheme="majorBidi"/>
          <w:kern w:val="36"/>
        </w:rPr>
        <w:t>elevated</w:t>
      </w:r>
      <w:r w:rsidR="0019463A" w:rsidRPr="00995D37">
        <w:rPr>
          <w:rFonts w:asciiTheme="majorBidi" w:hAnsiTheme="majorBidi" w:cstheme="majorBidi"/>
          <w:kern w:val="36"/>
        </w:rPr>
        <w:t xml:space="preserve"> pressure, </w:t>
      </w:r>
      <w:r w:rsidR="00346461" w:rsidRPr="00995D37">
        <w:rPr>
          <w:rFonts w:asciiTheme="majorBidi" w:hAnsiTheme="majorBidi" w:cstheme="majorBidi"/>
          <w:kern w:val="36"/>
        </w:rPr>
        <w:t>elevated</w:t>
      </w:r>
      <w:r w:rsidR="0019463A" w:rsidRPr="00995D37">
        <w:rPr>
          <w:rFonts w:asciiTheme="majorBidi" w:hAnsiTheme="majorBidi" w:cstheme="majorBidi"/>
          <w:kern w:val="36"/>
        </w:rPr>
        <w:t xml:space="preserve"> temperature </w:t>
      </w:r>
      <w:r w:rsidRPr="00995D37">
        <w:rPr>
          <w:rFonts w:asciiTheme="majorBidi" w:hAnsiTheme="majorBidi" w:cstheme="majorBidi"/>
          <w:kern w:val="36"/>
        </w:rPr>
        <w:t xml:space="preserve">conditions which is the one used in this study. Various testing methods are available to assess the performance of LCMs under reservoir conditions, using a cell where the bridging materials can be poured and pushed against a filter medium </w:t>
      </w:r>
      <w:r w:rsidRPr="00153890">
        <w:rPr>
          <w:rFonts w:asciiTheme="majorBidi" w:hAnsiTheme="majorBidi" w:cstheme="majorBidi"/>
          <w:kern w:val="36"/>
        </w:rPr>
        <w:t xml:space="preserve">or slotted disk. In this study, the static testing apparatus or the permeability plugging apparatus (PPA) is used. The PPA is a modified </w:t>
      </w:r>
      <w:r w:rsidR="00FE4EAF">
        <w:rPr>
          <w:rFonts w:asciiTheme="majorBidi" w:hAnsiTheme="majorBidi" w:cstheme="majorBidi"/>
          <w:kern w:val="36"/>
        </w:rPr>
        <w:t>high temperature</w:t>
      </w:r>
      <w:r w:rsidRPr="00153890">
        <w:rPr>
          <w:rFonts w:asciiTheme="majorBidi" w:hAnsiTheme="majorBidi" w:cstheme="majorBidi"/>
          <w:kern w:val="36"/>
        </w:rPr>
        <w:t xml:space="preserve"> filtration test capable of testing various p</w:t>
      </w:r>
      <w:r w:rsidR="00347F85" w:rsidRPr="00153890">
        <w:rPr>
          <w:rFonts w:asciiTheme="majorBidi" w:hAnsiTheme="majorBidi" w:cstheme="majorBidi"/>
          <w:kern w:val="36"/>
        </w:rPr>
        <w:t>orous</w:t>
      </w:r>
      <w:r w:rsidRPr="00153890">
        <w:rPr>
          <w:rFonts w:asciiTheme="majorBidi" w:hAnsiTheme="majorBidi" w:cstheme="majorBidi"/>
          <w:kern w:val="36"/>
        </w:rPr>
        <w:t xml:space="preserve"> medium</w:t>
      </w:r>
      <w:r w:rsidR="00347F85" w:rsidRPr="00153890">
        <w:rPr>
          <w:rFonts w:asciiTheme="majorBidi" w:hAnsiTheme="majorBidi" w:cstheme="majorBidi"/>
          <w:kern w:val="36"/>
        </w:rPr>
        <w:t>s</w:t>
      </w:r>
      <w:r w:rsidRPr="00153890">
        <w:rPr>
          <w:rFonts w:asciiTheme="majorBidi" w:hAnsiTheme="majorBidi" w:cstheme="majorBidi"/>
          <w:kern w:val="36"/>
        </w:rPr>
        <w:t>, rock cores, and artificial fractures at pre-determined testing conditions, up to 5000 psi and 500</w:t>
      </w:r>
      <w:r w:rsidRPr="00153890">
        <w:rPr>
          <w:rFonts w:asciiTheme="majorBidi" w:hAnsiTheme="majorBidi" w:cstheme="majorBidi"/>
          <w:kern w:val="36"/>
          <w:vertAlign w:val="superscript"/>
        </w:rPr>
        <w:t>o</w:t>
      </w:r>
      <w:r w:rsidRPr="00153890">
        <w:rPr>
          <w:rFonts w:asciiTheme="majorBidi" w:hAnsiTheme="majorBidi" w:cstheme="majorBidi"/>
          <w:kern w:val="36"/>
        </w:rPr>
        <w:t xml:space="preserve">F. </w:t>
      </w:r>
      <w:r w:rsidR="0019463A" w:rsidRPr="00153890">
        <w:rPr>
          <w:rFonts w:asciiTheme="majorBidi" w:hAnsiTheme="majorBidi" w:cstheme="majorBidi"/>
          <w:kern w:val="36"/>
        </w:rPr>
        <w:t>A larger LCM receiver modifies the PPA</w:t>
      </w:r>
      <w:r w:rsidRPr="00153890">
        <w:rPr>
          <w:rFonts w:asciiTheme="majorBidi" w:hAnsiTheme="majorBidi" w:cstheme="majorBidi"/>
          <w:kern w:val="36"/>
        </w:rPr>
        <w:t xml:space="preserve"> to handle a larger LCM size to avoid plugging part of the testing apparatus </w:t>
      </w:r>
      <w:r w:rsidR="0019463A" w:rsidRPr="00153890">
        <w:rPr>
          <w:rFonts w:asciiTheme="majorBidi" w:hAnsiTheme="majorBidi" w:cstheme="majorBidi"/>
          <w:kern w:val="36"/>
        </w:rPr>
        <w:t>and not</w:t>
      </w:r>
      <w:r w:rsidRPr="00153890">
        <w:rPr>
          <w:rFonts w:asciiTheme="majorBidi" w:hAnsiTheme="majorBidi" w:cstheme="majorBidi"/>
          <w:kern w:val="36"/>
        </w:rPr>
        <w:t xml:space="preserve"> the slotted disks. </w:t>
      </w:r>
    </w:p>
    <w:p w14:paraId="5EF02F6F" w14:textId="711ACD21" w:rsidR="00B01883" w:rsidRPr="00153890" w:rsidRDefault="00B01883" w:rsidP="00B01883">
      <w:pPr>
        <w:ind w:firstLine="720"/>
        <w:jc w:val="both"/>
        <w:rPr>
          <w:rFonts w:asciiTheme="majorBidi" w:hAnsiTheme="majorBidi" w:cstheme="majorBidi"/>
          <w:kern w:val="36"/>
        </w:rPr>
      </w:pPr>
      <w:r w:rsidRPr="00153890">
        <w:rPr>
          <w:rFonts w:asciiTheme="majorBidi" w:hAnsiTheme="majorBidi" w:cstheme="majorBidi"/>
          <w:kern w:val="36"/>
        </w:rPr>
        <w:t xml:space="preserve">Figure </w:t>
      </w:r>
      <w:r w:rsidR="00287B47" w:rsidRPr="00153890">
        <w:rPr>
          <w:rFonts w:asciiTheme="majorBidi" w:hAnsiTheme="majorBidi" w:cstheme="majorBidi"/>
          <w:kern w:val="36"/>
        </w:rPr>
        <w:t>4.4</w:t>
      </w:r>
      <w:r w:rsidRPr="00153890">
        <w:rPr>
          <w:rFonts w:asciiTheme="majorBidi" w:hAnsiTheme="majorBidi" w:cstheme="majorBidi"/>
          <w:kern w:val="36"/>
        </w:rPr>
        <w:t xml:space="preserve"> illustrates the </w:t>
      </w:r>
      <w:r w:rsidR="00287B47" w:rsidRPr="00153890">
        <w:rPr>
          <w:rFonts w:asciiTheme="majorBidi" w:hAnsiTheme="majorBidi" w:cstheme="majorBidi"/>
          <w:kern w:val="36"/>
        </w:rPr>
        <w:t>PPA schematic</w:t>
      </w:r>
      <w:r w:rsidRPr="00153890">
        <w:rPr>
          <w:rFonts w:asciiTheme="majorBidi" w:hAnsiTheme="majorBidi" w:cstheme="majorBidi"/>
          <w:kern w:val="36"/>
        </w:rPr>
        <w:t xml:space="preserve"> with the aluminum dis</w:t>
      </w:r>
      <w:r w:rsidR="00287B47" w:rsidRPr="00153890">
        <w:rPr>
          <w:rFonts w:asciiTheme="majorBidi" w:hAnsiTheme="majorBidi" w:cstheme="majorBidi"/>
          <w:kern w:val="36"/>
        </w:rPr>
        <w:t>k;</w:t>
      </w:r>
      <w:r w:rsidRPr="00153890">
        <w:rPr>
          <w:rFonts w:asciiTheme="majorBidi" w:hAnsiTheme="majorBidi" w:cstheme="majorBidi"/>
          <w:kern w:val="36"/>
        </w:rPr>
        <w:t xml:space="preserve"> also</w:t>
      </w:r>
      <w:r w:rsidR="00287B47" w:rsidRPr="00153890">
        <w:rPr>
          <w:rFonts w:asciiTheme="majorBidi" w:hAnsiTheme="majorBidi" w:cstheme="majorBidi"/>
          <w:kern w:val="36"/>
        </w:rPr>
        <w:t>,</w:t>
      </w:r>
      <w:r w:rsidRPr="00153890">
        <w:rPr>
          <w:rFonts w:asciiTheme="majorBidi" w:hAnsiTheme="majorBidi" w:cstheme="majorBidi"/>
          <w:kern w:val="36"/>
        </w:rPr>
        <w:t xml:space="preserve"> carbonate cores were used similarly. The fluid is placed inside the PP</w:t>
      </w:r>
      <w:r w:rsidR="0019463A" w:rsidRPr="00153890">
        <w:rPr>
          <w:rFonts w:asciiTheme="majorBidi" w:hAnsiTheme="majorBidi" w:cstheme="majorBidi"/>
          <w:kern w:val="36"/>
        </w:rPr>
        <w:t>A</w:t>
      </w:r>
      <w:r w:rsidRPr="00153890">
        <w:rPr>
          <w:rFonts w:asciiTheme="majorBidi" w:hAnsiTheme="majorBidi" w:cstheme="majorBidi"/>
          <w:kern w:val="36"/>
        </w:rPr>
        <w:t xml:space="preserve"> cell and pressurized at 1000 psi before been heated to the desired temperature, mainly the onset crosslinking temperature of the polymer. After the sample is conditioned, the flow is encouraged by controlling the top back pressure valve. The progress of filtration with time is reco</w:t>
      </w:r>
      <w:r w:rsidR="00347F85" w:rsidRPr="00153890">
        <w:rPr>
          <w:rFonts w:asciiTheme="majorBidi" w:hAnsiTheme="majorBidi" w:cstheme="majorBidi"/>
          <w:kern w:val="36"/>
        </w:rPr>
        <w:t>r</w:t>
      </w:r>
      <w:r w:rsidRPr="00153890">
        <w:rPr>
          <w:rFonts w:asciiTheme="majorBidi" w:hAnsiTheme="majorBidi" w:cstheme="majorBidi"/>
          <w:kern w:val="36"/>
        </w:rPr>
        <w:t xml:space="preserve">ded </w:t>
      </w:r>
      <w:r w:rsidR="00347F85" w:rsidRPr="00153890">
        <w:rPr>
          <w:rFonts w:asciiTheme="majorBidi" w:hAnsiTheme="majorBidi" w:cstheme="majorBidi"/>
          <w:kern w:val="36"/>
        </w:rPr>
        <w:t xml:space="preserve">for </w:t>
      </w:r>
      <w:r w:rsidRPr="00153890">
        <w:rPr>
          <w:rFonts w:asciiTheme="majorBidi" w:hAnsiTheme="majorBidi" w:cstheme="majorBidi"/>
          <w:kern w:val="36"/>
        </w:rPr>
        <w:t>up to 30 minutes</w:t>
      </w:r>
      <w:r w:rsidR="00527283" w:rsidRPr="00153890">
        <w:rPr>
          <w:rFonts w:asciiTheme="majorBidi" w:hAnsiTheme="majorBidi" w:cstheme="majorBidi"/>
          <w:kern w:val="36"/>
        </w:rPr>
        <w:t>. More time was given, if necessary, for the gelation study</w:t>
      </w:r>
      <w:r w:rsidRPr="00153890">
        <w:rPr>
          <w:rFonts w:asciiTheme="majorBidi" w:hAnsiTheme="majorBidi" w:cstheme="majorBidi"/>
          <w:kern w:val="36"/>
        </w:rPr>
        <w:t xml:space="preserve">. The static filtration experiments were conducted under a differential pressure of 500 psi across the disks and </w:t>
      </w:r>
      <w:r w:rsidRPr="00153890">
        <w:rPr>
          <w:rFonts w:asciiTheme="majorBidi" w:hAnsiTheme="majorBidi" w:cstheme="majorBidi"/>
          <w:kern w:val="36"/>
          <w:lang w:bidi="ar-QA"/>
        </w:rPr>
        <w:t>different</w:t>
      </w:r>
      <w:r w:rsidRPr="00153890">
        <w:rPr>
          <w:rFonts w:asciiTheme="majorBidi" w:hAnsiTheme="majorBidi" w:cstheme="majorBidi"/>
          <w:kern w:val="36"/>
        </w:rPr>
        <w:t xml:space="preserve"> temperature conditions. During the test, and to evaluate the sealing</w:t>
      </w:r>
      <w:r w:rsidR="00527283" w:rsidRPr="00153890">
        <w:rPr>
          <w:rFonts w:asciiTheme="majorBidi" w:hAnsiTheme="majorBidi" w:cstheme="majorBidi"/>
          <w:kern w:val="36"/>
        </w:rPr>
        <w:t xml:space="preserve"> efficiency</w:t>
      </w:r>
      <w:r w:rsidRPr="00153890">
        <w:rPr>
          <w:rFonts w:asciiTheme="majorBidi" w:hAnsiTheme="majorBidi" w:cstheme="majorBidi"/>
          <w:kern w:val="36"/>
        </w:rPr>
        <w:t xml:space="preserve">, the pressure is increased gradually to obtain the maximum sealing and measure the fluid loss volume. The LCM's performance is </w:t>
      </w:r>
      <w:r w:rsidR="00527283" w:rsidRPr="00153890">
        <w:rPr>
          <w:rFonts w:asciiTheme="majorBidi" w:hAnsiTheme="majorBidi" w:cstheme="majorBidi"/>
          <w:kern w:val="36"/>
        </w:rPr>
        <w:t>assess</w:t>
      </w:r>
      <w:r w:rsidRPr="00153890">
        <w:rPr>
          <w:rFonts w:asciiTheme="majorBidi" w:hAnsiTheme="majorBidi" w:cstheme="majorBidi"/>
          <w:kern w:val="36"/>
        </w:rPr>
        <w:t xml:space="preserve">ed by the time taken to develop the plug, if any, the amount of lost fluid, and the maximum sealing pressure. If a sealing pressure of 1000 psi is achieved, the filtrate volume is </w:t>
      </w:r>
      <w:r w:rsidR="00527283" w:rsidRPr="00153890">
        <w:rPr>
          <w:rFonts w:asciiTheme="majorBidi" w:hAnsiTheme="majorBidi" w:cstheme="majorBidi"/>
          <w:kern w:val="36"/>
        </w:rPr>
        <w:t>monitored</w:t>
      </w:r>
      <w:r w:rsidRPr="00153890">
        <w:rPr>
          <w:rFonts w:asciiTheme="majorBidi" w:hAnsiTheme="majorBidi" w:cstheme="majorBidi"/>
          <w:kern w:val="36"/>
        </w:rPr>
        <w:t xml:space="preserve"> </w:t>
      </w:r>
      <w:r w:rsidR="00527283" w:rsidRPr="00153890">
        <w:rPr>
          <w:rFonts w:asciiTheme="majorBidi" w:hAnsiTheme="majorBidi" w:cstheme="majorBidi"/>
          <w:kern w:val="36"/>
        </w:rPr>
        <w:t>for another</w:t>
      </w:r>
      <w:r w:rsidRPr="00153890">
        <w:rPr>
          <w:rFonts w:asciiTheme="majorBidi" w:hAnsiTheme="majorBidi" w:cstheme="majorBidi"/>
          <w:kern w:val="36"/>
        </w:rPr>
        <w:t xml:space="preserve"> 10 minutes. </w:t>
      </w:r>
    </w:p>
    <w:p w14:paraId="3F589528" w14:textId="77777777" w:rsidR="00B01883" w:rsidRPr="00153890" w:rsidRDefault="00B01883" w:rsidP="00287B47">
      <w:pPr>
        <w:spacing w:line="360" w:lineRule="auto"/>
        <w:jc w:val="center"/>
      </w:pPr>
      <w:r w:rsidRPr="00153890">
        <w:rPr>
          <w:noProof/>
          <w:lang w:bidi="ar-SA"/>
        </w:rPr>
        <w:drawing>
          <wp:inline distT="0" distB="0" distL="0" distR="0" wp14:anchorId="4DF4E879" wp14:editId="67485CE9">
            <wp:extent cx="4882807" cy="2459146"/>
            <wp:effectExtent l="0" t="0" r="0" b="0"/>
            <wp:docPr id="26662" name="Picture 2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913938" cy="2474825"/>
                    </a:xfrm>
                    <a:prstGeom prst="rect">
                      <a:avLst/>
                    </a:prstGeom>
                    <a:noFill/>
                  </pic:spPr>
                </pic:pic>
              </a:graphicData>
            </a:graphic>
          </wp:inline>
        </w:drawing>
      </w:r>
    </w:p>
    <w:p w14:paraId="445F0595" w14:textId="0C74187C" w:rsidR="00B01883" w:rsidRPr="00153890" w:rsidRDefault="00287B47" w:rsidP="00287B47">
      <w:pPr>
        <w:pStyle w:val="Caption"/>
        <w:spacing w:before="0" w:after="0" w:line="360" w:lineRule="auto"/>
        <w:rPr>
          <w:rFonts w:asciiTheme="majorBidi" w:hAnsiTheme="majorBidi" w:cstheme="majorBidi"/>
          <w:i/>
          <w:iCs/>
          <w:szCs w:val="20"/>
        </w:rPr>
      </w:pPr>
      <w:bookmarkStart w:id="211" w:name="_Toc67385356"/>
      <w:r w:rsidRPr="00153890">
        <w:rPr>
          <w:szCs w:val="20"/>
        </w:rPr>
        <w:t xml:space="preserve">Figure 4. </w:t>
      </w:r>
      <w:r w:rsidRPr="00153890">
        <w:rPr>
          <w:szCs w:val="20"/>
        </w:rPr>
        <w:fldChar w:fldCharType="begin"/>
      </w:r>
      <w:r w:rsidRPr="00153890">
        <w:rPr>
          <w:szCs w:val="20"/>
        </w:rPr>
        <w:instrText xml:space="preserve"> SEQ Figure_4. \* ARABIC </w:instrText>
      </w:r>
      <w:r w:rsidRPr="00153890">
        <w:rPr>
          <w:szCs w:val="20"/>
        </w:rPr>
        <w:fldChar w:fldCharType="separate"/>
      </w:r>
      <w:r w:rsidR="009D77D7">
        <w:rPr>
          <w:noProof/>
          <w:szCs w:val="20"/>
        </w:rPr>
        <w:t>4</w:t>
      </w:r>
      <w:r w:rsidRPr="00153890">
        <w:rPr>
          <w:noProof/>
          <w:szCs w:val="20"/>
        </w:rPr>
        <w:fldChar w:fldCharType="end"/>
      </w:r>
      <w:r w:rsidRPr="00153890">
        <w:rPr>
          <w:szCs w:val="20"/>
        </w:rPr>
        <w:t xml:space="preserve">: </w:t>
      </w:r>
      <w:r w:rsidR="00B01883" w:rsidRPr="00153890">
        <w:rPr>
          <w:rFonts w:asciiTheme="majorBidi" w:hAnsiTheme="majorBidi" w:cstheme="majorBidi"/>
          <w:szCs w:val="20"/>
        </w:rPr>
        <w:t>Schematic of the permeability plugging tester (PP</w:t>
      </w:r>
      <w:r w:rsidR="0019463A" w:rsidRPr="00153890">
        <w:rPr>
          <w:rFonts w:asciiTheme="majorBidi" w:hAnsiTheme="majorBidi" w:cstheme="majorBidi"/>
          <w:szCs w:val="20"/>
        </w:rPr>
        <w:t>A</w:t>
      </w:r>
      <w:r w:rsidR="00B01883" w:rsidRPr="00153890">
        <w:rPr>
          <w:rFonts w:asciiTheme="majorBidi" w:hAnsiTheme="majorBidi" w:cstheme="majorBidi"/>
          <w:szCs w:val="20"/>
        </w:rPr>
        <w:t>) and the fractured aluminum disk.</w:t>
      </w:r>
      <w:bookmarkEnd w:id="211"/>
    </w:p>
    <w:p w14:paraId="0C660E1B" w14:textId="58D04F7D" w:rsidR="00B01883" w:rsidRPr="00153890" w:rsidRDefault="00B01883" w:rsidP="00287B47">
      <w:pPr>
        <w:spacing w:before="240"/>
        <w:jc w:val="both"/>
        <w:rPr>
          <w:rFonts w:asciiTheme="majorBidi" w:hAnsiTheme="majorBidi" w:cstheme="majorBidi"/>
          <w:kern w:val="36"/>
        </w:rPr>
      </w:pPr>
      <w:r w:rsidRPr="00153890">
        <w:rPr>
          <w:rFonts w:asciiTheme="majorBidi" w:hAnsiTheme="majorBidi" w:cstheme="majorBidi"/>
          <w:lang w:bidi="ar-SA"/>
        </w:rPr>
        <w:tab/>
        <w:t>Furthermore,</w:t>
      </w:r>
      <w:r w:rsidR="00527283" w:rsidRPr="00153890">
        <w:rPr>
          <w:rFonts w:asciiTheme="majorBidi" w:hAnsiTheme="majorBidi" w:cstheme="majorBidi"/>
          <w:lang w:bidi="ar-SA"/>
        </w:rPr>
        <w:t xml:space="preserve"> </w:t>
      </w:r>
      <w:r w:rsidRPr="00153890">
        <w:rPr>
          <w:rFonts w:asciiTheme="majorBidi" w:hAnsiTheme="majorBidi" w:cstheme="majorBidi"/>
          <w:lang w:bidi="ar-SA"/>
        </w:rPr>
        <w:t>a dynamic filtration test w</w:t>
      </w:r>
      <w:r w:rsidR="00347F85" w:rsidRPr="00153890">
        <w:rPr>
          <w:rFonts w:asciiTheme="majorBidi" w:hAnsiTheme="majorBidi" w:cstheme="majorBidi"/>
          <w:lang w:bidi="ar-SA"/>
        </w:rPr>
        <w:t>as</w:t>
      </w:r>
      <w:r w:rsidRPr="00153890">
        <w:rPr>
          <w:rFonts w:asciiTheme="majorBidi" w:hAnsiTheme="majorBidi" w:cstheme="majorBidi"/>
          <w:lang w:bidi="ar-SA"/>
        </w:rPr>
        <w:t xml:space="preserve"> conducted using </w:t>
      </w:r>
      <w:r w:rsidR="00FE4EAF">
        <w:rPr>
          <w:rFonts w:asciiTheme="majorBidi" w:hAnsiTheme="majorBidi" w:cstheme="majorBidi"/>
          <w:lang w:bidi="ar-SA"/>
        </w:rPr>
        <w:t xml:space="preserve">the </w:t>
      </w:r>
      <w:r w:rsidRPr="00153890">
        <w:rPr>
          <w:rFonts w:asciiTheme="majorBidi" w:hAnsiTheme="majorBidi" w:cstheme="majorBidi"/>
          <w:lang w:bidi="ar-SA"/>
        </w:rPr>
        <w:t xml:space="preserve">dynamic drilling simulator. </w:t>
      </w:r>
      <w:r w:rsidRPr="00153890">
        <w:rPr>
          <w:rFonts w:asciiTheme="majorBidi" w:hAnsiTheme="majorBidi" w:cstheme="majorBidi"/>
          <w:kern w:val="36"/>
        </w:rPr>
        <w:t>The dynamic drilling simulator provide</w:t>
      </w:r>
      <w:r w:rsidR="00527283" w:rsidRPr="00153890">
        <w:rPr>
          <w:rFonts w:asciiTheme="majorBidi" w:hAnsiTheme="majorBidi" w:cstheme="majorBidi"/>
          <w:kern w:val="36"/>
        </w:rPr>
        <w:t>s</w:t>
      </w:r>
      <w:r w:rsidRPr="00153890">
        <w:rPr>
          <w:rFonts w:asciiTheme="majorBidi" w:hAnsiTheme="majorBidi" w:cstheme="majorBidi"/>
          <w:kern w:val="36"/>
        </w:rPr>
        <w:t xml:space="preserve"> a method of mimicking radial filtration under downhole conditions. </w:t>
      </w:r>
      <w:r w:rsidR="00527283" w:rsidRPr="00153890">
        <w:rPr>
          <w:rFonts w:asciiTheme="majorBidi" w:hAnsiTheme="majorBidi" w:cstheme="majorBidi"/>
          <w:kern w:val="36"/>
        </w:rPr>
        <w:t xml:space="preserve">The one used in this study is the dynamic wellbore strengthening simulators model M2200 shown in Figure 4.5.  </w:t>
      </w:r>
      <w:r w:rsidRPr="00153890">
        <w:rPr>
          <w:rFonts w:asciiTheme="majorBidi" w:hAnsiTheme="majorBidi" w:cstheme="majorBidi"/>
          <w:kern w:val="36"/>
        </w:rPr>
        <w:t xml:space="preserve">The rotational shaft has </w:t>
      </w:r>
      <w:r w:rsidR="00347F85" w:rsidRPr="00153890">
        <w:rPr>
          <w:rFonts w:asciiTheme="majorBidi" w:hAnsiTheme="majorBidi" w:cstheme="majorBidi"/>
          <w:kern w:val="36"/>
        </w:rPr>
        <w:t>the</w:t>
      </w:r>
      <w:r w:rsidRPr="00153890">
        <w:rPr>
          <w:rFonts w:asciiTheme="majorBidi" w:hAnsiTheme="majorBidi" w:cstheme="majorBidi"/>
          <w:kern w:val="36"/>
        </w:rPr>
        <w:t xml:space="preserve"> option of including a drill bit to simulate the drilling operation. </w:t>
      </w:r>
      <w:r w:rsidR="00527283" w:rsidRPr="00153890">
        <w:rPr>
          <w:rFonts w:asciiTheme="majorBidi" w:hAnsiTheme="majorBidi" w:cstheme="majorBidi"/>
          <w:kern w:val="36"/>
        </w:rPr>
        <w:t>At the end of the test, t</w:t>
      </w:r>
      <w:r w:rsidRPr="00153890">
        <w:rPr>
          <w:rFonts w:asciiTheme="majorBidi" w:hAnsiTheme="majorBidi" w:cstheme="majorBidi"/>
          <w:kern w:val="36"/>
        </w:rPr>
        <w:t xml:space="preserve">he wellbore strengthening is evaluated by the LCM's maximum sealing pressure and the amount of fluid loss. </w:t>
      </w:r>
    </w:p>
    <w:p w14:paraId="75BE6381" w14:textId="0EDD499E" w:rsidR="00B01883" w:rsidRPr="00153890" w:rsidRDefault="00B01883" w:rsidP="00527283">
      <w:pPr>
        <w:ind w:firstLine="720"/>
        <w:jc w:val="both"/>
        <w:rPr>
          <w:rFonts w:asciiTheme="majorBidi" w:hAnsiTheme="majorBidi" w:cstheme="majorBidi"/>
          <w:kern w:val="36"/>
        </w:rPr>
      </w:pPr>
      <w:r w:rsidRPr="00153890">
        <w:rPr>
          <w:rFonts w:asciiTheme="majorBidi" w:hAnsiTheme="majorBidi" w:cstheme="majorBidi"/>
          <w:kern w:val="36"/>
        </w:rPr>
        <w:t>The simulator is designed to hold a cylindrical-shaped porous medium and simulates fractures with different sizes and orientations. The testing cylinders' dimensions are 1.51 inches outer diameter, 1-inch inner diameter, and 1.105 inches height</w:t>
      </w:r>
      <w:r w:rsidR="00527283" w:rsidRPr="00153890">
        <w:rPr>
          <w:rFonts w:asciiTheme="majorBidi" w:hAnsiTheme="majorBidi" w:cstheme="majorBidi"/>
          <w:kern w:val="36"/>
        </w:rPr>
        <w:t xml:space="preserve">. Figure </w:t>
      </w:r>
      <w:r w:rsidRPr="00153890">
        <w:rPr>
          <w:rFonts w:asciiTheme="majorBidi" w:hAnsiTheme="majorBidi" w:cstheme="majorBidi"/>
          <w:kern w:val="36"/>
        </w:rPr>
        <w:t>4.</w:t>
      </w:r>
      <w:r w:rsidR="00287B47" w:rsidRPr="00153890">
        <w:rPr>
          <w:rFonts w:asciiTheme="majorBidi" w:hAnsiTheme="majorBidi" w:cstheme="majorBidi"/>
          <w:kern w:val="36"/>
        </w:rPr>
        <w:t>6</w:t>
      </w:r>
      <w:r w:rsidR="00527283" w:rsidRPr="00153890">
        <w:rPr>
          <w:rFonts w:asciiTheme="majorBidi" w:hAnsiTheme="majorBidi" w:cstheme="majorBidi"/>
          <w:kern w:val="36"/>
        </w:rPr>
        <w:t xml:space="preserve"> shows the fractured cylindrical-shaped aluminum used for this test. </w:t>
      </w:r>
      <w:r w:rsidRPr="00153890">
        <w:rPr>
          <w:rFonts w:asciiTheme="majorBidi" w:hAnsiTheme="majorBidi" w:cstheme="majorBidi"/>
          <w:kern w:val="36"/>
        </w:rPr>
        <w:t xml:space="preserve">A mud volume of 350 </w:t>
      </w:r>
      <w:r w:rsidR="00347F85" w:rsidRPr="00153890">
        <w:rPr>
          <w:rFonts w:asciiTheme="majorBidi" w:hAnsiTheme="majorBidi" w:cstheme="majorBidi"/>
          <w:kern w:val="36"/>
        </w:rPr>
        <w:t>cm</w:t>
      </w:r>
      <w:r w:rsidR="00347F85" w:rsidRPr="00153890">
        <w:rPr>
          <w:rFonts w:asciiTheme="majorBidi" w:hAnsiTheme="majorBidi" w:cstheme="majorBidi"/>
          <w:kern w:val="36"/>
          <w:vertAlign w:val="superscript"/>
        </w:rPr>
        <w:t>3</w:t>
      </w:r>
      <w:r w:rsidRPr="00153890">
        <w:rPr>
          <w:rFonts w:asciiTheme="majorBidi" w:hAnsiTheme="majorBidi" w:cstheme="majorBidi"/>
          <w:kern w:val="36"/>
        </w:rPr>
        <w:t xml:space="preserve"> </w:t>
      </w:r>
      <w:r w:rsidR="00527283" w:rsidRPr="00153890">
        <w:rPr>
          <w:rFonts w:asciiTheme="majorBidi" w:hAnsiTheme="majorBidi" w:cstheme="majorBidi"/>
          <w:kern w:val="36"/>
        </w:rPr>
        <w:t>was</w:t>
      </w:r>
      <w:r w:rsidRPr="00153890">
        <w:rPr>
          <w:rFonts w:asciiTheme="majorBidi" w:hAnsiTheme="majorBidi" w:cstheme="majorBidi"/>
          <w:kern w:val="36"/>
        </w:rPr>
        <w:t xml:space="preserve"> poured inside the cell, and back</w:t>
      </w:r>
      <w:r w:rsidR="00527283" w:rsidRPr="00153890">
        <w:rPr>
          <w:rFonts w:asciiTheme="majorBidi" w:hAnsiTheme="majorBidi" w:cstheme="majorBidi"/>
          <w:kern w:val="36"/>
        </w:rPr>
        <w:t xml:space="preserve"> </w:t>
      </w:r>
      <w:r w:rsidRPr="00153890">
        <w:rPr>
          <w:rFonts w:asciiTheme="majorBidi" w:hAnsiTheme="majorBidi" w:cstheme="majorBidi"/>
          <w:kern w:val="36"/>
        </w:rPr>
        <w:t xml:space="preserve">pressure </w:t>
      </w:r>
      <w:r w:rsidR="00527283" w:rsidRPr="00153890">
        <w:rPr>
          <w:rFonts w:asciiTheme="majorBidi" w:hAnsiTheme="majorBidi" w:cstheme="majorBidi"/>
          <w:kern w:val="36"/>
        </w:rPr>
        <w:t>was</w:t>
      </w:r>
      <w:r w:rsidRPr="00153890">
        <w:rPr>
          <w:rFonts w:asciiTheme="majorBidi" w:hAnsiTheme="majorBidi" w:cstheme="majorBidi"/>
          <w:kern w:val="36"/>
        </w:rPr>
        <w:t xml:space="preserve"> applied before conditioning the sample to the pre-determined temperature. During the experiment, the cylindrical filtration medium </w:t>
      </w:r>
      <w:r w:rsidR="00527283" w:rsidRPr="00153890">
        <w:rPr>
          <w:rFonts w:asciiTheme="majorBidi" w:hAnsiTheme="majorBidi" w:cstheme="majorBidi"/>
          <w:kern w:val="36"/>
        </w:rPr>
        <w:t>was</w:t>
      </w:r>
      <w:r w:rsidRPr="00153890">
        <w:rPr>
          <w:rFonts w:asciiTheme="majorBidi" w:hAnsiTheme="majorBidi" w:cstheme="majorBidi"/>
          <w:kern w:val="36"/>
        </w:rPr>
        <w:t xml:space="preserve"> held inside the core holder, and the rotating shaft is centered through the holder. The filtrates are collected through a hose to an automatic collection system.  The collection system is coupled with software handling the testing conditions and data collection as per API standard filtration time recommendations. </w:t>
      </w:r>
    </w:p>
    <w:p w14:paraId="23FC3F68" w14:textId="77777777" w:rsidR="00B01883" w:rsidRPr="00153890" w:rsidRDefault="00B01883" w:rsidP="0061507A">
      <w:pPr>
        <w:spacing w:line="276" w:lineRule="auto"/>
        <w:jc w:val="center"/>
        <w:rPr>
          <w:rFonts w:asciiTheme="majorBidi" w:hAnsiTheme="majorBidi" w:cstheme="majorBidi"/>
          <w:kern w:val="36"/>
        </w:rPr>
      </w:pPr>
      <w:r w:rsidRPr="00153890">
        <w:rPr>
          <w:rFonts w:asciiTheme="majorBidi" w:hAnsiTheme="majorBidi" w:cstheme="majorBidi"/>
          <w:noProof/>
          <w:kern w:val="36"/>
          <w:lang w:bidi="ar-SA"/>
        </w:rPr>
        <w:drawing>
          <wp:inline distT="0" distB="0" distL="0" distR="0" wp14:anchorId="2B467A86" wp14:editId="49D737D4">
            <wp:extent cx="3940628" cy="2499884"/>
            <wp:effectExtent l="19050" t="19050" r="22225" b="15240"/>
            <wp:docPr id="26663" name="Picture 2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6293" t="-4314" r="-2199"/>
                    <a:stretch/>
                  </pic:blipFill>
                  <pic:spPr bwMode="auto">
                    <a:xfrm>
                      <a:off x="0" y="0"/>
                      <a:ext cx="3964709" cy="251516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1F192FDB" w14:textId="230F40CE" w:rsidR="00B01883" w:rsidRPr="00153890" w:rsidRDefault="00287B47" w:rsidP="0061507A">
      <w:pPr>
        <w:spacing w:after="240" w:line="276" w:lineRule="auto"/>
        <w:jc w:val="center"/>
        <w:rPr>
          <w:rFonts w:asciiTheme="majorBidi" w:hAnsiTheme="majorBidi" w:cstheme="majorBidi"/>
          <w:b/>
          <w:bCs/>
          <w:sz w:val="20"/>
          <w:szCs w:val="20"/>
        </w:rPr>
      </w:pPr>
      <w:bookmarkStart w:id="212" w:name="_Toc496616116"/>
      <w:bookmarkStart w:id="213" w:name="_Toc67385357"/>
      <w:r w:rsidRPr="00153890">
        <w:rPr>
          <w:b/>
          <w:bCs/>
          <w:sz w:val="20"/>
          <w:szCs w:val="20"/>
        </w:rPr>
        <w:t xml:space="preserve">Figure 4. </w:t>
      </w:r>
      <w:r w:rsidRPr="00153890">
        <w:rPr>
          <w:b/>
          <w:bCs/>
          <w:sz w:val="20"/>
          <w:szCs w:val="20"/>
        </w:rPr>
        <w:fldChar w:fldCharType="begin"/>
      </w:r>
      <w:r w:rsidRPr="00153890">
        <w:rPr>
          <w:b/>
          <w:bCs/>
          <w:sz w:val="20"/>
          <w:szCs w:val="20"/>
        </w:rPr>
        <w:instrText xml:space="preserve"> SEQ Figure_4. \* ARABIC </w:instrText>
      </w:r>
      <w:r w:rsidRPr="00153890">
        <w:rPr>
          <w:b/>
          <w:bCs/>
          <w:sz w:val="20"/>
          <w:szCs w:val="20"/>
        </w:rPr>
        <w:fldChar w:fldCharType="separate"/>
      </w:r>
      <w:r w:rsidR="009D77D7">
        <w:rPr>
          <w:b/>
          <w:bCs/>
          <w:noProof/>
          <w:sz w:val="20"/>
          <w:szCs w:val="20"/>
        </w:rPr>
        <w:t>5</w:t>
      </w:r>
      <w:r w:rsidRPr="00153890">
        <w:rPr>
          <w:b/>
          <w:bCs/>
          <w:noProof/>
          <w:sz w:val="20"/>
          <w:szCs w:val="20"/>
        </w:rPr>
        <w:fldChar w:fldCharType="end"/>
      </w:r>
      <w:r w:rsidRPr="00153890">
        <w:rPr>
          <w:b/>
          <w:bCs/>
          <w:sz w:val="20"/>
          <w:szCs w:val="20"/>
        </w:rPr>
        <w:t xml:space="preserve">: </w:t>
      </w:r>
      <w:r w:rsidR="00B01883" w:rsidRPr="00153890">
        <w:rPr>
          <w:rFonts w:asciiTheme="majorBidi" w:hAnsiTheme="majorBidi" w:cstheme="majorBidi"/>
          <w:b/>
          <w:bCs/>
          <w:sz w:val="20"/>
          <w:szCs w:val="20"/>
        </w:rPr>
        <w:t>M2200 dynamic drilling simulator</w:t>
      </w:r>
      <w:bookmarkEnd w:id="212"/>
      <w:r w:rsidR="00B01883" w:rsidRPr="00153890">
        <w:rPr>
          <w:rFonts w:asciiTheme="majorBidi" w:hAnsiTheme="majorBidi" w:cstheme="majorBidi"/>
          <w:b/>
          <w:bCs/>
          <w:sz w:val="20"/>
          <w:szCs w:val="20"/>
        </w:rPr>
        <w:t xml:space="preserve">, modified </w:t>
      </w:r>
      <w:r w:rsidR="00175462" w:rsidRPr="00153890">
        <w:rPr>
          <w:rFonts w:asciiTheme="majorBidi" w:hAnsiTheme="majorBidi" w:cstheme="majorBidi"/>
          <w:b/>
          <w:bCs/>
          <w:sz w:val="20"/>
          <w:szCs w:val="20"/>
        </w:rPr>
        <w:t>after</w:t>
      </w:r>
      <w:r w:rsidR="00B01883" w:rsidRPr="00153890">
        <w:rPr>
          <w:rFonts w:asciiTheme="majorBidi" w:hAnsiTheme="majorBidi" w:cstheme="majorBidi"/>
          <w:b/>
          <w:bCs/>
          <w:sz w:val="20"/>
          <w:szCs w:val="20"/>
        </w:rPr>
        <w:t xml:space="preserve"> </w:t>
      </w:r>
      <w:r w:rsidR="00B01883" w:rsidRPr="00153890">
        <w:rPr>
          <w:rFonts w:asciiTheme="majorBidi" w:hAnsiTheme="majorBidi" w:cstheme="majorBidi"/>
          <w:b/>
          <w:bCs/>
          <w:sz w:val="20"/>
          <w:szCs w:val="20"/>
        </w:rPr>
        <w:fldChar w:fldCharType="begin"/>
      </w:r>
      <w:r w:rsidR="003534E4" w:rsidRPr="00153890">
        <w:rPr>
          <w:rFonts w:asciiTheme="majorBidi" w:hAnsiTheme="majorBidi" w:cstheme="majorBidi"/>
          <w:b/>
          <w:bCs/>
          <w:sz w:val="20"/>
          <w:szCs w:val="20"/>
        </w:rPr>
        <w:instrText xml:space="preserve"> ADDIN EN.CITE &lt;EndNote&gt;&lt;Cite&gt;&lt;Author&gt;Ezeakacha&lt;/Author&gt;&lt;Year&gt;2019&lt;/Year&gt;&lt;RecNum&gt;199&lt;/RecNum&gt;&lt;DisplayText&gt;(Ezeakacha and Salehi 2019a)&lt;/DisplayText&gt;&lt;record&gt;&lt;rec-number&gt;199&lt;/rec-number&gt;&lt;foreign-keys&gt;&lt;key app="EN" db-id="zssp5vrd7s0e5fe2pxq5ftros552s5zxx90e" timestamp="1605237883"&gt;199&lt;/key&gt;&lt;/foreign-keys&gt;&lt;ref-type name="Journal Article"&gt;17&lt;/ref-type&gt;&lt;contributors&gt;&lt;authors&gt;&lt;author&gt;Ezeakacha, Chinedum Peter&lt;/author&gt;&lt;author&gt;Salehi, Saeed&lt;/author&gt;&lt;/authors&gt;&lt;/contributors&gt;&lt;titles&gt;&lt;title&gt;Experimental and statistical investigation of drilling fluid loss in porous media: Part 2 (Fractures)&lt;/title&gt;&lt;secondary-title&gt;Journal of Natural Gas Science and Engineering&lt;/secondary-title&gt;&lt;/titles&gt;&lt;periodical&gt;&lt;full-title&gt;Journal of Natural Gas Science and Engineering&lt;/full-title&gt;&lt;/periodical&gt;&lt;pages&gt;257-266&lt;/pages&gt;&lt;volume&gt;65&lt;/volume&gt;&lt;keywords&gt;&lt;keyword&gt;Dynamic fluid loss&lt;/keyword&gt;&lt;keyword&gt;Fracture width&lt;/keyword&gt;&lt;keyword&gt;LCM concentration&lt;/keyword&gt;&lt;keyword&gt;Regression&lt;/keyword&gt;&lt;keyword&gt;Temperature&lt;/keyword&gt;&lt;/keywords&gt;&lt;dates&gt;&lt;year&gt;2019&lt;/year&gt;&lt;pub-dates&gt;&lt;date&gt;2019/05/01/&lt;/date&gt;&lt;/pub-dates&gt;&lt;/dates&gt;&lt;isbn&gt;1875-5100&lt;/isbn&gt;&lt;urls&gt;&lt;related-urls&gt;&lt;url&gt;http://www.sciencedirect.com/science/article/pii/S1875510019300617&lt;/url&gt;&lt;/related-urls&gt;&lt;/urls&gt;&lt;electronic-resource-num&gt;https://doi.org/10.1016/j.jngse.2019.03.007&lt;/electronic-resource-num&gt;&lt;/record&gt;&lt;/Cite&gt;&lt;/EndNote&gt;</w:instrText>
      </w:r>
      <w:r w:rsidR="00B01883" w:rsidRPr="00153890">
        <w:rPr>
          <w:rFonts w:asciiTheme="majorBidi" w:hAnsiTheme="majorBidi" w:cstheme="majorBidi"/>
          <w:b/>
          <w:bCs/>
          <w:sz w:val="20"/>
          <w:szCs w:val="20"/>
        </w:rPr>
        <w:fldChar w:fldCharType="separate"/>
      </w:r>
      <w:r w:rsidR="003534E4" w:rsidRPr="00153890">
        <w:rPr>
          <w:rFonts w:asciiTheme="majorBidi" w:hAnsiTheme="majorBidi" w:cstheme="majorBidi"/>
          <w:b/>
          <w:bCs/>
          <w:noProof/>
          <w:sz w:val="20"/>
          <w:szCs w:val="20"/>
        </w:rPr>
        <w:t>(Ezeakacha and Salehi 2019a)</w:t>
      </w:r>
      <w:r w:rsidR="00B01883" w:rsidRPr="00153890">
        <w:rPr>
          <w:rFonts w:asciiTheme="majorBidi" w:hAnsiTheme="majorBidi" w:cstheme="majorBidi"/>
          <w:b/>
          <w:bCs/>
          <w:sz w:val="20"/>
          <w:szCs w:val="20"/>
        </w:rPr>
        <w:fldChar w:fldCharType="end"/>
      </w:r>
      <w:r w:rsidR="00B01883" w:rsidRPr="00153890">
        <w:rPr>
          <w:rFonts w:asciiTheme="majorBidi" w:hAnsiTheme="majorBidi" w:cstheme="majorBidi"/>
          <w:b/>
          <w:bCs/>
          <w:sz w:val="20"/>
          <w:szCs w:val="20"/>
        </w:rPr>
        <w:t>.</w:t>
      </w:r>
      <w:bookmarkEnd w:id="213"/>
    </w:p>
    <w:p w14:paraId="244DAB71" w14:textId="6C157C6B" w:rsidR="00B01883" w:rsidRPr="00153890" w:rsidRDefault="00287B47" w:rsidP="00287B47">
      <w:pPr>
        <w:spacing w:line="276" w:lineRule="auto"/>
        <w:jc w:val="center"/>
        <w:rPr>
          <w:rFonts w:asciiTheme="majorBidi" w:hAnsiTheme="majorBidi" w:cstheme="majorBidi"/>
          <w:b/>
          <w:kern w:val="36"/>
        </w:rPr>
      </w:pPr>
      <w:r w:rsidRPr="00153890">
        <w:rPr>
          <w:rFonts w:asciiTheme="majorBidi" w:hAnsiTheme="majorBidi" w:cstheme="majorBidi"/>
          <w:b/>
          <w:noProof/>
          <w:kern w:val="36"/>
          <w:lang w:bidi="ar-SA"/>
        </w:rPr>
        <w:drawing>
          <wp:inline distT="0" distB="0" distL="0" distR="0" wp14:anchorId="3D32E3B3" wp14:editId="08DD7E35">
            <wp:extent cx="3598985" cy="2004174"/>
            <wp:effectExtent l="19050" t="19050" r="20955" b="1524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8207" cy="2009310"/>
                    </a:xfrm>
                    <a:prstGeom prst="rect">
                      <a:avLst/>
                    </a:prstGeom>
                    <a:noFill/>
                    <a:ln w="6350">
                      <a:solidFill>
                        <a:schemeClr val="tx1"/>
                      </a:solidFill>
                    </a:ln>
                  </pic:spPr>
                </pic:pic>
              </a:graphicData>
            </a:graphic>
          </wp:inline>
        </w:drawing>
      </w:r>
    </w:p>
    <w:p w14:paraId="52B6E172" w14:textId="3472E6D2" w:rsidR="00B01883" w:rsidRPr="00153890" w:rsidRDefault="00B01883" w:rsidP="00287B47">
      <w:pPr>
        <w:spacing w:line="276" w:lineRule="auto"/>
        <w:jc w:val="center"/>
        <w:rPr>
          <w:rFonts w:asciiTheme="majorBidi" w:hAnsiTheme="majorBidi" w:cstheme="majorBidi"/>
          <w:b/>
          <w:bCs/>
          <w:sz w:val="20"/>
          <w:szCs w:val="20"/>
        </w:rPr>
      </w:pPr>
      <w:bookmarkStart w:id="214" w:name="_Toc496616117"/>
      <w:bookmarkStart w:id="215" w:name="_Toc67385358"/>
      <w:r w:rsidRPr="00153890">
        <w:rPr>
          <w:rFonts w:asciiTheme="majorBidi" w:hAnsiTheme="majorBidi" w:cstheme="majorBidi"/>
          <w:b/>
          <w:bCs/>
          <w:sz w:val="20"/>
          <w:szCs w:val="20"/>
        </w:rPr>
        <w:t xml:space="preserve">Figure 4.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Figure_4.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6</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287B47" w:rsidRPr="00153890">
        <w:rPr>
          <w:rFonts w:asciiTheme="majorBidi" w:hAnsiTheme="majorBidi" w:cstheme="majorBidi"/>
          <w:b/>
          <w:bCs/>
          <w:sz w:val="20"/>
          <w:szCs w:val="20"/>
        </w:rPr>
        <w:t>Fractured c</w:t>
      </w:r>
      <w:r w:rsidRPr="00153890">
        <w:rPr>
          <w:rFonts w:asciiTheme="majorBidi" w:hAnsiTheme="majorBidi" w:cstheme="majorBidi"/>
          <w:b/>
          <w:bCs/>
          <w:sz w:val="20"/>
          <w:szCs w:val="20"/>
        </w:rPr>
        <w:t xml:space="preserve">ylindrical wellbore-shaped </w:t>
      </w:r>
      <w:r w:rsidR="00287B47" w:rsidRPr="00153890">
        <w:rPr>
          <w:rFonts w:asciiTheme="majorBidi" w:hAnsiTheme="majorBidi" w:cstheme="majorBidi"/>
          <w:b/>
          <w:bCs/>
          <w:sz w:val="20"/>
          <w:szCs w:val="20"/>
        </w:rPr>
        <w:t>aluminum</w:t>
      </w:r>
      <w:bookmarkEnd w:id="214"/>
      <w:r w:rsidR="00287B47" w:rsidRPr="00153890">
        <w:rPr>
          <w:rFonts w:asciiTheme="majorBidi" w:hAnsiTheme="majorBidi" w:cstheme="majorBidi"/>
          <w:b/>
          <w:bCs/>
          <w:sz w:val="20"/>
          <w:szCs w:val="20"/>
        </w:rPr>
        <w:t>.</w:t>
      </w:r>
      <w:bookmarkEnd w:id="215"/>
    </w:p>
    <w:p w14:paraId="4CF3B29F" w14:textId="77777777" w:rsidR="00B01883" w:rsidRPr="00153890" w:rsidRDefault="00B01883" w:rsidP="00DC2234">
      <w:pPr>
        <w:pStyle w:val="Heading4"/>
        <w:numPr>
          <w:ilvl w:val="3"/>
          <w:numId w:val="15"/>
        </w:numPr>
        <w:spacing w:line="480" w:lineRule="auto"/>
        <w:ind w:left="864" w:hanging="864"/>
        <w:rPr>
          <w:rFonts w:asciiTheme="majorBidi" w:hAnsiTheme="majorBidi" w:cstheme="majorBidi"/>
        </w:rPr>
      </w:pPr>
      <w:r w:rsidRPr="00153890">
        <w:rPr>
          <w:rFonts w:asciiTheme="majorBidi" w:hAnsiTheme="majorBidi" w:cstheme="majorBidi"/>
        </w:rPr>
        <w:t xml:space="preserve"> Post-Experimental Investigations</w:t>
      </w:r>
    </w:p>
    <w:p w14:paraId="0E32F19E" w14:textId="59155264" w:rsidR="00B01883" w:rsidRPr="00153890" w:rsidRDefault="00B01883" w:rsidP="001F482B">
      <w:pPr>
        <w:jc w:val="both"/>
        <w:rPr>
          <w:rFonts w:asciiTheme="majorBidi" w:hAnsiTheme="majorBidi" w:cstheme="majorBidi"/>
        </w:rPr>
      </w:pPr>
      <w:r w:rsidRPr="00153890">
        <w:rPr>
          <w:rStyle w:val="PageNumber"/>
          <w:rFonts w:asciiTheme="majorBidi" w:hAnsiTheme="majorBidi" w:cstheme="majorBidi"/>
        </w:rPr>
        <w:t xml:space="preserve">The </w:t>
      </w:r>
      <w:r w:rsidRPr="00153890">
        <w:rPr>
          <w:rFonts w:asciiTheme="majorBidi" w:hAnsiTheme="majorBidi" w:cstheme="majorBidi"/>
        </w:rPr>
        <w:t xml:space="preserve">post-experimental investigations </w:t>
      </w:r>
      <w:r w:rsidR="001F482B" w:rsidRPr="00153890">
        <w:rPr>
          <w:rFonts w:asciiTheme="majorBidi" w:hAnsiTheme="majorBidi" w:cstheme="majorBidi"/>
        </w:rPr>
        <w:t xml:space="preserve">carried out </w:t>
      </w:r>
      <w:r w:rsidRPr="00153890">
        <w:rPr>
          <w:rFonts w:asciiTheme="majorBidi" w:hAnsiTheme="majorBidi" w:cstheme="majorBidi"/>
        </w:rPr>
        <w:t>were the internal and external filter cack evolution</w:t>
      </w:r>
      <w:r w:rsidR="001F482B" w:rsidRPr="00153890">
        <w:rPr>
          <w:rFonts w:asciiTheme="majorBidi" w:hAnsiTheme="majorBidi" w:cstheme="majorBidi"/>
        </w:rPr>
        <w:t xml:space="preserve"> examination</w:t>
      </w:r>
      <w:r w:rsidRPr="00153890">
        <w:rPr>
          <w:rFonts w:asciiTheme="majorBidi" w:hAnsiTheme="majorBidi" w:cstheme="majorBidi"/>
        </w:rPr>
        <w:t>, filter cake composition</w:t>
      </w:r>
      <w:r w:rsidR="001F482B" w:rsidRPr="00153890">
        <w:rPr>
          <w:rFonts w:asciiTheme="majorBidi" w:hAnsiTheme="majorBidi" w:cstheme="majorBidi"/>
        </w:rPr>
        <w:t xml:space="preserve"> analysis</w:t>
      </w:r>
      <w:r w:rsidRPr="00153890">
        <w:rPr>
          <w:rFonts w:asciiTheme="majorBidi" w:hAnsiTheme="majorBidi" w:cstheme="majorBidi"/>
        </w:rPr>
        <w:t xml:space="preserve">, and the status of the gel plug on the fractures. </w:t>
      </w:r>
      <w:r w:rsidR="001F482B" w:rsidRPr="00153890">
        <w:rPr>
          <w:rFonts w:asciiTheme="majorBidi" w:hAnsiTheme="majorBidi" w:cstheme="majorBidi"/>
          <w:kern w:val="36"/>
        </w:rPr>
        <w:t>S</w:t>
      </w:r>
      <w:r w:rsidRPr="00153890">
        <w:rPr>
          <w:rFonts w:asciiTheme="majorBidi" w:hAnsiTheme="majorBidi" w:cstheme="majorBidi"/>
          <w:kern w:val="36"/>
        </w:rPr>
        <w:t>canning electron microscope (SEM)</w:t>
      </w:r>
      <w:r w:rsidRPr="00153890">
        <w:rPr>
          <w:rFonts w:asciiTheme="majorBidi" w:hAnsiTheme="majorBidi" w:cstheme="majorBidi"/>
        </w:rPr>
        <w:t xml:space="preserve"> images were used</w:t>
      </w:r>
      <w:r w:rsidR="001F482B" w:rsidRPr="00153890">
        <w:rPr>
          <w:rFonts w:asciiTheme="majorBidi" w:hAnsiTheme="majorBidi" w:cstheme="majorBidi"/>
        </w:rPr>
        <w:t xml:space="preserve"> to examine the filter cakes</w:t>
      </w:r>
      <w:r w:rsidRPr="00153890">
        <w:rPr>
          <w:rFonts w:asciiTheme="majorBidi" w:hAnsiTheme="majorBidi" w:cstheme="majorBidi"/>
        </w:rPr>
        <w:t xml:space="preserve">, and Energy-Dispersive X-ray (EDX) analysis </w:t>
      </w:r>
      <w:r w:rsidR="001F482B" w:rsidRPr="00153890">
        <w:rPr>
          <w:rFonts w:asciiTheme="majorBidi" w:hAnsiTheme="majorBidi" w:cstheme="majorBidi"/>
        </w:rPr>
        <w:t xml:space="preserve">was used </w:t>
      </w:r>
      <w:r w:rsidRPr="00153890">
        <w:rPr>
          <w:rFonts w:asciiTheme="majorBidi" w:hAnsiTheme="majorBidi" w:cstheme="majorBidi"/>
          <w:shd w:val="clear" w:color="auto" w:fill="FFFFFF"/>
        </w:rPr>
        <w:t xml:space="preserve">to identify the elemental composition. After the filtration experiments, the core or aluminum filter disks were examined visually to check the placement of the gel plug. </w:t>
      </w:r>
      <w:r w:rsidRPr="00153890">
        <w:rPr>
          <w:rFonts w:asciiTheme="majorBidi" w:hAnsiTheme="majorBidi" w:cstheme="majorBidi"/>
          <w:kern w:val="36"/>
        </w:rPr>
        <w:t xml:space="preserve">The imaging techniques </w:t>
      </w:r>
      <w:r w:rsidR="001F482B" w:rsidRPr="00153890">
        <w:rPr>
          <w:rFonts w:asciiTheme="majorBidi" w:hAnsiTheme="majorBidi" w:cstheme="majorBidi"/>
          <w:kern w:val="36"/>
        </w:rPr>
        <w:t>were included as</w:t>
      </w:r>
      <w:r w:rsidRPr="00153890">
        <w:rPr>
          <w:rFonts w:asciiTheme="majorBidi" w:hAnsiTheme="majorBidi" w:cstheme="majorBidi"/>
          <w:kern w:val="36"/>
        </w:rPr>
        <w:t xml:space="preserve"> an essential part of LCM evaluation for two reasons. First, the sealing mechanisms require visualization to define the bridging patterns and pores and fracture filling mechanism. The second is to evaluate the effect of LCM on formation damage. </w:t>
      </w:r>
    </w:p>
    <w:p w14:paraId="536C021B" w14:textId="70228623" w:rsidR="00B01883" w:rsidRPr="00153890" w:rsidRDefault="00B01883" w:rsidP="00B01883">
      <w:pPr>
        <w:ind w:firstLine="720"/>
        <w:jc w:val="both"/>
        <w:rPr>
          <w:rFonts w:asciiTheme="majorBidi" w:hAnsiTheme="majorBidi" w:cstheme="majorBidi"/>
          <w:kern w:val="36"/>
        </w:rPr>
      </w:pPr>
      <w:r w:rsidRPr="00153890">
        <w:rPr>
          <w:rFonts w:asciiTheme="majorBidi" w:hAnsiTheme="majorBidi" w:cstheme="majorBidi"/>
        </w:rPr>
        <w:t xml:space="preserve">In this study, the </w:t>
      </w:r>
      <w:r w:rsidR="001F482B" w:rsidRPr="00153890">
        <w:rPr>
          <w:rFonts w:asciiTheme="majorBidi" w:hAnsiTheme="majorBidi" w:cstheme="majorBidi"/>
        </w:rPr>
        <w:t xml:space="preserve">investigation of </w:t>
      </w:r>
      <w:r w:rsidRPr="00153890">
        <w:rPr>
          <w:rFonts w:asciiTheme="majorBidi" w:hAnsiTheme="majorBidi" w:cstheme="majorBidi"/>
        </w:rPr>
        <w:t xml:space="preserve">filter cake evolution </w:t>
      </w:r>
      <w:r w:rsidR="001F482B" w:rsidRPr="00153890">
        <w:rPr>
          <w:rStyle w:val="PageNumber"/>
          <w:rFonts w:asciiTheme="majorBidi" w:hAnsiTheme="majorBidi" w:cstheme="majorBidi"/>
        </w:rPr>
        <w:t>was introduced to</w:t>
      </w:r>
      <w:r w:rsidRPr="00153890">
        <w:rPr>
          <w:rStyle w:val="PageNumber"/>
          <w:rFonts w:asciiTheme="majorBidi" w:hAnsiTheme="majorBidi" w:cstheme="majorBidi"/>
        </w:rPr>
        <w:t xml:space="preserve"> </w:t>
      </w:r>
      <w:r w:rsidR="001F482B" w:rsidRPr="00153890">
        <w:rPr>
          <w:rStyle w:val="PageNumber"/>
          <w:rFonts w:asciiTheme="majorBidi" w:hAnsiTheme="majorBidi" w:cstheme="majorBidi"/>
        </w:rPr>
        <w:t>expand the evaluation of these polymeric gels as LCMs</w:t>
      </w:r>
      <w:r w:rsidRPr="00153890">
        <w:rPr>
          <w:rStyle w:val="PageNumber"/>
          <w:rFonts w:asciiTheme="majorBidi" w:hAnsiTheme="majorBidi" w:cstheme="majorBidi"/>
        </w:rPr>
        <w:t>. The goal was to evaluate the invasion of the polymer into the near</w:t>
      </w:r>
      <w:r w:rsidR="00287B47" w:rsidRPr="00153890">
        <w:rPr>
          <w:rStyle w:val="PageNumber"/>
          <w:rFonts w:asciiTheme="majorBidi" w:hAnsiTheme="majorBidi" w:cstheme="majorBidi"/>
        </w:rPr>
        <w:t>-</w:t>
      </w:r>
      <w:r w:rsidRPr="00153890">
        <w:rPr>
          <w:rStyle w:val="PageNumber"/>
          <w:rFonts w:asciiTheme="majorBidi" w:hAnsiTheme="majorBidi" w:cstheme="majorBidi"/>
        </w:rPr>
        <w:t>wellbore area and the possible</w:t>
      </w:r>
      <w:r w:rsidR="001F482B" w:rsidRPr="00153890">
        <w:rPr>
          <w:rStyle w:val="PageNumber"/>
          <w:rFonts w:asciiTheme="majorBidi" w:hAnsiTheme="majorBidi" w:cstheme="majorBidi"/>
        </w:rPr>
        <w:t xml:space="preserve"> risk of</w:t>
      </w:r>
      <w:r w:rsidRPr="00153890">
        <w:rPr>
          <w:rStyle w:val="PageNumber"/>
          <w:rFonts w:asciiTheme="majorBidi" w:hAnsiTheme="majorBidi" w:cstheme="majorBidi"/>
        </w:rPr>
        <w:t xml:space="preserve"> formation damage.</w:t>
      </w:r>
      <w:r w:rsidRPr="00153890">
        <w:rPr>
          <w:rFonts w:asciiTheme="majorBidi" w:hAnsiTheme="majorBidi" w:cstheme="majorBidi"/>
          <w:kern w:val="36"/>
        </w:rPr>
        <w:t xml:space="preserve"> </w:t>
      </w:r>
      <w:r w:rsidR="001F482B" w:rsidRPr="00153890">
        <w:rPr>
          <w:rFonts w:asciiTheme="majorBidi" w:hAnsiTheme="majorBidi" w:cstheme="majorBidi"/>
          <w:kern w:val="36"/>
        </w:rPr>
        <w:t>Moreover,</w:t>
      </w:r>
      <w:r w:rsidRPr="00153890">
        <w:rPr>
          <w:rFonts w:asciiTheme="majorBidi" w:hAnsiTheme="majorBidi" w:cstheme="majorBidi"/>
          <w:kern w:val="36"/>
        </w:rPr>
        <w:t xml:space="preserve"> SEM imaging was used to study how crosslinked polymer activates and forms a gel inside the formation’s pores. Figure </w:t>
      </w:r>
      <w:r w:rsidR="00287B47" w:rsidRPr="00153890">
        <w:rPr>
          <w:rFonts w:asciiTheme="majorBidi" w:hAnsiTheme="majorBidi" w:cstheme="majorBidi"/>
          <w:kern w:val="36"/>
        </w:rPr>
        <w:t>4.7</w:t>
      </w:r>
      <w:r w:rsidRPr="00153890">
        <w:rPr>
          <w:rFonts w:asciiTheme="majorBidi" w:hAnsiTheme="majorBidi" w:cstheme="majorBidi"/>
          <w:kern w:val="36"/>
        </w:rPr>
        <w:t xml:space="preserve"> shows the process of preparing the cores for the SEM imaging </w:t>
      </w:r>
      <w:r w:rsidR="001F482B" w:rsidRPr="00153890">
        <w:rPr>
          <w:rFonts w:asciiTheme="majorBidi" w:hAnsiTheme="majorBidi" w:cstheme="majorBidi"/>
          <w:kern w:val="36"/>
        </w:rPr>
        <w:t xml:space="preserve">analysis </w:t>
      </w:r>
      <w:r w:rsidRPr="00153890">
        <w:rPr>
          <w:rFonts w:asciiTheme="majorBidi" w:hAnsiTheme="majorBidi" w:cstheme="majorBidi"/>
          <w:kern w:val="36"/>
        </w:rPr>
        <w:t>after the filtration experiments.  The disk</w:t>
      </w:r>
      <w:r w:rsidR="001F482B" w:rsidRPr="00153890">
        <w:rPr>
          <w:rFonts w:asciiTheme="majorBidi" w:hAnsiTheme="majorBidi" w:cstheme="majorBidi"/>
          <w:kern w:val="36"/>
        </w:rPr>
        <w:t>s</w:t>
      </w:r>
      <w:r w:rsidRPr="00153890">
        <w:rPr>
          <w:rFonts w:asciiTheme="majorBidi" w:hAnsiTheme="majorBidi" w:cstheme="majorBidi"/>
          <w:kern w:val="36"/>
        </w:rPr>
        <w:t xml:space="preserve"> </w:t>
      </w:r>
      <w:r w:rsidR="001F482B" w:rsidRPr="00153890">
        <w:rPr>
          <w:rFonts w:asciiTheme="majorBidi" w:hAnsiTheme="majorBidi" w:cstheme="majorBidi"/>
          <w:kern w:val="36"/>
        </w:rPr>
        <w:t>were</w:t>
      </w:r>
      <w:r w:rsidRPr="00153890">
        <w:rPr>
          <w:rFonts w:asciiTheme="majorBidi" w:hAnsiTheme="majorBidi" w:cstheme="majorBidi"/>
          <w:kern w:val="36"/>
        </w:rPr>
        <w:t xml:space="preserve"> cut into </w:t>
      </w:r>
      <w:r w:rsidR="001F482B" w:rsidRPr="00153890">
        <w:rPr>
          <w:rFonts w:asciiTheme="majorBidi" w:hAnsiTheme="majorBidi" w:cstheme="majorBidi"/>
          <w:kern w:val="36"/>
        </w:rPr>
        <w:t xml:space="preserve">two </w:t>
      </w:r>
      <w:r w:rsidRPr="00153890">
        <w:rPr>
          <w:rFonts w:asciiTheme="majorBidi" w:hAnsiTheme="majorBidi" w:cstheme="majorBidi"/>
          <w:kern w:val="36"/>
        </w:rPr>
        <w:t xml:space="preserve">halves, then </w:t>
      </w:r>
      <w:r w:rsidR="0061507A" w:rsidRPr="00153890">
        <w:rPr>
          <w:rFonts w:asciiTheme="majorBidi" w:hAnsiTheme="majorBidi" w:cstheme="majorBidi"/>
          <w:kern w:val="36"/>
        </w:rPr>
        <w:t xml:space="preserve">the </w:t>
      </w:r>
      <w:r w:rsidRPr="00153890">
        <w:rPr>
          <w:rFonts w:asciiTheme="majorBidi" w:hAnsiTheme="majorBidi" w:cstheme="majorBidi"/>
          <w:kern w:val="36"/>
        </w:rPr>
        <w:t>extra gel is removed from the top</w:t>
      </w:r>
      <w:r w:rsidR="0061507A" w:rsidRPr="00153890">
        <w:rPr>
          <w:rFonts w:asciiTheme="majorBidi" w:hAnsiTheme="majorBidi" w:cstheme="majorBidi"/>
          <w:kern w:val="36"/>
        </w:rPr>
        <w:t>,</w:t>
      </w:r>
      <w:r w:rsidRPr="00153890">
        <w:rPr>
          <w:rFonts w:asciiTheme="majorBidi" w:hAnsiTheme="majorBidi" w:cstheme="majorBidi"/>
          <w:kern w:val="36"/>
        </w:rPr>
        <w:t xml:space="preserve"> and the </w:t>
      </w:r>
      <w:r w:rsidR="004402E8">
        <w:rPr>
          <w:rFonts w:asciiTheme="majorBidi" w:hAnsiTheme="majorBidi" w:cstheme="majorBidi"/>
          <w:kern w:val="36"/>
        </w:rPr>
        <w:t>filtration direc</w:t>
      </w:r>
      <w:r w:rsidRPr="00153890">
        <w:rPr>
          <w:rFonts w:asciiTheme="majorBidi" w:hAnsiTheme="majorBidi" w:cstheme="majorBidi"/>
          <w:kern w:val="36"/>
        </w:rPr>
        <w:t>tion is marked. The internal filter cake analysis is taken at the indicated spot (a)</w:t>
      </w:r>
      <w:r w:rsidR="0061507A" w:rsidRPr="00153890">
        <w:rPr>
          <w:rFonts w:asciiTheme="majorBidi" w:hAnsiTheme="majorBidi" w:cstheme="majorBidi"/>
          <w:kern w:val="36"/>
        </w:rPr>
        <w:t>,</w:t>
      </w:r>
      <w:r w:rsidRPr="00153890">
        <w:rPr>
          <w:rFonts w:asciiTheme="majorBidi" w:hAnsiTheme="majorBidi" w:cstheme="majorBidi"/>
          <w:kern w:val="36"/>
        </w:rPr>
        <w:t xml:space="preserve"> and the external filter cake is taken from the spot (b)</w:t>
      </w:r>
      <w:r w:rsidR="001F482B" w:rsidRPr="00153890">
        <w:rPr>
          <w:rFonts w:asciiTheme="majorBidi" w:hAnsiTheme="majorBidi" w:cstheme="majorBidi"/>
          <w:kern w:val="36"/>
        </w:rPr>
        <w:t>, as described in</w:t>
      </w:r>
      <w:r w:rsidR="0061507A" w:rsidRPr="00153890">
        <w:rPr>
          <w:rFonts w:asciiTheme="majorBidi" w:hAnsiTheme="majorBidi" w:cstheme="majorBidi"/>
          <w:kern w:val="36"/>
        </w:rPr>
        <w:t xml:space="preserve"> Figure 4.7. </w:t>
      </w:r>
    </w:p>
    <w:p w14:paraId="71999920" w14:textId="77777777" w:rsidR="00B01883" w:rsidRPr="00153890" w:rsidRDefault="00B01883" w:rsidP="00287B47">
      <w:pPr>
        <w:spacing w:line="276" w:lineRule="auto"/>
        <w:jc w:val="center"/>
        <w:rPr>
          <w:rFonts w:asciiTheme="majorBidi" w:hAnsiTheme="majorBidi" w:cstheme="majorBidi"/>
          <w:b/>
          <w:bCs/>
          <w:lang w:bidi="ar-QA"/>
        </w:rPr>
      </w:pPr>
      <w:r w:rsidRPr="00153890">
        <w:rPr>
          <w:rFonts w:asciiTheme="majorBidi" w:hAnsiTheme="majorBidi" w:cstheme="majorBidi"/>
          <w:b/>
          <w:bCs/>
          <w:noProof/>
          <w:lang w:bidi="ar-SA"/>
        </w:rPr>
        <w:drawing>
          <wp:inline distT="0" distB="0" distL="0" distR="0" wp14:anchorId="5CD40EAD" wp14:editId="2C733E3F">
            <wp:extent cx="2557146" cy="2749550"/>
            <wp:effectExtent l="19050" t="19050" r="14605" b="12700"/>
            <wp:docPr id="26675" name="Picture 2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6684" t="-3599" r="-5185" b="-4004"/>
                    <a:stretch/>
                  </pic:blipFill>
                  <pic:spPr bwMode="auto">
                    <a:xfrm>
                      <a:off x="0" y="0"/>
                      <a:ext cx="2572879" cy="2766467"/>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94603B" w14:textId="44D70B67" w:rsidR="00B01883" w:rsidRPr="00153890" w:rsidRDefault="00287B47" w:rsidP="00287B47">
      <w:pPr>
        <w:spacing w:line="276" w:lineRule="auto"/>
        <w:jc w:val="center"/>
        <w:rPr>
          <w:rFonts w:asciiTheme="majorBidi" w:hAnsiTheme="majorBidi" w:cstheme="majorBidi"/>
          <w:b/>
          <w:bCs/>
          <w:sz w:val="20"/>
          <w:szCs w:val="20"/>
          <w:rtl/>
          <w:lang w:bidi="ar-QA"/>
        </w:rPr>
      </w:pPr>
      <w:bookmarkStart w:id="216" w:name="_Toc67385359"/>
      <w:r w:rsidRPr="00153890">
        <w:rPr>
          <w:rFonts w:asciiTheme="majorBidi" w:hAnsiTheme="majorBidi" w:cstheme="majorBidi"/>
          <w:b/>
          <w:bCs/>
          <w:sz w:val="20"/>
          <w:szCs w:val="20"/>
        </w:rPr>
        <w:t xml:space="preserve">Figure 4.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Figure_4.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7</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B01883" w:rsidRPr="00153890">
        <w:rPr>
          <w:rFonts w:asciiTheme="majorBidi" w:hAnsiTheme="majorBidi" w:cstheme="majorBidi"/>
          <w:b/>
          <w:bCs/>
          <w:sz w:val="20"/>
          <w:szCs w:val="20"/>
          <w:lang w:bidi="ar-QA"/>
        </w:rPr>
        <w:t>Preparation of filter disks for SEM and EDX post</w:t>
      </w:r>
      <w:r w:rsidRPr="00153890">
        <w:rPr>
          <w:rFonts w:asciiTheme="majorBidi" w:hAnsiTheme="majorBidi" w:cstheme="majorBidi"/>
          <w:b/>
          <w:bCs/>
          <w:sz w:val="20"/>
          <w:szCs w:val="20"/>
          <w:lang w:bidi="ar-QA"/>
        </w:rPr>
        <w:t>-</w:t>
      </w:r>
      <w:r w:rsidR="00B01883" w:rsidRPr="00153890">
        <w:rPr>
          <w:rFonts w:asciiTheme="majorBidi" w:hAnsiTheme="majorBidi" w:cstheme="majorBidi"/>
          <w:b/>
          <w:bCs/>
          <w:sz w:val="20"/>
          <w:szCs w:val="20"/>
          <w:lang w:bidi="ar-QA"/>
        </w:rPr>
        <w:t>experimental analysis.</w:t>
      </w:r>
      <w:bookmarkEnd w:id="216"/>
      <w:r w:rsidR="00B01883" w:rsidRPr="00153890">
        <w:rPr>
          <w:rFonts w:asciiTheme="majorBidi" w:hAnsiTheme="majorBidi" w:cstheme="majorBidi"/>
          <w:b/>
          <w:bCs/>
          <w:sz w:val="20"/>
          <w:szCs w:val="20"/>
          <w:lang w:bidi="ar-QA"/>
        </w:rPr>
        <w:t xml:space="preserve"> </w:t>
      </w:r>
    </w:p>
    <w:p w14:paraId="533C77CC" w14:textId="4EFAA310" w:rsidR="00B01883" w:rsidRPr="00153890" w:rsidRDefault="00B01883" w:rsidP="00DC2234">
      <w:pPr>
        <w:pStyle w:val="Heading4"/>
        <w:numPr>
          <w:ilvl w:val="3"/>
          <w:numId w:val="15"/>
        </w:numPr>
        <w:spacing w:line="480" w:lineRule="auto"/>
        <w:ind w:left="864" w:hanging="864"/>
        <w:rPr>
          <w:rFonts w:asciiTheme="majorBidi" w:hAnsiTheme="majorBidi" w:cstheme="majorBidi"/>
        </w:rPr>
      </w:pPr>
      <w:r w:rsidRPr="00153890">
        <w:rPr>
          <w:rFonts w:asciiTheme="majorBidi" w:hAnsiTheme="majorBidi" w:cstheme="majorBidi"/>
        </w:rPr>
        <w:t xml:space="preserve"> Gel </w:t>
      </w:r>
      <w:r w:rsidR="00425822" w:rsidRPr="00153890">
        <w:rPr>
          <w:rFonts w:asciiTheme="majorBidi" w:hAnsiTheme="majorBidi" w:cstheme="majorBidi"/>
        </w:rPr>
        <w:t>Solubility</w:t>
      </w:r>
      <w:r w:rsidRPr="00153890">
        <w:rPr>
          <w:rFonts w:asciiTheme="majorBidi" w:hAnsiTheme="majorBidi" w:cstheme="majorBidi"/>
        </w:rPr>
        <w:t xml:space="preserve"> Test</w:t>
      </w:r>
    </w:p>
    <w:p w14:paraId="51CCA812" w14:textId="01B84E8A" w:rsidR="00B01883" w:rsidRPr="00153890" w:rsidRDefault="00B01883" w:rsidP="00B01883">
      <w:pPr>
        <w:jc w:val="both"/>
        <w:rPr>
          <w:rFonts w:asciiTheme="majorBidi" w:hAnsiTheme="majorBidi" w:cstheme="majorBidi"/>
          <w:kern w:val="36"/>
        </w:rPr>
      </w:pPr>
      <w:r w:rsidRPr="00153890">
        <w:rPr>
          <w:rFonts w:asciiTheme="majorBidi" w:hAnsiTheme="majorBidi" w:cstheme="majorBidi"/>
          <w:kern w:val="36"/>
        </w:rPr>
        <w:t xml:space="preserve">After treating the loss zone, the filter cake needs to be cleaned before the production phase to avoid damage and productivity reduction. Also, the cementing job may fail with un insufficient removal of the filter cake. Therefore, part of the LCM evaluation </w:t>
      </w:r>
      <w:r w:rsidR="001F482B" w:rsidRPr="00153890">
        <w:rPr>
          <w:rFonts w:asciiTheme="majorBidi" w:hAnsiTheme="majorBidi" w:cstheme="majorBidi"/>
          <w:kern w:val="36"/>
        </w:rPr>
        <w:t xml:space="preserve">in </w:t>
      </w:r>
      <w:r w:rsidRPr="00153890">
        <w:rPr>
          <w:rFonts w:asciiTheme="majorBidi" w:hAnsiTheme="majorBidi" w:cstheme="majorBidi"/>
          <w:kern w:val="36"/>
        </w:rPr>
        <w:t>th</w:t>
      </w:r>
      <w:r w:rsidR="001F482B" w:rsidRPr="00153890">
        <w:rPr>
          <w:rFonts w:asciiTheme="majorBidi" w:hAnsiTheme="majorBidi" w:cstheme="majorBidi"/>
          <w:kern w:val="36"/>
        </w:rPr>
        <w:t>is</w:t>
      </w:r>
      <w:r w:rsidRPr="00153890">
        <w:rPr>
          <w:rFonts w:asciiTheme="majorBidi" w:hAnsiTheme="majorBidi" w:cstheme="majorBidi"/>
          <w:kern w:val="36"/>
        </w:rPr>
        <w:t xml:space="preserve"> study </w:t>
      </w:r>
      <w:r w:rsidR="001F482B" w:rsidRPr="00153890">
        <w:rPr>
          <w:rFonts w:asciiTheme="majorBidi" w:hAnsiTheme="majorBidi" w:cstheme="majorBidi"/>
          <w:kern w:val="36"/>
        </w:rPr>
        <w:t>was</w:t>
      </w:r>
      <w:r w:rsidRPr="00153890">
        <w:rPr>
          <w:rFonts w:asciiTheme="majorBidi" w:hAnsiTheme="majorBidi" w:cstheme="majorBidi"/>
          <w:kern w:val="36"/>
        </w:rPr>
        <w:t xml:space="preserve"> </w:t>
      </w:r>
      <w:r w:rsidR="001F482B" w:rsidRPr="00153890">
        <w:rPr>
          <w:rFonts w:asciiTheme="majorBidi" w:hAnsiTheme="majorBidi" w:cstheme="majorBidi"/>
          <w:kern w:val="36"/>
        </w:rPr>
        <w:t>removing</w:t>
      </w:r>
      <w:r w:rsidRPr="00153890">
        <w:rPr>
          <w:rFonts w:asciiTheme="majorBidi" w:hAnsiTheme="majorBidi" w:cstheme="majorBidi"/>
          <w:kern w:val="36"/>
        </w:rPr>
        <w:t xml:space="preserve"> filter cake formed by the polymeric gels. The gel is collected from the filter cake evolved after the static filtration </w:t>
      </w:r>
      <w:r w:rsidR="001F482B" w:rsidRPr="00153890">
        <w:rPr>
          <w:rFonts w:asciiTheme="majorBidi" w:hAnsiTheme="majorBidi" w:cstheme="majorBidi"/>
          <w:kern w:val="36"/>
        </w:rPr>
        <w:t>on</w:t>
      </w:r>
      <w:r w:rsidRPr="00153890">
        <w:rPr>
          <w:rFonts w:asciiTheme="majorBidi" w:hAnsiTheme="majorBidi" w:cstheme="majorBidi"/>
          <w:kern w:val="36"/>
        </w:rPr>
        <w:t xml:space="preserve"> rock cores and fractured aluminum disk</w:t>
      </w:r>
      <w:r w:rsidR="001F482B" w:rsidRPr="00153890">
        <w:rPr>
          <w:rFonts w:asciiTheme="majorBidi" w:hAnsiTheme="majorBidi" w:cstheme="majorBidi"/>
          <w:kern w:val="36"/>
        </w:rPr>
        <w:t>s</w:t>
      </w:r>
      <w:r w:rsidRPr="00153890">
        <w:rPr>
          <w:rFonts w:asciiTheme="majorBidi" w:hAnsiTheme="majorBidi" w:cstheme="majorBidi"/>
          <w:kern w:val="36"/>
        </w:rPr>
        <w:t>. Then different concentration</w:t>
      </w:r>
      <w:r w:rsidR="0061507A" w:rsidRPr="00153890">
        <w:rPr>
          <w:rFonts w:asciiTheme="majorBidi" w:hAnsiTheme="majorBidi" w:cstheme="majorBidi"/>
          <w:kern w:val="36"/>
        </w:rPr>
        <w:t>s</w:t>
      </w:r>
      <w:r w:rsidRPr="00153890">
        <w:rPr>
          <w:rFonts w:asciiTheme="majorBidi" w:hAnsiTheme="majorBidi" w:cstheme="majorBidi"/>
          <w:kern w:val="36"/>
        </w:rPr>
        <w:t xml:space="preserve"> of ammonium chloride solutions were prepared for the gel </w:t>
      </w:r>
      <w:r w:rsidR="001F482B" w:rsidRPr="00153890">
        <w:rPr>
          <w:rFonts w:asciiTheme="majorBidi" w:hAnsiTheme="majorBidi" w:cstheme="majorBidi"/>
          <w:kern w:val="36"/>
        </w:rPr>
        <w:t>solubility</w:t>
      </w:r>
      <w:r w:rsidRPr="00153890">
        <w:rPr>
          <w:rFonts w:asciiTheme="majorBidi" w:hAnsiTheme="majorBidi" w:cstheme="majorBidi"/>
          <w:kern w:val="36"/>
        </w:rPr>
        <w:t xml:space="preserve"> test. </w:t>
      </w:r>
    </w:p>
    <w:p w14:paraId="3358A803" w14:textId="64324841" w:rsidR="00B01883" w:rsidRDefault="00B01883" w:rsidP="00B01883">
      <w:pPr>
        <w:jc w:val="both"/>
        <w:rPr>
          <w:rFonts w:asciiTheme="majorBidi" w:hAnsiTheme="majorBidi" w:cstheme="majorBidi"/>
          <w:kern w:val="36"/>
        </w:rPr>
      </w:pPr>
      <w:r w:rsidRPr="00153890">
        <w:rPr>
          <w:rFonts w:asciiTheme="majorBidi" w:hAnsiTheme="majorBidi" w:cstheme="majorBidi"/>
          <w:kern w:val="36"/>
        </w:rPr>
        <w:tab/>
        <w:t>Breaking of the gel was evaluated visually by adding pieces of the gel collected from the filter cake to the ammonium chloride solutions and observ</w:t>
      </w:r>
      <w:r w:rsidR="001F482B" w:rsidRPr="00153890">
        <w:rPr>
          <w:rFonts w:asciiTheme="majorBidi" w:hAnsiTheme="majorBidi" w:cstheme="majorBidi"/>
          <w:kern w:val="36"/>
        </w:rPr>
        <w:t>ing the gel's dissolving</w:t>
      </w:r>
      <w:r w:rsidRPr="00153890">
        <w:rPr>
          <w:rFonts w:asciiTheme="majorBidi" w:hAnsiTheme="majorBidi" w:cstheme="majorBidi"/>
          <w:kern w:val="36"/>
        </w:rPr>
        <w:t xml:space="preserve"> with time. Graduated cylinders were used to </w:t>
      </w:r>
      <w:r w:rsidR="001F482B" w:rsidRPr="00153890">
        <w:rPr>
          <w:rFonts w:asciiTheme="majorBidi" w:hAnsiTheme="majorBidi" w:cstheme="majorBidi"/>
          <w:kern w:val="36"/>
        </w:rPr>
        <w:t>mark</w:t>
      </w:r>
      <w:r w:rsidRPr="00153890">
        <w:rPr>
          <w:rFonts w:asciiTheme="majorBidi" w:hAnsiTheme="majorBidi" w:cstheme="majorBidi"/>
          <w:kern w:val="36"/>
        </w:rPr>
        <w:t xml:space="preserve"> the phase separation and the suspension of the gel after being dissolved. All tests were conducted at atmospheric conditions after the gel is cooled down. </w:t>
      </w:r>
    </w:p>
    <w:p w14:paraId="749BB15A" w14:textId="5F8843CC" w:rsidR="0030499D" w:rsidRPr="0030499D" w:rsidRDefault="0030499D" w:rsidP="0030499D">
      <w:pPr>
        <w:pStyle w:val="Heading4"/>
        <w:numPr>
          <w:ilvl w:val="3"/>
          <w:numId w:val="15"/>
        </w:numPr>
        <w:spacing w:line="480" w:lineRule="auto"/>
        <w:ind w:left="864" w:hanging="864"/>
        <w:rPr>
          <w:rFonts w:asciiTheme="majorBidi" w:hAnsiTheme="majorBidi" w:cstheme="majorBidi"/>
        </w:rPr>
      </w:pPr>
      <w:r w:rsidRPr="0030499D">
        <w:rPr>
          <w:rFonts w:asciiTheme="majorBidi" w:hAnsiTheme="majorBidi" w:cstheme="majorBidi"/>
        </w:rPr>
        <w:t>Zeta Potential</w:t>
      </w:r>
      <w:r w:rsidR="00BC10E2">
        <w:rPr>
          <w:rFonts w:asciiTheme="majorBidi" w:hAnsiTheme="majorBidi" w:cstheme="majorBidi"/>
        </w:rPr>
        <w:t xml:space="preserve"> (ZP)</w:t>
      </w:r>
    </w:p>
    <w:p w14:paraId="780AD208" w14:textId="6AF6E6C8" w:rsidR="0030499D" w:rsidRPr="00153890" w:rsidRDefault="0030499D" w:rsidP="0030499D">
      <w:pPr>
        <w:jc w:val="both"/>
        <w:rPr>
          <w:rFonts w:asciiTheme="majorBidi" w:hAnsiTheme="majorBidi" w:cstheme="majorBidi"/>
          <w:kern w:val="36"/>
        </w:rPr>
      </w:pPr>
      <w:r>
        <w:rPr>
          <w:rFonts w:asciiTheme="majorBidi" w:hAnsiTheme="majorBidi" w:cstheme="majorBidi"/>
          <w:kern w:val="36"/>
        </w:rPr>
        <w:t>The z</w:t>
      </w:r>
      <w:r w:rsidRPr="0030499D">
        <w:rPr>
          <w:rFonts w:asciiTheme="majorBidi" w:hAnsiTheme="majorBidi" w:cstheme="majorBidi"/>
          <w:kern w:val="36"/>
        </w:rPr>
        <w:t xml:space="preserve">eta potential </w:t>
      </w:r>
      <w:r>
        <w:rPr>
          <w:rFonts w:asciiTheme="majorBidi" w:hAnsiTheme="majorBidi" w:cstheme="majorBidi"/>
          <w:kern w:val="36"/>
        </w:rPr>
        <w:t xml:space="preserve">is </w:t>
      </w:r>
      <w:r w:rsidR="00BC10E2">
        <w:rPr>
          <w:rFonts w:asciiTheme="majorBidi" w:hAnsiTheme="majorBidi" w:cstheme="majorBidi"/>
          <w:kern w:val="36"/>
        </w:rPr>
        <w:t xml:space="preserve">a </w:t>
      </w:r>
      <w:r>
        <w:rPr>
          <w:rFonts w:asciiTheme="majorBidi" w:hAnsiTheme="majorBidi" w:cstheme="majorBidi"/>
          <w:kern w:val="36"/>
        </w:rPr>
        <w:t xml:space="preserve">method of assessing </w:t>
      </w:r>
      <w:r w:rsidR="00BC10E2">
        <w:rPr>
          <w:rFonts w:asciiTheme="majorBidi" w:hAnsiTheme="majorBidi" w:cstheme="majorBidi"/>
          <w:kern w:val="36"/>
        </w:rPr>
        <w:t xml:space="preserve">the </w:t>
      </w:r>
      <w:r>
        <w:rPr>
          <w:rFonts w:asciiTheme="majorBidi" w:hAnsiTheme="majorBidi" w:cstheme="majorBidi"/>
          <w:kern w:val="36"/>
        </w:rPr>
        <w:t>stability of colloidal crosslinkers in aqueous solutions</w:t>
      </w:r>
      <w:r w:rsidR="00BC10E2">
        <w:rPr>
          <w:rFonts w:asciiTheme="majorBidi" w:hAnsiTheme="majorBidi" w:cstheme="majorBidi"/>
          <w:kern w:val="36"/>
        </w:rPr>
        <w:t xml:space="preserve"> expressed in millivolts (mV)</w:t>
      </w:r>
      <w:r>
        <w:rPr>
          <w:rFonts w:asciiTheme="majorBidi" w:hAnsiTheme="majorBidi" w:cstheme="majorBidi"/>
          <w:kern w:val="36"/>
        </w:rPr>
        <w:t xml:space="preserve">. The magnitude of the </w:t>
      </w:r>
      <w:r w:rsidR="00BC10E2">
        <w:rPr>
          <w:rFonts w:asciiTheme="majorBidi" w:hAnsiTheme="majorBidi" w:cstheme="majorBidi"/>
          <w:kern w:val="36"/>
        </w:rPr>
        <w:t xml:space="preserve">zeta potential's absolute value </w:t>
      </w:r>
      <w:r w:rsidRPr="0030499D">
        <w:rPr>
          <w:rFonts w:asciiTheme="majorBidi" w:hAnsiTheme="majorBidi" w:cstheme="majorBidi"/>
          <w:kern w:val="36"/>
        </w:rPr>
        <w:t>reflects the electric double layer surrounding the particles in the suspended system</w:t>
      </w:r>
      <w:r>
        <w:rPr>
          <w:rFonts w:asciiTheme="majorBidi" w:hAnsiTheme="majorBidi" w:cstheme="majorBidi"/>
          <w:kern w:val="36"/>
        </w:rPr>
        <w:t>. High magnitude</w:t>
      </w:r>
      <w:r w:rsidR="00BC10E2">
        <w:rPr>
          <w:rFonts w:asciiTheme="majorBidi" w:hAnsiTheme="majorBidi" w:cstheme="majorBidi"/>
          <w:kern w:val="36"/>
        </w:rPr>
        <w:t>s</w:t>
      </w:r>
      <w:r>
        <w:rPr>
          <w:rFonts w:asciiTheme="majorBidi" w:hAnsiTheme="majorBidi" w:cstheme="majorBidi"/>
          <w:kern w:val="36"/>
        </w:rPr>
        <w:t>, negative or positive</w:t>
      </w:r>
      <w:r w:rsidR="00BC10E2">
        <w:rPr>
          <w:rFonts w:asciiTheme="majorBidi" w:hAnsiTheme="majorBidi" w:cstheme="majorBidi"/>
          <w:kern w:val="36"/>
        </w:rPr>
        <w:t xml:space="preserve"> voltages</w:t>
      </w:r>
      <w:r>
        <w:rPr>
          <w:rFonts w:asciiTheme="majorBidi" w:hAnsiTheme="majorBidi" w:cstheme="majorBidi"/>
          <w:kern w:val="36"/>
        </w:rPr>
        <w:t xml:space="preserve"> indicate high suspension stability. The measurements were</w:t>
      </w:r>
      <w:r w:rsidRPr="0030499D">
        <w:rPr>
          <w:rFonts w:asciiTheme="majorBidi" w:hAnsiTheme="majorBidi" w:cstheme="majorBidi"/>
          <w:kern w:val="36"/>
        </w:rPr>
        <w:t xml:space="preserve"> </w:t>
      </w:r>
      <w:r>
        <w:rPr>
          <w:rFonts w:asciiTheme="majorBidi" w:hAnsiTheme="majorBidi" w:cstheme="majorBidi"/>
          <w:kern w:val="36"/>
        </w:rPr>
        <w:t>conducted</w:t>
      </w:r>
      <w:r w:rsidRPr="0030499D">
        <w:rPr>
          <w:rFonts w:asciiTheme="majorBidi" w:hAnsiTheme="majorBidi" w:cstheme="majorBidi"/>
          <w:kern w:val="36"/>
        </w:rPr>
        <w:t xml:space="preserve"> </w:t>
      </w:r>
      <w:r>
        <w:rPr>
          <w:rFonts w:asciiTheme="majorBidi" w:hAnsiTheme="majorBidi" w:cstheme="majorBidi"/>
          <w:kern w:val="36"/>
        </w:rPr>
        <w:t xml:space="preserve">at room temperature by using a </w:t>
      </w:r>
      <w:r w:rsidRPr="0030499D">
        <w:rPr>
          <w:rFonts w:asciiTheme="majorBidi" w:hAnsiTheme="majorBidi" w:cstheme="majorBidi"/>
          <w:kern w:val="36"/>
        </w:rPr>
        <w:t>Nanosizer</w:t>
      </w:r>
      <w:r>
        <w:rPr>
          <w:rFonts w:asciiTheme="majorBidi" w:hAnsiTheme="majorBidi" w:cstheme="majorBidi"/>
          <w:kern w:val="36"/>
        </w:rPr>
        <w:t xml:space="preserve"> instrument</w:t>
      </w:r>
      <w:r w:rsidRPr="0030499D">
        <w:rPr>
          <w:rFonts w:asciiTheme="majorBidi" w:hAnsiTheme="majorBidi" w:cstheme="majorBidi"/>
          <w:kern w:val="36"/>
        </w:rPr>
        <w:t xml:space="preserve">. </w:t>
      </w:r>
      <w:r>
        <w:rPr>
          <w:rFonts w:asciiTheme="majorBidi" w:hAnsiTheme="majorBidi" w:cstheme="majorBidi"/>
          <w:kern w:val="36"/>
        </w:rPr>
        <w:t xml:space="preserve">Samples were </w:t>
      </w:r>
      <w:r w:rsidR="00BC10E2">
        <w:rPr>
          <w:rFonts w:asciiTheme="majorBidi" w:hAnsiTheme="majorBidi" w:cstheme="majorBidi"/>
          <w:kern w:val="36"/>
        </w:rPr>
        <w:t xml:space="preserve">homogenized before </w:t>
      </w:r>
      <w:r>
        <w:rPr>
          <w:rFonts w:asciiTheme="majorBidi" w:hAnsiTheme="majorBidi" w:cstheme="majorBidi"/>
          <w:kern w:val="36"/>
        </w:rPr>
        <w:t xml:space="preserve">diluted to </w:t>
      </w:r>
      <w:r w:rsidR="00BC10E2">
        <w:rPr>
          <w:rFonts w:asciiTheme="majorBidi" w:hAnsiTheme="majorBidi" w:cstheme="majorBidi"/>
          <w:kern w:val="36"/>
        </w:rPr>
        <w:t>5</w:t>
      </w:r>
      <w:r>
        <w:rPr>
          <w:rFonts w:asciiTheme="majorBidi" w:hAnsiTheme="majorBidi" w:cstheme="majorBidi"/>
          <w:kern w:val="36"/>
        </w:rPr>
        <w:t xml:space="preserve"> vol.% </w:t>
      </w:r>
      <w:r w:rsidR="00BC10E2">
        <w:rPr>
          <w:rFonts w:asciiTheme="majorBidi" w:hAnsiTheme="majorBidi" w:cstheme="majorBidi"/>
          <w:kern w:val="36"/>
        </w:rPr>
        <w:t xml:space="preserve">to make sure it contains enough </w:t>
      </w:r>
      <w:r>
        <w:rPr>
          <w:rFonts w:asciiTheme="majorBidi" w:hAnsiTheme="majorBidi" w:cstheme="majorBidi"/>
          <w:kern w:val="36"/>
        </w:rPr>
        <w:t>suspended particles</w:t>
      </w:r>
      <w:r w:rsidR="00BC10E2">
        <w:rPr>
          <w:rFonts w:asciiTheme="majorBidi" w:hAnsiTheme="majorBidi" w:cstheme="majorBidi"/>
          <w:kern w:val="36"/>
        </w:rPr>
        <w:t xml:space="preserve"> for the measurement.</w:t>
      </w:r>
      <w:r>
        <w:rPr>
          <w:rFonts w:asciiTheme="majorBidi" w:hAnsiTheme="majorBidi" w:cstheme="majorBidi"/>
          <w:kern w:val="36"/>
        </w:rPr>
        <w:t xml:space="preserve"> </w:t>
      </w:r>
      <w:r w:rsidR="00BC10E2">
        <w:rPr>
          <w:rFonts w:asciiTheme="majorBidi" w:hAnsiTheme="majorBidi" w:cstheme="majorBidi"/>
          <w:kern w:val="36"/>
        </w:rPr>
        <w:t>T</w:t>
      </w:r>
      <w:r w:rsidRPr="0030499D">
        <w:rPr>
          <w:rFonts w:asciiTheme="majorBidi" w:hAnsiTheme="majorBidi" w:cstheme="majorBidi"/>
          <w:kern w:val="36"/>
        </w:rPr>
        <w:t xml:space="preserve">hen the pH of the </w:t>
      </w:r>
      <w:r w:rsidR="00BC10E2">
        <w:rPr>
          <w:rFonts w:asciiTheme="majorBidi" w:hAnsiTheme="majorBidi" w:cstheme="majorBidi"/>
          <w:kern w:val="36"/>
        </w:rPr>
        <w:t>fluid</w:t>
      </w:r>
      <w:r w:rsidRPr="0030499D">
        <w:rPr>
          <w:rFonts w:asciiTheme="majorBidi" w:hAnsiTheme="majorBidi" w:cstheme="majorBidi"/>
          <w:kern w:val="36"/>
        </w:rPr>
        <w:t xml:space="preserve"> was adjusted </w:t>
      </w:r>
      <w:r w:rsidR="00BC10E2">
        <w:rPr>
          <w:rFonts w:asciiTheme="majorBidi" w:hAnsiTheme="majorBidi" w:cstheme="majorBidi"/>
          <w:kern w:val="36"/>
        </w:rPr>
        <w:t xml:space="preserve">as needed. </w:t>
      </w:r>
    </w:p>
    <w:p w14:paraId="6B323D06" w14:textId="77777777" w:rsidR="00B01883" w:rsidRPr="00153890" w:rsidRDefault="00B01883" w:rsidP="00DC2234">
      <w:pPr>
        <w:pStyle w:val="ListParagraph"/>
        <w:keepNext/>
        <w:keepLines/>
        <w:numPr>
          <w:ilvl w:val="1"/>
          <w:numId w:val="15"/>
        </w:numPr>
        <w:spacing w:before="40"/>
        <w:ind w:left="720" w:hanging="720"/>
        <w:outlineLvl w:val="1"/>
        <w:rPr>
          <w:rFonts w:ascii="Times New Roman" w:hAnsi="Times New Roman"/>
          <w:b/>
          <w:bCs/>
          <w:iCs/>
        </w:rPr>
      </w:pPr>
      <w:bookmarkStart w:id="217" w:name="_Toc57291279"/>
      <w:bookmarkStart w:id="218" w:name="_Toc57346418"/>
      <w:bookmarkStart w:id="219" w:name="_Toc57357544"/>
      <w:bookmarkStart w:id="220" w:name="_Toc66330315"/>
      <w:bookmarkStart w:id="221" w:name="_Toc67385585"/>
      <w:r w:rsidRPr="00153890">
        <w:rPr>
          <w:rFonts w:ascii="Times New Roman" w:hAnsi="Times New Roman"/>
          <w:b/>
          <w:bCs/>
          <w:iCs/>
        </w:rPr>
        <w:t>Machine Learning Approach</w:t>
      </w:r>
      <w:bookmarkEnd w:id="217"/>
      <w:bookmarkEnd w:id="218"/>
      <w:bookmarkEnd w:id="219"/>
      <w:bookmarkEnd w:id="220"/>
      <w:bookmarkEnd w:id="221"/>
      <w:r w:rsidRPr="00153890">
        <w:rPr>
          <w:rFonts w:ascii="Times New Roman" w:hAnsi="Times New Roman"/>
          <w:b/>
          <w:bCs/>
          <w:iCs/>
        </w:rPr>
        <w:t xml:space="preserve"> </w:t>
      </w:r>
    </w:p>
    <w:p w14:paraId="015C0964" w14:textId="3ED588C8" w:rsidR="00B01883" w:rsidRPr="00153890" w:rsidRDefault="00A127F7" w:rsidP="00B01883">
      <w:pPr>
        <w:jc w:val="both"/>
        <w:rPr>
          <w:rFonts w:asciiTheme="majorBidi" w:hAnsiTheme="majorBidi" w:cstheme="majorBidi"/>
        </w:rPr>
      </w:pPr>
      <w:r w:rsidRPr="00153890">
        <w:rPr>
          <w:rFonts w:asciiTheme="majorBidi" w:hAnsiTheme="majorBidi" w:cstheme="majorBidi"/>
          <w:snapToGrid w:val="0"/>
          <w:lang w:eastAsia="de-DE"/>
        </w:rPr>
        <w:t>The application of machine learning (ML) in the design of drilling fluids has recently attracted more attention.</w:t>
      </w:r>
      <w:r w:rsidR="00B01883" w:rsidRPr="00153890">
        <w:rPr>
          <w:rFonts w:asciiTheme="majorBidi" w:hAnsiTheme="majorBidi" w:cstheme="majorBidi"/>
          <w:snapToGrid w:val="0"/>
          <w:lang w:eastAsia="de-DE"/>
        </w:rPr>
        <w:t xml:space="preserve"> </w:t>
      </w:r>
      <w:r w:rsidRPr="00153890">
        <w:rPr>
          <w:rFonts w:asciiTheme="majorBidi" w:hAnsiTheme="majorBidi" w:cstheme="majorBidi"/>
          <w:snapToGrid w:val="0"/>
          <w:lang w:eastAsia="de-DE"/>
        </w:rPr>
        <w:t>T</w:t>
      </w:r>
      <w:r w:rsidR="00B01883" w:rsidRPr="00153890">
        <w:rPr>
          <w:rFonts w:asciiTheme="majorBidi" w:hAnsiTheme="majorBidi" w:cstheme="majorBidi"/>
          <w:snapToGrid w:val="0"/>
          <w:lang w:eastAsia="de-DE"/>
        </w:rPr>
        <w:t>h</w:t>
      </w:r>
      <w:r w:rsidR="009D3FE7" w:rsidRPr="00153890">
        <w:rPr>
          <w:rFonts w:asciiTheme="majorBidi" w:hAnsiTheme="majorBidi" w:cstheme="majorBidi"/>
          <w:snapToGrid w:val="0"/>
          <w:lang w:eastAsia="de-DE"/>
        </w:rPr>
        <w:t xml:space="preserve">is part </w:t>
      </w:r>
      <w:r w:rsidR="00FE1489" w:rsidRPr="00153890">
        <w:rPr>
          <w:rFonts w:asciiTheme="majorBidi" w:hAnsiTheme="majorBidi" w:cstheme="majorBidi"/>
          <w:snapToGrid w:val="0"/>
          <w:lang w:eastAsia="de-DE"/>
        </w:rPr>
        <w:t>investigates</w:t>
      </w:r>
      <w:r w:rsidR="00B01883" w:rsidRPr="00153890">
        <w:rPr>
          <w:rFonts w:asciiTheme="majorBidi" w:hAnsiTheme="majorBidi" w:cstheme="majorBidi"/>
          <w:snapToGrid w:val="0"/>
          <w:lang w:eastAsia="de-DE"/>
        </w:rPr>
        <w:t xml:space="preserve"> ML techniques </w:t>
      </w:r>
      <w:r w:rsidRPr="00153890">
        <w:rPr>
          <w:rFonts w:asciiTheme="majorBidi" w:hAnsiTheme="majorBidi" w:cstheme="majorBidi"/>
          <w:snapToGrid w:val="0"/>
          <w:lang w:eastAsia="de-DE"/>
        </w:rPr>
        <w:t>to evaluate</w:t>
      </w:r>
      <w:r w:rsidR="00B01883" w:rsidRPr="00153890">
        <w:rPr>
          <w:rFonts w:asciiTheme="majorBidi" w:hAnsiTheme="majorBidi" w:cstheme="majorBidi"/>
          <w:snapToGrid w:val="0"/>
          <w:lang w:eastAsia="de-DE"/>
        </w:rPr>
        <w:t xml:space="preserve"> </w:t>
      </w:r>
      <w:r w:rsidRPr="00153890">
        <w:rPr>
          <w:rFonts w:asciiTheme="majorBidi" w:hAnsiTheme="majorBidi" w:cstheme="majorBidi"/>
          <w:snapToGrid w:val="0"/>
          <w:lang w:eastAsia="de-DE"/>
        </w:rPr>
        <w:t>the</w:t>
      </w:r>
      <w:r w:rsidR="00B6777D" w:rsidRPr="00153890">
        <w:rPr>
          <w:rFonts w:asciiTheme="majorBidi" w:hAnsiTheme="majorBidi" w:cstheme="majorBidi"/>
          <w:snapToGrid w:val="0"/>
          <w:lang w:eastAsia="de-DE"/>
        </w:rPr>
        <w:t xml:space="preserve"> components</w:t>
      </w:r>
      <w:r w:rsidR="006C4167" w:rsidRPr="00153890">
        <w:rPr>
          <w:rFonts w:asciiTheme="majorBidi" w:hAnsiTheme="majorBidi" w:cstheme="majorBidi"/>
          <w:snapToGrid w:val="0"/>
          <w:lang w:eastAsia="de-DE"/>
        </w:rPr>
        <w:t xml:space="preserve"> </w:t>
      </w:r>
      <w:r w:rsidRPr="00153890">
        <w:rPr>
          <w:rFonts w:asciiTheme="majorBidi" w:hAnsiTheme="majorBidi" w:cstheme="majorBidi"/>
          <w:snapToGrid w:val="0"/>
          <w:lang w:eastAsia="de-DE"/>
        </w:rPr>
        <w:t xml:space="preserve">that control the rheology of </w:t>
      </w:r>
      <w:r w:rsidR="00B01883" w:rsidRPr="00153890">
        <w:rPr>
          <w:rFonts w:asciiTheme="majorBidi" w:hAnsiTheme="majorBidi" w:cstheme="majorBidi"/>
          <w:snapToGrid w:val="0"/>
          <w:lang w:eastAsia="de-DE"/>
        </w:rPr>
        <w:t>crosslinked polymer</w:t>
      </w:r>
      <w:r w:rsidRPr="00153890">
        <w:rPr>
          <w:rFonts w:asciiTheme="majorBidi" w:hAnsiTheme="majorBidi" w:cstheme="majorBidi"/>
          <w:snapToGrid w:val="0"/>
          <w:lang w:eastAsia="de-DE"/>
        </w:rPr>
        <w:t>-based</w:t>
      </w:r>
      <w:r w:rsidR="00B01883" w:rsidRPr="00153890">
        <w:rPr>
          <w:rFonts w:asciiTheme="majorBidi" w:hAnsiTheme="majorBidi" w:cstheme="majorBidi"/>
          <w:snapToGrid w:val="0"/>
          <w:lang w:eastAsia="de-DE"/>
        </w:rPr>
        <w:t xml:space="preserve"> mud</w:t>
      </w:r>
      <w:r w:rsidRPr="00153890">
        <w:rPr>
          <w:rFonts w:asciiTheme="majorBidi" w:hAnsiTheme="majorBidi" w:cstheme="majorBidi"/>
          <w:snapToGrid w:val="0"/>
          <w:lang w:eastAsia="de-DE"/>
        </w:rPr>
        <w:t>s</w:t>
      </w:r>
      <w:r w:rsidR="00B01883" w:rsidRPr="00153890">
        <w:rPr>
          <w:rFonts w:asciiTheme="majorBidi" w:hAnsiTheme="majorBidi" w:cstheme="majorBidi"/>
          <w:snapToGrid w:val="0"/>
          <w:lang w:eastAsia="de-DE"/>
        </w:rPr>
        <w:t xml:space="preserve">. </w:t>
      </w:r>
      <w:r w:rsidR="00B01883" w:rsidRPr="00153890">
        <w:rPr>
          <w:rFonts w:asciiTheme="majorBidi" w:hAnsiTheme="majorBidi" w:cstheme="majorBidi"/>
        </w:rPr>
        <w:t xml:space="preserve">Data science implies using knowledge extracted through systematic studies by conducting statistical analysis to understand parameters' weight and interference. The machine learning (ML) approach surpasses conventional statistical analysis in many ways; for example, analyzing heterogeneous and unstructured data requires defining the complicated relationship between different entities, which is possible by machine learning </w:t>
      </w:r>
      <w:r w:rsidR="00B01883"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&lt;EndNote&gt;&lt;Cite&gt;&lt;Author&gt;Dhar&lt;/Author&gt;&lt;Year&gt;2013&lt;/Year&gt;&lt;RecNum&gt;46&lt;/RecNum&gt;&lt;DisplayText&gt;(Dhar 2013)&lt;/DisplayText&gt;&lt;record&gt;&lt;rec-number&gt;46&lt;/rec-number&gt;&lt;foreign-keys&gt;&lt;key app="EN" db-id="zssp5vrd7s0e5fe2pxq5ftros552s5zxx90e" timestamp="1593107112"&gt;46&lt;/key&gt;&lt;/foreign-keys&gt;&lt;ref-type name="Journal Article"&gt;17&lt;/ref-type&gt;&lt;contributors&gt;&lt;authors&gt;&lt;author&gt;Dhar, Vasant&lt;/author&gt;&lt;/authors&gt;&lt;/contributors&gt;&lt;titles&gt;&lt;title&gt;Data science and prediction&lt;/title&gt;&lt;secondary-title&gt;Communications of the ACM&lt;/secondary-title&gt;&lt;/titles&gt;&lt;periodical&gt;&lt;full-title&gt;Communications of the ACM&lt;/full-title&gt;&lt;/periodical&gt;&lt;pages&gt;64-73&lt;/pages&gt;&lt;volume&gt;56&lt;/volume&gt;&lt;number&gt;12&lt;/number&gt;&lt;dates&gt;&lt;year&gt;2013&lt;/year&gt;&lt;/dates&gt;&lt;isbn&gt;0001-0782&lt;/isbn&gt;&lt;urls&gt;&lt;/urls&gt;&lt;/record&gt;&lt;/Cite&gt;&lt;/EndNote&gt;</w:instrText>
      </w:r>
      <w:r w:rsidR="00B01883" w:rsidRPr="00153890">
        <w:rPr>
          <w:rFonts w:asciiTheme="majorBidi" w:hAnsiTheme="majorBidi" w:cstheme="majorBidi"/>
        </w:rPr>
        <w:fldChar w:fldCharType="separate"/>
      </w:r>
      <w:r w:rsidR="003534E4" w:rsidRPr="00153890">
        <w:rPr>
          <w:rFonts w:asciiTheme="majorBidi" w:hAnsiTheme="majorBidi" w:cstheme="majorBidi"/>
          <w:noProof/>
        </w:rPr>
        <w:t>(Dhar 2013)</w:t>
      </w:r>
      <w:r w:rsidR="00B01883" w:rsidRPr="00153890">
        <w:rPr>
          <w:rFonts w:asciiTheme="majorBidi" w:hAnsiTheme="majorBidi" w:cstheme="majorBidi"/>
        </w:rPr>
        <w:fldChar w:fldCharType="end"/>
      </w:r>
      <w:r w:rsidR="00B01883" w:rsidRPr="00153890">
        <w:rPr>
          <w:rFonts w:asciiTheme="majorBidi" w:hAnsiTheme="majorBidi" w:cstheme="majorBidi"/>
        </w:rPr>
        <w:t xml:space="preserve">. The use of the experimental framework, in combination with ML's predictive ability, can be used to develop a preventive strategy for an efficient drilling operation. </w:t>
      </w:r>
    </w:p>
    <w:p w14:paraId="42E0FEB2" w14:textId="3A2ABF63" w:rsidR="00B01883" w:rsidRPr="00153890" w:rsidRDefault="00B01883" w:rsidP="00425822">
      <w:pPr>
        <w:adjustRightInd w:val="0"/>
        <w:snapToGrid w:val="0"/>
        <w:ind w:firstLine="720"/>
        <w:jc w:val="both"/>
        <w:rPr>
          <w:rFonts w:asciiTheme="majorBidi" w:hAnsiTheme="majorBidi" w:cstheme="majorBidi"/>
          <w:snapToGrid w:val="0"/>
          <w:lang w:eastAsia="de-DE"/>
        </w:rPr>
      </w:pPr>
      <w:r w:rsidRPr="00153890">
        <w:rPr>
          <w:rFonts w:asciiTheme="majorBidi" w:hAnsiTheme="majorBidi" w:cstheme="majorBidi"/>
          <w:snapToGrid w:val="0"/>
          <w:lang w:eastAsia="de-DE"/>
        </w:rPr>
        <w:t>In this study, machine learning (ML) was used to develop a framework to identify material</w:t>
      </w:r>
      <w:r w:rsidR="006261D8" w:rsidRPr="00153890">
        <w:rPr>
          <w:rFonts w:asciiTheme="majorBidi" w:hAnsiTheme="majorBidi" w:cstheme="majorBidi"/>
          <w:snapToGrid w:val="0"/>
          <w:lang w:eastAsia="de-DE"/>
        </w:rPr>
        <w:t>s</w:t>
      </w:r>
      <w:r w:rsidRPr="00153890">
        <w:rPr>
          <w:rFonts w:asciiTheme="majorBidi" w:hAnsiTheme="majorBidi" w:cstheme="majorBidi"/>
          <w:snapToGrid w:val="0"/>
          <w:lang w:eastAsia="de-DE"/>
        </w:rPr>
        <w:t xml:space="preserve"> composition based on the desired rheological characteristics. </w:t>
      </w:r>
      <w:r w:rsidR="006261D8" w:rsidRPr="00153890">
        <w:rPr>
          <w:rFonts w:asciiTheme="majorBidi" w:hAnsiTheme="majorBidi" w:cstheme="majorBidi"/>
          <w:snapToGrid w:val="0"/>
          <w:lang w:eastAsia="de-DE"/>
        </w:rPr>
        <w:t>The framework aims to assess t</w:t>
      </w:r>
      <w:r w:rsidRPr="00153890">
        <w:rPr>
          <w:rFonts w:asciiTheme="majorBidi" w:hAnsiTheme="majorBidi" w:cstheme="majorBidi"/>
          <w:snapToGrid w:val="0"/>
          <w:lang w:eastAsia="de-DE"/>
        </w:rPr>
        <w:t xml:space="preserve">he relationship between rheology and mud components for polyacrylamide/crosslinker-based mud. Four different ML algorithms were implemented to model the rheological data for various mud components at different concentrations and testing conditions. These four algorithms include: (a) k-Nearest Neighbor, (b) Random Forest, (c) Gradient Boosting, and (d) Ada-Boosting. </w:t>
      </w:r>
    </w:p>
    <w:p w14:paraId="4C97C370" w14:textId="7C8A64DD" w:rsidR="00B01883" w:rsidRPr="00153890" w:rsidRDefault="00B01883" w:rsidP="00425822">
      <w:pPr>
        <w:pStyle w:val="BlockQuotation"/>
        <w:spacing w:after="0" w:line="480" w:lineRule="auto"/>
        <w:ind w:left="0" w:firstLine="720"/>
        <w:jc w:val="both"/>
        <w:rPr>
          <w:rFonts w:asciiTheme="majorBidi" w:hAnsiTheme="majorBidi" w:cstheme="majorBidi"/>
          <w:snapToGrid w:val="0"/>
          <w:rtl/>
          <w:lang w:eastAsia="de-DE"/>
        </w:rPr>
      </w:pPr>
      <w:r w:rsidRPr="00153890">
        <w:rPr>
          <w:rFonts w:asciiTheme="majorBidi" w:hAnsiTheme="majorBidi" w:cstheme="majorBidi"/>
          <w:snapToGrid w:val="0"/>
          <w:lang w:eastAsia="de-DE"/>
        </w:rPr>
        <w:t xml:space="preserve">The k-Nearest Neighbor (kNN) </w:t>
      </w:r>
      <w:r w:rsidR="003E604B" w:rsidRPr="00153890">
        <w:rPr>
          <w:rFonts w:asciiTheme="majorBidi" w:hAnsiTheme="majorBidi" w:cstheme="majorBidi"/>
          <w:snapToGrid w:val="0"/>
          <w:lang w:eastAsia="de-DE"/>
        </w:rPr>
        <w:t xml:space="preserve">model </w:t>
      </w:r>
      <w:r w:rsidRPr="00153890">
        <w:rPr>
          <w:rFonts w:asciiTheme="majorBidi" w:hAnsiTheme="majorBidi" w:cstheme="majorBidi"/>
          <w:snapToGrid w:val="0"/>
          <w:lang w:eastAsia="de-DE"/>
        </w:rPr>
        <w:t xml:space="preserve">is </w:t>
      </w:r>
      <w:r w:rsidRPr="00153890">
        <w:rPr>
          <w:rFonts w:asciiTheme="majorBidi" w:hAnsiTheme="majorBidi" w:cstheme="majorBidi"/>
        </w:rPr>
        <w:t xml:space="preserve">one of the most </w:t>
      </w:r>
      <w:r w:rsidR="00AD2E75" w:rsidRPr="00153890">
        <w:rPr>
          <w:rFonts w:asciiTheme="majorBidi" w:hAnsiTheme="majorBidi" w:cstheme="majorBidi"/>
        </w:rPr>
        <w:t>common</w:t>
      </w:r>
      <w:r w:rsidRPr="00153890">
        <w:rPr>
          <w:rFonts w:asciiTheme="majorBidi" w:hAnsiTheme="majorBidi" w:cstheme="majorBidi"/>
        </w:rPr>
        <w:t xml:space="preserve"> regression models based on </w:t>
      </w:r>
      <w:bookmarkStart w:id="222" w:name="_Hlk44931716"/>
      <w:r w:rsidRPr="00153890">
        <w:rPr>
          <w:rFonts w:asciiTheme="majorBidi" w:hAnsiTheme="majorBidi" w:cstheme="majorBidi"/>
        </w:rPr>
        <w:t>the k-nearest neighbors</w:t>
      </w:r>
      <w:r w:rsidR="003E604B" w:rsidRPr="00153890">
        <w:rPr>
          <w:rFonts w:asciiTheme="majorBidi" w:hAnsiTheme="majorBidi" w:cstheme="majorBidi"/>
        </w:rPr>
        <w:t>'</w:t>
      </w:r>
      <w:r w:rsidRPr="00153890">
        <w:rPr>
          <w:rFonts w:asciiTheme="majorBidi" w:hAnsiTheme="majorBidi" w:cstheme="majorBidi"/>
        </w:rPr>
        <w:t xml:space="preserve"> algorithm</w:t>
      </w:r>
      <w:bookmarkEnd w:id="222"/>
      <w:r w:rsidRPr="00153890">
        <w:rPr>
          <w:rFonts w:asciiTheme="majorBidi" w:hAnsiTheme="majorBidi" w:cstheme="majorBidi"/>
        </w:rPr>
        <w:t xml:space="preserve">. This algorithm can be used in combination with other mathematical rules to test </w:t>
      </w:r>
      <w:r w:rsidR="006261D8" w:rsidRPr="00153890">
        <w:rPr>
          <w:rFonts w:asciiTheme="majorBidi" w:hAnsiTheme="majorBidi" w:cstheme="majorBidi"/>
        </w:rPr>
        <w:t xml:space="preserve">the </w:t>
      </w:r>
      <w:r w:rsidRPr="00153890">
        <w:rPr>
          <w:rFonts w:asciiTheme="majorBidi" w:hAnsiTheme="majorBidi" w:cstheme="majorBidi"/>
        </w:rPr>
        <w:t xml:space="preserve">predictive capability. Apart from other industries, the petroleum industry is frequently implementing </w:t>
      </w:r>
      <w:r w:rsidR="006261D8" w:rsidRPr="00153890">
        <w:rPr>
          <w:rFonts w:asciiTheme="majorBidi" w:hAnsiTheme="majorBidi" w:cstheme="majorBidi"/>
        </w:rPr>
        <w:t xml:space="preserve">kNN </w:t>
      </w:r>
      <w:r w:rsidRPr="00153890">
        <w:rPr>
          <w:rFonts w:asciiTheme="majorBidi" w:hAnsiTheme="majorBidi" w:cstheme="majorBidi"/>
        </w:rPr>
        <w:t xml:space="preserve">algorithms for prediction </w:t>
      </w:r>
      <w:r w:rsidR="003E604B" w:rsidRPr="00153890">
        <w:rPr>
          <w:rFonts w:asciiTheme="majorBidi" w:hAnsiTheme="majorBidi" w:cstheme="majorBidi"/>
        </w:rPr>
        <w:t>applications. For example, some studies utilized</w:t>
      </w:r>
      <w:r w:rsidRPr="00153890">
        <w:rPr>
          <w:rFonts w:asciiTheme="majorBidi" w:hAnsiTheme="majorBidi" w:cstheme="majorBidi"/>
        </w:rPr>
        <w:t xml:space="preserve"> different machine learning algorithms, including kNN, to predict reservoir fluid properties</w:t>
      </w:r>
      <w:r w:rsidR="003E604B" w:rsidRPr="00153890">
        <w:rPr>
          <w:rFonts w:asciiTheme="majorBidi" w:hAnsiTheme="majorBidi" w:cstheme="majorBidi"/>
        </w:rPr>
        <w:t xml:space="preserve"> </w:t>
      </w:r>
      <w:r w:rsidR="003E604B"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&lt;EndNote&gt;&lt;Cite&gt;&lt;Author&gt;Onwuchekwa&lt;/Author&gt;&lt;Year&gt;2018&lt;/Year&gt;&lt;RecNum&gt;63&lt;/RecNum&gt;&lt;DisplayText&gt;(Onwuchekwa 2018)&lt;/DisplayText&gt;&lt;record&gt;&lt;rec-number&gt;63&lt;/rec-number&gt;&lt;foreign-keys&gt;&lt;key app="EN" db-id="zssp5vrd7s0e5fe2pxq5ftros552s5zxx90e" timestamp="1593622845"&gt;63&lt;/key&gt;&lt;/foreign-keys&gt;&lt;ref-type name="Conference Proceedings"&gt;10&lt;/ref-type&gt;&lt;contributors&gt;&lt;authors&gt;&lt;author&gt;Onwuchekwa, Chukwuma&lt;/author&gt;&lt;/authors&gt;&lt;/contributors&gt;&lt;titles&gt;&lt;title&gt;Application of Machine Learning Ideas to Reservoir Fluid Properties Estimation&lt;/title&gt;&lt;secondary-title&gt;SPE Nigeria Annual International Conference and Exhibition&lt;/secondary-title&gt;&lt;/titles&gt;&lt;dates&gt;&lt;year&gt;2018&lt;/year&gt;&lt;/dates&gt;&lt;publisher&gt;Society of Petroleum Engineers&lt;/publisher&gt;&lt;isbn&gt;1613996144&lt;/isbn&gt;&lt;urls&gt;&lt;/urls&gt;&lt;/record&gt;&lt;/Cite&gt;&lt;/EndNote&gt;</w:instrText>
      </w:r>
      <w:r w:rsidR="003E604B" w:rsidRPr="00153890">
        <w:rPr>
          <w:rFonts w:asciiTheme="majorBidi" w:hAnsiTheme="majorBidi" w:cstheme="majorBidi"/>
        </w:rPr>
        <w:fldChar w:fldCharType="separate"/>
      </w:r>
      <w:r w:rsidR="003534E4" w:rsidRPr="00153890">
        <w:rPr>
          <w:rFonts w:asciiTheme="majorBidi" w:hAnsiTheme="majorBidi" w:cstheme="majorBidi"/>
          <w:noProof/>
        </w:rPr>
        <w:t>(Onwuchekwa 2018)</w:t>
      </w:r>
      <w:r w:rsidR="003E604B" w:rsidRPr="00153890">
        <w:rPr>
          <w:rFonts w:asciiTheme="majorBidi" w:hAnsiTheme="majorBidi" w:cstheme="majorBidi"/>
        </w:rPr>
        <w:fldChar w:fldCharType="end"/>
      </w:r>
      <w:r w:rsidRPr="00153890">
        <w:rPr>
          <w:rFonts w:asciiTheme="majorBidi" w:hAnsiTheme="majorBidi" w:cstheme="majorBidi"/>
        </w:rPr>
        <w:t xml:space="preserve">. The success of this regression model is highly dependent on the distance metrics from the nearest neighbors. After identifying the desired nearest neighbors, the predictive value for input data </w:t>
      </w:r>
      <w:r w:rsidR="006261D8" w:rsidRPr="00153890">
        <w:rPr>
          <w:rFonts w:asciiTheme="majorBidi" w:hAnsiTheme="majorBidi" w:cstheme="majorBidi"/>
        </w:rPr>
        <w:t>will be</w:t>
      </w:r>
      <w:r w:rsidRPr="00153890">
        <w:rPr>
          <w:rFonts w:asciiTheme="majorBidi" w:hAnsiTheme="majorBidi" w:cstheme="majorBidi"/>
        </w:rPr>
        <w:t xml:space="preserve"> the mean output of the identified samples. </w:t>
      </w:r>
    </w:p>
    <w:p w14:paraId="75317DA5" w14:textId="78AC0C50" w:rsidR="00B01883" w:rsidRPr="00153890" w:rsidRDefault="00B01883" w:rsidP="003E604B">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 xml:space="preserve">The second algorithm used </w:t>
      </w:r>
      <w:bookmarkStart w:id="223" w:name="_Hlk44931861"/>
      <w:r w:rsidR="006261D8" w:rsidRPr="00153890">
        <w:rPr>
          <w:rFonts w:asciiTheme="majorBidi" w:hAnsiTheme="majorBidi" w:cstheme="majorBidi"/>
          <w:color w:val="auto"/>
          <w:sz w:val="24"/>
          <w:szCs w:val="24"/>
        </w:rPr>
        <w:t xml:space="preserve">here is the </w:t>
      </w:r>
      <w:r w:rsidRPr="00153890">
        <w:rPr>
          <w:rFonts w:asciiTheme="majorBidi" w:hAnsiTheme="majorBidi" w:cstheme="majorBidi"/>
          <w:color w:val="auto"/>
          <w:sz w:val="24"/>
          <w:szCs w:val="24"/>
        </w:rPr>
        <w:t xml:space="preserve">random forest (RF) </w:t>
      </w:r>
      <w:bookmarkEnd w:id="223"/>
      <w:r w:rsidRPr="00153890">
        <w:rPr>
          <w:rFonts w:asciiTheme="majorBidi" w:hAnsiTheme="majorBidi" w:cstheme="majorBidi"/>
          <w:color w:val="auto"/>
          <w:sz w:val="24"/>
          <w:szCs w:val="24"/>
        </w:rPr>
        <w:t xml:space="preserve">algorithm, which is a robust supervised machine learning algorithm, </w:t>
      </w:r>
      <w:r w:rsidR="003E604B" w:rsidRPr="00153890">
        <w:rPr>
          <w:rFonts w:asciiTheme="majorBidi" w:hAnsiTheme="majorBidi" w:cstheme="majorBidi"/>
          <w:color w:val="auto"/>
          <w:sz w:val="24"/>
          <w:szCs w:val="24"/>
        </w:rPr>
        <w:t xml:space="preserve">consists of various </w:t>
      </w:r>
      <w:r w:rsidRPr="00153890">
        <w:rPr>
          <w:rFonts w:asciiTheme="majorBidi" w:hAnsiTheme="majorBidi" w:cstheme="majorBidi"/>
          <w:color w:val="auto"/>
          <w:sz w:val="24"/>
          <w:szCs w:val="24"/>
        </w:rPr>
        <w:t>combination</w:t>
      </w:r>
      <w:r w:rsidR="003E604B" w:rsidRPr="00153890">
        <w:rPr>
          <w:rFonts w:asciiTheme="majorBidi" w:hAnsiTheme="majorBidi" w:cstheme="majorBidi"/>
          <w:color w:val="auto"/>
          <w:sz w:val="24"/>
          <w:szCs w:val="24"/>
        </w:rPr>
        <w:t>s</w:t>
      </w:r>
      <w:r w:rsidRPr="00153890">
        <w:rPr>
          <w:rFonts w:asciiTheme="majorBidi" w:hAnsiTheme="majorBidi" w:cstheme="majorBidi"/>
          <w:color w:val="auto"/>
          <w:sz w:val="24"/>
          <w:szCs w:val="24"/>
        </w:rPr>
        <w:t xml:space="preserve"> of decision trees. </w:t>
      </w:r>
      <w:r w:rsidR="003E604B" w:rsidRPr="00153890">
        <w:rPr>
          <w:rFonts w:asciiTheme="majorBidi" w:hAnsiTheme="majorBidi" w:cstheme="majorBidi"/>
          <w:color w:val="auto"/>
          <w:sz w:val="24"/>
          <w:szCs w:val="24"/>
        </w:rPr>
        <w:t>Sometimes, one</w:t>
      </w:r>
      <w:r w:rsidRPr="00153890">
        <w:rPr>
          <w:rFonts w:asciiTheme="majorBidi" w:hAnsiTheme="majorBidi" w:cstheme="majorBidi"/>
          <w:color w:val="auto"/>
          <w:sz w:val="24"/>
          <w:szCs w:val="24"/>
        </w:rPr>
        <w:t xml:space="preserve"> decision tree algorithm can produce </w:t>
      </w:r>
      <w:r w:rsidR="003E604B" w:rsidRPr="00153890">
        <w:rPr>
          <w:rFonts w:asciiTheme="majorBidi" w:hAnsiTheme="majorBidi" w:cstheme="majorBidi"/>
          <w:color w:val="auto"/>
          <w:sz w:val="24"/>
          <w:szCs w:val="24"/>
        </w:rPr>
        <w:t>inaccurate</w:t>
      </w:r>
      <w:r w:rsidRPr="00153890">
        <w:rPr>
          <w:rFonts w:asciiTheme="majorBidi" w:hAnsiTheme="majorBidi" w:cstheme="majorBidi"/>
          <w:color w:val="auto"/>
          <w:sz w:val="24"/>
          <w:szCs w:val="24"/>
        </w:rPr>
        <w:t xml:space="preserve"> results due </w:t>
      </w:r>
      <w:r w:rsidR="006261D8" w:rsidRPr="00153890">
        <w:rPr>
          <w:rFonts w:asciiTheme="majorBidi" w:hAnsiTheme="majorBidi" w:cstheme="majorBidi"/>
          <w:color w:val="auto"/>
          <w:sz w:val="24"/>
          <w:szCs w:val="24"/>
        </w:rPr>
        <w:t xml:space="preserve">to </w:t>
      </w:r>
      <w:r w:rsidR="003E604B" w:rsidRPr="00153890">
        <w:rPr>
          <w:rFonts w:asciiTheme="majorBidi" w:hAnsiTheme="majorBidi" w:cstheme="majorBidi"/>
          <w:color w:val="auto"/>
          <w:sz w:val="24"/>
          <w:szCs w:val="24"/>
        </w:rPr>
        <w:t>variability and over-adaptation of the predictions</w:t>
      </w:r>
      <w:r w:rsidRPr="00153890">
        <w:rPr>
          <w:rFonts w:asciiTheme="majorBidi" w:hAnsiTheme="majorBidi" w:cstheme="majorBidi"/>
          <w:color w:val="auto"/>
          <w:sz w:val="24"/>
          <w:szCs w:val="24"/>
        </w:rPr>
        <w:t xml:space="preserve">. </w:t>
      </w:r>
      <w:r w:rsidR="003E604B" w:rsidRPr="00153890">
        <w:rPr>
          <w:rFonts w:asciiTheme="majorBidi" w:hAnsiTheme="majorBidi" w:cstheme="majorBidi"/>
          <w:color w:val="auto"/>
          <w:sz w:val="24"/>
          <w:szCs w:val="24"/>
        </w:rPr>
        <w:t>Thus</w:t>
      </w:r>
      <w:r w:rsidRPr="00153890">
        <w:rPr>
          <w:rFonts w:asciiTheme="majorBidi" w:hAnsiTheme="majorBidi" w:cstheme="majorBidi"/>
          <w:color w:val="auto"/>
          <w:sz w:val="24"/>
          <w:szCs w:val="24"/>
        </w:rPr>
        <w:t xml:space="preserve"> to overcome this </w:t>
      </w:r>
      <w:r w:rsidR="003E604B" w:rsidRPr="00153890">
        <w:rPr>
          <w:rFonts w:asciiTheme="majorBidi" w:hAnsiTheme="majorBidi" w:cstheme="majorBidi"/>
          <w:color w:val="auto"/>
          <w:sz w:val="24"/>
          <w:szCs w:val="24"/>
        </w:rPr>
        <w:t>abnormality</w:t>
      </w:r>
      <w:r w:rsidRPr="00153890">
        <w:rPr>
          <w:rFonts w:asciiTheme="majorBidi" w:hAnsiTheme="majorBidi" w:cstheme="majorBidi"/>
          <w:color w:val="auto"/>
          <w:sz w:val="24"/>
          <w:szCs w:val="24"/>
        </w:rPr>
        <w:t xml:space="preserve">, a set of decision trees </w:t>
      </w:r>
      <w:r w:rsidR="003E604B" w:rsidRPr="00153890">
        <w:rPr>
          <w:rFonts w:asciiTheme="majorBidi" w:hAnsiTheme="majorBidi" w:cstheme="majorBidi"/>
          <w:color w:val="auto"/>
          <w:sz w:val="24"/>
          <w:szCs w:val="24"/>
        </w:rPr>
        <w:t>is</w:t>
      </w:r>
      <w:r w:rsidRPr="00153890">
        <w:rPr>
          <w:rFonts w:asciiTheme="majorBidi" w:hAnsiTheme="majorBidi" w:cstheme="majorBidi"/>
          <w:color w:val="auto"/>
          <w:sz w:val="24"/>
          <w:szCs w:val="24"/>
        </w:rPr>
        <w:t xml:space="preserve"> framed, and </w:t>
      </w:r>
      <w:r w:rsidR="003E604B" w:rsidRPr="00153890">
        <w:rPr>
          <w:rFonts w:asciiTheme="majorBidi" w:hAnsiTheme="majorBidi" w:cstheme="majorBidi"/>
          <w:color w:val="auto"/>
          <w:sz w:val="24"/>
          <w:szCs w:val="24"/>
        </w:rPr>
        <w:t xml:space="preserve">the final predictions are produced from the average values of all decision trees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&lt;EndNote&gt;&lt;Cite&gt;&lt;Author&gt;Belyadi&lt;/Author&gt;&lt;Year&gt;2019&lt;/Year&gt;&lt;RecNum&gt;70&lt;/RecNum&gt;&lt;DisplayText&gt;(Belyadi et al. 2019)&lt;/DisplayText&gt;&lt;record&gt;&lt;rec-number&gt;70&lt;/rec-number&gt;&lt;foreign-keys&gt;&lt;key app="EN" db-id="zssp5vrd7s0e5fe2pxq5ftros552s5zxx90e" timestamp="1594023090"&gt;70&lt;/key&gt;&lt;/foreign-keys&gt;&lt;ref-type name="Conference Proceedings"&gt;10&lt;/ref-type&gt;&lt;contributors&gt;&lt;authors&gt;&lt;author&gt;Belyadi, Hoss&lt;/author&gt;&lt;author&gt;McCallum, Scott&lt;/author&gt;&lt;author&gt;Silva, Felipe&lt;/author&gt;&lt;author&gt;Carroll, Oana&lt;/author&gt;&lt;author&gt;Weiman, Sam&lt;/author&gt;&lt;author&gt;Smith, Malcolm&lt;/author&gt;&lt;/authors&gt;&lt;/contributors&gt;&lt;titles&gt;&lt;title&gt;Production Prediction Using Multi-Output Supervised Machine Learning ML&lt;/title&gt;&lt;secondary-title&gt;SPE Eastern Regional Meeting&lt;/secondary-title&gt;&lt;/titles&gt;&lt;dates&gt;&lt;year&gt;2019&lt;/year&gt;&lt;/dates&gt;&lt;publisher&gt;Society of Petroleum Engineers&lt;/publisher&gt;&lt;isbn&gt;1613996764&lt;/isbn&gt;&lt;urls&gt;&lt;/urls&gt;&lt;/record&gt;&lt;/Cite&gt;&lt;/EndNote&gt;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(Belyadi et al. 2019)</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This RF regression model improves individual estimator performance by adopting an ensemble-based combined performance strategy </w:t>
      </w:r>
      <w:r w:rsidRPr="00153890">
        <w:rPr>
          <w:rFonts w:asciiTheme="majorBidi" w:hAnsiTheme="majorBidi" w:cstheme="majorBidi"/>
          <w:color w:val="auto"/>
          <w:sz w:val="24"/>
          <w:szCs w:val="24"/>
        </w:rPr>
        <w:fldChar w:fldCharType="begin"/>
      </w:r>
      <w:r w:rsidR="00015E43" w:rsidRPr="00153890">
        <w:rPr>
          <w:rFonts w:asciiTheme="majorBidi" w:hAnsiTheme="majorBidi" w:cstheme="majorBidi"/>
          <w:color w:val="auto"/>
          <w:sz w:val="24"/>
          <w:szCs w:val="24"/>
        </w:rPr>
        <w:instrText xml:space="preserve"> ADDIN EN.CITE &lt;EndNote&gt;&lt;Cite&gt;&lt;Author&gt;Dietterich&lt;/Author&gt;&lt;Year&gt;2000&lt;/Year&gt;&lt;RecNum&gt;71&lt;/RecNum&gt;&lt;DisplayText&gt;(Dietterich 2000; Breiman 1996)&lt;/DisplayText&gt;&lt;record&gt;&lt;rec-number&gt;71&lt;/rec-number&gt;&lt;foreign-keys&gt;&lt;key app="EN" db-id="zssp5vrd7s0e5fe2pxq5ftros552s5zxx90e" timestamp="1594023224"&gt;71&lt;/key&gt;&lt;/foreign-keys&gt;&lt;ref-type name="Conference Proceedings"&gt;10&lt;/ref-type&gt;&lt;contributors&gt;&lt;authors&gt;&lt;author&gt;Dietterich, Thomas G&lt;/author&gt;&lt;/authors&gt;&lt;/contributors&gt;&lt;titles&gt;&lt;title&gt;Ensemble methods in machine learning&lt;/title&gt;&lt;secondary-title&gt;International workshop on multiple classifier systems&lt;/secondary-title&gt;&lt;/titles&gt;&lt;pages&gt;1-15&lt;/pages&gt;&lt;dates&gt;&lt;year&gt;2000&lt;/year&gt;&lt;/dates&gt;&lt;publisher&gt;Springer&lt;/publisher&gt;&lt;urls&gt;&lt;/urls&gt;&lt;/record&gt;&lt;/Cite&gt;&lt;Cite&gt;&lt;Author&gt;Breiman&lt;/Author&gt;&lt;Year&gt;1996&lt;/Year&gt;&lt;RecNum&gt;72&lt;/RecNum&gt;&lt;record&gt;&lt;rec-number&gt;72&lt;/rec-number&gt;&lt;foreign-keys&gt;&lt;key app="EN" db-id="zssp5vrd7s0e5fe2pxq5ftros552s5zxx90e" timestamp="1594023323"&gt;72&lt;/key&gt;&lt;/foreign-keys&gt;&lt;ref-type name="Journal Article"&gt;17&lt;/ref-type&gt;&lt;contributors&gt;&lt;authors&gt;&lt;author&gt;Breiman, Leo&lt;/author&gt;&lt;/authors&gt;&lt;/contributors&gt;&lt;titles&gt;&lt;title&gt;Stacked regressions&lt;/title&gt;&lt;secondary-title&gt;Machine learning&lt;/secondary-title&gt;&lt;/titles&gt;&lt;periodical&gt;&lt;full-title&gt;Machine learning&lt;/full-title&gt;&lt;/periodical&gt;&lt;pages&gt;49-64&lt;/pages&gt;&lt;volume&gt;24&lt;/volume&gt;&lt;number&gt;1&lt;/number&gt;&lt;dates&gt;&lt;year&gt;1996&lt;/year&gt;&lt;/dates&gt;&lt;isbn&gt;0885-6125&lt;/isbn&gt;&lt;urls&gt;&lt;/urls&gt;&lt;/record&gt;&lt;/Cite&gt;&lt;/EndNote&gt;</w:instrText>
      </w:r>
      <w:r w:rsidRPr="00153890">
        <w:rPr>
          <w:rFonts w:asciiTheme="majorBidi" w:hAnsiTheme="majorBidi" w:cstheme="majorBidi"/>
          <w:color w:val="auto"/>
          <w:sz w:val="24"/>
          <w:szCs w:val="24"/>
        </w:rPr>
        <w:fldChar w:fldCharType="separate"/>
      </w:r>
      <w:r w:rsidR="00015E43" w:rsidRPr="00153890">
        <w:rPr>
          <w:rFonts w:asciiTheme="majorBidi" w:hAnsiTheme="majorBidi" w:cstheme="majorBidi"/>
          <w:noProof/>
          <w:color w:val="auto"/>
          <w:sz w:val="24"/>
          <w:szCs w:val="24"/>
        </w:rPr>
        <w:t>(Dietterich 2000; Breiman 1996)</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w:t>
      </w:r>
      <w:r w:rsidR="004A56C6" w:rsidRPr="00153890">
        <w:rPr>
          <w:rFonts w:asciiTheme="majorBidi" w:hAnsiTheme="majorBidi" w:cstheme="majorBidi"/>
          <w:color w:val="auto"/>
          <w:sz w:val="24"/>
          <w:szCs w:val="24"/>
        </w:rPr>
        <w:t>An example of employing RF algorithm prediction applications i</w:t>
      </w:r>
      <w:r w:rsidRPr="00153890">
        <w:rPr>
          <w:rFonts w:asciiTheme="majorBidi" w:hAnsiTheme="majorBidi" w:cstheme="majorBidi"/>
          <w:color w:val="auto"/>
          <w:sz w:val="24"/>
          <w:szCs w:val="24"/>
        </w:rPr>
        <w:t>n the oil and gas industry</w:t>
      </w:r>
      <w:r w:rsidR="004A56C6" w:rsidRPr="00153890">
        <w:rPr>
          <w:rFonts w:asciiTheme="majorBidi" w:hAnsiTheme="majorBidi" w:cstheme="majorBidi"/>
          <w:color w:val="auto"/>
          <w:sz w:val="24"/>
          <w:szCs w:val="24"/>
        </w:rPr>
        <w:t xml:space="preserve"> is predicting the drilling penetration rate from operational and lithology data</w:t>
      </w:r>
      <w:r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&lt;EndNote&gt;&lt;Cite&gt;&lt;Author&gt;Hegde&lt;/Author&gt;&lt;Year&gt;2015&lt;/Year&gt;&lt;RecNum&gt;76&lt;/RecNum&gt;&lt;DisplayText&gt;(Hegde et al. 2015)&lt;/DisplayText&gt;&lt;record&gt;&lt;rec-number&gt;76&lt;/rec-number&gt;&lt;foreign-keys&gt;&lt;key app="EN" db-id="zssp5vrd7s0e5fe2pxq5ftros552s5zxx90e" timestamp="1594023762"&gt;76&lt;/key&gt;&lt;/foreign-keys&gt;&lt;ref-type name="Conference Proceedings"&gt;10&lt;/ref-type&gt;&lt;contributors&gt;&lt;authors&gt;&lt;author&gt;Hegde, Chiranth&lt;/author&gt;&lt;author&gt;Wallace, Scott&lt;/author&gt;&lt;author&gt;Gray, Ken&lt;/author&gt;&lt;/authors&gt;&lt;/contributors&gt;&lt;titles&gt;&lt;title&gt;Using trees, bagging, and random forests to predict rate of penetration during drilling&lt;/title&gt;&lt;secondary-title&gt;SPE Middle East Intelligent Oil and Gas Conference and Exhibition&lt;/secondary-title&gt;&lt;/titles&gt;&lt;dates&gt;&lt;year&gt;2015&lt;/year&gt;&lt;/dates&gt;&lt;publisher&gt;Society of Petroleum Engineers&lt;/publisher&gt;&lt;isbn&gt;1613994133&lt;/isbn&gt;&lt;urls&gt;&lt;/urls&gt;&lt;/record&gt;&lt;/Cite&gt;&lt;/EndNote&gt;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(Hegde et al. 2015)</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w:t>
      </w:r>
    </w:p>
    <w:p w14:paraId="603F62EE" w14:textId="649D06A2" w:rsidR="00B01883" w:rsidRPr="00153890" w:rsidRDefault="00B01883" w:rsidP="00425822">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 xml:space="preserve">Breiman (2001) </w:t>
      </w:r>
      <w:r w:rsidR="004A56C6" w:rsidRPr="00153890">
        <w:rPr>
          <w:rFonts w:asciiTheme="majorBidi" w:hAnsiTheme="majorBidi" w:cstheme="majorBidi"/>
          <w:color w:val="auto"/>
          <w:sz w:val="24"/>
          <w:szCs w:val="24"/>
        </w:rPr>
        <w:t>built</w:t>
      </w:r>
      <w:r w:rsidRPr="00153890">
        <w:rPr>
          <w:rFonts w:asciiTheme="majorBidi" w:hAnsiTheme="majorBidi" w:cstheme="majorBidi"/>
          <w:color w:val="auto"/>
          <w:sz w:val="24"/>
          <w:szCs w:val="24"/>
        </w:rPr>
        <w:t xml:space="preserve"> a set of decision trees based on nonparametric regression estimation for random forest modeling. A predictor is </w:t>
      </w:r>
      <w:r w:rsidR="004A56C6" w:rsidRPr="00153890">
        <w:rPr>
          <w:rFonts w:asciiTheme="majorBidi" w:hAnsiTheme="majorBidi" w:cstheme="majorBidi"/>
          <w:color w:val="auto"/>
          <w:sz w:val="24"/>
          <w:szCs w:val="24"/>
        </w:rPr>
        <w:t>employed</w:t>
      </w:r>
      <w:r w:rsidRPr="00153890">
        <w:rPr>
          <w:rFonts w:asciiTheme="majorBidi" w:hAnsiTheme="majorBidi" w:cstheme="majorBidi"/>
          <w:color w:val="auto"/>
          <w:sz w:val="24"/>
          <w:szCs w:val="24"/>
        </w:rPr>
        <w:t xml:space="preserve">, which consists of a collection of randomized regression trees. </w:t>
      </w:r>
      <w:bookmarkStart w:id="224" w:name="_Hlk58229381"/>
      <w:bookmarkStart w:id="225" w:name="_Hlk54945311"/>
      <w:r w:rsidRPr="00153890">
        <w:rPr>
          <w:rFonts w:asciiTheme="majorBidi" w:hAnsiTheme="majorBidi" w:cstheme="majorBidi"/>
          <w:color w:val="auto"/>
          <w:sz w:val="24"/>
          <w:szCs w:val="24"/>
        </w:rPr>
        <w:t xml:space="preserve">The predictor estimate </w:t>
      </w:r>
      <w:bookmarkEnd w:id="224"/>
      <w:r w:rsidRPr="00153890">
        <w:rPr>
          <w:rFonts w:asciiTheme="majorBidi" w:hAnsiTheme="majorBidi" w:cstheme="majorBidi"/>
          <w:color w:val="auto"/>
          <w:sz w:val="24"/>
          <w:szCs w:val="24"/>
        </w:rPr>
        <w:t xml:space="preserve">for the regression is defined by </w:t>
      </w:r>
      <w:bookmarkEnd w:id="225"/>
      <w:r w:rsidRPr="00153890">
        <w:rPr>
          <w:rFonts w:asciiTheme="majorBidi" w:hAnsiTheme="majorBidi" w:cstheme="majorBidi"/>
          <w:color w:val="auto"/>
          <w:sz w:val="24"/>
          <w:szCs w:val="24"/>
        </w:rPr>
        <w:t xml:space="preserve">the following </w:t>
      </w:r>
      <w:r w:rsidR="004A56C6" w:rsidRPr="00153890">
        <w:rPr>
          <w:rFonts w:asciiTheme="majorBidi" w:hAnsiTheme="majorBidi" w:cstheme="majorBidi"/>
          <w:color w:val="auto"/>
          <w:sz w:val="24"/>
          <w:szCs w:val="24"/>
        </w:rPr>
        <w:t>equation</w:t>
      </w:r>
      <w:r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&lt;EndNote&gt;&lt;Cite&gt;&lt;Author&gt;Breiman&lt;/Author&gt;&lt;Year&gt;2001&lt;/Year&gt;&lt;RecNum&gt;52&lt;/RecNum&gt;&lt;DisplayText&gt;(Breiman 2001)&lt;/DisplayText&gt;&lt;record&gt;&lt;rec-number&gt;52&lt;/rec-number&gt;&lt;foreign-keys&gt;&lt;key app="EN" db-id="zssp5vrd7s0e5fe2pxq5ftros552s5zxx90e" timestamp="1593620810"&gt;52&lt;/key&gt;&lt;/foreign-keys&gt;&lt;ref-type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dates&gt;&lt;isbn&gt;0885-6125&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(Breiman 2001)</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w:t>
      </w:r>
    </w:p>
    <w:tbl>
      <w:tblPr>
        <w:tblW w:w="0" w:type="auto"/>
        <w:jc w:val="right"/>
        <w:tblLayout w:type="fixed"/>
        <w:tblLook w:val="0000" w:firstRow="0" w:lastRow="0" w:firstColumn="0" w:lastColumn="0" w:noHBand="0" w:noVBand="0"/>
      </w:tblPr>
      <w:tblGrid>
        <w:gridCol w:w="8220"/>
        <w:gridCol w:w="646"/>
      </w:tblGrid>
      <w:tr w:rsidR="00B01883" w:rsidRPr="00153890" w14:paraId="236F4B1E" w14:textId="77777777" w:rsidTr="006261D8">
        <w:trPr>
          <w:trHeight w:val="340"/>
          <w:jc w:val="right"/>
        </w:trPr>
        <w:tc>
          <w:tcPr>
            <w:tcW w:w="8220" w:type="dxa"/>
            <w:shd w:val="clear" w:color="auto" w:fill="auto"/>
            <w:vAlign w:val="center"/>
          </w:tcPr>
          <w:bookmarkStart w:id="226" w:name="_Hlk58229287"/>
          <w:p w14:paraId="7AC32E42" w14:textId="77777777" w:rsidR="00B01883" w:rsidRPr="00153890" w:rsidRDefault="00BA748D" w:rsidP="00B01883">
            <w:pPr>
              <w:spacing w:line="360" w:lineRule="auto"/>
            </w:pPr>
            <m:oMath>
              <m:sSub>
                <m:sSubPr>
                  <m:ctrlPr>
                    <w:rPr>
                      <w:rFonts w:ascii="Cambria Math" w:hAnsi="Cambria Math"/>
                      <w:i/>
                    </w:rPr>
                  </m:ctrlPr>
                </m:sSubPr>
                <m:e>
                  <m:r>
                    <w:rPr>
                      <w:rFonts w:ascii="Cambria Math" w:hAnsi="Cambria Math"/>
                    </w:rPr>
                    <m:t>m</m:t>
                  </m:r>
                </m:e>
                <m:sub>
                  <m:r>
                    <w:rPr>
                      <w:rFonts w:ascii="Cambria Math" w:hAnsi="Cambria Math"/>
                    </w:rPr>
                    <m:t>M,n</m:t>
                  </m:r>
                </m:sub>
              </m:sSub>
              <m:d>
                <m:dPr>
                  <m:ctrlPr>
                    <w:rPr>
                      <w:rFonts w:ascii="Cambria Math" w:hAnsi="Cambria Math"/>
                      <w:i/>
                    </w:rPr>
                  </m:ctrlPr>
                </m:dPr>
                <m:e>
                  <m:r>
                    <m:rPr>
                      <m:sty m:val="bi"/>
                    </m:rP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w:bookmarkStart w:id="227" w:name="_Hlk64652910"/>
                  <m:sSub>
                    <m:sSubPr>
                      <m:ctrlPr>
                        <w:rPr>
                          <w:rFonts w:ascii="Cambria Math" w:hAnsi="Cambria Math"/>
                          <w:i/>
                        </w:rPr>
                      </m:ctrlPr>
                    </m:sSubPr>
                    <m:e>
                      <m:r>
                        <w:rPr>
                          <w:rFonts w:ascii="Cambria Math" w:hAnsi="Cambria Math"/>
                        </w:rPr>
                        <m:t>D</m:t>
                      </m:r>
                    </m:e>
                    <m:sub>
                      <m:r>
                        <w:rPr>
                          <w:rFonts w:ascii="Cambria Math" w:hAnsi="Cambria Math"/>
                        </w:rPr>
                        <m:t>n</m:t>
                      </m:r>
                    </m:sub>
                  </m:sSub>
                  <w:bookmarkEnd w:id="227"/>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M</m:t>
                  </m:r>
                </m:sup>
                <m:e>
                  <m:nary>
                    <m:naryPr>
                      <m:chr m:val="∑"/>
                      <m:limLoc m:val="undOvr"/>
                      <m:supHide m:val="1"/>
                      <m:ctrlPr>
                        <w:rPr>
                          <w:rFonts w:ascii="Cambria Math" w:hAnsi="Cambria Math"/>
                          <w:i/>
                        </w:rPr>
                      </m:ctrlPr>
                    </m:naryPr>
                    <m:sub>
                      <m:r>
                        <w:rPr>
                          <w:rFonts w:ascii="Cambria Math" w:hAnsi="Cambria Math"/>
                        </w:rPr>
                        <m:t>i∈</m:t>
                      </m:r>
                      <m:sSubSup>
                        <m:sSubSupPr>
                          <m:ctrlPr>
                            <w:rPr>
                              <w:rFonts w:ascii="Cambria Math" w:hAnsi="Cambria Math"/>
                              <w:i/>
                            </w:rPr>
                          </m:ctrlPr>
                        </m:sSubSupPr>
                        <m:e>
                          <m:r>
                            <w:rPr>
                              <w:rFonts w:ascii="Cambria Math" w:hAnsi="Cambria Math"/>
                            </w:rPr>
                            <m:t>D</m:t>
                          </m:r>
                        </m:e>
                        <m:sub>
                          <m:r>
                            <w:rPr>
                              <w:rFonts w:ascii="Cambria Math" w:hAnsi="Cambria Math"/>
                            </w:rPr>
                            <m:t>n</m:t>
                          </m:r>
                        </m:sub>
                        <m:sup>
                          <m:r>
                            <w:rPr>
                              <w:rFonts w:ascii="Cambria Math" w:hAnsi="Cambria Math"/>
                            </w:rPr>
                            <m:t>*</m:t>
                          </m:r>
                        </m:sup>
                      </m:sSubSup>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j</m:t>
                              </m:r>
                            </m:sub>
                          </m:sSub>
                        </m:e>
                      </m:d>
                    </m:sub>
                    <m:sup/>
                    <m:e>
                      <m:f>
                        <m:fPr>
                          <m:ctrlPr>
                            <w:rPr>
                              <w:rFonts w:ascii="Cambria Math" w:hAnsi="Cambria Math"/>
                              <w:i/>
                            </w:rPr>
                          </m:ctrlPr>
                        </m:fPr>
                        <m:num>
                          <m:sSub>
                            <m:sSubPr>
                              <m:ctrlPr>
                                <w:rPr>
                                  <w:rFonts w:ascii="Cambria Math" w:hAnsi="Cambria Math"/>
                                  <w:i/>
                                </w:rPr>
                              </m:ctrlPr>
                            </m:sSubPr>
                            <m:e>
                              <m:r>
                                <w:rPr>
                                  <w:rFonts w:ascii="Cambria Math" w:hAnsi="Cambria Math"/>
                                </w:rPr>
                                <m:t>1</m:t>
                              </m:r>
                            </m:e>
                            <m:sub>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m:t>
                                  </m:r>
                                </m:sub>
                              </m:sSub>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n</m:t>
                                      </m:r>
                                    </m:sub>
                                  </m:sSub>
                                </m:e>
                              </m:d>
                            </m:sub>
                          </m:sSub>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N</m:t>
                              </m:r>
                            </m:e>
                            <m:sub>
                              <m:r>
                                <w:rPr>
                                  <w:rFonts w:ascii="Cambria Math" w:hAnsi="Cambria Math"/>
                                </w:rPr>
                                <m:t>n</m:t>
                              </m:r>
                            </m:sub>
                          </m:sSub>
                          <m:d>
                            <m:dPr>
                              <m:ctrlPr>
                                <w:rPr>
                                  <w:rFonts w:ascii="Cambria Math" w:hAnsi="Cambria Math"/>
                                  <w:i/>
                                </w:rPr>
                              </m:ctrlPr>
                            </m:dPr>
                            <m:e>
                              <m:r>
                                <m:rPr>
                                  <m:sty m:val="bi"/>
                                </m:rP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n</m:t>
                                  </m:r>
                                </m:sub>
                              </m:sSub>
                            </m:e>
                          </m:d>
                        </m:den>
                      </m:f>
                    </m:e>
                  </m:nary>
                </m:e>
              </m:nary>
            </m:oMath>
            <w:r w:rsidR="00B01883" w:rsidRPr="00153890">
              <w:rPr>
                <w:rFonts w:eastAsiaTheme="minorEastAsia"/>
              </w:rPr>
              <w:t xml:space="preserve">                                                                                                         </w:t>
            </w:r>
          </w:p>
        </w:tc>
        <w:tc>
          <w:tcPr>
            <w:tcW w:w="646" w:type="dxa"/>
            <w:shd w:val="clear" w:color="auto" w:fill="auto"/>
            <w:vAlign w:val="center"/>
          </w:tcPr>
          <w:p w14:paraId="2CD28619" w14:textId="135E08AC" w:rsidR="00B01883" w:rsidRPr="00153890" w:rsidRDefault="00B01883" w:rsidP="00B01883">
            <w:pPr>
              <w:spacing w:before="120" w:after="120" w:line="260" w:lineRule="atLeast"/>
              <w:jc w:val="right"/>
              <w:rPr>
                <w:rFonts w:ascii="Palatino Linotype" w:eastAsiaTheme="minorEastAsia" w:hAnsi="Palatino Linotype"/>
                <w:sz w:val="20"/>
              </w:rPr>
            </w:pPr>
            <w:r w:rsidRPr="00153890">
              <w:rPr>
                <w:rFonts w:ascii="Palatino Linotype" w:eastAsiaTheme="minorEastAsia" w:hAnsi="Palatino Linotype"/>
                <w:sz w:val="20"/>
              </w:rPr>
              <w:t>(</w:t>
            </w:r>
            <w:r w:rsidRPr="00153890">
              <w:rPr>
                <w:rFonts w:ascii="Palatino Linotype" w:eastAsiaTheme="minorEastAsia" w:hAnsi="Palatino Linotype"/>
                <w:sz w:val="20"/>
              </w:rPr>
              <w:fldChar w:fldCharType="begin"/>
            </w:r>
            <w:r w:rsidRPr="00153890">
              <w:rPr>
                <w:rFonts w:ascii="Palatino Linotype" w:eastAsiaTheme="minorEastAsia" w:hAnsi="Palatino Linotype"/>
                <w:sz w:val="20"/>
              </w:rPr>
              <w:instrText xml:space="preserve"> seq EquationSeq \* \Arabic </w:instrText>
            </w:r>
            <w:r w:rsidRPr="00153890">
              <w:rPr>
                <w:rFonts w:ascii="Palatino Linotype" w:eastAsiaTheme="minorEastAsia" w:hAnsi="Palatino Linotype"/>
                <w:sz w:val="20"/>
              </w:rPr>
              <w:fldChar w:fldCharType="separate"/>
            </w:r>
            <w:r w:rsidR="009D77D7">
              <w:rPr>
                <w:rFonts w:ascii="Palatino Linotype" w:eastAsiaTheme="minorEastAsia" w:hAnsi="Palatino Linotype"/>
                <w:noProof/>
                <w:sz w:val="20"/>
              </w:rPr>
              <w:t>1</w:t>
            </w:r>
            <w:r w:rsidRPr="00153890">
              <w:rPr>
                <w:rFonts w:ascii="Palatino Linotype" w:eastAsiaTheme="minorEastAsia" w:hAnsi="Palatino Linotype"/>
                <w:sz w:val="20"/>
              </w:rPr>
              <w:fldChar w:fldCharType="end"/>
            </w:r>
            <w:r w:rsidRPr="00153890">
              <w:rPr>
                <w:rFonts w:ascii="Palatino Linotype" w:eastAsiaTheme="minorEastAsia" w:hAnsi="Palatino Linotype"/>
                <w:sz w:val="20"/>
              </w:rPr>
              <w:t>)</w:t>
            </w:r>
          </w:p>
        </w:tc>
      </w:tr>
    </w:tbl>
    <w:p w14:paraId="750AA20C" w14:textId="2983483B" w:rsidR="00B01883" w:rsidRPr="00153890" w:rsidRDefault="00B01883" w:rsidP="00425822">
      <w:pPr>
        <w:pStyle w:val="MDPI31text"/>
        <w:spacing w:line="480" w:lineRule="auto"/>
        <w:ind w:firstLine="720"/>
        <w:rPr>
          <w:rFonts w:asciiTheme="majorBidi" w:eastAsiaTheme="minorEastAsia" w:hAnsiTheme="majorBidi" w:cstheme="majorBidi"/>
          <w:color w:val="auto"/>
          <w:sz w:val="24"/>
          <w:szCs w:val="24"/>
        </w:rPr>
      </w:pPr>
      <w:bookmarkStart w:id="228" w:name="_Hlk58230496"/>
      <w:bookmarkEnd w:id="226"/>
      <w:r w:rsidRPr="00153890">
        <w:rPr>
          <w:rFonts w:asciiTheme="majorBidi" w:hAnsiTheme="majorBidi" w:cstheme="majorBidi"/>
          <w:snapToGrid/>
          <w:color w:val="auto"/>
          <w:sz w:val="24"/>
          <w:szCs w:val="24"/>
        </w:rPr>
        <w:t xml:space="preserve">Equation 1 gives the predicted values for </w:t>
      </w:r>
      <w:r w:rsidRPr="00153890">
        <w:rPr>
          <w:rFonts w:asciiTheme="majorBidi" w:hAnsiTheme="majorBidi" w:cstheme="majorBidi"/>
          <w:color w:val="auto"/>
          <w:sz w:val="24"/>
          <w:szCs w:val="24"/>
        </w:rPr>
        <w:t>the</w:t>
      </w:r>
      <w:r w:rsidRPr="00153890">
        <w:rPr>
          <w:rFonts w:asciiTheme="majorBidi" w:hAnsiTheme="majorBidi" w:cstheme="majorBidi"/>
          <w:snapToGrid/>
          <w:color w:val="auto"/>
          <w:sz w:val="24"/>
          <w:szCs w:val="24"/>
        </w:rPr>
        <w:t xml:space="preserve"> number of trees (j</w:t>
      </w:r>
      <w:r w:rsidRPr="00153890">
        <w:rPr>
          <w:rFonts w:asciiTheme="majorBidi" w:hAnsiTheme="majorBidi" w:cstheme="majorBidi"/>
          <w:snapToGrid/>
          <w:color w:val="auto"/>
          <w:sz w:val="24"/>
          <w:szCs w:val="24"/>
          <w:vertAlign w:val="superscript"/>
        </w:rPr>
        <w:t>th</w:t>
      </w:r>
      <w:r w:rsidRPr="00153890">
        <w:rPr>
          <w:rFonts w:asciiTheme="majorBidi" w:hAnsiTheme="majorBidi" w:cstheme="majorBidi"/>
          <w:snapToGrid/>
          <w:color w:val="auto"/>
          <w:sz w:val="24"/>
          <w:szCs w:val="24"/>
        </w:rPr>
        <w:t xml:space="preserve">) at the query point x. The prediction uses the independent random variables of the training sample expressed as </w:t>
      </w:r>
      <m:oMath>
        <m:sSub>
          <m:sSubPr>
            <m:ctrlPr>
              <w:rPr>
                <w:rFonts w:ascii="Cambria Math" w:hAnsi="Cambria Math" w:cstheme="majorBidi"/>
                <w:i/>
                <w:color w:val="auto"/>
                <w:sz w:val="24"/>
                <w:szCs w:val="24"/>
              </w:rPr>
            </m:ctrlPr>
          </m:sSubPr>
          <m:e>
            <m:r>
              <w:rPr>
                <w:rFonts w:ascii="Cambria Math" w:hAnsi="Cambria Math" w:cstheme="majorBidi"/>
                <w:color w:val="auto"/>
                <w:sz w:val="24"/>
                <w:szCs w:val="24"/>
              </w:rPr>
              <m:t>D</m:t>
            </m:r>
          </m:e>
          <m:sub>
            <m:r>
              <w:rPr>
                <w:rFonts w:ascii="Cambria Math" w:hAnsi="Cambria Math" w:cstheme="majorBidi"/>
                <w:color w:val="auto"/>
                <w:sz w:val="24"/>
                <w:szCs w:val="24"/>
              </w:rPr>
              <m:t>n</m:t>
            </m:r>
          </m:sub>
        </m:sSub>
      </m:oMath>
      <w:r w:rsidRPr="00153890">
        <w:rPr>
          <w:rFonts w:asciiTheme="majorBidi" w:hAnsiTheme="majorBidi" w:cstheme="majorBidi"/>
          <w:color w:val="auto"/>
          <w:sz w:val="24"/>
          <w:szCs w:val="24"/>
        </w:rPr>
        <w:t>,</w:t>
      </w:r>
      <w:r w:rsidRPr="00153890">
        <w:rPr>
          <w:rFonts w:asciiTheme="majorBidi" w:hAnsiTheme="majorBidi" w:cstheme="majorBidi"/>
          <w:snapToGrid/>
          <w:color w:val="auto"/>
          <w:sz w:val="24"/>
          <w:szCs w:val="24"/>
        </w:rPr>
        <w:t xml:space="preserve"> which </w:t>
      </w:r>
      <w:r w:rsidR="006261D8" w:rsidRPr="00153890">
        <w:rPr>
          <w:rFonts w:asciiTheme="majorBidi" w:hAnsiTheme="majorBidi" w:cstheme="majorBidi"/>
          <w:snapToGrid/>
          <w:color w:val="auto"/>
          <w:sz w:val="24"/>
          <w:szCs w:val="24"/>
        </w:rPr>
        <w:t xml:space="preserve">is </w:t>
      </w:r>
      <w:r w:rsidR="0048458F" w:rsidRPr="00153890">
        <w:rPr>
          <w:rFonts w:asciiTheme="majorBidi" w:hAnsiTheme="majorBidi" w:cstheme="majorBidi"/>
          <w:snapToGrid/>
          <w:color w:val="auto"/>
          <w:sz w:val="24"/>
          <w:szCs w:val="24"/>
        </w:rPr>
        <w:t>relate</w:t>
      </w:r>
      <w:r w:rsidR="006261D8" w:rsidRPr="00153890">
        <w:rPr>
          <w:rFonts w:asciiTheme="majorBidi" w:hAnsiTheme="majorBidi" w:cstheme="majorBidi"/>
          <w:snapToGrid/>
          <w:color w:val="auto"/>
          <w:sz w:val="24"/>
          <w:szCs w:val="24"/>
        </w:rPr>
        <w:t>d</w:t>
      </w:r>
      <w:r w:rsidR="0048458F" w:rsidRPr="00153890">
        <w:rPr>
          <w:rFonts w:asciiTheme="majorBidi" w:hAnsiTheme="majorBidi" w:cstheme="majorBidi"/>
          <w:snapToGrid/>
          <w:color w:val="auto"/>
          <w:sz w:val="24"/>
          <w:szCs w:val="24"/>
        </w:rPr>
        <w:t xml:space="preserve"> to</w:t>
      </w:r>
      <w:r w:rsidRPr="00153890">
        <w:rPr>
          <w:rFonts w:asciiTheme="majorBidi" w:hAnsiTheme="majorBidi" w:cstheme="majorBidi"/>
          <w:snapToGrid/>
          <w:color w:val="auto"/>
          <w:sz w:val="24"/>
          <w:szCs w:val="24"/>
        </w:rPr>
        <w:t xml:space="preserve"> the</w:t>
      </w:r>
      <w:r w:rsidR="0048458F" w:rsidRPr="00153890">
        <w:rPr>
          <w:rFonts w:asciiTheme="majorBidi" w:hAnsiTheme="majorBidi" w:cstheme="majorBidi"/>
          <w:snapToGrid/>
          <w:color w:val="auto"/>
          <w:sz w:val="24"/>
          <w:szCs w:val="24"/>
        </w:rPr>
        <w:t xml:space="preserve"> </w:t>
      </w:r>
      <w:r w:rsidRPr="00153890">
        <w:rPr>
          <w:rFonts w:asciiTheme="majorBidi" w:hAnsiTheme="majorBidi" w:cstheme="majorBidi"/>
          <w:snapToGrid/>
          <w:color w:val="auto"/>
          <w:sz w:val="24"/>
          <w:szCs w:val="24"/>
        </w:rPr>
        <w:t>variable</w:t>
      </w:r>
      <w:r w:rsidRPr="00153890">
        <w:rPr>
          <w:rFonts w:asciiTheme="majorBidi" w:hAnsiTheme="majorBidi" w:cstheme="majorBidi"/>
          <w:color w:val="auto"/>
          <w:sz w:val="24"/>
          <w:szCs w:val="24"/>
        </w:rPr>
        <w:t xml:space="preserve"> number (n)</w:t>
      </w:r>
      <w:r w:rsidRPr="00153890">
        <w:rPr>
          <w:rFonts w:asciiTheme="majorBidi" w:hAnsiTheme="majorBidi" w:cstheme="majorBidi"/>
          <w:snapToGrid/>
          <w:color w:val="auto"/>
          <w:sz w:val="24"/>
          <w:szCs w:val="24"/>
        </w:rPr>
        <w:t xml:space="preserve">. The predicted value at </w:t>
      </w:r>
      <w:r w:rsidRPr="00153890">
        <w:rPr>
          <w:rFonts w:asciiTheme="majorBidi" w:hAnsiTheme="majorBidi" w:cstheme="majorBidi"/>
          <w:color w:val="auto"/>
          <w:sz w:val="24"/>
          <w:szCs w:val="24"/>
        </w:rPr>
        <w:t>(</w:t>
      </w:r>
      <w:r w:rsidRPr="00153890">
        <w:rPr>
          <w:rFonts w:asciiTheme="majorBidi" w:hAnsiTheme="majorBidi" w:cstheme="majorBidi"/>
          <w:snapToGrid/>
          <w:color w:val="auto"/>
          <w:sz w:val="24"/>
          <w:szCs w:val="24"/>
        </w:rPr>
        <w:t>x</w:t>
      </w:r>
      <w:r w:rsidRPr="00153890">
        <w:rPr>
          <w:rFonts w:asciiTheme="majorBidi" w:hAnsiTheme="majorBidi" w:cstheme="majorBidi"/>
          <w:color w:val="auto"/>
          <w:sz w:val="24"/>
          <w:szCs w:val="24"/>
        </w:rPr>
        <w:t>)</w:t>
      </w:r>
      <w:r w:rsidRPr="00153890">
        <w:rPr>
          <w:rFonts w:asciiTheme="majorBidi" w:hAnsiTheme="majorBidi" w:cstheme="majorBidi"/>
          <w:snapToGrid/>
          <w:color w:val="auto"/>
          <w:sz w:val="24"/>
          <w:szCs w:val="24"/>
        </w:rPr>
        <w:t xml:space="preserve"> is denoted by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m</m:t>
            </m:r>
          </m:e>
          <m:sub>
            <m:r>
              <w:rPr>
                <w:rFonts w:ascii="Cambria Math" w:hAnsi="Cambria Math" w:cstheme="majorBidi"/>
                <w:snapToGrid/>
                <w:color w:val="auto"/>
                <w:sz w:val="24"/>
                <w:szCs w:val="24"/>
              </w:rPr>
              <m:t>M</m:t>
            </m:r>
            <m:r>
              <m:rPr>
                <m:sty m:val="p"/>
              </m:rPr>
              <w:rPr>
                <w:rFonts w:ascii="Cambria Math" w:hAnsi="Cambria Math" w:cstheme="majorBidi"/>
                <w:snapToGrid/>
                <w:color w:val="auto"/>
                <w:sz w:val="24"/>
                <w:szCs w:val="24"/>
              </w:rPr>
              <m:t>,</m:t>
            </m:r>
            <m:r>
              <w:rPr>
                <w:rFonts w:ascii="Cambria Math" w:hAnsi="Cambria Math" w:cstheme="majorBidi"/>
                <w:snapToGrid/>
                <w:color w:val="auto"/>
                <w:sz w:val="24"/>
                <w:szCs w:val="24"/>
              </w:rPr>
              <m:t>n</m:t>
            </m:r>
          </m:sub>
        </m:sSub>
        <m:d>
          <m:dPr>
            <m:ctrlPr>
              <w:rPr>
                <w:rFonts w:ascii="Cambria Math" w:hAnsi="Cambria Math" w:cstheme="majorBidi"/>
                <w:snapToGrid/>
                <w:color w:val="auto"/>
                <w:sz w:val="24"/>
                <w:szCs w:val="24"/>
              </w:rPr>
            </m:ctrlPr>
          </m:dPr>
          <m:e>
            <m:r>
              <m:rPr>
                <m:sty m:val="bi"/>
              </m:rPr>
              <w:rPr>
                <w:rFonts w:ascii="Cambria Math" w:hAnsi="Cambria Math" w:cstheme="majorBidi"/>
                <w:snapToGrid/>
                <w:color w:val="auto"/>
                <w:sz w:val="24"/>
                <w:szCs w:val="24"/>
              </w:rPr>
              <m:t>X</m:t>
            </m:r>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θ</m:t>
                </m:r>
              </m:e>
              <m:sub>
                <m:r>
                  <m:rPr>
                    <m:sty m:val="p"/>
                  </m:rPr>
                  <w:rPr>
                    <w:rFonts w:ascii="Cambria Math" w:hAnsi="Cambria Math" w:cstheme="majorBidi"/>
                    <w:snapToGrid/>
                    <w:color w:val="auto"/>
                    <w:sz w:val="24"/>
                    <w:szCs w:val="24"/>
                  </w:rPr>
                  <m:t>1</m:t>
                </m:r>
              </m:sub>
            </m:sSub>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θ</m:t>
                </m:r>
              </m:e>
              <m:sub>
                <m:r>
                  <m:rPr>
                    <m:sty m:val="p"/>
                  </m:rPr>
                  <w:rPr>
                    <w:rFonts w:ascii="Cambria Math" w:hAnsi="Cambria Math" w:cstheme="majorBidi"/>
                    <w:snapToGrid/>
                    <w:color w:val="auto"/>
                    <w:sz w:val="24"/>
                    <w:szCs w:val="24"/>
                  </w:rPr>
                  <m:t>2</m:t>
                </m:r>
              </m:sub>
            </m:sSub>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θ</m:t>
                </m:r>
              </m:e>
              <m:sub>
                <m:r>
                  <w:rPr>
                    <w:rFonts w:ascii="Cambria Math" w:hAnsi="Cambria Math" w:cstheme="majorBidi"/>
                    <w:snapToGrid/>
                    <w:color w:val="auto"/>
                    <w:sz w:val="24"/>
                    <w:szCs w:val="24"/>
                  </w:rPr>
                  <m:t>M</m:t>
                </m:r>
              </m:sub>
            </m:sSub>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D</m:t>
                </m:r>
              </m:e>
              <m:sub>
                <m:r>
                  <w:rPr>
                    <w:rFonts w:ascii="Cambria Math" w:hAnsi="Cambria Math" w:cstheme="majorBidi"/>
                    <w:snapToGrid/>
                    <w:color w:val="auto"/>
                    <w:sz w:val="24"/>
                    <w:szCs w:val="24"/>
                  </w:rPr>
                  <m:t>n</m:t>
                </m:r>
              </m:sub>
            </m:sSub>
          </m:e>
        </m:d>
      </m:oMath>
      <w:r w:rsidRPr="00153890">
        <w:rPr>
          <w:rFonts w:asciiTheme="majorBidi" w:hAnsiTheme="majorBidi" w:cstheme="majorBidi"/>
          <w:snapToGrid/>
          <w:color w:val="auto"/>
          <w:sz w:val="24"/>
          <w:szCs w:val="24"/>
        </w:rPr>
        <w:t xml:space="preserve"> where θ</w:t>
      </w:r>
      <w:r w:rsidRPr="00153890">
        <w:rPr>
          <w:rFonts w:asciiTheme="majorBidi" w:hAnsiTheme="majorBidi" w:cstheme="majorBidi"/>
          <w:snapToGrid/>
          <w:color w:val="auto"/>
          <w:sz w:val="24"/>
          <w:szCs w:val="24"/>
          <w:vertAlign w:val="subscript"/>
        </w:rPr>
        <w:t>1</w:t>
      </w:r>
      <w:r w:rsidRPr="00153890">
        <w:rPr>
          <w:rFonts w:asciiTheme="majorBidi" w:hAnsiTheme="majorBidi" w:cstheme="majorBidi"/>
          <w:snapToGrid/>
          <w:color w:val="auto"/>
          <w:sz w:val="24"/>
          <w:szCs w:val="24"/>
        </w:rPr>
        <w:t>, θ</w:t>
      </w:r>
      <w:r w:rsidR="0048458F" w:rsidRPr="00153890">
        <w:rPr>
          <w:rFonts w:asciiTheme="majorBidi" w:hAnsiTheme="majorBidi" w:cstheme="majorBidi"/>
          <w:snapToGrid/>
          <w:color w:val="auto"/>
          <w:sz w:val="24"/>
          <w:szCs w:val="24"/>
          <w:vertAlign w:val="subscript"/>
        </w:rPr>
        <w:t>2</w:t>
      </w:r>
      <w:r w:rsidR="0048458F" w:rsidRPr="00153890">
        <w:rPr>
          <w:rFonts w:asciiTheme="majorBidi" w:hAnsiTheme="majorBidi" w:cstheme="majorBidi"/>
          <w:snapToGrid/>
          <w:color w:val="auto"/>
          <w:sz w:val="24"/>
          <w:szCs w:val="24"/>
        </w:rPr>
        <w:t>…</w:t>
      </w:r>
      <w:r w:rsidRPr="00153890">
        <w:rPr>
          <w:rFonts w:asciiTheme="majorBidi" w:hAnsiTheme="majorBidi" w:cstheme="majorBidi"/>
          <w:snapToGrid/>
          <w:color w:val="auto"/>
          <w:sz w:val="24"/>
          <w:szCs w:val="24"/>
        </w:rPr>
        <w:t>, θ</w:t>
      </w:r>
      <w:r w:rsidRPr="00153890">
        <w:rPr>
          <w:rFonts w:asciiTheme="majorBidi" w:hAnsiTheme="majorBidi" w:cstheme="majorBidi"/>
          <w:snapToGrid/>
          <w:color w:val="auto"/>
          <w:sz w:val="24"/>
          <w:szCs w:val="24"/>
          <w:vertAlign w:val="subscript"/>
        </w:rPr>
        <w:t xml:space="preserve">M </w:t>
      </w:r>
      <w:r w:rsidRPr="00153890">
        <w:rPr>
          <w:rFonts w:asciiTheme="majorBidi" w:hAnsiTheme="majorBidi" w:cstheme="majorBidi"/>
          <w:snapToGrid/>
          <w:color w:val="auto"/>
          <w:sz w:val="24"/>
          <w:szCs w:val="24"/>
        </w:rPr>
        <w:t xml:space="preserve">are independent random variables for each query point (x) </w:t>
      </w:r>
      <w:r w:rsidRPr="00153890">
        <w:rPr>
          <w:rFonts w:asciiTheme="majorBidi" w:hAnsiTheme="majorBidi" w:cstheme="majorBidi"/>
          <w:color w:val="auto"/>
          <w:sz w:val="24"/>
          <w:szCs w:val="24"/>
        </w:rPr>
        <w:t xml:space="preserve">located </w:t>
      </w:r>
      <w:r w:rsidRPr="00153890">
        <w:rPr>
          <w:rFonts w:asciiTheme="majorBidi" w:hAnsiTheme="majorBidi" w:cstheme="majorBidi"/>
          <w:snapToGrid/>
          <w:color w:val="auto"/>
          <w:sz w:val="24"/>
          <w:szCs w:val="24"/>
        </w:rPr>
        <w:t>at m and n order. These are randomly distributed and independent of the training sample variable (</w:t>
      </w:r>
      <m:oMath>
        <m:sSub>
          <m:sSubPr>
            <m:ctrlPr>
              <w:rPr>
                <w:rFonts w:ascii="Cambria Math" w:hAnsi="Cambria Math" w:cstheme="majorBidi"/>
                <w:i/>
                <w:color w:val="auto"/>
                <w:sz w:val="24"/>
                <w:szCs w:val="24"/>
              </w:rPr>
            </m:ctrlPr>
          </m:sSubPr>
          <m:e>
            <m:r>
              <w:rPr>
                <w:rFonts w:ascii="Cambria Math" w:hAnsi="Cambria Math" w:cstheme="majorBidi"/>
                <w:color w:val="auto"/>
                <w:sz w:val="24"/>
                <w:szCs w:val="24"/>
              </w:rPr>
              <m:t>D</m:t>
            </m:r>
          </m:e>
          <m:sub>
            <m:r>
              <w:rPr>
                <w:rFonts w:ascii="Cambria Math" w:hAnsi="Cambria Math" w:cstheme="majorBidi"/>
                <w:color w:val="auto"/>
                <w:sz w:val="24"/>
                <w:szCs w:val="24"/>
              </w:rPr>
              <m:t>n</m:t>
            </m:r>
          </m:sub>
        </m:sSub>
      </m:oMath>
      <w:r w:rsidRPr="00153890">
        <w:rPr>
          <w:rFonts w:asciiTheme="majorBidi" w:hAnsiTheme="majorBidi" w:cstheme="majorBidi"/>
          <w:snapToGrid/>
          <w:color w:val="auto"/>
          <w:sz w:val="24"/>
          <w:szCs w:val="24"/>
        </w:rPr>
        <w:t xml:space="preserve">).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A</m:t>
            </m:r>
          </m:e>
          <m:sub>
            <m:r>
              <w:rPr>
                <w:rFonts w:ascii="Cambria Math" w:hAnsi="Cambria Math" w:cstheme="majorBidi"/>
                <w:snapToGrid/>
                <w:color w:val="auto"/>
                <w:sz w:val="24"/>
                <w:szCs w:val="24"/>
              </w:rPr>
              <m:t>n</m:t>
            </m:r>
          </m:sub>
        </m:sSub>
        <m:r>
          <m:rPr>
            <m:sty m:val="p"/>
          </m:rPr>
          <w:rPr>
            <w:rFonts w:ascii="Cambria Math" w:hAnsi="Cambria Math" w:cstheme="majorBidi"/>
            <w:snapToGrid/>
            <w:color w:val="auto"/>
            <w:sz w:val="24"/>
            <w:szCs w:val="24"/>
          </w:rPr>
          <m:t xml:space="preserve"> </m:t>
        </m:r>
      </m:oMath>
      <w:r w:rsidRPr="00153890">
        <w:rPr>
          <w:rFonts w:asciiTheme="majorBidi" w:hAnsiTheme="majorBidi" w:cstheme="majorBidi"/>
          <w:snapToGrid/>
          <w:color w:val="auto"/>
          <w:sz w:val="24"/>
          <w:szCs w:val="24"/>
        </w:rPr>
        <w:t xml:space="preserve">represents the set of data points selected before tree construction </w:t>
      </w:r>
      <w:r w:rsidRPr="00153890">
        <w:rPr>
          <w:rFonts w:asciiTheme="majorBidi" w:hAnsiTheme="majorBidi" w:cstheme="majorBidi"/>
          <w:color w:val="auto"/>
          <w:sz w:val="24"/>
          <w:szCs w:val="24"/>
        </w:rPr>
        <w:t xml:space="preserve">and </w:t>
      </w:r>
      <w:r w:rsidRPr="00153890">
        <w:rPr>
          <w:rFonts w:asciiTheme="majorBidi" w:hAnsiTheme="majorBidi" w:cstheme="majorBidi"/>
          <w:snapToGrid/>
          <w:color w:val="auto"/>
          <w:sz w:val="24"/>
          <w:szCs w:val="24"/>
        </w:rPr>
        <w:t xml:space="preserve">expressed in </w:t>
      </w:r>
      <w:r w:rsidRPr="00153890">
        <w:rPr>
          <w:rFonts w:asciiTheme="majorBidi" w:hAnsiTheme="majorBidi" w:cstheme="majorBidi"/>
          <w:color w:val="auto"/>
          <w:sz w:val="24"/>
          <w:szCs w:val="24"/>
        </w:rPr>
        <w:t>the</w:t>
      </w:r>
      <w:r w:rsidRPr="00153890">
        <w:rPr>
          <w:rFonts w:asciiTheme="majorBidi" w:hAnsiTheme="majorBidi" w:cstheme="majorBidi"/>
          <w:snapToGrid/>
          <w:color w:val="auto"/>
          <w:sz w:val="24"/>
          <w:szCs w:val="24"/>
        </w:rPr>
        <w:t xml:space="preserve"> form of </w:t>
      </w:r>
      <w:r w:rsidRPr="00153890">
        <w:rPr>
          <w:rFonts w:asciiTheme="majorBidi" w:hAnsiTheme="majorBidi" w:cstheme="majorBidi"/>
          <w:color w:val="auto"/>
          <w:sz w:val="24"/>
          <w:szCs w:val="24"/>
        </w:rPr>
        <w:t xml:space="preserve">a </w:t>
      </w:r>
      <w:r w:rsidRPr="00153890">
        <w:rPr>
          <w:rFonts w:asciiTheme="majorBidi" w:hAnsiTheme="majorBidi" w:cstheme="majorBidi"/>
          <w:snapToGrid/>
          <w:color w:val="auto"/>
          <w:sz w:val="24"/>
          <w:szCs w:val="24"/>
        </w:rPr>
        <w:t xml:space="preserve">matrix where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A</m:t>
            </m:r>
          </m:e>
          <m:sub>
            <m:r>
              <w:rPr>
                <w:rFonts w:ascii="Cambria Math" w:hAnsi="Cambria Math" w:cstheme="majorBidi"/>
                <w:snapToGrid/>
                <w:color w:val="auto"/>
                <w:sz w:val="24"/>
                <w:szCs w:val="24"/>
              </w:rPr>
              <m:t>n</m:t>
            </m:r>
          </m:sub>
        </m:sSub>
        <m:d>
          <m:dPr>
            <m:ctrlPr>
              <w:rPr>
                <w:rFonts w:ascii="Cambria Math" w:hAnsi="Cambria Math" w:cstheme="majorBidi"/>
                <w:snapToGrid/>
                <w:color w:val="auto"/>
                <w:sz w:val="24"/>
                <w:szCs w:val="24"/>
              </w:rPr>
            </m:ctrlPr>
          </m:dPr>
          <m:e>
            <m:r>
              <w:rPr>
                <w:rFonts w:ascii="Cambria Math" w:hAnsi="Cambria Math" w:cstheme="majorBidi"/>
                <w:snapToGrid/>
                <w:color w:val="auto"/>
                <w:sz w:val="24"/>
                <w:szCs w:val="24"/>
              </w:rPr>
              <m:t>x</m:t>
            </m:r>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θ</m:t>
                </m:r>
              </m:e>
              <m:sub>
                <m:r>
                  <w:rPr>
                    <w:rFonts w:ascii="Cambria Math" w:hAnsi="Cambria Math" w:cstheme="majorBidi"/>
                    <w:snapToGrid/>
                    <w:color w:val="auto"/>
                    <w:sz w:val="24"/>
                    <w:szCs w:val="24"/>
                  </w:rPr>
                  <m:t>j</m:t>
                </m:r>
              </m:sub>
            </m:sSub>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D</m:t>
                </m:r>
              </m:e>
              <m:sub>
                <m:r>
                  <w:rPr>
                    <w:rFonts w:ascii="Cambria Math" w:hAnsi="Cambria Math" w:cstheme="majorBidi"/>
                    <w:snapToGrid/>
                    <w:color w:val="auto"/>
                    <w:sz w:val="24"/>
                    <w:szCs w:val="24"/>
                  </w:rPr>
                  <m:t>n</m:t>
                </m:r>
              </m:sub>
            </m:sSub>
          </m:e>
        </m:d>
      </m:oMath>
      <w:r w:rsidRPr="00153890">
        <w:rPr>
          <w:rFonts w:asciiTheme="majorBidi" w:hAnsiTheme="majorBidi" w:cstheme="majorBidi"/>
          <w:snapToGrid/>
          <w:color w:val="auto"/>
          <w:sz w:val="24"/>
          <w:szCs w:val="24"/>
        </w:rPr>
        <w:t xml:space="preserve"> denotes the cell containing the query point x.</w:t>
      </w:r>
      <w:r w:rsidRPr="00153890">
        <w:rPr>
          <w:rFonts w:asciiTheme="majorBidi" w:hAnsiTheme="majorBidi" w:cstheme="majorBidi"/>
          <w:color w:val="auto"/>
          <w:sz w:val="24"/>
          <w:szCs w:val="24"/>
        </w:rPr>
        <w:t xml:space="preserve"> The number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N</m:t>
            </m:r>
          </m:e>
          <m:sub>
            <m:r>
              <w:rPr>
                <w:rFonts w:ascii="Cambria Math" w:hAnsi="Cambria Math" w:cstheme="majorBidi"/>
                <w:snapToGrid/>
                <w:color w:val="auto"/>
                <w:sz w:val="24"/>
                <w:szCs w:val="24"/>
              </w:rPr>
              <m:t>n</m:t>
            </m:r>
          </m:sub>
        </m:sSub>
      </m:oMath>
      <w:r w:rsidRPr="00153890">
        <w:rPr>
          <w:rFonts w:asciiTheme="majorBidi" w:hAnsiTheme="majorBidi" w:cstheme="majorBidi"/>
          <w:color w:val="auto"/>
          <w:sz w:val="24"/>
          <w:szCs w:val="24"/>
        </w:rPr>
        <w:t xml:space="preserve">) of the cell that falls into the query point is expressed by the term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N</m:t>
            </m:r>
          </m:e>
          <m:sub>
            <m:r>
              <w:rPr>
                <w:rFonts w:ascii="Cambria Math" w:hAnsi="Cambria Math" w:cstheme="majorBidi"/>
                <w:snapToGrid/>
                <w:color w:val="auto"/>
                <w:sz w:val="24"/>
                <w:szCs w:val="24"/>
              </w:rPr>
              <m:t>n</m:t>
            </m:r>
          </m:sub>
        </m:sSub>
        <m:d>
          <m:dPr>
            <m:ctrlPr>
              <w:rPr>
                <w:rFonts w:ascii="Cambria Math" w:hAnsi="Cambria Math" w:cstheme="majorBidi"/>
                <w:snapToGrid/>
                <w:color w:val="auto"/>
                <w:sz w:val="24"/>
                <w:szCs w:val="24"/>
              </w:rPr>
            </m:ctrlPr>
          </m:dPr>
          <m:e>
            <m:r>
              <m:rPr>
                <m:sty m:val="bi"/>
              </m:rPr>
              <w:rPr>
                <w:rFonts w:ascii="Cambria Math" w:hAnsi="Cambria Math" w:cstheme="majorBidi"/>
                <w:snapToGrid/>
                <w:color w:val="auto"/>
                <w:sz w:val="24"/>
                <w:szCs w:val="24"/>
              </w:rPr>
              <m:t>X</m:t>
            </m:r>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θ</m:t>
                </m:r>
              </m:e>
              <m:sub>
                <m:r>
                  <w:rPr>
                    <w:rFonts w:ascii="Cambria Math" w:hAnsi="Cambria Math" w:cstheme="majorBidi"/>
                    <w:snapToGrid/>
                    <w:color w:val="auto"/>
                    <w:sz w:val="24"/>
                    <w:szCs w:val="24"/>
                  </w:rPr>
                  <m:t>j</m:t>
                </m:r>
              </m:sub>
            </m:sSub>
            <m:r>
              <m:rPr>
                <m:sty m:val="p"/>
              </m:rPr>
              <w:rPr>
                <w:rFonts w:ascii="Cambria Math" w:hAnsi="Cambria Math" w:cstheme="majorBidi"/>
                <w:snapToGrid/>
                <w:color w:val="auto"/>
                <w:sz w:val="24"/>
                <w:szCs w:val="24"/>
              </w:rPr>
              <m:t>,</m:t>
            </m:r>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D</m:t>
                </m:r>
              </m:e>
              <m:sub>
                <m:r>
                  <w:rPr>
                    <w:rFonts w:ascii="Cambria Math" w:hAnsi="Cambria Math" w:cstheme="majorBidi"/>
                    <w:snapToGrid/>
                    <w:color w:val="auto"/>
                    <w:sz w:val="24"/>
                    <w:szCs w:val="24"/>
                  </w:rPr>
                  <m:t>n</m:t>
                </m:r>
              </m:sub>
            </m:sSub>
          </m:e>
        </m:d>
      </m:oMath>
      <w:r w:rsidRPr="00153890">
        <w:rPr>
          <w:rFonts w:asciiTheme="majorBidi" w:hAnsiTheme="majorBidi" w:cstheme="majorBidi"/>
          <w:color w:val="auto"/>
          <w:sz w:val="24"/>
          <w:szCs w:val="24"/>
        </w:rPr>
        <w:t xml:space="preserve">. </w:t>
      </w:r>
      <w:r w:rsidRPr="00153890">
        <w:rPr>
          <w:rFonts w:asciiTheme="majorBidi" w:hAnsiTheme="majorBidi" w:cstheme="majorBidi"/>
          <w:snapToGrid/>
          <w:color w:val="auto"/>
          <w:sz w:val="24"/>
          <w:szCs w:val="24"/>
        </w:rPr>
        <w:t>Equation 1 also uses the output data point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Y</m:t>
            </m:r>
          </m:e>
          <m:sub>
            <m:r>
              <w:rPr>
                <w:rFonts w:ascii="Cambria Math" w:hAnsi="Cambria Math" w:cstheme="majorBidi"/>
                <w:snapToGrid/>
                <w:color w:val="auto"/>
                <w:sz w:val="24"/>
                <w:szCs w:val="24"/>
              </w:rPr>
              <m:t>i</m:t>
            </m:r>
          </m:sub>
        </m:sSub>
      </m:oMath>
      <w:r w:rsidRPr="00153890">
        <w:rPr>
          <w:rFonts w:asciiTheme="majorBidi" w:hAnsiTheme="majorBidi" w:cstheme="majorBidi"/>
          <w:snapToGrid/>
          <w:color w:val="auto"/>
          <w:sz w:val="24"/>
          <w:szCs w:val="24"/>
        </w:rPr>
        <w:t>)</w:t>
      </w:r>
      <w:r w:rsidR="006261D8" w:rsidRPr="00153890">
        <w:rPr>
          <w:rFonts w:asciiTheme="majorBidi" w:hAnsiTheme="majorBidi" w:cstheme="majorBidi"/>
          <w:snapToGrid/>
          <w:color w:val="auto"/>
          <w:sz w:val="24"/>
          <w:szCs w:val="24"/>
        </w:rPr>
        <w:t xml:space="preserve">, </w:t>
      </w:r>
      <w:r w:rsidRPr="00153890">
        <w:rPr>
          <w:rFonts w:asciiTheme="majorBidi" w:hAnsiTheme="majorBidi" w:cstheme="majorBidi"/>
          <w:snapToGrid/>
          <w:color w:val="auto"/>
          <w:sz w:val="24"/>
          <w:szCs w:val="24"/>
        </w:rPr>
        <w:t>related to the query point (</w:t>
      </w:r>
      <m:oMath>
        <m:sSub>
          <m:sSubPr>
            <m:ctrlPr>
              <w:rPr>
                <w:rFonts w:ascii="Cambria Math" w:hAnsi="Cambria Math" w:cstheme="majorBidi"/>
                <w:snapToGrid/>
                <w:color w:val="auto"/>
                <w:sz w:val="24"/>
                <w:szCs w:val="24"/>
              </w:rPr>
            </m:ctrlPr>
          </m:sSubPr>
          <m:e>
            <m:r>
              <w:rPr>
                <w:rFonts w:ascii="Cambria Math" w:hAnsi="Cambria Math" w:cstheme="majorBidi"/>
                <w:snapToGrid/>
                <w:color w:val="auto"/>
                <w:sz w:val="24"/>
                <w:szCs w:val="24"/>
              </w:rPr>
              <m:t>X</m:t>
            </m:r>
          </m:e>
          <m:sub>
            <m:r>
              <w:rPr>
                <w:rFonts w:ascii="Cambria Math" w:hAnsi="Cambria Math" w:cstheme="majorBidi"/>
                <w:snapToGrid/>
                <w:color w:val="auto"/>
                <w:sz w:val="24"/>
                <w:szCs w:val="24"/>
              </w:rPr>
              <m:t>i</m:t>
            </m:r>
          </m:sub>
        </m:sSub>
      </m:oMath>
      <w:r w:rsidRPr="00153890">
        <w:rPr>
          <w:rFonts w:asciiTheme="majorBidi" w:hAnsiTheme="majorBidi" w:cstheme="majorBidi"/>
          <w:snapToGrid/>
          <w:color w:val="auto"/>
          <w:sz w:val="24"/>
          <w:szCs w:val="24"/>
        </w:rPr>
        <w:t>)</w:t>
      </w:r>
      <w:r w:rsidR="006261D8" w:rsidRPr="00153890">
        <w:rPr>
          <w:rFonts w:asciiTheme="majorBidi" w:hAnsiTheme="majorBidi" w:cstheme="majorBidi"/>
          <w:snapToGrid/>
          <w:color w:val="auto"/>
          <w:sz w:val="24"/>
          <w:szCs w:val="24"/>
        </w:rPr>
        <w:t>,</w:t>
      </w:r>
      <w:r w:rsidRPr="00153890">
        <w:rPr>
          <w:rFonts w:asciiTheme="majorBidi" w:hAnsiTheme="majorBidi" w:cstheme="majorBidi"/>
          <w:color w:val="auto"/>
          <w:sz w:val="24"/>
          <w:szCs w:val="24"/>
        </w:rPr>
        <w:t xml:space="preserve"> to generate the predictions.</w:t>
      </w:r>
    </w:p>
    <w:bookmarkEnd w:id="228"/>
    <w:p w14:paraId="33F789A4" w14:textId="52E126BD" w:rsidR="00B01883" w:rsidRPr="00153890" w:rsidRDefault="00B01883" w:rsidP="00287B47">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8"/>
        </w:rPr>
        <w:t>The error in RF predictions depend</w:t>
      </w:r>
      <w:r w:rsidRPr="00153890">
        <w:rPr>
          <w:rFonts w:asciiTheme="majorBidi" w:hAnsiTheme="majorBidi" w:cstheme="majorBidi"/>
          <w:color w:val="auto"/>
          <w:sz w:val="24"/>
          <w:szCs w:val="28"/>
          <w:lang w:bidi="ar-SA"/>
        </w:rPr>
        <w:t>s</w:t>
      </w:r>
      <w:r w:rsidRPr="00153890">
        <w:rPr>
          <w:rFonts w:asciiTheme="majorBidi" w:hAnsiTheme="majorBidi" w:cstheme="majorBidi"/>
          <w:color w:val="auto"/>
          <w:sz w:val="24"/>
          <w:szCs w:val="28"/>
        </w:rPr>
        <w:t xml:space="preserve"> on the correlation between any two nodes in the forest and individual nodes' strength. The higher correlation between nodes leads to a higher error rate, while greater strength reflects the reduction of error, which is affected by the size of the subset of the variables used in tree building. The central theme of RF is to improve the reduction in the variance of bagging by reducing the correlation between the nodes without a substantial increase in the variance. This can be achieved by growing the nodes through a random selection of the input variables </w:t>
      </w:r>
      <w:r w:rsidRPr="00153890">
        <w:rPr>
          <w:rFonts w:asciiTheme="majorBidi" w:hAnsiTheme="majorBidi" w:cstheme="majorBidi"/>
          <w:color w:val="auto"/>
          <w:sz w:val="24"/>
          <w:szCs w:val="28"/>
        </w:rPr>
        <w:fldChar w:fldCharType="begin"/>
      </w:r>
      <w:r w:rsidR="003534E4" w:rsidRPr="00153890">
        <w:rPr>
          <w:rFonts w:asciiTheme="majorBidi" w:hAnsiTheme="majorBidi" w:cstheme="majorBidi"/>
          <w:color w:val="auto"/>
          <w:sz w:val="24"/>
          <w:szCs w:val="28"/>
        </w:rPr>
        <w:instrText xml:space="preserve"> ADDIN EN.CITE &lt;EndNote&gt;&lt;Cite&gt;&lt;Author&gt;Breiman&lt;/Author&gt;&lt;Year&gt;2001&lt;/Year&gt;&lt;RecNum&gt;52&lt;/RecNum&gt;&lt;DisplayText&gt;(Breiman 2001)&lt;/DisplayText&gt;&lt;record&gt;&lt;rec-number&gt;52&lt;/rec-number&gt;&lt;foreign-keys&gt;&lt;key app="EN" db-id="zssp5vrd7s0e5fe2pxq5ftros552s5zxx90e" timestamp="1593620810"&gt;52&lt;/key&gt;&lt;/foreign-keys&gt;&lt;ref-type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dates&gt;&lt;isbn&gt;0885-6125&lt;/isbn&gt;&lt;urls&gt;&lt;/urls&gt;&lt;/record&gt;&lt;/Cite&gt;&lt;/EndNote&gt;</w:instrText>
      </w:r>
      <w:r w:rsidRPr="00153890">
        <w:rPr>
          <w:rFonts w:asciiTheme="majorBidi" w:hAnsiTheme="majorBidi" w:cstheme="majorBidi"/>
          <w:color w:val="auto"/>
          <w:sz w:val="24"/>
          <w:szCs w:val="28"/>
        </w:rPr>
        <w:fldChar w:fldCharType="separate"/>
      </w:r>
      <w:r w:rsidR="003534E4" w:rsidRPr="00153890">
        <w:rPr>
          <w:rFonts w:asciiTheme="majorBidi" w:hAnsiTheme="majorBidi" w:cstheme="majorBidi"/>
          <w:noProof/>
          <w:color w:val="auto"/>
          <w:sz w:val="24"/>
          <w:szCs w:val="28"/>
        </w:rPr>
        <w:t>(Breiman 2001)</w:t>
      </w:r>
      <w:r w:rsidRPr="00153890">
        <w:rPr>
          <w:rFonts w:asciiTheme="majorBidi" w:hAnsiTheme="majorBidi" w:cstheme="majorBidi"/>
          <w:color w:val="auto"/>
          <w:sz w:val="24"/>
          <w:szCs w:val="28"/>
        </w:rPr>
        <w:fldChar w:fldCharType="end"/>
      </w:r>
      <w:r w:rsidRPr="00153890">
        <w:rPr>
          <w:rFonts w:asciiTheme="majorBidi" w:hAnsiTheme="majorBidi" w:cstheme="majorBidi"/>
          <w:color w:val="auto"/>
          <w:sz w:val="24"/>
          <w:szCs w:val="28"/>
        </w:rPr>
        <w:t xml:space="preserve">. The decision tree can be expanded to its maximum depth using a combination of features from the input parameters. RF also helps rank the features conducive to prediction estimates; however, we have only seven different input parameters. Therefore, we have </w:t>
      </w:r>
      <w:r w:rsidRPr="00153890">
        <w:rPr>
          <w:rFonts w:asciiTheme="majorBidi" w:hAnsiTheme="majorBidi" w:cstheme="majorBidi"/>
          <w:color w:val="auto"/>
          <w:sz w:val="24"/>
          <w:szCs w:val="24"/>
        </w:rPr>
        <w:t xml:space="preserve">solely focused on testing the accuracy of the test dataset. </w:t>
      </w:r>
    </w:p>
    <w:p w14:paraId="3A6825FB" w14:textId="0E6A5985" w:rsidR="00B01883" w:rsidRPr="00153890" w:rsidRDefault="00B01883" w:rsidP="00287B47">
      <w:pPr>
        <w:pStyle w:val="MDPI31text"/>
        <w:spacing w:line="480" w:lineRule="auto"/>
        <w:ind w:firstLine="720"/>
        <w:rPr>
          <w:rFonts w:asciiTheme="majorBidi" w:hAnsiTheme="majorBidi" w:cstheme="majorBidi"/>
          <w:color w:val="auto"/>
          <w:sz w:val="24"/>
          <w:szCs w:val="24"/>
        </w:rPr>
      </w:pPr>
      <w:bookmarkStart w:id="229" w:name="_Hlk44931892"/>
      <w:r w:rsidRPr="00153890">
        <w:rPr>
          <w:rFonts w:asciiTheme="majorBidi" w:hAnsiTheme="majorBidi" w:cstheme="majorBidi"/>
          <w:color w:val="auto"/>
          <w:sz w:val="24"/>
          <w:szCs w:val="24"/>
        </w:rPr>
        <w:t>The third algorithm is the Gradient boosting (GB)</w:t>
      </w:r>
      <w:r w:rsidR="004F3577" w:rsidRPr="00153890">
        <w:rPr>
          <w:rFonts w:asciiTheme="majorBidi" w:hAnsiTheme="majorBidi" w:cstheme="majorBidi"/>
          <w:color w:val="auto"/>
          <w:sz w:val="24"/>
          <w:szCs w:val="24"/>
        </w:rPr>
        <w:t>,</w:t>
      </w:r>
      <w:r w:rsidRPr="00153890">
        <w:rPr>
          <w:rFonts w:asciiTheme="majorBidi" w:hAnsiTheme="majorBidi" w:cstheme="majorBidi"/>
          <w:color w:val="auto"/>
          <w:sz w:val="24"/>
          <w:szCs w:val="24"/>
        </w:rPr>
        <w:t xml:space="preserve"> </w:t>
      </w:r>
      <w:bookmarkEnd w:id="229"/>
      <w:r w:rsidR="004D1B4A" w:rsidRPr="00153890">
        <w:rPr>
          <w:rFonts w:asciiTheme="majorBidi" w:hAnsiTheme="majorBidi" w:cstheme="majorBidi"/>
          <w:color w:val="auto"/>
          <w:sz w:val="24"/>
          <w:szCs w:val="24"/>
        </w:rPr>
        <w:t xml:space="preserve">which </w:t>
      </w:r>
      <w:r w:rsidRPr="00153890">
        <w:rPr>
          <w:rFonts w:asciiTheme="majorBidi" w:hAnsiTheme="majorBidi" w:cstheme="majorBidi"/>
          <w:color w:val="auto"/>
          <w:sz w:val="24"/>
          <w:szCs w:val="24"/>
        </w:rPr>
        <w:t xml:space="preserve">is another type of ensemble supervised machine learning program </w:t>
      </w:r>
      <w:r w:rsidR="004F3577" w:rsidRPr="00153890">
        <w:rPr>
          <w:rFonts w:asciiTheme="majorBidi" w:hAnsiTheme="majorBidi" w:cstheme="majorBidi"/>
          <w:color w:val="auto"/>
          <w:sz w:val="24"/>
          <w:szCs w:val="24"/>
        </w:rPr>
        <w:t>that</w:t>
      </w:r>
      <w:r w:rsidRPr="00153890">
        <w:rPr>
          <w:rFonts w:asciiTheme="majorBidi" w:hAnsiTheme="majorBidi" w:cstheme="majorBidi"/>
          <w:color w:val="auto"/>
          <w:sz w:val="24"/>
          <w:szCs w:val="24"/>
        </w:rPr>
        <w:t xml:space="preserve"> utilizes an additive model in a forward stage-wise fashion </w:t>
      </w:r>
      <w:r w:rsidR="0049283B" w:rsidRPr="0049283B">
        <w:rPr>
          <w:rFonts w:asciiTheme="majorBidi" w:hAnsiTheme="majorBidi" w:cstheme="majorBidi"/>
          <w:color w:val="auto"/>
          <w:sz w:val="24"/>
          <w:szCs w:val="24"/>
        </w:rPr>
        <w:t>(Rajadurai and Gandhi 2020)</w:t>
      </w:r>
      <w:r w:rsidRPr="00153890">
        <w:rPr>
          <w:rFonts w:asciiTheme="majorBidi" w:hAnsiTheme="majorBidi" w:cstheme="majorBidi"/>
          <w:color w:val="auto"/>
          <w:sz w:val="24"/>
          <w:szCs w:val="24"/>
        </w:rPr>
        <w:t xml:space="preserve">. </w:t>
      </w:r>
      <w:r w:rsidR="004A56C6" w:rsidRPr="00153890">
        <w:rPr>
          <w:rFonts w:asciiTheme="majorBidi" w:hAnsiTheme="majorBidi" w:cstheme="majorBidi"/>
          <w:color w:val="auto"/>
          <w:sz w:val="24"/>
          <w:szCs w:val="24"/>
        </w:rPr>
        <w:t>Like the</w:t>
      </w:r>
      <w:r w:rsidRPr="00153890">
        <w:rPr>
          <w:rFonts w:asciiTheme="majorBidi" w:hAnsiTheme="majorBidi" w:cstheme="majorBidi"/>
          <w:color w:val="auto"/>
          <w:sz w:val="24"/>
          <w:szCs w:val="24"/>
        </w:rPr>
        <w:t xml:space="preserve"> </w:t>
      </w:r>
      <w:r w:rsidR="004A56C6" w:rsidRPr="00153890">
        <w:rPr>
          <w:rFonts w:asciiTheme="majorBidi" w:hAnsiTheme="majorBidi" w:cstheme="majorBidi"/>
          <w:color w:val="auto"/>
          <w:sz w:val="24"/>
          <w:szCs w:val="24"/>
        </w:rPr>
        <w:t>RF</w:t>
      </w:r>
      <w:r w:rsidRPr="00153890">
        <w:rPr>
          <w:rFonts w:asciiTheme="majorBidi" w:hAnsiTheme="majorBidi" w:cstheme="majorBidi"/>
          <w:color w:val="auto"/>
          <w:sz w:val="24"/>
          <w:szCs w:val="24"/>
        </w:rPr>
        <w:t xml:space="preserve">, </w:t>
      </w:r>
      <w:r w:rsidR="004A56C6" w:rsidRPr="00153890">
        <w:rPr>
          <w:rFonts w:asciiTheme="majorBidi" w:hAnsiTheme="majorBidi" w:cstheme="majorBidi"/>
          <w:color w:val="auto"/>
          <w:sz w:val="24"/>
          <w:szCs w:val="24"/>
        </w:rPr>
        <w:t>the GB</w:t>
      </w:r>
      <w:r w:rsidRPr="00153890">
        <w:rPr>
          <w:rFonts w:asciiTheme="majorBidi" w:hAnsiTheme="majorBidi" w:cstheme="majorBidi"/>
          <w:color w:val="auto"/>
          <w:sz w:val="24"/>
          <w:szCs w:val="24"/>
        </w:rPr>
        <w:t xml:space="preserve"> also uses decision trees as a </w:t>
      </w:r>
      <w:r w:rsidR="004A56C6" w:rsidRPr="00153890">
        <w:rPr>
          <w:rFonts w:asciiTheme="majorBidi" w:hAnsiTheme="majorBidi" w:cstheme="majorBidi"/>
          <w:color w:val="auto"/>
          <w:sz w:val="24"/>
          <w:szCs w:val="24"/>
        </w:rPr>
        <w:t>fundamental</w:t>
      </w:r>
      <w:r w:rsidRPr="00153890">
        <w:rPr>
          <w:rFonts w:asciiTheme="majorBidi" w:hAnsiTheme="majorBidi" w:cstheme="majorBidi"/>
          <w:color w:val="auto"/>
          <w:sz w:val="24"/>
          <w:szCs w:val="24"/>
        </w:rPr>
        <w:t xml:space="preserve"> building block for an ensemble of weak models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&lt;EndNote&gt;&lt;Cite&gt;&lt;Author&gt;Friedman&lt;/Author&gt;&lt;Year&gt;2002&lt;/Year&gt;&lt;RecNum&gt;57&lt;/RecNum&gt;&lt;DisplayText&gt;(Friedman 2002)&lt;/DisplayText&gt;&lt;record&gt;&lt;rec-number&gt;57&lt;/rec-number&gt;&lt;foreign-keys&gt;&lt;key app="EN" db-id="zssp5vrd7s0e5fe2pxq5ftros552s5zxx90e" timestamp="1593621605"&gt;57&lt;/key&gt;&lt;/foreign-keys&gt;&lt;ref-type name="Journal Article"&gt;17&lt;/ref-type&gt;&lt;contributors&gt;&lt;authors&gt;&lt;author&gt;Friedman, Jerome H&lt;/author&gt;&lt;/authors&gt;&lt;/contributors&gt;&lt;titles&gt;&lt;title&gt;Stochastic gradient boosting&lt;/title&gt;&lt;secondary-title&gt;Computational statistics &amp;amp; data analysis&lt;/secondary-title&gt;&lt;/titles&gt;&lt;periodical&gt;&lt;full-title&gt;Computational statistics &amp;amp; data analysis&lt;/full-title&gt;&lt;/periodical&gt;&lt;pages&gt;367-378&lt;/pages&gt;&lt;volume&gt;38&lt;/volume&gt;&lt;number&gt;4&lt;/number&gt;&lt;dates&gt;&lt;year&gt;2002&lt;/year&gt;&lt;/dates&gt;&lt;isbn&gt;0167-9473&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(Friedman 2002)</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It uses an individual weak complementary regressor </w:t>
      </w:r>
      <w:r w:rsidR="004F3577" w:rsidRPr="00153890">
        <w:rPr>
          <w:rFonts w:asciiTheme="majorBidi" w:hAnsiTheme="majorBidi" w:cstheme="majorBidi"/>
          <w:color w:val="auto"/>
          <w:sz w:val="24"/>
          <w:szCs w:val="24"/>
        </w:rPr>
        <w:t>in sequence</w:t>
      </w:r>
      <w:r w:rsidR="004A56C6" w:rsidRPr="00153890">
        <w:rPr>
          <w:rFonts w:asciiTheme="majorBidi" w:hAnsiTheme="majorBidi" w:cstheme="majorBidi"/>
          <w:color w:val="auto"/>
          <w:sz w:val="24"/>
          <w:szCs w:val="24"/>
        </w:rPr>
        <w:t>. A</w:t>
      </w:r>
      <w:r w:rsidRPr="00153890">
        <w:rPr>
          <w:rFonts w:asciiTheme="majorBidi" w:hAnsiTheme="majorBidi" w:cstheme="majorBidi"/>
          <w:color w:val="auto"/>
          <w:sz w:val="24"/>
          <w:szCs w:val="24"/>
        </w:rPr>
        <w:t xml:space="preserve"> new weak learner is constructed to provide maximum correlation with the negative gradient of loss functions at each stage of iterations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&lt;EndNote&gt;&lt;Cite&gt;&lt;Author&gt;Natekin&lt;/Author&gt;&lt;Year&gt;2013&lt;/Year&gt;&lt;RecNum&gt;77&lt;/RecNum&gt;&lt;DisplayText&gt;(Natekin and Knoll 2013)&lt;/DisplayText&gt;&lt;record&gt;&lt;rec-number&gt;77&lt;/rec-number&gt;&lt;foreign-keys&gt;&lt;key app="EN" db-id="zssp5vrd7s0e5fe2pxq5ftros552s5zxx90e" timestamp="1594023865"&gt;77&lt;/key&gt;&lt;/foreign-keys&gt;&lt;ref-type name="Journal Article"&gt;17&lt;/ref-type&gt;&lt;contributors&gt;&lt;authors&gt;&lt;author&gt;Natekin, Alexey&lt;/author&gt;&lt;author&gt;Knoll, Alois&lt;/author&gt;&lt;/authors&gt;&lt;/contributors&gt;&lt;titles&gt;&lt;title&gt;Gradient boosting machines, a tutorial&lt;/title&gt;&lt;secondary-title&gt;Frontiers in neurorobotics&lt;/secondary-title&gt;&lt;/titles&gt;&lt;periodical&gt;&lt;full-title&gt;Frontiers in neurorobotics&lt;/full-title&gt;&lt;/periodical&gt;&lt;pages&gt;21&lt;/pages&gt;&lt;volume&gt;7&lt;/volume&gt;&lt;dates&gt;&lt;year&gt;2013&lt;/year&gt;&lt;/dates&gt;&lt;isbn&gt;1662-5218&lt;/isbn&gt;&lt;urls&gt;&lt;/urls&gt;&lt;/record&gt;&lt;/Cite&gt;&lt;/EndNote&gt;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(Natekin and Knoll 2013)</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After these loss functions are implemented, a strategy </w:t>
      </w:r>
      <w:r w:rsidR="0048458F" w:rsidRPr="00153890">
        <w:rPr>
          <w:rFonts w:asciiTheme="majorBidi" w:hAnsiTheme="majorBidi" w:cstheme="majorBidi"/>
          <w:color w:val="auto"/>
          <w:sz w:val="24"/>
          <w:szCs w:val="24"/>
        </w:rPr>
        <w:t>like</w:t>
      </w:r>
      <w:r w:rsidRPr="00153890">
        <w:rPr>
          <w:rFonts w:asciiTheme="majorBidi" w:hAnsiTheme="majorBidi" w:cstheme="majorBidi"/>
          <w:color w:val="auto"/>
          <w:sz w:val="24"/>
          <w:szCs w:val="24"/>
        </w:rPr>
        <w:t xml:space="preserve"> the artificial neural network is adopted. One of GB's common loss functions is logistic regression, which is </w:t>
      </w:r>
      <w:r w:rsidR="004A56C6" w:rsidRPr="00153890">
        <w:rPr>
          <w:rFonts w:asciiTheme="majorBidi" w:hAnsiTheme="majorBidi" w:cstheme="majorBidi"/>
          <w:color w:val="auto"/>
          <w:sz w:val="24"/>
          <w:szCs w:val="24"/>
        </w:rPr>
        <w:t>the one used in this study</w:t>
      </w:r>
      <w:r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fldChar w:fldCharType="begin"/>
      </w:r>
      <w:r w:rsidR="00015E43" w:rsidRPr="00153890">
        <w:rPr>
          <w:rFonts w:asciiTheme="majorBidi" w:hAnsiTheme="majorBidi" w:cstheme="majorBidi"/>
          <w:color w:val="auto"/>
          <w:sz w:val="24"/>
          <w:szCs w:val="24"/>
        </w:rPr>
        <w:instrText xml:space="preserve"> ADDIN EN.CITE &lt;EndNote&gt;&lt;Cite&gt;&lt;Author&gt;Friedman&lt;/Author&gt;&lt;Year&gt;2001&lt;/Year&gt;&lt;RecNum&gt;56&lt;/RecNum&gt;&lt;DisplayText&gt;(Friedman 2001; Hastie et al. 2009)&lt;/DisplayText&gt;&lt;record&gt;&lt;rec-number&gt;56&lt;/rec-number&gt;&lt;foreign-keys&gt;&lt;key app="EN" db-id="zssp5vrd7s0e5fe2pxq5ftros552s5zxx90e" timestamp="1593621519"&gt;56&lt;/key&gt;&lt;/foreign-keys&gt;&lt;ref-type name="Journal Article"&gt;17&lt;/ref-type&gt;&lt;contributors&gt;&lt;authors&gt;&lt;author&gt;Friedman, Jerome H&lt;/author&gt;&lt;/authors&gt;&lt;/contributors&gt;&lt;titles&gt;&lt;title&gt;Greedy function approximation: a gradient boosting machine&lt;/title&gt;&lt;secondary-title&gt;Annals of statistics&lt;/secondary-title&gt;&lt;/titles&gt;&lt;periodical&gt;&lt;full-title&gt;Annals of statistics&lt;/full-title&gt;&lt;/periodical&gt;&lt;pages&gt;1189-1232&lt;/pages&gt;&lt;dates&gt;&lt;year&gt;2001&lt;/year&gt;&lt;/dates&gt;&lt;isbn&gt;0090-5364&lt;/isbn&gt;&lt;urls&gt;&lt;/urls&gt;&lt;/record&gt;&lt;/Cite&gt;&lt;Cite&gt;&lt;Author&gt;Hastie&lt;/Author&gt;&lt;Year&gt;2009&lt;/Year&gt;&lt;RecNum&gt;78&lt;/RecNum&gt;&lt;record&gt;&lt;rec-number&gt;78&lt;/rec-number&gt;&lt;foreign-keys&gt;&lt;key app="EN" db-id="zssp5vrd7s0e5fe2pxq5ftros552s5zxx90e" timestamp="1594023954"&gt;78&lt;/key&gt;&lt;/foreign-keys&gt;&lt;ref-type name="Book"&gt;6&lt;/ref-type&gt;&lt;contributors&gt;&lt;authors&gt;&lt;author&gt;Hastie, Trevor&lt;/author&gt;&lt;author&gt;Tibshirani, Robert&lt;/author&gt;&lt;author&gt;Friedman, Jerome&lt;/author&gt;&lt;/authors&gt;&lt;/contributors&gt;&lt;titles&gt;&lt;title&gt;The elements of statistical learning: data mining, inference, and prediction&lt;/title&gt;&lt;/titles&gt;&lt;dates&gt;&lt;year&gt;2009&lt;/year&gt;&lt;/dates&gt;&lt;publisher&gt;Springer Science &amp;amp; Business Media&lt;/publisher&gt;&lt;isbn&gt;0387848584&lt;/isbn&gt;&lt;urls&gt;&lt;/urls&gt;&lt;/record&gt;&lt;/Cite&gt;&lt;/EndNote&gt;</w:instrText>
      </w:r>
      <w:r w:rsidRPr="00153890">
        <w:rPr>
          <w:rFonts w:asciiTheme="majorBidi" w:hAnsiTheme="majorBidi" w:cstheme="majorBidi"/>
          <w:color w:val="auto"/>
          <w:sz w:val="24"/>
          <w:szCs w:val="24"/>
        </w:rPr>
        <w:fldChar w:fldCharType="separate"/>
      </w:r>
      <w:r w:rsidR="00015E43" w:rsidRPr="00153890">
        <w:rPr>
          <w:rFonts w:asciiTheme="majorBidi" w:hAnsiTheme="majorBidi" w:cstheme="majorBidi"/>
          <w:noProof/>
          <w:color w:val="auto"/>
          <w:sz w:val="24"/>
          <w:szCs w:val="24"/>
        </w:rPr>
        <w:t>(Friedman 2001; Hastie et al. 2009)</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 xml:space="preserve">. A decision tree is then used to make a prediction based on a series of rules that consist of different nodes. The difference between prediction and actual values </w:t>
      </w:r>
      <w:r w:rsidR="004A56C6" w:rsidRPr="00153890">
        <w:rPr>
          <w:rFonts w:asciiTheme="majorBidi" w:hAnsiTheme="majorBidi" w:cstheme="majorBidi"/>
          <w:color w:val="auto"/>
          <w:sz w:val="24"/>
          <w:szCs w:val="24"/>
        </w:rPr>
        <w:t>describes</w:t>
      </w:r>
      <w:r w:rsidRPr="00153890">
        <w:rPr>
          <w:rFonts w:asciiTheme="majorBidi" w:hAnsiTheme="majorBidi" w:cstheme="majorBidi"/>
          <w:color w:val="auto"/>
          <w:sz w:val="24"/>
          <w:szCs w:val="24"/>
        </w:rPr>
        <w:t xml:space="preserve"> the error rate. This error rate is represented </w:t>
      </w:r>
      <w:r w:rsidR="004A56C6" w:rsidRPr="00153890">
        <w:rPr>
          <w:rFonts w:asciiTheme="majorBidi" w:hAnsiTheme="majorBidi" w:cstheme="majorBidi"/>
          <w:color w:val="auto"/>
          <w:sz w:val="24"/>
          <w:szCs w:val="24"/>
        </w:rPr>
        <w:t xml:space="preserve">as a </w:t>
      </w:r>
      <w:r w:rsidRPr="00153890">
        <w:rPr>
          <w:rFonts w:asciiTheme="majorBidi" w:hAnsiTheme="majorBidi" w:cstheme="majorBidi"/>
          <w:color w:val="auto"/>
          <w:sz w:val="24"/>
          <w:szCs w:val="24"/>
        </w:rPr>
        <w:t xml:space="preserve">gradient, which is the partial derivative of the loss function. The gradient is used to minimize the error for the next round of training. The extreme gradient boosting </w:t>
      </w:r>
      <w:r w:rsidR="004A56C6" w:rsidRPr="00153890">
        <w:rPr>
          <w:rFonts w:asciiTheme="majorBidi" w:hAnsiTheme="majorBidi" w:cstheme="majorBidi"/>
          <w:color w:val="auto"/>
          <w:sz w:val="24"/>
          <w:szCs w:val="24"/>
        </w:rPr>
        <w:t>accelerates</w:t>
      </w:r>
      <w:r w:rsidRPr="00153890">
        <w:rPr>
          <w:rFonts w:asciiTheme="majorBidi" w:hAnsiTheme="majorBidi" w:cstheme="majorBidi"/>
          <w:color w:val="auto"/>
          <w:sz w:val="24"/>
          <w:szCs w:val="24"/>
        </w:rPr>
        <w:t xml:space="preserve"> tree construction and uses a new algorithm for tree searching </w:t>
      </w:r>
      <w:r w:rsidRPr="00153890">
        <w:rPr>
          <w:rFonts w:asciiTheme="majorBidi" w:hAnsiTheme="majorBidi" w:cstheme="majorBidi"/>
          <w:color w:val="auto"/>
          <w:sz w:val="24"/>
          <w:szCs w:val="24"/>
        </w:rPr>
        <w:fldChar w:fldCharType="begin"/>
      </w:r>
      <w:r w:rsidR="003534E4" w:rsidRPr="00153890">
        <w:rPr>
          <w:rFonts w:asciiTheme="majorBidi" w:hAnsiTheme="majorBidi" w:cstheme="majorBidi"/>
          <w:color w:val="auto"/>
          <w:sz w:val="24"/>
          <w:szCs w:val="24"/>
        </w:rPr>
        <w:instrText xml:space="preserve"> ADDIN EN.CITE &lt;EndNote&gt;&lt;Cite&gt;&lt;Author&gt;Torlay&lt;/Author&gt;&lt;Year&gt;2017&lt;/Year&gt;&lt;RecNum&gt;79&lt;/RecNum&gt;&lt;DisplayText&gt;(Torlay et al. 2017)&lt;/DisplayText&gt;&lt;record&gt;&lt;rec-number&gt;79&lt;/rec-number&gt;&lt;foreign-keys&gt;&lt;key app="EN" db-id="zssp5vrd7s0e5fe2pxq5ftros552s5zxx90e" timestamp="1594024030"&gt;79&lt;/key&gt;&lt;/foreign-keys&gt;&lt;ref-type name="Journal Article"&gt;17&lt;/ref-type&gt;&lt;contributors&gt;&lt;authors&gt;&lt;author&gt;Torlay, L&lt;/author&gt;&lt;author&gt;Perrone-Bertolotti, Marcela&lt;/author&gt;&lt;author&gt;Thomas, Elizabeth&lt;/author&gt;&lt;author&gt;Baciu, Monica&lt;/author&gt;&lt;/authors&gt;&lt;/contributors&gt;&lt;titles&gt;&lt;title&gt;Machine learning–XGBoost analysis of language networks to classify patients with epilepsy&lt;/title&gt;&lt;secondary-title&gt;Brain informatics&lt;/secondary-title&gt;&lt;/titles&gt;&lt;periodical&gt;&lt;full-title&gt;Brain informatics&lt;/full-title&gt;&lt;/periodical&gt;&lt;pages&gt;159-169&lt;/pages&gt;&lt;volume&gt;4&lt;/volume&gt;&lt;number&gt;3&lt;/number&gt;&lt;dates&gt;&lt;year&gt;2017&lt;/year&gt;&lt;/dates&gt;&lt;isbn&gt;2198-4018&lt;/isbn&gt;&lt;urls&gt;&lt;/urls&gt;&lt;/record&gt;&lt;/Cite&gt;&lt;/EndNote&gt;</w:instrText>
      </w:r>
      <w:r w:rsidRPr="00153890">
        <w:rPr>
          <w:rFonts w:asciiTheme="majorBidi" w:hAnsiTheme="majorBidi" w:cstheme="majorBidi"/>
          <w:color w:val="auto"/>
          <w:sz w:val="24"/>
          <w:szCs w:val="24"/>
        </w:rPr>
        <w:fldChar w:fldCharType="separate"/>
      </w:r>
      <w:r w:rsidR="003534E4" w:rsidRPr="00153890">
        <w:rPr>
          <w:rFonts w:asciiTheme="majorBidi" w:hAnsiTheme="majorBidi" w:cstheme="majorBidi"/>
          <w:noProof/>
          <w:color w:val="auto"/>
          <w:sz w:val="24"/>
          <w:szCs w:val="24"/>
        </w:rPr>
        <w:t>(Torlay et al. 2017)</w:t>
      </w:r>
      <w:r w:rsidRPr="00153890">
        <w:rPr>
          <w:rFonts w:asciiTheme="majorBidi" w:hAnsiTheme="majorBidi" w:cstheme="majorBidi"/>
          <w:color w:val="auto"/>
          <w:sz w:val="24"/>
          <w:szCs w:val="24"/>
        </w:rPr>
        <w:fldChar w:fldCharType="end"/>
      </w:r>
      <w:r w:rsidRPr="00153890">
        <w:rPr>
          <w:rFonts w:asciiTheme="majorBidi" w:hAnsiTheme="majorBidi" w:cstheme="majorBidi"/>
          <w:color w:val="auto"/>
          <w:sz w:val="24"/>
          <w:szCs w:val="24"/>
        </w:rPr>
        <w:t>.</w:t>
      </w:r>
    </w:p>
    <w:p w14:paraId="4885DA03" w14:textId="67AA9E7A" w:rsidR="00B01883" w:rsidRPr="00153890" w:rsidRDefault="004F3577" w:rsidP="00287B47">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Finally</w:t>
      </w:r>
      <w:r w:rsidR="00B01883" w:rsidRPr="00153890">
        <w:rPr>
          <w:rFonts w:asciiTheme="majorBidi" w:hAnsiTheme="majorBidi" w:cstheme="majorBidi"/>
          <w:color w:val="auto"/>
          <w:sz w:val="24"/>
          <w:szCs w:val="24"/>
        </w:rPr>
        <w:t>, the AdaBoost algorithm was also used. This algorithm is inspired by numerical optimization</w:t>
      </w:r>
      <w:r w:rsidR="004A56C6" w:rsidRPr="00153890">
        <w:rPr>
          <w:rFonts w:asciiTheme="majorBidi" w:hAnsiTheme="majorBidi" w:cstheme="majorBidi"/>
          <w:color w:val="auto"/>
          <w:sz w:val="24"/>
          <w:szCs w:val="24"/>
        </w:rPr>
        <w:t>,</w:t>
      </w:r>
      <w:r w:rsidR="00B01883" w:rsidRPr="00153890">
        <w:rPr>
          <w:rFonts w:asciiTheme="majorBidi" w:hAnsiTheme="majorBidi" w:cstheme="majorBidi"/>
          <w:color w:val="auto"/>
          <w:sz w:val="24"/>
          <w:szCs w:val="24"/>
        </w:rPr>
        <w:t xml:space="preserve"> and statistical estimation uses a sequence of a simple weighted weak base classifier to construct a strong classifier. In each step, it attempts to find the optimal estimator as per weight distribution. Each estimator's performance defines its weight in the next iteration, and finally, accurate predictors get more weightage </w:t>
      </w:r>
      <w:r w:rsidR="00B01883" w:rsidRPr="00153890">
        <w:rPr>
          <w:rFonts w:asciiTheme="majorBidi" w:hAnsiTheme="majorBidi" w:cstheme="majorBidi"/>
          <w:color w:val="auto"/>
          <w:sz w:val="24"/>
          <w:szCs w:val="24"/>
        </w:rPr>
        <w:fldChar w:fldCharType="begin"/>
      </w:r>
      <w:r w:rsidR="00015E43" w:rsidRPr="00153890">
        <w:rPr>
          <w:rFonts w:asciiTheme="majorBidi" w:hAnsiTheme="majorBidi" w:cstheme="majorBidi"/>
          <w:color w:val="auto"/>
          <w:sz w:val="24"/>
          <w:szCs w:val="24"/>
        </w:rPr>
        <w:instrText xml:space="preserve"> ADDIN EN.CITE &lt;EndNote&gt;&lt;Cite&gt;&lt;Author&gt;Freund&lt;/Author&gt;&lt;Year&gt;1996&lt;/Year&gt;&lt;RecNum&gt;53&lt;/RecNum&gt;&lt;DisplayText&gt;(Freund and Schapire 1996; Freund and Shapire 1997)&lt;/DisplayText&gt;&lt;record&gt;&lt;rec-number&gt;53&lt;/rec-number&gt;&lt;foreign-keys&gt;&lt;key app="EN" db-id="zssp5vrd7s0e5fe2pxq5ftros552s5zxx90e" timestamp="1593620927"&gt;53&lt;/key&gt;&lt;/foreign-keys&gt;&lt;ref-type name="Conference Proceedings"&gt;10&lt;/ref-type&gt;&lt;contributors&gt;&lt;authors&gt;&lt;author&gt;Freund, Yoav&lt;/author&gt;&lt;author&gt;Schapire, Robert E&lt;/author&gt;&lt;/authors&gt;&lt;/contributors&gt;&lt;titles&gt;&lt;title&gt;Experiments with a new boosting algorithm&lt;/title&gt;&lt;secondary-title&gt;icml&lt;/secondary-title&gt;&lt;/titles&gt;&lt;pages&gt;148-156&lt;/pages&gt;&lt;volume&gt;96&lt;/volume&gt;&lt;dates&gt;&lt;year&gt;1996&lt;/year&gt;&lt;/dates&gt;&lt;publisher&gt;Citeseer&lt;/publisher&gt;&lt;urls&gt;&lt;/urls&gt;&lt;/record&gt;&lt;/Cite&gt;&lt;Cite&gt;&lt;Author&gt;Freund&lt;/Author&gt;&lt;Year&gt;1997&lt;/Year&gt;&lt;RecNum&gt;54&lt;/RecNum&gt;&lt;record&gt;&lt;rec-number&gt;54&lt;/rec-number&gt;&lt;foreign-keys&gt;&lt;key app="EN" db-id="zssp5vrd7s0e5fe2pxq5ftros552s5zxx90e" timestamp="1593621052"&gt;54&lt;/key&gt;&lt;/foreign-keys&gt;&lt;ref-type name="Journal Article"&gt;17&lt;/ref-type&gt;&lt;contributors&gt;&lt;authors&gt;&lt;author&gt;Freund, Y&lt;/author&gt;&lt;author&gt;Shapire, R&lt;/author&gt;&lt;/authors&gt;&lt;/contributors&gt;&lt;titles&gt;&lt;title&gt;A decision-theoretic generalization of on-line learning and an application to boosting&lt;/title&gt;&lt;secondary-title&gt;J Comput Syst Sci&lt;/secondary-title&gt;&lt;/titles&gt;&lt;periodical&gt;&lt;full-title&gt;J Comput Syst Sci&lt;/full-title&gt;&lt;/periodical&gt;&lt;pages&gt;119-139&lt;/pages&gt;&lt;volume&gt;55&lt;/volume&gt;&lt;dates&gt;&lt;year&gt;1997&lt;/year&gt;&lt;/dates&gt;&lt;urls&gt;&lt;/urls&gt;&lt;/record&gt;&lt;/Cite&gt;&lt;/EndNote&gt;</w:instrText>
      </w:r>
      <w:r w:rsidR="00B01883" w:rsidRPr="00153890">
        <w:rPr>
          <w:rFonts w:asciiTheme="majorBidi" w:hAnsiTheme="majorBidi" w:cstheme="majorBidi"/>
          <w:color w:val="auto"/>
          <w:sz w:val="24"/>
          <w:szCs w:val="24"/>
        </w:rPr>
        <w:fldChar w:fldCharType="separate"/>
      </w:r>
      <w:r w:rsidR="00015E43" w:rsidRPr="00153890">
        <w:rPr>
          <w:rFonts w:asciiTheme="majorBidi" w:hAnsiTheme="majorBidi" w:cstheme="majorBidi"/>
          <w:noProof/>
          <w:color w:val="auto"/>
          <w:sz w:val="24"/>
          <w:szCs w:val="24"/>
        </w:rPr>
        <w:t>(Freund and Schapire 1996; Freund and Shapire 1997)</w:t>
      </w:r>
      <w:r w:rsidR="00B01883" w:rsidRPr="00153890">
        <w:rPr>
          <w:rFonts w:asciiTheme="majorBidi" w:hAnsiTheme="majorBidi" w:cstheme="majorBidi"/>
          <w:color w:val="auto"/>
          <w:sz w:val="24"/>
          <w:szCs w:val="24"/>
        </w:rPr>
        <w:fldChar w:fldCharType="end"/>
      </w:r>
      <w:r w:rsidR="00B01883" w:rsidRPr="00153890">
        <w:rPr>
          <w:rFonts w:asciiTheme="majorBidi" w:hAnsiTheme="majorBidi" w:cstheme="majorBidi"/>
          <w:color w:val="auto"/>
          <w:sz w:val="24"/>
          <w:szCs w:val="24"/>
        </w:rPr>
        <w:t xml:space="preserve">. </w:t>
      </w:r>
    </w:p>
    <w:p w14:paraId="52097809" w14:textId="089E8144" w:rsidR="00B01883" w:rsidRPr="00153890" w:rsidRDefault="00B01883" w:rsidP="004A56C6">
      <w:pPr>
        <w:adjustRightInd w:val="0"/>
        <w:snapToGrid w:val="0"/>
        <w:ind w:firstLine="720"/>
        <w:jc w:val="both"/>
        <w:rPr>
          <w:rFonts w:asciiTheme="majorBidi" w:hAnsiTheme="majorBidi" w:cstheme="majorBidi"/>
          <w:noProof/>
          <w:snapToGrid w:val="0"/>
          <w:lang w:eastAsia="zh-CN"/>
        </w:rPr>
      </w:pPr>
      <w:r w:rsidRPr="00153890">
        <w:rPr>
          <w:rFonts w:asciiTheme="majorBidi" w:hAnsiTheme="majorBidi" w:cstheme="majorBidi"/>
          <w:snapToGrid w:val="0"/>
          <w:lang w:eastAsia="de-DE"/>
        </w:rPr>
        <w:t xml:space="preserve">Figure </w:t>
      </w:r>
      <w:r w:rsidR="00FD292B" w:rsidRPr="00153890">
        <w:rPr>
          <w:rFonts w:asciiTheme="majorBidi" w:hAnsiTheme="majorBidi" w:cstheme="majorBidi"/>
          <w:snapToGrid w:val="0"/>
          <w:lang w:eastAsia="de-DE"/>
        </w:rPr>
        <w:t>4.8</w:t>
      </w:r>
      <w:r w:rsidRPr="00153890">
        <w:rPr>
          <w:rFonts w:asciiTheme="majorBidi" w:hAnsiTheme="majorBidi" w:cstheme="majorBidi"/>
          <w:snapToGrid w:val="0"/>
          <w:lang w:eastAsia="de-DE"/>
        </w:rPr>
        <w:t xml:space="preserve"> shows the broad framework for the ML approach</w:t>
      </w:r>
      <w:r w:rsidR="004A56C6" w:rsidRPr="00153890">
        <w:rPr>
          <w:rFonts w:asciiTheme="majorBidi" w:hAnsiTheme="majorBidi" w:cstheme="majorBidi"/>
          <w:snapToGrid w:val="0"/>
          <w:lang w:eastAsia="de-DE"/>
        </w:rPr>
        <w:t xml:space="preserve"> prepared for this study</w:t>
      </w:r>
      <w:r w:rsidRPr="00153890">
        <w:rPr>
          <w:rFonts w:asciiTheme="majorBidi" w:hAnsiTheme="majorBidi" w:cstheme="majorBidi"/>
          <w:snapToGrid w:val="0"/>
          <w:lang w:eastAsia="de-DE"/>
        </w:rPr>
        <w:t xml:space="preserve">. The workflow is constructed to </w:t>
      </w:r>
      <w:r w:rsidRPr="00153890">
        <w:rPr>
          <w:rFonts w:asciiTheme="majorBidi" w:hAnsiTheme="majorBidi" w:cstheme="majorBidi"/>
        </w:rPr>
        <w:t xml:space="preserve">automate the process of identifying suitable drilling fluid for field applications. </w:t>
      </w:r>
      <w:r w:rsidR="004A56C6" w:rsidRPr="00153890">
        <w:rPr>
          <w:rFonts w:asciiTheme="majorBidi" w:hAnsiTheme="majorBidi" w:cstheme="majorBidi"/>
        </w:rPr>
        <w:t>First, the desired rheological properties will be defined for each specific drilling condition. After that,</w:t>
      </w:r>
      <w:r w:rsidRPr="00153890">
        <w:rPr>
          <w:rFonts w:asciiTheme="majorBidi" w:hAnsiTheme="majorBidi" w:cstheme="majorBidi"/>
        </w:rPr>
        <w:t xml:space="preserve"> the </w:t>
      </w:r>
      <w:r w:rsidR="004A56C6" w:rsidRPr="00153890">
        <w:rPr>
          <w:rFonts w:asciiTheme="majorBidi" w:hAnsiTheme="majorBidi" w:cstheme="majorBidi"/>
        </w:rPr>
        <w:t xml:space="preserve">machine learning models </w:t>
      </w:r>
      <w:r w:rsidR="004F3577" w:rsidRPr="00153890">
        <w:rPr>
          <w:rFonts w:asciiTheme="majorBidi" w:hAnsiTheme="majorBidi" w:cstheme="majorBidi"/>
        </w:rPr>
        <w:t>are</w:t>
      </w:r>
      <w:r w:rsidR="004A56C6" w:rsidRPr="00153890">
        <w:rPr>
          <w:rFonts w:asciiTheme="majorBidi" w:hAnsiTheme="majorBidi" w:cstheme="majorBidi"/>
        </w:rPr>
        <w:t xml:space="preserve"> used to determine the </w:t>
      </w:r>
      <w:r w:rsidR="004F3577" w:rsidRPr="00153890">
        <w:rPr>
          <w:rFonts w:asciiTheme="majorBidi" w:hAnsiTheme="majorBidi" w:cstheme="majorBidi"/>
        </w:rPr>
        <w:t xml:space="preserve">amount of </w:t>
      </w:r>
      <w:r w:rsidRPr="00153890">
        <w:rPr>
          <w:rFonts w:asciiTheme="majorBidi" w:hAnsiTheme="majorBidi" w:cstheme="majorBidi"/>
        </w:rPr>
        <w:t>material</w:t>
      </w:r>
      <w:r w:rsidR="004A56C6" w:rsidRPr="00153890">
        <w:rPr>
          <w:rFonts w:asciiTheme="majorBidi" w:hAnsiTheme="majorBidi" w:cstheme="majorBidi"/>
        </w:rPr>
        <w:t>s</w:t>
      </w:r>
      <w:r w:rsidRPr="00153890">
        <w:rPr>
          <w:rFonts w:asciiTheme="majorBidi" w:hAnsiTheme="majorBidi" w:cstheme="majorBidi"/>
        </w:rPr>
        <w:t xml:space="preserve"> required to achieve these rheological properties. </w:t>
      </w:r>
    </w:p>
    <w:p w14:paraId="504ECE08" w14:textId="77777777" w:rsidR="00B01883" w:rsidRPr="00153890" w:rsidRDefault="00B01883" w:rsidP="0048458F">
      <w:pPr>
        <w:adjustRightInd w:val="0"/>
        <w:snapToGrid w:val="0"/>
        <w:spacing w:line="276" w:lineRule="auto"/>
        <w:jc w:val="center"/>
        <w:rPr>
          <w:rFonts w:asciiTheme="majorBidi" w:hAnsiTheme="majorBidi" w:cstheme="majorBidi"/>
          <w:snapToGrid w:val="0"/>
          <w:lang w:eastAsia="de-DE"/>
        </w:rPr>
      </w:pPr>
      <w:r w:rsidRPr="00153890">
        <w:rPr>
          <w:noProof/>
          <w:lang w:bidi="ar-SA"/>
        </w:rPr>
        <w:drawing>
          <wp:inline distT="0" distB="0" distL="0" distR="0" wp14:anchorId="1E140AFD" wp14:editId="6031DB29">
            <wp:extent cx="4774622" cy="3013448"/>
            <wp:effectExtent l="19050" t="19050" r="26035" b="15875"/>
            <wp:docPr id="26676" name="Picture 2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324" t="-2920" r="-2630" b="-3743"/>
                    <a:stretch/>
                  </pic:blipFill>
                  <pic:spPr bwMode="auto">
                    <a:xfrm>
                      <a:off x="0" y="0"/>
                      <a:ext cx="4831314" cy="3049228"/>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42DDCC" w14:textId="1FCD280E" w:rsidR="00B01883" w:rsidRPr="00153890" w:rsidRDefault="00FD292B" w:rsidP="004A56C6">
      <w:pPr>
        <w:spacing w:before="120" w:after="120" w:line="276" w:lineRule="auto"/>
        <w:jc w:val="center"/>
        <w:rPr>
          <w:rFonts w:asciiTheme="majorBidi" w:hAnsiTheme="majorBidi" w:cstheme="majorBidi"/>
          <w:b/>
          <w:bCs/>
          <w:sz w:val="20"/>
          <w:szCs w:val="20"/>
        </w:rPr>
      </w:pPr>
      <w:bookmarkStart w:id="230" w:name="_Toc57189051"/>
      <w:bookmarkStart w:id="231" w:name="_Toc57189067"/>
      <w:bookmarkStart w:id="232" w:name="_Toc57354099"/>
      <w:bookmarkStart w:id="233" w:name="_Toc67385360"/>
      <w:bookmarkStart w:id="234" w:name="_Ref44490706"/>
      <w:r w:rsidRPr="00153890">
        <w:rPr>
          <w:rFonts w:asciiTheme="majorBidi" w:hAnsiTheme="majorBidi" w:cstheme="majorBidi"/>
          <w:b/>
          <w:bCs/>
          <w:sz w:val="20"/>
          <w:szCs w:val="20"/>
        </w:rPr>
        <w:t xml:space="preserve">Figure 4.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Figure_4.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8</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B01883" w:rsidRPr="00153890">
        <w:rPr>
          <w:rFonts w:asciiTheme="majorBidi" w:hAnsiTheme="majorBidi" w:cstheme="majorBidi"/>
          <w:b/>
          <w:bCs/>
          <w:sz w:val="20"/>
          <w:szCs w:val="20"/>
        </w:rPr>
        <w:t>Workflow of the ML study</w:t>
      </w:r>
      <w:bookmarkEnd w:id="230"/>
      <w:bookmarkEnd w:id="231"/>
      <w:r w:rsidR="00B01883" w:rsidRPr="00153890">
        <w:rPr>
          <w:rFonts w:asciiTheme="majorBidi" w:hAnsiTheme="majorBidi" w:cstheme="majorBidi"/>
          <w:b/>
          <w:bCs/>
          <w:sz w:val="20"/>
          <w:szCs w:val="20"/>
        </w:rPr>
        <w:t>.</w:t>
      </w:r>
      <w:bookmarkEnd w:id="232"/>
      <w:bookmarkEnd w:id="233"/>
    </w:p>
    <w:p w14:paraId="7243D397" w14:textId="740E8A3D" w:rsidR="00B01883" w:rsidRPr="00153890" w:rsidRDefault="0061507A" w:rsidP="00287B47">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8"/>
        </w:rPr>
        <w:t>T</w:t>
      </w:r>
      <w:r w:rsidR="00B01883" w:rsidRPr="00153890">
        <w:rPr>
          <w:rFonts w:asciiTheme="majorBidi" w:hAnsiTheme="majorBidi" w:cstheme="majorBidi"/>
          <w:color w:val="auto"/>
          <w:sz w:val="24"/>
          <w:szCs w:val="28"/>
        </w:rPr>
        <w:t xml:space="preserve">he experimental data and rheological properties are used for </w:t>
      </w:r>
      <w:r w:rsidR="004F3577" w:rsidRPr="00153890">
        <w:rPr>
          <w:rFonts w:asciiTheme="majorBidi" w:hAnsiTheme="majorBidi" w:cstheme="majorBidi"/>
          <w:color w:val="auto"/>
          <w:sz w:val="24"/>
          <w:szCs w:val="28"/>
        </w:rPr>
        <w:t xml:space="preserve">the </w:t>
      </w:r>
      <w:r w:rsidR="00B01883" w:rsidRPr="00153890">
        <w:rPr>
          <w:rFonts w:asciiTheme="majorBidi" w:hAnsiTheme="majorBidi" w:cstheme="majorBidi"/>
          <w:color w:val="auto"/>
          <w:sz w:val="24"/>
          <w:szCs w:val="28"/>
        </w:rPr>
        <w:t>training and testing</w:t>
      </w:r>
      <w:r w:rsidRPr="00153890">
        <w:rPr>
          <w:rFonts w:asciiTheme="majorBidi" w:hAnsiTheme="majorBidi" w:cstheme="majorBidi"/>
          <w:color w:val="auto"/>
          <w:sz w:val="24"/>
          <w:szCs w:val="28"/>
        </w:rPr>
        <w:t xml:space="preserve"> </w:t>
      </w:r>
      <w:r w:rsidR="004F3577" w:rsidRPr="00153890">
        <w:rPr>
          <w:rFonts w:asciiTheme="majorBidi" w:hAnsiTheme="majorBidi" w:cstheme="majorBidi"/>
          <w:color w:val="auto"/>
          <w:sz w:val="24"/>
          <w:szCs w:val="28"/>
        </w:rPr>
        <w:t xml:space="preserve">stage </w:t>
      </w:r>
      <w:r w:rsidRPr="00153890">
        <w:rPr>
          <w:rFonts w:asciiTheme="majorBidi" w:hAnsiTheme="majorBidi" w:cstheme="majorBidi"/>
          <w:color w:val="auto"/>
          <w:sz w:val="24"/>
          <w:szCs w:val="28"/>
        </w:rPr>
        <w:t>to build the ML mod</w:t>
      </w:r>
      <w:r w:rsidR="004F3577" w:rsidRPr="00153890">
        <w:rPr>
          <w:rFonts w:asciiTheme="majorBidi" w:hAnsiTheme="majorBidi" w:cstheme="majorBidi"/>
          <w:color w:val="auto"/>
          <w:sz w:val="24"/>
          <w:szCs w:val="28"/>
        </w:rPr>
        <w:t>e</w:t>
      </w:r>
      <w:r w:rsidRPr="00153890">
        <w:rPr>
          <w:rFonts w:asciiTheme="majorBidi" w:hAnsiTheme="majorBidi" w:cstheme="majorBidi"/>
          <w:color w:val="auto"/>
          <w:sz w:val="24"/>
          <w:szCs w:val="28"/>
        </w:rPr>
        <w:t>ls</w:t>
      </w:r>
      <w:r w:rsidR="00B01883" w:rsidRPr="00153890">
        <w:rPr>
          <w:rFonts w:asciiTheme="majorBidi" w:hAnsiTheme="majorBidi" w:cstheme="majorBidi"/>
          <w:color w:val="auto"/>
          <w:sz w:val="24"/>
          <w:szCs w:val="28"/>
        </w:rPr>
        <w:t xml:space="preserve">. </w:t>
      </w:r>
      <w:bookmarkStart w:id="235" w:name="_Hlk44800044"/>
      <w:r w:rsidR="00B01883" w:rsidRPr="00153890">
        <w:rPr>
          <w:rFonts w:asciiTheme="majorBidi" w:hAnsiTheme="majorBidi" w:cstheme="majorBidi"/>
          <w:color w:val="auto"/>
          <w:sz w:val="24"/>
          <w:szCs w:val="28"/>
        </w:rPr>
        <w:t xml:space="preserve">The experimental data is used as input, </w:t>
      </w:r>
      <w:r w:rsidRPr="00153890">
        <w:rPr>
          <w:rFonts w:asciiTheme="majorBidi" w:hAnsiTheme="majorBidi" w:cstheme="majorBidi"/>
          <w:color w:val="auto"/>
          <w:sz w:val="24"/>
          <w:szCs w:val="28"/>
        </w:rPr>
        <w:t>consisting</w:t>
      </w:r>
      <w:r w:rsidR="00B01883" w:rsidRPr="00153890">
        <w:rPr>
          <w:rFonts w:asciiTheme="majorBidi" w:hAnsiTheme="majorBidi" w:cstheme="majorBidi"/>
          <w:color w:val="auto"/>
          <w:sz w:val="24"/>
          <w:szCs w:val="28"/>
        </w:rPr>
        <w:t xml:space="preserve"> of materials</w:t>
      </w:r>
      <w:r w:rsidR="004F3577" w:rsidRPr="00153890">
        <w:rPr>
          <w:rFonts w:asciiTheme="majorBidi" w:hAnsiTheme="majorBidi" w:cstheme="majorBidi"/>
          <w:color w:val="auto"/>
          <w:sz w:val="24"/>
          <w:szCs w:val="28"/>
        </w:rPr>
        <w:t xml:space="preserve"> quantities</w:t>
      </w:r>
      <w:r w:rsidR="00B01883" w:rsidRPr="00153890">
        <w:rPr>
          <w:rFonts w:asciiTheme="majorBidi" w:hAnsiTheme="majorBidi" w:cstheme="majorBidi"/>
          <w:color w:val="auto"/>
          <w:sz w:val="24"/>
          <w:szCs w:val="28"/>
        </w:rPr>
        <w:t>, temperature, and the rheological properties such as plastic viscosity, apparent viscosity, and yield point</w:t>
      </w:r>
      <w:bookmarkEnd w:id="235"/>
      <w:r w:rsidR="00B01883" w:rsidRPr="00153890">
        <w:rPr>
          <w:rFonts w:asciiTheme="majorBidi" w:hAnsiTheme="majorBidi" w:cstheme="majorBidi"/>
          <w:color w:val="auto"/>
          <w:sz w:val="24"/>
          <w:szCs w:val="28"/>
        </w:rPr>
        <w:t xml:space="preserve">. The dataset consisting of 284 data points was randomly split in 80:20 to train and test different algorithms. Only one crosslinker (PEI) was used in this ML application. </w:t>
      </w:r>
      <w:r w:rsidR="00B01883" w:rsidRPr="00153890">
        <w:rPr>
          <w:rFonts w:asciiTheme="majorBidi" w:hAnsiTheme="majorBidi" w:cstheme="majorBidi"/>
          <w:color w:val="auto"/>
          <w:sz w:val="24"/>
          <w:szCs w:val="24"/>
        </w:rPr>
        <w:t>In addition to the polymer (PAM) and the crosslinker (PEI), other essential drilling fluids additives</w:t>
      </w:r>
      <w:r w:rsidRPr="00153890">
        <w:rPr>
          <w:rFonts w:asciiTheme="majorBidi" w:hAnsiTheme="majorBidi" w:cstheme="majorBidi"/>
          <w:color w:val="auto"/>
          <w:sz w:val="24"/>
          <w:szCs w:val="24"/>
        </w:rPr>
        <w:t>,</w:t>
      </w:r>
      <w:r w:rsidR="00B01883" w:rsidRPr="00153890">
        <w:rPr>
          <w:rFonts w:asciiTheme="majorBidi" w:hAnsiTheme="majorBidi" w:cstheme="majorBidi"/>
          <w:color w:val="auto"/>
          <w:sz w:val="24"/>
          <w:szCs w:val="24"/>
        </w:rPr>
        <w:t xml:space="preserve"> including barite</w:t>
      </w:r>
      <w:r w:rsidRPr="00153890">
        <w:rPr>
          <w:rFonts w:asciiTheme="majorBidi" w:hAnsiTheme="majorBidi" w:cstheme="majorBidi"/>
          <w:color w:val="auto"/>
          <w:sz w:val="24"/>
          <w:szCs w:val="24"/>
        </w:rPr>
        <w:t>,</w:t>
      </w:r>
      <w:r w:rsidR="00B01883" w:rsidRPr="00153890">
        <w:rPr>
          <w:rFonts w:asciiTheme="majorBidi" w:hAnsiTheme="majorBidi" w:cstheme="majorBidi"/>
          <w:color w:val="auto"/>
          <w:sz w:val="24"/>
          <w:szCs w:val="24"/>
        </w:rPr>
        <w:t xml:space="preserve"> caustic soda, lignite</w:t>
      </w:r>
      <w:r w:rsidR="004A56C6" w:rsidRPr="00153890">
        <w:rPr>
          <w:rFonts w:asciiTheme="majorBidi" w:hAnsiTheme="majorBidi" w:cstheme="majorBidi"/>
          <w:color w:val="auto"/>
          <w:sz w:val="24"/>
          <w:szCs w:val="24"/>
        </w:rPr>
        <w:t>, c</w:t>
      </w:r>
      <w:r w:rsidR="00B01883" w:rsidRPr="00153890">
        <w:rPr>
          <w:rFonts w:asciiTheme="majorBidi" w:hAnsiTheme="majorBidi" w:cstheme="majorBidi"/>
          <w:color w:val="auto"/>
          <w:sz w:val="24"/>
          <w:szCs w:val="24"/>
        </w:rPr>
        <w:t>edar fiber</w:t>
      </w:r>
      <w:r w:rsidR="004A56C6" w:rsidRPr="00153890">
        <w:rPr>
          <w:rFonts w:asciiTheme="majorBidi" w:hAnsiTheme="majorBidi" w:cstheme="majorBidi"/>
          <w:color w:val="auto"/>
          <w:sz w:val="24"/>
          <w:szCs w:val="24"/>
        </w:rPr>
        <w:t>, and calcium carbonate</w:t>
      </w:r>
      <w:r w:rsidR="004F3577" w:rsidRPr="00153890">
        <w:rPr>
          <w:rFonts w:asciiTheme="majorBidi" w:hAnsiTheme="majorBidi" w:cstheme="majorBidi"/>
          <w:color w:val="auto"/>
          <w:sz w:val="24"/>
          <w:szCs w:val="24"/>
        </w:rPr>
        <w:t>, were used</w:t>
      </w:r>
      <w:r w:rsidR="00B01883" w:rsidRPr="00153890">
        <w:rPr>
          <w:rFonts w:asciiTheme="majorBidi" w:hAnsiTheme="majorBidi" w:cstheme="majorBidi"/>
          <w:color w:val="auto"/>
          <w:sz w:val="24"/>
          <w:szCs w:val="24"/>
        </w:rPr>
        <w:t xml:space="preserve">. </w:t>
      </w:r>
      <w:bookmarkStart w:id="236" w:name="_Hlk54537603"/>
      <w:r w:rsidR="00B01883" w:rsidRPr="00153890">
        <w:rPr>
          <w:rFonts w:asciiTheme="majorBidi" w:hAnsiTheme="majorBidi" w:cstheme="majorBidi"/>
          <w:color w:val="auto"/>
          <w:sz w:val="24"/>
          <w:szCs w:val="24"/>
        </w:rPr>
        <w:t xml:space="preserve">The experimental matrix was designed to investigate the dependency of the rheological properties on each component of the drilling fluid formula. </w:t>
      </w:r>
      <w:r w:rsidR="004A56C6" w:rsidRPr="00153890">
        <w:rPr>
          <w:rFonts w:asciiTheme="majorBidi" w:hAnsiTheme="majorBidi" w:cstheme="majorBidi"/>
          <w:color w:val="auto"/>
          <w:sz w:val="24"/>
          <w:szCs w:val="24"/>
        </w:rPr>
        <w:t>Since t</w:t>
      </w:r>
      <w:r w:rsidR="00B01883" w:rsidRPr="00153890">
        <w:rPr>
          <w:rFonts w:asciiTheme="majorBidi" w:hAnsiTheme="majorBidi" w:cstheme="majorBidi"/>
          <w:color w:val="auto"/>
          <w:sz w:val="24"/>
          <w:szCs w:val="24"/>
        </w:rPr>
        <w:t xml:space="preserve">he three </w:t>
      </w:r>
      <w:r w:rsidR="004A56C6" w:rsidRPr="00153890">
        <w:rPr>
          <w:rFonts w:asciiTheme="majorBidi" w:hAnsiTheme="majorBidi" w:cstheme="majorBidi"/>
          <w:color w:val="auto"/>
          <w:sz w:val="24"/>
          <w:szCs w:val="24"/>
        </w:rPr>
        <w:t>main</w:t>
      </w:r>
      <w:r w:rsidR="00B01883" w:rsidRPr="00153890">
        <w:rPr>
          <w:rFonts w:asciiTheme="majorBidi" w:hAnsiTheme="majorBidi" w:cstheme="majorBidi"/>
          <w:color w:val="auto"/>
          <w:sz w:val="24"/>
          <w:szCs w:val="24"/>
        </w:rPr>
        <w:t xml:space="preserve"> contributors to the rheology are the </w:t>
      </w:r>
      <w:r w:rsidR="004A56C6" w:rsidRPr="00153890">
        <w:rPr>
          <w:rFonts w:asciiTheme="majorBidi" w:hAnsiTheme="majorBidi" w:cstheme="majorBidi"/>
          <w:color w:val="auto"/>
          <w:sz w:val="24"/>
          <w:szCs w:val="24"/>
        </w:rPr>
        <w:t>quantities</w:t>
      </w:r>
      <w:r w:rsidR="00B01883" w:rsidRPr="00153890">
        <w:rPr>
          <w:rFonts w:asciiTheme="majorBidi" w:hAnsiTheme="majorBidi" w:cstheme="majorBidi"/>
          <w:color w:val="auto"/>
          <w:sz w:val="24"/>
          <w:szCs w:val="24"/>
        </w:rPr>
        <w:t xml:space="preserve"> of PAM, PEI, and bentonite, these three components were varied</w:t>
      </w:r>
      <w:r w:rsidR="004A56C6" w:rsidRPr="00153890">
        <w:rPr>
          <w:rFonts w:asciiTheme="majorBidi" w:hAnsiTheme="majorBidi" w:cstheme="majorBidi"/>
          <w:color w:val="auto"/>
          <w:sz w:val="24"/>
          <w:szCs w:val="24"/>
        </w:rPr>
        <w:t xml:space="preserve"> the most in the data set</w:t>
      </w:r>
      <w:r w:rsidR="00B01883" w:rsidRPr="00153890">
        <w:rPr>
          <w:rFonts w:asciiTheme="majorBidi" w:hAnsiTheme="majorBidi" w:cstheme="majorBidi"/>
          <w:color w:val="auto"/>
          <w:sz w:val="24"/>
          <w:szCs w:val="24"/>
        </w:rPr>
        <w:t xml:space="preserve">.  The effect of other drilling fluid additives was incorporated using an appropriate range of concentrations for each additive. Each parameter was varied </w:t>
      </w:r>
      <w:r w:rsidR="004A56C6" w:rsidRPr="00153890">
        <w:rPr>
          <w:rFonts w:asciiTheme="majorBidi" w:hAnsiTheme="majorBidi" w:cstheme="majorBidi"/>
          <w:color w:val="auto"/>
          <w:sz w:val="24"/>
          <w:szCs w:val="24"/>
        </w:rPr>
        <w:t>individually</w:t>
      </w:r>
      <w:r w:rsidR="00B01883" w:rsidRPr="00153890">
        <w:rPr>
          <w:rFonts w:asciiTheme="majorBidi" w:hAnsiTheme="majorBidi" w:cstheme="majorBidi"/>
          <w:color w:val="auto"/>
          <w:sz w:val="24"/>
          <w:szCs w:val="24"/>
        </w:rPr>
        <w:t xml:space="preserve"> </w:t>
      </w:r>
      <w:r w:rsidR="004A56C6" w:rsidRPr="00153890">
        <w:rPr>
          <w:rFonts w:asciiTheme="majorBidi" w:hAnsiTheme="majorBidi" w:cstheme="majorBidi"/>
          <w:color w:val="auto"/>
          <w:sz w:val="24"/>
          <w:szCs w:val="24"/>
        </w:rPr>
        <w:t xml:space="preserve">while </w:t>
      </w:r>
      <w:r w:rsidR="00B01883" w:rsidRPr="00153890">
        <w:rPr>
          <w:rFonts w:asciiTheme="majorBidi" w:hAnsiTheme="majorBidi" w:cstheme="majorBidi"/>
          <w:color w:val="auto"/>
          <w:sz w:val="24"/>
          <w:szCs w:val="24"/>
        </w:rPr>
        <w:t xml:space="preserve">keeping others constant at their </w:t>
      </w:r>
      <w:r w:rsidR="004F3577" w:rsidRPr="00153890">
        <w:rPr>
          <w:rFonts w:asciiTheme="majorBidi" w:hAnsiTheme="majorBidi" w:cstheme="majorBidi"/>
          <w:color w:val="auto"/>
          <w:sz w:val="24"/>
          <w:szCs w:val="24"/>
        </w:rPr>
        <w:t>optimized</w:t>
      </w:r>
      <w:r w:rsidR="00B01883" w:rsidRPr="00153890">
        <w:rPr>
          <w:rFonts w:asciiTheme="majorBidi" w:hAnsiTheme="majorBidi" w:cstheme="majorBidi"/>
          <w:color w:val="auto"/>
          <w:sz w:val="24"/>
          <w:szCs w:val="24"/>
        </w:rPr>
        <w:t xml:space="preserve"> values</w:t>
      </w:r>
      <w:r w:rsidR="004A56C6" w:rsidRPr="00153890">
        <w:rPr>
          <w:rFonts w:asciiTheme="majorBidi" w:hAnsiTheme="majorBidi" w:cstheme="majorBidi"/>
          <w:color w:val="auto"/>
          <w:sz w:val="24"/>
          <w:szCs w:val="24"/>
        </w:rPr>
        <w:t>. E</w:t>
      </w:r>
      <w:r w:rsidR="00B01883" w:rsidRPr="00153890">
        <w:rPr>
          <w:rFonts w:asciiTheme="majorBidi" w:hAnsiTheme="majorBidi" w:cstheme="majorBidi"/>
          <w:color w:val="auto"/>
          <w:sz w:val="24"/>
          <w:szCs w:val="24"/>
        </w:rPr>
        <w:t xml:space="preserve">ach </w:t>
      </w:r>
      <w:r w:rsidR="004A56C6" w:rsidRPr="00153890">
        <w:rPr>
          <w:rFonts w:asciiTheme="majorBidi" w:hAnsiTheme="majorBidi" w:cstheme="majorBidi"/>
          <w:color w:val="auto"/>
          <w:sz w:val="24"/>
          <w:szCs w:val="24"/>
        </w:rPr>
        <w:t>recipe</w:t>
      </w:r>
      <w:r w:rsidR="00B01883" w:rsidRPr="00153890">
        <w:rPr>
          <w:rFonts w:asciiTheme="majorBidi" w:hAnsiTheme="majorBidi" w:cstheme="majorBidi"/>
          <w:color w:val="auto"/>
          <w:sz w:val="24"/>
          <w:szCs w:val="24"/>
        </w:rPr>
        <w:t xml:space="preserve"> was tested at four</w:t>
      </w:r>
      <w:r w:rsidR="004A56C6" w:rsidRPr="00153890">
        <w:rPr>
          <w:rFonts w:asciiTheme="majorBidi" w:hAnsiTheme="majorBidi" w:cstheme="majorBidi"/>
          <w:color w:val="auto"/>
          <w:sz w:val="24"/>
          <w:szCs w:val="24"/>
        </w:rPr>
        <w:t xml:space="preserve"> different</w:t>
      </w:r>
      <w:r w:rsidR="00B01883" w:rsidRPr="00153890">
        <w:rPr>
          <w:rFonts w:asciiTheme="majorBidi" w:hAnsiTheme="majorBidi" w:cstheme="majorBidi"/>
          <w:color w:val="auto"/>
          <w:sz w:val="24"/>
          <w:szCs w:val="24"/>
        </w:rPr>
        <w:t xml:space="preserve"> temperatures. The machine learning algorithms were then used to evaluate the relationship and the rheology dependency for </w:t>
      </w:r>
      <w:r w:rsidR="004F3577" w:rsidRPr="00153890">
        <w:rPr>
          <w:rFonts w:asciiTheme="majorBidi" w:hAnsiTheme="majorBidi" w:cstheme="majorBidi"/>
          <w:color w:val="auto"/>
          <w:sz w:val="24"/>
          <w:szCs w:val="24"/>
        </w:rPr>
        <w:t xml:space="preserve">each </w:t>
      </w:r>
      <w:r w:rsidR="00B01883" w:rsidRPr="00153890">
        <w:rPr>
          <w:rFonts w:asciiTheme="majorBidi" w:hAnsiTheme="majorBidi" w:cstheme="majorBidi"/>
          <w:color w:val="auto"/>
          <w:sz w:val="24"/>
          <w:szCs w:val="24"/>
        </w:rPr>
        <w:t>fluid based on th</w:t>
      </w:r>
      <w:r w:rsidR="004F3577" w:rsidRPr="00153890">
        <w:rPr>
          <w:rFonts w:asciiTheme="majorBidi" w:hAnsiTheme="majorBidi" w:cstheme="majorBidi"/>
          <w:color w:val="auto"/>
          <w:sz w:val="24"/>
          <w:szCs w:val="24"/>
        </w:rPr>
        <w:t>ese</w:t>
      </w:r>
      <w:r w:rsidR="00B01883" w:rsidRPr="00153890">
        <w:rPr>
          <w:rFonts w:asciiTheme="majorBidi" w:hAnsiTheme="majorBidi" w:cstheme="majorBidi"/>
          <w:color w:val="auto"/>
          <w:sz w:val="24"/>
          <w:szCs w:val="24"/>
        </w:rPr>
        <w:t xml:space="preserve"> established interrelationship</w:t>
      </w:r>
      <w:r w:rsidR="004F3577" w:rsidRPr="00153890">
        <w:rPr>
          <w:rFonts w:asciiTheme="majorBidi" w:hAnsiTheme="majorBidi" w:cstheme="majorBidi"/>
          <w:color w:val="auto"/>
          <w:sz w:val="24"/>
          <w:szCs w:val="24"/>
        </w:rPr>
        <w:t>s</w:t>
      </w:r>
      <w:r w:rsidR="00B01883" w:rsidRPr="00153890">
        <w:rPr>
          <w:rFonts w:asciiTheme="majorBidi" w:hAnsiTheme="majorBidi" w:cstheme="majorBidi"/>
          <w:color w:val="auto"/>
          <w:sz w:val="24"/>
          <w:szCs w:val="24"/>
        </w:rPr>
        <w:t xml:space="preserve">. The selected </w:t>
      </w:r>
      <w:r w:rsidR="004F3577" w:rsidRPr="00153890">
        <w:rPr>
          <w:rFonts w:asciiTheme="majorBidi" w:hAnsiTheme="majorBidi" w:cstheme="majorBidi"/>
          <w:color w:val="auto"/>
          <w:sz w:val="24"/>
          <w:szCs w:val="24"/>
        </w:rPr>
        <w:t xml:space="preserve">materials and </w:t>
      </w:r>
      <w:r w:rsidR="00B01883" w:rsidRPr="00153890">
        <w:rPr>
          <w:rFonts w:asciiTheme="majorBidi" w:hAnsiTheme="majorBidi" w:cstheme="majorBidi"/>
          <w:color w:val="auto"/>
          <w:sz w:val="24"/>
          <w:szCs w:val="24"/>
        </w:rPr>
        <w:t>concentration</w:t>
      </w:r>
      <w:r w:rsidR="004F3577" w:rsidRPr="00153890">
        <w:rPr>
          <w:rFonts w:asciiTheme="majorBidi" w:hAnsiTheme="majorBidi" w:cstheme="majorBidi"/>
          <w:color w:val="auto"/>
          <w:sz w:val="24"/>
          <w:szCs w:val="24"/>
        </w:rPr>
        <w:t xml:space="preserve"> ranges</w:t>
      </w:r>
      <w:r w:rsidR="00B01883" w:rsidRPr="00153890">
        <w:rPr>
          <w:rFonts w:asciiTheme="majorBidi" w:hAnsiTheme="majorBidi" w:cstheme="majorBidi"/>
          <w:color w:val="auto"/>
          <w:sz w:val="24"/>
          <w:szCs w:val="24"/>
        </w:rPr>
        <w:t xml:space="preserve"> </w:t>
      </w:r>
      <w:r w:rsidR="004F3577" w:rsidRPr="00153890">
        <w:rPr>
          <w:rFonts w:asciiTheme="majorBidi" w:hAnsiTheme="majorBidi" w:cstheme="majorBidi"/>
          <w:color w:val="auto"/>
          <w:sz w:val="24"/>
          <w:szCs w:val="24"/>
        </w:rPr>
        <w:t xml:space="preserve">used to build the dataset </w:t>
      </w:r>
      <w:r w:rsidR="00B01883" w:rsidRPr="00153890">
        <w:rPr>
          <w:rFonts w:asciiTheme="majorBidi" w:hAnsiTheme="majorBidi" w:cstheme="majorBidi"/>
          <w:color w:val="auto"/>
          <w:sz w:val="24"/>
          <w:szCs w:val="24"/>
        </w:rPr>
        <w:t xml:space="preserve">are described in Table </w:t>
      </w:r>
      <w:r w:rsidR="002D386C" w:rsidRPr="00153890">
        <w:rPr>
          <w:rFonts w:asciiTheme="majorBidi" w:hAnsiTheme="majorBidi" w:cstheme="majorBidi"/>
          <w:color w:val="auto"/>
          <w:sz w:val="24"/>
          <w:szCs w:val="24"/>
        </w:rPr>
        <w:t>4.8</w:t>
      </w:r>
      <w:r w:rsidR="00B01883" w:rsidRPr="00153890">
        <w:rPr>
          <w:rFonts w:asciiTheme="majorBidi" w:hAnsiTheme="majorBidi" w:cstheme="majorBidi"/>
          <w:color w:val="auto"/>
          <w:sz w:val="24"/>
          <w:szCs w:val="24"/>
        </w:rPr>
        <w:t>.</w:t>
      </w:r>
      <w:bookmarkEnd w:id="236"/>
    </w:p>
    <w:p w14:paraId="2F194B0E" w14:textId="566831F9" w:rsidR="00B01883" w:rsidRPr="00153890" w:rsidRDefault="00BC4864" w:rsidP="0048458F">
      <w:pPr>
        <w:pStyle w:val="MDPI41tablecaption"/>
        <w:spacing w:before="0"/>
        <w:jc w:val="center"/>
        <w:rPr>
          <w:rFonts w:asciiTheme="majorHAnsi" w:hAnsiTheme="majorHAnsi" w:cstheme="majorHAnsi"/>
          <w:b/>
          <w:bCs/>
          <w:color w:val="auto"/>
          <w:sz w:val="20"/>
          <w:szCs w:val="20"/>
        </w:rPr>
      </w:pPr>
      <w:bookmarkStart w:id="237" w:name="_Toc67385488"/>
      <w:bookmarkEnd w:id="234"/>
      <w:r w:rsidRPr="00153890">
        <w:rPr>
          <w:rFonts w:asciiTheme="majorHAnsi" w:hAnsiTheme="majorHAnsi" w:cstheme="majorHAnsi"/>
          <w:b/>
          <w:bCs/>
          <w:color w:val="auto"/>
          <w:sz w:val="20"/>
          <w:szCs w:val="20"/>
        </w:rPr>
        <w:t xml:space="preserve">Table 4. </w:t>
      </w:r>
      <w:r w:rsidRPr="00153890">
        <w:rPr>
          <w:rFonts w:asciiTheme="majorHAnsi" w:hAnsiTheme="majorHAnsi" w:cstheme="majorHAnsi"/>
          <w:b/>
          <w:bCs/>
          <w:color w:val="auto"/>
          <w:sz w:val="20"/>
          <w:szCs w:val="20"/>
        </w:rPr>
        <w:fldChar w:fldCharType="begin"/>
      </w:r>
      <w:r w:rsidRPr="00153890">
        <w:rPr>
          <w:rFonts w:asciiTheme="majorHAnsi" w:hAnsiTheme="majorHAnsi" w:cstheme="majorHAnsi"/>
          <w:b/>
          <w:bCs/>
          <w:color w:val="auto"/>
          <w:sz w:val="20"/>
          <w:szCs w:val="20"/>
        </w:rPr>
        <w:instrText xml:space="preserve"> SEQ Table_4. \* ARABIC </w:instrText>
      </w:r>
      <w:r w:rsidRPr="00153890">
        <w:rPr>
          <w:rFonts w:asciiTheme="majorHAnsi" w:hAnsiTheme="majorHAnsi" w:cstheme="majorHAnsi"/>
          <w:b/>
          <w:bCs/>
          <w:color w:val="auto"/>
          <w:sz w:val="20"/>
          <w:szCs w:val="20"/>
        </w:rPr>
        <w:fldChar w:fldCharType="separate"/>
      </w:r>
      <w:r w:rsidR="009D77D7">
        <w:rPr>
          <w:rFonts w:asciiTheme="majorHAnsi" w:hAnsiTheme="majorHAnsi" w:cstheme="majorHAnsi"/>
          <w:b/>
          <w:bCs/>
          <w:noProof/>
          <w:color w:val="auto"/>
          <w:sz w:val="20"/>
          <w:szCs w:val="20"/>
        </w:rPr>
        <w:t>8</w:t>
      </w:r>
      <w:r w:rsidRPr="00153890">
        <w:rPr>
          <w:rFonts w:asciiTheme="majorHAnsi" w:hAnsiTheme="majorHAnsi" w:cstheme="majorHAnsi"/>
          <w:b/>
          <w:bCs/>
          <w:color w:val="auto"/>
          <w:sz w:val="20"/>
          <w:szCs w:val="20"/>
        </w:rPr>
        <w:fldChar w:fldCharType="end"/>
      </w:r>
      <w:r w:rsidRPr="00153890">
        <w:rPr>
          <w:rFonts w:asciiTheme="majorHAnsi" w:hAnsiTheme="majorHAnsi" w:cstheme="majorHAnsi"/>
          <w:b/>
          <w:bCs/>
          <w:color w:val="auto"/>
          <w:sz w:val="20"/>
          <w:szCs w:val="20"/>
        </w:rPr>
        <w:t xml:space="preserve">: </w:t>
      </w:r>
      <w:r w:rsidR="00B01883" w:rsidRPr="00153890">
        <w:rPr>
          <w:rFonts w:asciiTheme="majorHAnsi" w:hAnsiTheme="majorHAnsi" w:cstheme="majorHAnsi"/>
          <w:b/>
          <w:bCs/>
          <w:color w:val="auto"/>
          <w:sz w:val="20"/>
          <w:szCs w:val="20"/>
        </w:rPr>
        <w:t>Mud component and their range of concentrations</w:t>
      </w:r>
      <w:bookmarkEnd w:id="237"/>
    </w:p>
    <w:tbl>
      <w:tblPr>
        <w:tblStyle w:val="TableGrid2"/>
        <w:tblW w:w="8064" w:type="dxa"/>
        <w:jc w:val="center"/>
        <w:tblLook w:val="04A0" w:firstRow="1" w:lastRow="0" w:firstColumn="1" w:lastColumn="0" w:noHBand="0" w:noVBand="1"/>
      </w:tblPr>
      <w:tblGrid>
        <w:gridCol w:w="2028"/>
        <w:gridCol w:w="735"/>
        <w:gridCol w:w="566"/>
        <w:gridCol w:w="847"/>
        <w:gridCol w:w="516"/>
        <w:gridCol w:w="466"/>
        <w:gridCol w:w="566"/>
        <w:gridCol w:w="466"/>
        <w:gridCol w:w="566"/>
        <w:gridCol w:w="686"/>
        <w:gridCol w:w="895"/>
      </w:tblGrid>
      <w:tr w:rsidR="00FA0EEB" w:rsidRPr="00153890" w14:paraId="0508CE4E" w14:textId="77777777" w:rsidTr="00BC4864">
        <w:trPr>
          <w:trHeight w:val="295"/>
          <w:jc w:val="center"/>
        </w:trPr>
        <w:tc>
          <w:tcPr>
            <w:tcW w:w="2028" w:type="dxa"/>
            <w:noWrap/>
            <w:hideMark/>
          </w:tcPr>
          <w:p w14:paraId="78613405" w14:textId="29866E06" w:rsidR="00B01883" w:rsidRPr="00153890" w:rsidRDefault="00B01883" w:rsidP="00BC4864">
            <w:pPr>
              <w:spacing w:line="240" w:lineRule="auto"/>
              <w:rPr>
                <w:rFonts w:asciiTheme="majorHAnsi" w:hAnsiTheme="majorHAnsi" w:cstheme="majorHAnsi"/>
                <w:sz w:val="20"/>
                <w:szCs w:val="20"/>
              </w:rPr>
            </w:pPr>
            <w:r w:rsidRPr="00153890">
              <w:rPr>
                <w:rFonts w:asciiTheme="majorHAnsi" w:hAnsiTheme="majorHAnsi" w:cstheme="majorHAnsi"/>
                <w:sz w:val="20"/>
                <w:szCs w:val="20"/>
              </w:rPr>
              <w:t>Component/ Temperature</w:t>
            </w:r>
          </w:p>
        </w:tc>
        <w:tc>
          <w:tcPr>
            <w:tcW w:w="4455" w:type="dxa"/>
            <w:gridSpan w:val="8"/>
            <w:noWrap/>
            <w:hideMark/>
          </w:tcPr>
          <w:p w14:paraId="44159F26"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Concentrations </w:t>
            </w:r>
          </w:p>
        </w:tc>
        <w:tc>
          <w:tcPr>
            <w:tcW w:w="686" w:type="dxa"/>
            <w:hideMark/>
          </w:tcPr>
          <w:p w14:paraId="0C874E0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lb/bbl</w:t>
            </w:r>
          </w:p>
        </w:tc>
        <w:tc>
          <w:tcPr>
            <w:tcW w:w="895" w:type="dxa"/>
            <w:noWrap/>
            <w:hideMark/>
          </w:tcPr>
          <w:p w14:paraId="3DC9E2A6"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Weight %</w:t>
            </w:r>
          </w:p>
        </w:tc>
      </w:tr>
      <w:tr w:rsidR="00FA0EEB" w:rsidRPr="00153890" w14:paraId="6445ED8B" w14:textId="77777777" w:rsidTr="00BC4864">
        <w:trPr>
          <w:trHeight w:val="295"/>
          <w:jc w:val="center"/>
        </w:trPr>
        <w:tc>
          <w:tcPr>
            <w:tcW w:w="2028" w:type="dxa"/>
            <w:noWrap/>
            <w:hideMark/>
          </w:tcPr>
          <w:p w14:paraId="3DDF2B33"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PAM (lb/bbl)</w:t>
            </w:r>
          </w:p>
        </w:tc>
        <w:tc>
          <w:tcPr>
            <w:tcW w:w="735" w:type="dxa"/>
            <w:noWrap/>
            <w:hideMark/>
          </w:tcPr>
          <w:p w14:paraId="35892B74"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w:t>
            </w:r>
          </w:p>
        </w:tc>
        <w:tc>
          <w:tcPr>
            <w:tcW w:w="547" w:type="dxa"/>
            <w:noWrap/>
            <w:hideMark/>
          </w:tcPr>
          <w:p w14:paraId="6A54D881"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6</w:t>
            </w:r>
          </w:p>
        </w:tc>
        <w:tc>
          <w:tcPr>
            <w:tcW w:w="847" w:type="dxa"/>
            <w:noWrap/>
            <w:hideMark/>
          </w:tcPr>
          <w:p w14:paraId="5402C51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w:t>
            </w:r>
          </w:p>
        </w:tc>
        <w:tc>
          <w:tcPr>
            <w:tcW w:w="465" w:type="dxa"/>
            <w:noWrap/>
            <w:hideMark/>
          </w:tcPr>
          <w:p w14:paraId="0951248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7.5</w:t>
            </w:r>
          </w:p>
        </w:tc>
        <w:tc>
          <w:tcPr>
            <w:tcW w:w="424" w:type="dxa"/>
            <w:noWrap/>
            <w:hideMark/>
          </w:tcPr>
          <w:p w14:paraId="08F443D1"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8</w:t>
            </w:r>
          </w:p>
        </w:tc>
        <w:tc>
          <w:tcPr>
            <w:tcW w:w="505" w:type="dxa"/>
            <w:noWrap/>
            <w:hideMark/>
          </w:tcPr>
          <w:p w14:paraId="1DDA4F71"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9</w:t>
            </w:r>
          </w:p>
        </w:tc>
        <w:tc>
          <w:tcPr>
            <w:tcW w:w="424" w:type="dxa"/>
            <w:noWrap/>
            <w:hideMark/>
          </w:tcPr>
          <w:p w14:paraId="5B266376"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w:t>
            </w:r>
          </w:p>
        </w:tc>
        <w:tc>
          <w:tcPr>
            <w:tcW w:w="505" w:type="dxa"/>
            <w:noWrap/>
            <w:hideMark/>
          </w:tcPr>
          <w:p w14:paraId="6AC295A8"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12.5</w:t>
            </w:r>
          </w:p>
        </w:tc>
        <w:tc>
          <w:tcPr>
            <w:tcW w:w="686" w:type="dxa"/>
            <w:hideMark/>
          </w:tcPr>
          <w:p w14:paraId="45F44E8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17 - 44</w:t>
            </w:r>
          </w:p>
        </w:tc>
        <w:tc>
          <w:tcPr>
            <w:tcW w:w="895" w:type="dxa"/>
            <w:noWrap/>
            <w:hideMark/>
          </w:tcPr>
          <w:p w14:paraId="4875A4F4"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5 - 12.5</w:t>
            </w:r>
          </w:p>
        </w:tc>
      </w:tr>
      <w:tr w:rsidR="00FA0EEB" w:rsidRPr="00153890" w14:paraId="0B52A565" w14:textId="77777777" w:rsidTr="00BC4864">
        <w:trPr>
          <w:trHeight w:val="295"/>
          <w:jc w:val="center"/>
        </w:trPr>
        <w:tc>
          <w:tcPr>
            <w:tcW w:w="2028" w:type="dxa"/>
            <w:noWrap/>
            <w:hideMark/>
          </w:tcPr>
          <w:p w14:paraId="69B6E395"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PEI wt.% (lb/bbl)</w:t>
            </w:r>
          </w:p>
        </w:tc>
        <w:tc>
          <w:tcPr>
            <w:tcW w:w="735" w:type="dxa"/>
            <w:noWrap/>
            <w:hideMark/>
          </w:tcPr>
          <w:p w14:paraId="2845AF2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w:t>
            </w:r>
          </w:p>
        </w:tc>
        <w:tc>
          <w:tcPr>
            <w:tcW w:w="547" w:type="dxa"/>
            <w:noWrap/>
            <w:hideMark/>
          </w:tcPr>
          <w:p w14:paraId="145D7E2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0.25</w:t>
            </w:r>
          </w:p>
        </w:tc>
        <w:tc>
          <w:tcPr>
            <w:tcW w:w="847" w:type="dxa"/>
            <w:noWrap/>
            <w:hideMark/>
          </w:tcPr>
          <w:p w14:paraId="61BE6CB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0.5</w:t>
            </w:r>
          </w:p>
        </w:tc>
        <w:tc>
          <w:tcPr>
            <w:tcW w:w="465" w:type="dxa"/>
            <w:noWrap/>
            <w:hideMark/>
          </w:tcPr>
          <w:p w14:paraId="615DD005"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0.8</w:t>
            </w:r>
          </w:p>
        </w:tc>
        <w:tc>
          <w:tcPr>
            <w:tcW w:w="424" w:type="dxa"/>
            <w:noWrap/>
            <w:hideMark/>
          </w:tcPr>
          <w:p w14:paraId="67022F5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w:t>
            </w:r>
          </w:p>
        </w:tc>
        <w:tc>
          <w:tcPr>
            <w:tcW w:w="505" w:type="dxa"/>
            <w:noWrap/>
            <w:hideMark/>
          </w:tcPr>
          <w:p w14:paraId="59DF59E0"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1.25</w:t>
            </w:r>
          </w:p>
        </w:tc>
        <w:tc>
          <w:tcPr>
            <w:tcW w:w="424" w:type="dxa"/>
            <w:noWrap/>
            <w:hideMark/>
          </w:tcPr>
          <w:p w14:paraId="6887B978"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1.5</w:t>
            </w:r>
          </w:p>
        </w:tc>
        <w:tc>
          <w:tcPr>
            <w:tcW w:w="505" w:type="dxa"/>
            <w:noWrap/>
          </w:tcPr>
          <w:p w14:paraId="39E31B4B" w14:textId="77777777" w:rsidR="00B01883" w:rsidRPr="00153890" w:rsidRDefault="00B01883" w:rsidP="00B01883">
            <w:pPr>
              <w:spacing w:line="240" w:lineRule="auto"/>
              <w:jc w:val="center"/>
              <w:rPr>
                <w:rFonts w:asciiTheme="majorHAnsi" w:hAnsiTheme="majorHAnsi" w:cstheme="majorHAnsi"/>
                <w:sz w:val="20"/>
                <w:szCs w:val="20"/>
              </w:rPr>
            </w:pPr>
          </w:p>
        </w:tc>
        <w:tc>
          <w:tcPr>
            <w:tcW w:w="686" w:type="dxa"/>
            <w:hideMark/>
          </w:tcPr>
          <w:p w14:paraId="589AD8E6"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0.8 - 5</w:t>
            </w:r>
          </w:p>
        </w:tc>
        <w:tc>
          <w:tcPr>
            <w:tcW w:w="895" w:type="dxa"/>
            <w:noWrap/>
            <w:hideMark/>
          </w:tcPr>
          <w:p w14:paraId="477FC26D"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0.25 - 1.5</w:t>
            </w:r>
          </w:p>
        </w:tc>
      </w:tr>
      <w:tr w:rsidR="00FA0EEB" w:rsidRPr="00153890" w14:paraId="2624B70E" w14:textId="77777777" w:rsidTr="00BC4864">
        <w:trPr>
          <w:trHeight w:val="295"/>
          <w:jc w:val="center"/>
        </w:trPr>
        <w:tc>
          <w:tcPr>
            <w:tcW w:w="2028" w:type="dxa"/>
            <w:noWrap/>
            <w:hideMark/>
          </w:tcPr>
          <w:p w14:paraId="7C9FC657"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Bentonite wt.% (lb/bbl)</w:t>
            </w:r>
          </w:p>
        </w:tc>
        <w:tc>
          <w:tcPr>
            <w:tcW w:w="735" w:type="dxa"/>
            <w:noWrap/>
            <w:hideMark/>
          </w:tcPr>
          <w:p w14:paraId="1888EFB8"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w:t>
            </w:r>
          </w:p>
        </w:tc>
        <w:tc>
          <w:tcPr>
            <w:tcW w:w="547" w:type="dxa"/>
            <w:noWrap/>
            <w:hideMark/>
          </w:tcPr>
          <w:p w14:paraId="58611FE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2</w:t>
            </w:r>
          </w:p>
        </w:tc>
        <w:tc>
          <w:tcPr>
            <w:tcW w:w="847" w:type="dxa"/>
            <w:noWrap/>
            <w:hideMark/>
          </w:tcPr>
          <w:p w14:paraId="21122515"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2.5</w:t>
            </w:r>
          </w:p>
        </w:tc>
        <w:tc>
          <w:tcPr>
            <w:tcW w:w="465" w:type="dxa"/>
            <w:noWrap/>
            <w:hideMark/>
          </w:tcPr>
          <w:p w14:paraId="50255EA2"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w:t>
            </w:r>
          </w:p>
        </w:tc>
        <w:tc>
          <w:tcPr>
            <w:tcW w:w="424" w:type="dxa"/>
            <w:noWrap/>
            <w:hideMark/>
          </w:tcPr>
          <w:p w14:paraId="44AC5C0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3.5</w:t>
            </w:r>
          </w:p>
        </w:tc>
        <w:tc>
          <w:tcPr>
            <w:tcW w:w="505" w:type="dxa"/>
            <w:noWrap/>
            <w:hideMark/>
          </w:tcPr>
          <w:p w14:paraId="2354011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4</w:t>
            </w:r>
          </w:p>
        </w:tc>
        <w:tc>
          <w:tcPr>
            <w:tcW w:w="424" w:type="dxa"/>
            <w:noWrap/>
            <w:hideMark/>
          </w:tcPr>
          <w:p w14:paraId="68BB9DA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w:t>
            </w:r>
          </w:p>
        </w:tc>
        <w:tc>
          <w:tcPr>
            <w:tcW w:w="505" w:type="dxa"/>
            <w:noWrap/>
          </w:tcPr>
          <w:p w14:paraId="009D2EDA" w14:textId="77777777" w:rsidR="00B01883" w:rsidRPr="00153890" w:rsidRDefault="00B01883" w:rsidP="00B01883">
            <w:pPr>
              <w:spacing w:line="240" w:lineRule="auto"/>
              <w:jc w:val="center"/>
              <w:rPr>
                <w:rFonts w:asciiTheme="majorHAnsi" w:hAnsiTheme="majorHAnsi" w:cstheme="majorHAnsi"/>
                <w:sz w:val="20"/>
                <w:szCs w:val="20"/>
              </w:rPr>
            </w:pPr>
          </w:p>
        </w:tc>
        <w:tc>
          <w:tcPr>
            <w:tcW w:w="686" w:type="dxa"/>
            <w:hideMark/>
          </w:tcPr>
          <w:p w14:paraId="291B005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0 - 5</w:t>
            </w:r>
          </w:p>
        </w:tc>
        <w:tc>
          <w:tcPr>
            <w:tcW w:w="895" w:type="dxa"/>
            <w:noWrap/>
            <w:hideMark/>
          </w:tcPr>
          <w:p w14:paraId="0BE9DF35"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0 - 1.5</w:t>
            </w:r>
          </w:p>
        </w:tc>
      </w:tr>
      <w:tr w:rsidR="00FA0EEB" w:rsidRPr="00153890" w14:paraId="58EE30D9" w14:textId="77777777" w:rsidTr="00BC4864">
        <w:trPr>
          <w:trHeight w:val="295"/>
          <w:jc w:val="center"/>
        </w:trPr>
        <w:tc>
          <w:tcPr>
            <w:tcW w:w="2028" w:type="dxa"/>
            <w:noWrap/>
            <w:hideMark/>
          </w:tcPr>
          <w:p w14:paraId="698F5828"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Caustic soda (lb/bbl)</w:t>
            </w:r>
          </w:p>
        </w:tc>
        <w:tc>
          <w:tcPr>
            <w:tcW w:w="735" w:type="dxa"/>
            <w:noWrap/>
            <w:hideMark/>
          </w:tcPr>
          <w:p w14:paraId="3B35E457"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w:t>
            </w:r>
          </w:p>
        </w:tc>
        <w:tc>
          <w:tcPr>
            <w:tcW w:w="547" w:type="dxa"/>
            <w:noWrap/>
            <w:hideMark/>
          </w:tcPr>
          <w:p w14:paraId="1D85ABA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0.5</w:t>
            </w:r>
          </w:p>
        </w:tc>
        <w:tc>
          <w:tcPr>
            <w:tcW w:w="847" w:type="dxa"/>
            <w:noWrap/>
            <w:hideMark/>
          </w:tcPr>
          <w:p w14:paraId="2C181664"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w:t>
            </w:r>
          </w:p>
        </w:tc>
        <w:tc>
          <w:tcPr>
            <w:tcW w:w="465" w:type="dxa"/>
            <w:noWrap/>
            <w:hideMark/>
          </w:tcPr>
          <w:p w14:paraId="331FCE8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1.5</w:t>
            </w:r>
          </w:p>
        </w:tc>
        <w:tc>
          <w:tcPr>
            <w:tcW w:w="424" w:type="dxa"/>
            <w:noWrap/>
            <w:hideMark/>
          </w:tcPr>
          <w:p w14:paraId="6643B0F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 </w:t>
            </w:r>
          </w:p>
        </w:tc>
        <w:tc>
          <w:tcPr>
            <w:tcW w:w="505" w:type="dxa"/>
            <w:noWrap/>
          </w:tcPr>
          <w:p w14:paraId="4DE9DBD6" w14:textId="77777777" w:rsidR="00B01883" w:rsidRPr="00153890" w:rsidRDefault="00B01883" w:rsidP="00B01883">
            <w:pPr>
              <w:spacing w:line="240" w:lineRule="auto"/>
              <w:jc w:val="center"/>
              <w:rPr>
                <w:rFonts w:asciiTheme="majorHAnsi" w:hAnsiTheme="majorHAnsi" w:cstheme="majorHAnsi"/>
                <w:sz w:val="20"/>
                <w:szCs w:val="20"/>
              </w:rPr>
            </w:pPr>
          </w:p>
        </w:tc>
        <w:tc>
          <w:tcPr>
            <w:tcW w:w="424" w:type="dxa"/>
            <w:noWrap/>
          </w:tcPr>
          <w:p w14:paraId="1FA3793C" w14:textId="77777777" w:rsidR="00B01883" w:rsidRPr="00153890" w:rsidRDefault="00B01883" w:rsidP="00B01883">
            <w:pPr>
              <w:spacing w:line="240" w:lineRule="auto"/>
              <w:jc w:val="center"/>
              <w:rPr>
                <w:rFonts w:asciiTheme="majorHAnsi" w:hAnsiTheme="majorHAnsi" w:cstheme="majorHAnsi"/>
                <w:sz w:val="20"/>
                <w:szCs w:val="20"/>
              </w:rPr>
            </w:pPr>
          </w:p>
        </w:tc>
        <w:tc>
          <w:tcPr>
            <w:tcW w:w="505" w:type="dxa"/>
            <w:noWrap/>
          </w:tcPr>
          <w:p w14:paraId="5D6EBA21" w14:textId="77777777" w:rsidR="00B01883" w:rsidRPr="00153890" w:rsidRDefault="00B01883" w:rsidP="00B01883">
            <w:pPr>
              <w:spacing w:line="240" w:lineRule="auto"/>
              <w:jc w:val="center"/>
              <w:rPr>
                <w:rFonts w:asciiTheme="majorHAnsi" w:hAnsiTheme="majorHAnsi" w:cstheme="majorHAnsi"/>
                <w:sz w:val="20"/>
                <w:szCs w:val="20"/>
              </w:rPr>
            </w:pPr>
          </w:p>
        </w:tc>
        <w:tc>
          <w:tcPr>
            <w:tcW w:w="686" w:type="dxa"/>
            <w:hideMark/>
          </w:tcPr>
          <w:p w14:paraId="7BE75AD4"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0 - 1.5</w:t>
            </w:r>
          </w:p>
        </w:tc>
        <w:tc>
          <w:tcPr>
            <w:tcW w:w="895" w:type="dxa"/>
            <w:noWrap/>
            <w:hideMark/>
          </w:tcPr>
          <w:p w14:paraId="759464D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0 - 0.4</w:t>
            </w:r>
          </w:p>
        </w:tc>
      </w:tr>
      <w:tr w:rsidR="00FA0EEB" w:rsidRPr="00153890" w14:paraId="2881E7FD" w14:textId="77777777" w:rsidTr="00BC4864">
        <w:trPr>
          <w:trHeight w:val="295"/>
          <w:jc w:val="center"/>
        </w:trPr>
        <w:tc>
          <w:tcPr>
            <w:tcW w:w="2028" w:type="dxa"/>
            <w:noWrap/>
            <w:hideMark/>
          </w:tcPr>
          <w:p w14:paraId="44D4E872"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 xml:space="preserve">Mud weight (ppg) / </w:t>
            </w:r>
          </w:p>
          <w:p w14:paraId="36E641AB"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Barite (lb/bbl)</w:t>
            </w:r>
          </w:p>
        </w:tc>
        <w:tc>
          <w:tcPr>
            <w:tcW w:w="735" w:type="dxa"/>
            <w:noWrap/>
            <w:hideMark/>
          </w:tcPr>
          <w:p w14:paraId="3A72184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9.5 / </w:t>
            </w:r>
          </w:p>
          <w:p w14:paraId="461B6AB6"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w:t>
            </w:r>
          </w:p>
        </w:tc>
        <w:tc>
          <w:tcPr>
            <w:tcW w:w="547" w:type="dxa"/>
            <w:noWrap/>
            <w:hideMark/>
          </w:tcPr>
          <w:p w14:paraId="24D9A40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 /</w:t>
            </w:r>
          </w:p>
          <w:p w14:paraId="4C77820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 54</w:t>
            </w:r>
          </w:p>
        </w:tc>
        <w:tc>
          <w:tcPr>
            <w:tcW w:w="847" w:type="dxa"/>
            <w:noWrap/>
            <w:hideMark/>
          </w:tcPr>
          <w:p w14:paraId="1FC52C2E"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11.5 / </w:t>
            </w:r>
          </w:p>
          <w:p w14:paraId="6A3C930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90</w:t>
            </w:r>
          </w:p>
        </w:tc>
        <w:tc>
          <w:tcPr>
            <w:tcW w:w="465" w:type="dxa"/>
            <w:noWrap/>
            <w:hideMark/>
          </w:tcPr>
          <w:p w14:paraId="30E2A90D"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 </w:t>
            </w:r>
          </w:p>
        </w:tc>
        <w:tc>
          <w:tcPr>
            <w:tcW w:w="424" w:type="dxa"/>
            <w:noWrap/>
            <w:hideMark/>
          </w:tcPr>
          <w:p w14:paraId="027C2235"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 </w:t>
            </w:r>
          </w:p>
        </w:tc>
        <w:tc>
          <w:tcPr>
            <w:tcW w:w="505" w:type="dxa"/>
            <w:noWrap/>
          </w:tcPr>
          <w:p w14:paraId="6F38ED7E" w14:textId="77777777" w:rsidR="00B01883" w:rsidRPr="00153890" w:rsidRDefault="00B01883" w:rsidP="00B01883">
            <w:pPr>
              <w:spacing w:line="240" w:lineRule="auto"/>
              <w:jc w:val="center"/>
              <w:rPr>
                <w:rFonts w:asciiTheme="majorHAnsi" w:hAnsiTheme="majorHAnsi" w:cstheme="majorHAnsi"/>
                <w:sz w:val="20"/>
                <w:szCs w:val="20"/>
              </w:rPr>
            </w:pPr>
          </w:p>
        </w:tc>
        <w:tc>
          <w:tcPr>
            <w:tcW w:w="424" w:type="dxa"/>
            <w:noWrap/>
          </w:tcPr>
          <w:p w14:paraId="75FBFB5A" w14:textId="77777777" w:rsidR="00B01883" w:rsidRPr="00153890" w:rsidRDefault="00B01883" w:rsidP="00B01883">
            <w:pPr>
              <w:spacing w:line="240" w:lineRule="auto"/>
              <w:jc w:val="center"/>
              <w:rPr>
                <w:rFonts w:asciiTheme="majorHAnsi" w:hAnsiTheme="majorHAnsi" w:cstheme="majorHAnsi"/>
                <w:sz w:val="20"/>
                <w:szCs w:val="20"/>
              </w:rPr>
            </w:pPr>
          </w:p>
        </w:tc>
        <w:tc>
          <w:tcPr>
            <w:tcW w:w="505" w:type="dxa"/>
            <w:noWrap/>
          </w:tcPr>
          <w:p w14:paraId="5EE690EC" w14:textId="77777777" w:rsidR="00B01883" w:rsidRPr="00153890" w:rsidRDefault="00B01883" w:rsidP="00B01883">
            <w:pPr>
              <w:spacing w:line="240" w:lineRule="auto"/>
              <w:jc w:val="center"/>
              <w:rPr>
                <w:rFonts w:asciiTheme="majorHAnsi" w:hAnsiTheme="majorHAnsi" w:cstheme="majorHAnsi"/>
                <w:sz w:val="20"/>
                <w:szCs w:val="20"/>
              </w:rPr>
            </w:pPr>
          </w:p>
        </w:tc>
        <w:tc>
          <w:tcPr>
            <w:tcW w:w="686" w:type="dxa"/>
            <w:hideMark/>
          </w:tcPr>
          <w:p w14:paraId="4E5296D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10 - 90</w:t>
            </w:r>
          </w:p>
        </w:tc>
        <w:tc>
          <w:tcPr>
            <w:tcW w:w="895" w:type="dxa"/>
            <w:noWrap/>
            <w:hideMark/>
          </w:tcPr>
          <w:p w14:paraId="517249B1"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2 to 30</w:t>
            </w:r>
          </w:p>
        </w:tc>
      </w:tr>
      <w:tr w:rsidR="00FA0EEB" w:rsidRPr="00153890" w14:paraId="378413A8" w14:textId="77777777" w:rsidTr="00BC4864">
        <w:trPr>
          <w:trHeight w:val="295"/>
          <w:jc w:val="center"/>
        </w:trPr>
        <w:tc>
          <w:tcPr>
            <w:tcW w:w="2028" w:type="dxa"/>
            <w:noWrap/>
            <w:hideMark/>
          </w:tcPr>
          <w:p w14:paraId="1AADA2D7"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Fiber (lb/bbl)</w:t>
            </w:r>
          </w:p>
        </w:tc>
        <w:tc>
          <w:tcPr>
            <w:tcW w:w="735" w:type="dxa"/>
            <w:noWrap/>
            <w:hideMark/>
          </w:tcPr>
          <w:p w14:paraId="124CC1FD"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w:t>
            </w:r>
          </w:p>
        </w:tc>
        <w:tc>
          <w:tcPr>
            <w:tcW w:w="547" w:type="dxa"/>
            <w:noWrap/>
            <w:hideMark/>
          </w:tcPr>
          <w:p w14:paraId="25BABD03"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5</w:t>
            </w:r>
          </w:p>
        </w:tc>
        <w:tc>
          <w:tcPr>
            <w:tcW w:w="847" w:type="dxa"/>
            <w:noWrap/>
            <w:hideMark/>
          </w:tcPr>
          <w:p w14:paraId="07F1D51D"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10</w:t>
            </w:r>
          </w:p>
        </w:tc>
        <w:tc>
          <w:tcPr>
            <w:tcW w:w="465" w:type="dxa"/>
            <w:noWrap/>
            <w:hideMark/>
          </w:tcPr>
          <w:p w14:paraId="638975C7" w14:textId="77777777" w:rsidR="00B01883" w:rsidRPr="00153890" w:rsidRDefault="00B01883" w:rsidP="00B01883">
            <w:pPr>
              <w:spacing w:line="240" w:lineRule="auto"/>
              <w:jc w:val="center"/>
              <w:rPr>
                <w:rFonts w:asciiTheme="majorHAnsi" w:hAnsiTheme="majorHAnsi" w:cstheme="majorHAnsi"/>
                <w:sz w:val="20"/>
                <w:szCs w:val="20"/>
              </w:rPr>
            </w:pPr>
          </w:p>
        </w:tc>
        <w:tc>
          <w:tcPr>
            <w:tcW w:w="424" w:type="dxa"/>
            <w:noWrap/>
            <w:hideMark/>
          </w:tcPr>
          <w:p w14:paraId="2B782EA2"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xml:space="preserve"> </w:t>
            </w:r>
          </w:p>
        </w:tc>
        <w:tc>
          <w:tcPr>
            <w:tcW w:w="505" w:type="dxa"/>
            <w:noWrap/>
          </w:tcPr>
          <w:p w14:paraId="3CA1C070" w14:textId="77777777" w:rsidR="00B01883" w:rsidRPr="00153890" w:rsidRDefault="00B01883" w:rsidP="00B01883">
            <w:pPr>
              <w:spacing w:line="240" w:lineRule="auto"/>
              <w:jc w:val="center"/>
              <w:rPr>
                <w:rFonts w:asciiTheme="majorHAnsi" w:hAnsiTheme="majorHAnsi" w:cstheme="majorHAnsi"/>
                <w:sz w:val="20"/>
                <w:szCs w:val="20"/>
              </w:rPr>
            </w:pPr>
          </w:p>
        </w:tc>
        <w:tc>
          <w:tcPr>
            <w:tcW w:w="424" w:type="dxa"/>
            <w:noWrap/>
          </w:tcPr>
          <w:p w14:paraId="24605C62" w14:textId="77777777" w:rsidR="00B01883" w:rsidRPr="00153890" w:rsidRDefault="00B01883" w:rsidP="00B01883">
            <w:pPr>
              <w:spacing w:line="240" w:lineRule="auto"/>
              <w:jc w:val="center"/>
              <w:rPr>
                <w:rFonts w:asciiTheme="majorHAnsi" w:hAnsiTheme="majorHAnsi" w:cstheme="majorHAnsi"/>
                <w:sz w:val="20"/>
                <w:szCs w:val="20"/>
              </w:rPr>
            </w:pPr>
          </w:p>
        </w:tc>
        <w:tc>
          <w:tcPr>
            <w:tcW w:w="505" w:type="dxa"/>
            <w:noWrap/>
          </w:tcPr>
          <w:p w14:paraId="1FC4F152" w14:textId="77777777" w:rsidR="00B01883" w:rsidRPr="00153890" w:rsidRDefault="00B01883" w:rsidP="00B01883">
            <w:pPr>
              <w:spacing w:line="240" w:lineRule="auto"/>
              <w:jc w:val="center"/>
              <w:rPr>
                <w:rFonts w:asciiTheme="majorHAnsi" w:hAnsiTheme="majorHAnsi" w:cstheme="majorHAnsi"/>
                <w:sz w:val="20"/>
                <w:szCs w:val="20"/>
              </w:rPr>
            </w:pPr>
          </w:p>
        </w:tc>
        <w:tc>
          <w:tcPr>
            <w:tcW w:w="686" w:type="dxa"/>
            <w:hideMark/>
          </w:tcPr>
          <w:p w14:paraId="616AA8D5"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0 - 15</w:t>
            </w:r>
          </w:p>
        </w:tc>
        <w:tc>
          <w:tcPr>
            <w:tcW w:w="895" w:type="dxa"/>
            <w:noWrap/>
            <w:hideMark/>
          </w:tcPr>
          <w:p w14:paraId="53DBEF9C"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3.5</w:t>
            </w:r>
          </w:p>
        </w:tc>
      </w:tr>
      <w:tr w:rsidR="00BC4864" w:rsidRPr="00153890" w14:paraId="3F7FB7F2" w14:textId="77777777" w:rsidTr="00BC4864">
        <w:trPr>
          <w:trHeight w:val="295"/>
          <w:jc w:val="center"/>
        </w:trPr>
        <w:tc>
          <w:tcPr>
            <w:tcW w:w="2028" w:type="dxa"/>
            <w:noWrap/>
            <w:hideMark/>
          </w:tcPr>
          <w:p w14:paraId="60F2E1A8"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Temperature (</w:t>
            </w:r>
            <w:r w:rsidRPr="00153890">
              <w:rPr>
                <w:rFonts w:asciiTheme="majorHAnsi" w:hAnsiTheme="majorHAnsi" w:cstheme="majorHAnsi"/>
                <w:sz w:val="20"/>
                <w:szCs w:val="20"/>
                <w:vertAlign w:val="superscript"/>
              </w:rPr>
              <w:t>o</w:t>
            </w:r>
            <w:r w:rsidRPr="00153890">
              <w:rPr>
                <w:rFonts w:asciiTheme="majorHAnsi" w:hAnsiTheme="majorHAnsi" w:cstheme="majorHAnsi"/>
                <w:sz w:val="20"/>
                <w:szCs w:val="20"/>
              </w:rPr>
              <w:t>F)</w:t>
            </w:r>
          </w:p>
        </w:tc>
        <w:tc>
          <w:tcPr>
            <w:tcW w:w="735" w:type="dxa"/>
            <w:noWrap/>
            <w:hideMark/>
          </w:tcPr>
          <w:p w14:paraId="60C7CAC3"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70</w:t>
            </w:r>
          </w:p>
        </w:tc>
        <w:tc>
          <w:tcPr>
            <w:tcW w:w="547" w:type="dxa"/>
            <w:noWrap/>
            <w:hideMark/>
          </w:tcPr>
          <w:p w14:paraId="6BBA87C9"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120</w:t>
            </w:r>
          </w:p>
        </w:tc>
        <w:tc>
          <w:tcPr>
            <w:tcW w:w="847" w:type="dxa"/>
            <w:noWrap/>
            <w:hideMark/>
          </w:tcPr>
          <w:p w14:paraId="6DF807E7"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160</w:t>
            </w:r>
          </w:p>
        </w:tc>
        <w:tc>
          <w:tcPr>
            <w:tcW w:w="465" w:type="dxa"/>
            <w:noWrap/>
            <w:hideMark/>
          </w:tcPr>
          <w:p w14:paraId="5F5419AF"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200</w:t>
            </w:r>
          </w:p>
        </w:tc>
        <w:tc>
          <w:tcPr>
            <w:tcW w:w="424" w:type="dxa"/>
            <w:noWrap/>
            <w:hideMark/>
          </w:tcPr>
          <w:p w14:paraId="386A36A7"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w:t>
            </w:r>
          </w:p>
        </w:tc>
        <w:tc>
          <w:tcPr>
            <w:tcW w:w="505" w:type="dxa"/>
            <w:noWrap/>
            <w:hideMark/>
          </w:tcPr>
          <w:p w14:paraId="5DBF639B"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w:t>
            </w:r>
          </w:p>
        </w:tc>
        <w:tc>
          <w:tcPr>
            <w:tcW w:w="424" w:type="dxa"/>
            <w:noWrap/>
            <w:hideMark/>
          </w:tcPr>
          <w:p w14:paraId="125D2154"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w:t>
            </w:r>
          </w:p>
        </w:tc>
        <w:tc>
          <w:tcPr>
            <w:tcW w:w="505" w:type="dxa"/>
            <w:noWrap/>
            <w:hideMark/>
          </w:tcPr>
          <w:p w14:paraId="19D45C33" w14:textId="77777777" w:rsidR="00B01883" w:rsidRPr="00153890" w:rsidRDefault="00B01883" w:rsidP="00B01883">
            <w:pPr>
              <w:spacing w:line="240" w:lineRule="auto"/>
              <w:jc w:val="center"/>
              <w:rPr>
                <w:rFonts w:asciiTheme="majorHAnsi" w:hAnsiTheme="majorHAnsi" w:cstheme="majorHAnsi"/>
                <w:sz w:val="20"/>
                <w:szCs w:val="20"/>
              </w:rPr>
            </w:pPr>
            <w:r w:rsidRPr="00153890">
              <w:rPr>
                <w:rFonts w:asciiTheme="majorHAnsi" w:hAnsiTheme="majorHAnsi" w:cstheme="majorHAnsi"/>
                <w:sz w:val="20"/>
                <w:szCs w:val="20"/>
              </w:rPr>
              <w:t> </w:t>
            </w:r>
          </w:p>
        </w:tc>
        <w:tc>
          <w:tcPr>
            <w:tcW w:w="686" w:type="dxa"/>
            <w:noWrap/>
            <w:hideMark/>
          </w:tcPr>
          <w:p w14:paraId="02E1CB5A"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 </w:t>
            </w:r>
          </w:p>
        </w:tc>
        <w:tc>
          <w:tcPr>
            <w:tcW w:w="895" w:type="dxa"/>
            <w:noWrap/>
            <w:hideMark/>
          </w:tcPr>
          <w:p w14:paraId="2B42DF5D" w14:textId="77777777" w:rsidR="00B01883" w:rsidRPr="00153890" w:rsidRDefault="00B01883" w:rsidP="00B01883">
            <w:pPr>
              <w:spacing w:line="240" w:lineRule="auto"/>
              <w:rPr>
                <w:rFonts w:asciiTheme="majorHAnsi" w:hAnsiTheme="majorHAnsi" w:cstheme="majorHAnsi"/>
                <w:sz w:val="20"/>
                <w:szCs w:val="20"/>
              </w:rPr>
            </w:pPr>
            <w:r w:rsidRPr="00153890">
              <w:rPr>
                <w:rFonts w:asciiTheme="majorHAnsi" w:hAnsiTheme="majorHAnsi" w:cstheme="majorHAnsi"/>
                <w:sz w:val="20"/>
                <w:szCs w:val="20"/>
              </w:rPr>
              <w:t> </w:t>
            </w:r>
          </w:p>
        </w:tc>
      </w:tr>
    </w:tbl>
    <w:p w14:paraId="5BFC6717" w14:textId="7D0BBDA3" w:rsidR="004F3577" w:rsidRPr="00153890" w:rsidRDefault="004F3577" w:rsidP="004F3577">
      <w:bookmarkStart w:id="238" w:name="_Toc21210777"/>
    </w:p>
    <w:p w14:paraId="4676FFB7" w14:textId="5E3CDFBA" w:rsidR="004F3577" w:rsidRPr="00153890" w:rsidRDefault="004F3577" w:rsidP="004F3577"/>
    <w:p w14:paraId="605FD103" w14:textId="56E25640" w:rsidR="004F3577" w:rsidRPr="00153890" w:rsidRDefault="004F3577" w:rsidP="004F3577"/>
    <w:p w14:paraId="4413C03F" w14:textId="16FA08C0" w:rsidR="004F3577" w:rsidRPr="00153890" w:rsidRDefault="004F3577" w:rsidP="004F3577"/>
    <w:p w14:paraId="23A435E8" w14:textId="6DB4D574" w:rsidR="005B39B8" w:rsidRPr="00153890" w:rsidRDefault="005B39B8" w:rsidP="004F3577"/>
    <w:p w14:paraId="37E1FA45" w14:textId="03CDB96C" w:rsidR="00ED3FB5" w:rsidRPr="00153890" w:rsidRDefault="00ED3FB5" w:rsidP="00A12797">
      <w:pPr>
        <w:pStyle w:val="Heading1"/>
      </w:pPr>
      <w:bookmarkStart w:id="239" w:name="_Toc67385586"/>
      <w:r w:rsidRPr="00153890">
        <w:t xml:space="preserve">Chapter </w:t>
      </w:r>
      <w:r w:rsidR="00C72BA4" w:rsidRPr="00153890">
        <w:t>5</w:t>
      </w:r>
      <w:r w:rsidRPr="00153890">
        <w:t xml:space="preserve">: </w:t>
      </w:r>
      <w:bookmarkEnd w:id="238"/>
      <w:r w:rsidR="00FB11BB" w:rsidRPr="00153890">
        <w:t>Experimental Results and Discussions</w:t>
      </w:r>
      <w:bookmarkEnd w:id="239"/>
    </w:p>
    <w:p w14:paraId="11FED755" w14:textId="31CE9E0D" w:rsidR="00BB0B4C" w:rsidRPr="00153890" w:rsidRDefault="00BB0B4C" w:rsidP="00BB0B4C">
      <w:pPr>
        <w:jc w:val="both"/>
        <w:rPr>
          <w:lang w:bidi="ar-QA"/>
        </w:rPr>
      </w:pPr>
      <w:bookmarkStart w:id="240" w:name="_Toc65320851"/>
      <w:bookmarkStart w:id="241" w:name="_Toc310579474"/>
      <w:r w:rsidRPr="00153890">
        <w:rPr>
          <w:rFonts w:cstheme="majorBidi"/>
        </w:rPr>
        <w:t xml:space="preserve">In this </w:t>
      </w:r>
      <w:r w:rsidR="00E607E7" w:rsidRPr="00153890">
        <w:rPr>
          <w:rFonts w:cstheme="majorBidi"/>
        </w:rPr>
        <w:t>chapter</w:t>
      </w:r>
      <w:r w:rsidRPr="00153890">
        <w:rPr>
          <w:rFonts w:cstheme="majorBidi"/>
        </w:rPr>
        <w:t xml:space="preserve">, an optimized </w:t>
      </w:r>
      <w:r w:rsidR="00E607E7" w:rsidRPr="00153890">
        <w:rPr>
          <w:rFonts w:cstheme="majorBidi"/>
        </w:rPr>
        <w:t xml:space="preserve">formulation of flowing gel </w:t>
      </w:r>
      <w:r w:rsidRPr="00153890">
        <w:rPr>
          <w:rFonts w:cstheme="majorBidi"/>
        </w:rPr>
        <w:t xml:space="preserve">for loss circulation treatment is </w:t>
      </w:r>
      <w:r w:rsidR="00E607E7" w:rsidRPr="00153890">
        <w:rPr>
          <w:rFonts w:cstheme="majorBidi"/>
        </w:rPr>
        <w:t xml:space="preserve">described. </w:t>
      </w:r>
      <w:r w:rsidRPr="00153890">
        <w:rPr>
          <w:rFonts w:cstheme="majorBidi"/>
        </w:rPr>
        <w:t xml:space="preserve">A screening criterion for selecting the proper range of PAM molecular weight and optimized mud formulation is provided. The </w:t>
      </w:r>
      <w:r w:rsidR="00E607E7" w:rsidRPr="00153890">
        <w:rPr>
          <w:rFonts w:cstheme="majorBidi"/>
        </w:rPr>
        <w:t xml:space="preserve">results of </w:t>
      </w:r>
      <w:r w:rsidRPr="00153890">
        <w:rPr>
          <w:rFonts w:cstheme="majorBidi"/>
        </w:rPr>
        <w:t xml:space="preserve">rheology </w:t>
      </w:r>
      <w:r w:rsidR="00E607E7" w:rsidRPr="00153890">
        <w:rPr>
          <w:rFonts w:cstheme="majorBidi"/>
        </w:rPr>
        <w:t xml:space="preserve">and stability </w:t>
      </w:r>
      <w:r w:rsidRPr="00153890">
        <w:rPr>
          <w:rFonts w:cstheme="majorBidi"/>
        </w:rPr>
        <w:t xml:space="preserve">of mixing with drilling fluids additives </w:t>
      </w:r>
      <w:r w:rsidR="00E607E7" w:rsidRPr="00153890">
        <w:rPr>
          <w:rFonts w:cstheme="majorBidi"/>
        </w:rPr>
        <w:t>are</w:t>
      </w:r>
      <w:r w:rsidRPr="00153890">
        <w:rPr>
          <w:rFonts w:cstheme="majorBidi"/>
        </w:rPr>
        <w:t xml:space="preserve"> </w:t>
      </w:r>
      <w:r w:rsidR="00E607E7" w:rsidRPr="00153890">
        <w:rPr>
          <w:rFonts w:cstheme="majorBidi"/>
        </w:rPr>
        <w:t xml:space="preserve">discussed </w:t>
      </w:r>
      <w:r w:rsidRPr="00153890">
        <w:rPr>
          <w:rFonts w:cstheme="majorBidi"/>
        </w:rPr>
        <w:t xml:space="preserve">for several combinations of polymers and additives. </w:t>
      </w:r>
      <w:r w:rsidR="00E607E7" w:rsidRPr="00153890">
        <w:rPr>
          <w:rFonts w:cstheme="majorBidi"/>
        </w:rPr>
        <w:t xml:space="preserve">This chapter also contains the results of the gelation study and sealing efficiency using static and dynamic filtrations experiments and filter cake investigations. </w:t>
      </w:r>
    </w:p>
    <w:p w14:paraId="532421C4" w14:textId="5FF8FA02" w:rsidR="0092153A" w:rsidRPr="00153890" w:rsidRDefault="0092153A" w:rsidP="00EE649A">
      <w:pPr>
        <w:pStyle w:val="ListParagraph"/>
        <w:keepNext/>
        <w:numPr>
          <w:ilvl w:val="1"/>
          <w:numId w:val="16"/>
        </w:numPr>
        <w:spacing w:after="240" w:line="240" w:lineRule="auto"/>
        <w:ind w:left="720" w:hanging="720"/>
        <w:outlineLvl w:val="2"/>
        <w:rPr>
          <w:rFonts w:ascii="Times New Roman" w:hAnsi="Times New Roman"/>
          <w:b/>
          <w:bCs/>
          <w:iCs/>
        </w:rPr>
      </w:pPr>
      <w:bookmarkStart w:id="242" w:name="_Toc65967017"/>
      <w:bookmarkStart w:id="243" w:name="_Toc67385587"/>
      <w:bookmarkStart w:id="244" w:name="_Hlk65320905"/>
      <w:bookmarkStart w:id="245" w:name="_Toc21210797"/>
      <w:bookmarkEnd w:id="240"/>
      <w:r w:rsidRPr="00153890">
        <w:rPr>
          <w:rFonts w:ascii="Times New Roman" w:hAnsi="Times New Roman"/>
          <w:b/>
          <w:bCs/>
          <w:iCs/>
        </w:rPr>
        <w:t>Optimization of Polymeric Gel Formulation</w:t>
      </w:r>
      <w:bookmarkEnd w:id="242"/>
      <w:bookmarkEnd w:id="243"/>
      <w:r w:rsidRPr="00153890">
        <w:rPr>
          <w:rFonts w:ascii="Times New Roman" w:hAnsi="Times New Roman"/>
          <w:b/>
          <w:bCs/>
          <w:iCs/>
        </w:rPr>
        <w:t xml:space="preserve"> </w:t>
      </w:r>
    </w:p>
    <w:p w14:paraId="2C30445B" w14:textId="6717A252" w:rsidR="0092153A" w:rsidRPr="00153890" w:rsidRDefault="0092153A" w:rsidP="0092153A">
      <w:pPr>
        <w:jc w:val="both"/>
        <w:rPr>
          <w:rFonts w:cstheme="majorBidi"/>
        </w:rPr>
      </w:pPr>
      <w:r w:rsidRPr="00153890">
        <w:rPr>
          <w:rFonts w:cstheme="majorBidi"/>
        </w:rPr>
        <w:t xml:space="preserve">The most critical design factors of any gel system intended for loss circulation treatment are the rheological properties, the gelation time, the onset temperature, and the final gel strength. Each of these characteristics of the LCM gel system plays a vital role in the treatment process. For example, the system's rheology affects the pumping requirement, friction loss, and annular pressure losses, which affect the ECD. The gelation time, which </w:t>
      </w:r>
      <w:r w:rsidR="00BB0B4C" w:rsidRPr="00153890">
        <w:rPr>
          <w:rFonts w:cstheme="majorBidi"/>
        </w:rPr>
        <w:t>corresponds to</w:t>
      </w:r>
      <w:r w:rsidRPr="00153890">
        <w:rPr>
          <w:rFonts w:cstheme="majorBidi"/>
        </w:rPr>
        <w:t xml:space="preserve"> the end of the transition state, directly affects the gel placing process</w:t>
      </w:r>
      <w:r w:rsidR="00BB0B4C" w:rsidRPr="00153890">
        <w:rPr>
          <w:rFonts w:cstheme="majorBidi"/>
        </w:rPr>
        <w:t>. T</w:t>
      </w:r>
      <w:r w:rsidRPr="00153890">
        <w:rPr>
          <w:rFonts w:cstheme="majorBidi"/>
        </w:rPr>
        <w:t>he goal is to have an optimized gel system that can provide enough time for the gel to be placed into the targeted depth. Furthermore, the gel strength of the final gel gives the sealing pressure and enhances the wellbore strength. A proper amount of polymer, crosslinker, retarders, and mud additives will result in an optimized gel system that can meet the LCM application</w:t>
      </w:r>
      <w:r w:rsidR="00E607E7" w:rsidRPr="00153890">
        <w:rPr>
          <w:rFonts w:cstheme="majorBidi"/>
        </w:rPr>
        <w:t xml:space="preserve"> requirements</w:t>
      </w:r>
      <w:r w:rsidRPr="00153890">
        <w:rPr>
          <w:rFonts w:cstheme="majorBidi"/>
        </w:rPr>
        <w:t xml:space="preserve">. </w:t>
      </w:r>
    </w:p>
    <w:p w14:paraId="6F531BA0" w14:textId="60129DA8" w:rsidR="0092153A" w:rsidRPr="00153890" w:rsidRDefault="0092153A" w:rsidP="00172A8B">
      <w:pPr>
        <w:ind w:firstLine="720"/>
        <w:jc w:val="both"/>
        <w:rPr>
          <w:rFonts w:cstheme="majorBidi"/>
        </w:rPr>
      </w:pPr>
      <w:r w:rsidRPr="00153890">
        <w:rPr>
          <w:rFonts w:cstheme="majorBidi"/>
        </w:rPr>
        <w:t xml:space="preserve">Many researchers conducted screening studies on the polymeric gel system components for various oil and gas industry applications </w:t>
      </w:r>
      <w:r w:rsidRPr="00153890">
        <w:rPr>
          <w:rFonts w:cstheme="majorBidi"/>
        </w:rPr>
        <w:fldChar w:fldCharType="begin">
          <w:fldData xml:space="preserve">PEVuZE5vdGU+PENpdGU+PEF1dGhvcj5UcmlmdW5vc2tpPC9BdXRob3I+PFllYXI+MjAyMDwvWWVh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</w:fldData>
        </w:fldChar>
      </w:r>
      <w:r w:rsidR="00015E43" w:rsidRPr="00153890">
        <w:rPr>
          <w:rFonts w:cstheme="majorBidi"/>
        </w:rPr>
        <w:instrText xml:space="preserve"> ADDIN EN.CITE </w:instrText>
      </w:r>
      <w:r w:rsidR="00015E43" w:rsidRPr="00153890">
        <w:rPr>
          <w:rFonts w:cstheme="majorBidi"/>
        </w:rPr>
        <w:fldChar w:fldCharType="begin">
          <w:fldData xml:space="preserve">PEVuZE5vdGU+PENpdGU+PEF1dGhvcj5UcmlmdW5vc2tpPC9BdXRob3I+PFllYXI+MjAyMDwvWWVh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</w:fldData>
        </w:fldChar>
      </w:r>
      <w:r w:rsidR="00015E43" w:rsidRPr="00153890">
        <w:rPr>
          <w:rFonts w:cstheme="majorBidi"/>
        </w:rPr>
        <w:instrText xml:space="preserve"> ADDIN EN.CITE.DATA </w:instrText>
      </w:r>
      <w:r w:rsidR="00015E43" w:rsidRPr="00153890">
        <w:rPr>
          <w:rFonts w:cstheme="majorBidi"/>
        </w:rPr>
      </w:r>
      <w:r w:rsidR="00015E43" w:rsidRPr="00153890">
        <w:rPr>
          <w:rFonts w:cstheme="majorBidi"/>
        </w:rPr>
        <w:fldChar w:fldCharType="end"/>
      </w:r>
      <w:r w:rsidRPr="00153890">
        <w:rPr>
          <w:rFonts w:cstheme="majorBidi"/>
        </w:rPr>
      </w:r>
      <w:r w:rsidRPr="00153890">
        <w:rPr>
          <w:rFonts w:cstheme="majorBidi"/>
        </w:rPr>
        <w:fldChar w:fldCharType="separate"/>
      </w:r>
      <w:r w:rsidR="00015E43" w:rsidRPr="00153890">
        <w:rPr>
          <w:rFonts w:cstheme="majorBidi"/>
          <w:noProof/>
        </w:rPr>
        <w:t>(Trifunoski and Mostofi 2020; Elkatatny et al. 2020; Amir et al. 2018; Reddy 2014)</w:t>
      </w:r>
      <w:r w:rsidRPr="00153890">
        <w:rPr>
          <w:rFonts w:cstheme="majorBidi"/>
        </w:rPr>
        <w:fldChar w:fldCharType="end"/>
      </w:r>
      <w:r w:rsidRPr="00153890">
        <w:rPr>
          <w:rFonts w:cstheme="majorBidi"/>
        </w:rPr>
        <w:t xml:space="preserve">. The laboratory results and field experience revealed that suitable rheological properties and gel characteristics could be optimized through various controlling elements. For instance, the polymer </w:t>
      </w:r>
      <w:r w:rsidR="00E607E7" w:rsidRPr="00153890">
        <w:rPr>
          <w:rFonts w:cstheme="majorBidi"/>
        </w:rPr>
        <w:t>works as</w:t>
      </w:r>
      <w:r w:rsidRPr="00153890">
        <w:rPr>
          <w:rFonts w:cstheme="majorBidi"/>
        </w:rPr>
        <w:t xml:space="preserve"> the </w:t>
      </w:r>
      <w:r w:rsidR="00E607E7" w:rsidRPr="00153890">
        <w:rPr>
          <w:rFonts w:cstheme="majorBidi"/>
        </w:rPr>
        <w:t>primary</w:t>
      </w:r>
      <w:r w:rsidRPr="00153890">
        <w:rPr>
          <w:rFonts w:cstheme="majorBidi"/>
        </w:rPr>
        <w:t xml:space="preserve"> viscosity builder</w:t>
      </w:r>
      <w:r w:rsidR="00E607E7" w:rsidRPr="00153890">
        <w:rPr>
          <w:rFonts w:cstheme="majorBidi"/>
        </w:rPr>
        <w:t>. T</w:t>
      </w:r>
      <w:r w:rsidRPr="00153890">
        <w:rPr>
          <w:rFonts w:cstheme="majorBidi"/>
        </w:rPr>
        <w:t>he crosslinkers</w:t>
      </w:r>
      <w:r w:rsidR="00E607E7" w:rsidRPr="00153890">
        <w:rPr>
          <w:rFonts w:cstheme="majorBidi"/>
        </w:rPr>
        <w:t xml:space="preserve"> and pH control agents control the gel strength and onset point</w:t>
      </w:r>
      <w:r w:rsidRPr="00153890">
        <w:rPr>
          <w:rFonts w:cstheme="majorBidi"/>
        </w:rPr>
        <w:t xml:space="preserve">, </w:t>
      </w:r>
      <w:r w:rsidR="00E607E7" w:rsidRPr="00153890">
        <w:rPr>
          <w:rFonts w:cstheme="majorBidi"/>
        </w:rPr>
        <w:t>while</w:t>
      </w:r>
      <w:r w:rsidRPr="00153890">
        <w:rPr>
          <w:rFonts w:cstheme="majorBidi"/>
        </w:rPr>
        <w:t xml:space="preserve"> salts</w:t>
      </w:r>
      <w:r w:rsidR="00E607E7" w:rsidRPr="00153890">
        <w:rPr>
          <w:rFonts w:cstheme="majorBidi"/>
        </w:rPr>
        <w:t xml:space="preserve"> and temperature</w:t>
      </w:r>
      <w:r w:rsidRPr="00153890">
        <w:rPr>
          <w:rFonts w:cstheme="majorBidi"/>
        </w:rPr>
        <w:t xml:space="preserve"> </w:t>
      </w:r>
      <w:r w:rsidR="00E607E7" w:rsidRPr="00153890">
        <w:rPr>
          <w:rFonts w:cstheme="majorBidi"/>
        </w:rPr>
        <w:t>control gelation rate</w:t>
      </w:r>
      <w:r w:rsidRPr="00153890">
        <w:rPr>
          <w:rFonts w:cstheme="majorBidi"/>
        </w:rPr>
        <w:t>. Amir et al. (2018) conducted an optimization study of PAM/PEI gels for reservoir conformance control. They concluded that the crosslinked polymer's optimum formulation is 1.5 wt.% of PAM and 0.3 wt.% of PEI. The results presented in Amir et al. (2018) demonstrate</w:t>
      </w:r>
      <w:r w:rsidR="00E607E7" w:rsidRPr="00153890">
        <w:rPr>
          <w:rFonts w:cstheme="majorBidi"/>
        </w:rPr>
        <w:t>d</w:t>
      </w:r>
      <w:r w:rsidRPr="00153890">
        <w:rPr>
          <w:rFonts w:cstheme="majorBidi"/>
        </w:rPr>
        <w:t xml:space="preserve"> the relationship between PAM and PEI concentrations and </w:t>
      </w:r>
      <w:r w:rsidR="00E607E7" w:rsidRPr="00153890">
        <w:rPr>
          <w:rFonts w:cstheme="majorBidi"/>
        </w:rPr>
        <w:t>their</w:t>
      </w:r>
      <w:r w:rsidRPr="00153890">
        <w:rPr>
          <w:rFonts w:cstheme="majorBidi"/>
        </w:rPr>
        <w:t xml:space="preserve"> gelation time. The authors were able to control the gelation from 10 minutes up to 80 minutes. The following sections explain the optimization and gelation studies conducted in this work to develop the polymer-based drilling fluid formulation using different organic and inorganic crosslinkers.</w:t>
      </w:r>
    </w:p>
    <w:p w14:paraId="6257B88B" w14:textId="55DA6E86" w:rsidR="0092153A" w:rsidRPr="00153890" w:rsidRDefault="0092153A" w:rsidP="00EE649A">
      <w:pPr>
        <w:pStyle w:val="Heading31"/>
        <w:spacing w:before="0"/>
      </w:pPr>
      <w:bookmarkStart w:id="246" w:name="_Toc64817480"/>
      <w:bookmarkStart w:id="247" w:name="_Toc65967018"/>
      <w:bookmarkStart w:id="248" w:name="_Toc67385588"/>
      <w:r w:rsidRPr="00153890">
        <w:t>Rheological Screening of Non-Cross-Linked Polyacrylamide</w:t>
      </w:r>
      <w:bookmarkEnd w:id="246"/>
      <w:bookmarkEnd w:id="247"/>
      <w:bookmarkEnd w:id="248"/>
    </w:p>
    <w:p w14:paraId="5A4F8A3B" w14:textId="21E4D6A6" w:rsidR="0092153A" w:rsidRPr="00153890" w:rsidRDefault="0092153A" w:rsidP="0092153A">
      <w:pPr>
        <w:jc w:val="both"/>
        <w:rPr>
          <w:rFonts w:cstheme="majorBidi"/>
        </w:rPr>
      </w:pPr>
      <w:r w:rsidRPr="00153890">
        <w:rPr>
          <w:rFonts w:cstheme="majorBidi"/>
        </w:rPr>
        <w:t>The rheology of LCM in drilling fluid and LCM pills play</w:t>
      </w:r>
      <w:r w:rsidR="00E607E7" w:rsidRPr="00153890">
        <w:rPr>
          <w:rFonts w:cstheme="majorBidi"/>
        </w:rPr>
        <w:t>s</w:t>
      </w:r>
      <w:r w:rsidRPr="00153890">
        <w:rPr>
          <w:rFonts w:cstheme="majorBidi"/>
        </w:rPr>
        <w:t xml:space="preserve"> a critical role in </w:t>
      </w:r>
      <w:r w:rsidR="00E607E7" w:rsidRPr="00153890">
        <w:rPr>
          <w:rFonts w:cstheme="majorBidi"/>
        </w:rPr>
        <w:t xml:space="preserve">the treatment </w:t>
      </w:r>
      <w:r w:rsidRPr="00153890">
        <w:rPr>
          <w:rFonts w:cstheme="majorBidi"/>
        </w:rPr>
        <w:t xml:space="preserve">operation and </w:t>
      </w:r>
      <w:r w:rsidR="00E607E7" w:rsidRPr="00153890">
        <w:rPr>
          <w:rFonts w:cstheme="majorBidi"/>
        </w:rPr>
        <w:t xml:space="preserve">its </w:t>
      </w:r>
      <w:r w:rsidRPr="00153890">
        <w:rPr>
          <w:rFonts w:cstheme="majorBidi"/>
        </w:rPr>
        <w:t xml:space="preserve">success. The rheology parameters influence LCM performance since it governs the flow of drilling fluids into the well and through the fractures and porous surrounding rocks. First, the rheological measurements were used to select the most suitable PAM system from the </w:t>
      </w:r>
      <w:r w:rsidR="005B39B8" w:rsidRPr="00153890">
        <w:rPr>
          <w:rFonts w:cstheme="majorBidi"/>
        </w:rPr>
        <w:t>t</w:t>
      </w:r>
      <w:r w:rsidRPr="00153890">
        <w:rPr>
          <w:rFonts w:cstheme="majorBidi"/>
        </w:rPr>
        <w:t>hree average molecular weight</w:t>
      </w:r>
      <w:r w:rsidR="00BB0B4C" w:rsidRPr="00153890">
        <w:rPr>
          <w:rFonts w:cstheme="majorBidi"/>
        </w:rPr>
        <w:t>s</w:t>
      </w:r>
      <w:r w:rsidRPr="00153890">
        <w:rPr>
          <w:rFonts w:cstheme="majorBidi"/>
        </w:rPr>
        <w:t xml:space="preserve"> </w:t>
      </w:r>
      <w:r w:rsidR="005B39B8" w:rsidRPr="00153890">
        <w:rPr>
          <w:rFonts w:cstheme="majorBidi"/>
        </w:rPr>
        <w:t>chosen to</w:t>
      </w:r>
      <w:r w:rsidRPr="00153890">
        <w:rPr>
          <w:rFonts w:cstheme="majorBidi"/>
        </w:rPr>
        <w:t xml:space="preserve"> prepar</w:t>
      </w:r>
      <w:r w:rsidR="005B39B8" w:rsidRPr="00153890">
        <w:rPr>
          <w:rFonts w:cstheme="majorBidi"/>
        </w:rPr>
        <w:t>e</w:t>
      </w:r>
      <w:r w:rsidRPr="00153890">
        <w:rPr>
          <w:rFonts w:cstheme="majorBidi"/>
        </w:rPr>
        <w:t xml:space="preserve"> the polymer bases fluid. Testing these three polymers at a temperature range from surface temperature up to 205</w:t>
      </w:r>
      <w:r w:rsidRPr="00153890">
        <w:rPr>
          <w:rFonts w:cstheme="majorBidi"/>
          <w:vertAlign w:val="superscript"/>
        </w:rPr>
        <w:t>o</w:t>
      </w:r>
      <w:r w:rsidRPr="00153890">
        <w:rPr>
          <w:rFonts w:cstheme="majorBidi"/>
        </w:rPr>
        <w:t>F (21 to 96</w:t>
      </w:r>
      <w:r w:rsidRPr="00153890">
        <w:rPr>
          <w:rFonts w:cstheme="majorBidi"/>
          <w:vertAlign w:val="superscript"/>
        </w:rPr>
        <w:t>o</w:t>
      </w:r>
      <w:r w:rsidRPr="00153890">
        <w:rPr>
          <w:rFonts w:cstheme="majorBidi"/>
        </w:rPr>
        <w:t xml:space="preserve">C) gave an idea of the molecular weight range suitable for LCM gel application. The </w:t>
      </w:r>
      <w:r w:rsidR="005B39B8" w:rsidRPr="00153890">
        <w:rPr>
          <w:rFonts w:cstheme="majorBidi"/>
        </w:rPr>
        <w:t xml:space="preserve">results of </w:t>
      </w:r>
      <w:r w:rsidRPr="00153890">
        <w:rPr>
          <w:rFonts w:cstheme="majorBidi"/>
        </w:rPr>
        <w:t>viscosity-</w:t>
      </w:r>
      <w:r w:rsidR="00A27DD5" w:rsidRPr="00153890">
        <w:rPr>
          <w:rFonts w:cstheme="majorBidi"/>
        </w:rPr>
        <w:t>temperature</w:t>
      </w:r>
      <w:r w:rsidRPr="00153890">
        <w:rPr>
          <w:rFonts w:cstheme="majorBidi"/>
        </w:rPr>
        <w:t xml:space="preserve"> curves for</w:t>
      </w:r>
      <w:r w:rsidRPr="00153890">
        <w:t xml:space="preserve"> </w:t>
      </w:r>
      <w:r w:rsidRPr="00153890">
        <w:rPr>
          <w:rFonts w:cstheme="majorBidi"/>
        </w:rPr>
        <w:t>10 wt.% solutions prepared with non-crosslinked PAM demonstrate</w:t>
      </w:r>
      <w:r w:rsidR="005B39B8" w:rsidRPr="00153890">
        <w:rPr>
          <w:rFonts w:cstheme="majorBidi"/>
        </w:rPr>
        <w:t>d</w:t>
      </w:r>
      <w:r w:rsidRPr="00153890">
        <w:rPr>
          <w:rFonts w:cstheme="majorBidi"/>
        </w:rPr>
        <w:t xml:space="preserve"> the effect of temperature on the viscosity for the different PAM batches.</w:t>
      </w:r>
      <w:r w:rsidR="00A27DD5" w:rsidRPr="00153890">
        <w:rPr>
          <w:rFonts w:cstheme="majorBidi"/>
        </w:rPr>
        <w:t xml:space="preserve"> </w:t>
      </w:r>
      <w:r w:rsidRPr="00153890">
        <w:rPr>
          <w:rFonts w:cstheme="majorBidi"/>
        </w:rPr>
        <w:t xml:space="preserve">The results were compared with </w:t>
      </w:r>
      <w:r w:rsidR="00A27DD5" w:rsidRPr="00153890">
        <w:rPr>
          <w:rFonts w:cstheme="majorBidi"/>
        </w:rPr>
        <w:t xml:space="preserve">a </w:t>
      </w:r>
      <w:r w:rsidRPr="00153890">
        <w:rPr>
          <w:rFonts w:cstheme="majorBidi"/>
        </w:rPr>
        <w:t xml:space="preserve">typical </w:t>
      </w:r>
      <w:r w:rsidR="00A27DD5" w:rsidRPr="00153890">
        <w:rPr>
          <w:rFonts w:cstheme="majorBidi"/>
        </w:rPr>
        <w:t xml:space="preserve">9.6 ppg </w:t>
      </w:r>
      <w:r w:rsidRPr="00153890">
        <w:rPr>
          <w:rFonts w:cstheme="majorBidi"/>
        </w:rPr>
        <w:t xml:space="preserve">WBM </w:t>
      </w:r>
      <w:r w:rsidR="005B39B8" w:rsidRPr="00153890">
        <w:rPr>
          <w:rFonts w:cstheme="majorBidi"/>
        </w:rPr>
        <w:t>(Ref.Mud#</w:t>
      </w:r>
      <w:r w:rsidR="00237039" w:rsidRPr="00153890">
        <w:rPr>
          <w:rFonts w:cstheme="majorBidi"/>
        </w:rPr>
        <w:t>2</w:t>
      </w:r>
      <w:r w:rsidR="005B39B8" w:rsidRPr="00153890">
        <w:rPr>
          <w:rFonts w:cstheme="majorBidi"/>
        </w:rPr>
        <w:t>)</w:t>
      </w:r>
      <w:r w:rsidR="00A27DD5" w:rsidRPr="00153890">
        <w:rPr>
          <w:rFonts w:cstheme="majorBidi"/>
        </w:rPr>
        <w:t xml:space="preserve"> containing 55 lb/bbl calcium carbonate as LCM; the </w:t>
      </w:r>
      <w:r w:rsidR="005B39B8" w:rsidRPr="00153890">
        <w:rPr>
          <w:rFonts w:cstheme="majorBidi"/>
        </w:rPr>
        <w:t xml:space="preserve">complete formulation </w:t>
      </w:r>
      <w:r w:rsidR="00A27DD5" w:rsidRPr="00153890">
        <w:rPr>
          <w:rFonts w:cstheme="majorBidi"/>
        </w:rPr>
        <w:t>is</w:t>
      </w:r>
      <w:r w:rsidR="005B39B8" w:rsidRPr="00153890">
        <w:rPr>
          <w:rFonts w:cstheme="majorBidi"/>
        </w:rPr>
        <w:t xml:space="preserve"> given in Table</w:t>
      </w:r>
      <w:r w:rsidR="00A27DD5" w:rsidRPr="00153890">
        <w:rPr>
          <w:rFonts w:cstheme="majorBidi"/>
        </w:rPr>
        <w:t xml:space="preserve"> </w:t>
      </w:r>
      <w:r w:rsidR="005B39B8" w:rsidRPr="00153890">
        <w:rPr>
          <w:rFonts w:cstheme="majorBidi"/>
        </w:rPr>
        <w:t>4.2</w:t>
      </w:r>
      <w:r w:rsidR="00A27DD5" w:rsidRPr="00153890">
        <w:rPr>
          <w:rFonts w:cstheme="majorBidi"/>
        </w:rPr>
        <w:t xml:space="preserve"> </w:t>
      </w:r>
      <w:r w:rsidR="005B39B8" w:rsidRPr="00153890">
        <w:rPr>
          <w:rFonts w:cstheme="majorBidi"/>
        </w:rPr>
        <w:t>in section 4.2.1</w:t>
      </w:r>
      <w:r w:rsidRPr="00153890">
        <w:rPr>
          <w:rFonts w:cstheme="majorBidi"/>
        </w:rPr>
        <w:t xml:space="preserve">. Figure </w:t>
      </w:r>
      <w:r w:rsidR="00097416" w:rsidRPr="00153890">
        <w:rPr>
          <w:rFonts w:cstheme="majorBidi"/>
        </w:rPr>
        <w:t>5</w:t>
      </w:r>
      <w:r w:rsidRPr="00153890">
        <w:rPr>
          <w:rFonts w:cstheme="majorBidi"/>
        </w:rPr>
        <w:t xml:space="preserve">.1 shows the temperature dependency of the viscosities where similar trends are observed for </w:t>
      </w:r>
      <w:r w:rsidR="00A27DD5" w:rsidRPr="00153890">
        <w:rPr>
          <w:rFonts w:cstheme="majorBidi"/>
        </w:rPr>
        <w:t>the three PAM samples</w:t>
      </w:r>
      <w:r w:rsidRPr="00153890">
        <w:rPr>
          <w:rFonts w:cstheme="majorBidi"/>
        </w:rPr>
        <w:t xml:space="preserve">; however, the magnitude increases with the molecular weight. The PAM yielded final viscosities of 50, 40, and 24 </w:t>
      </w:r>
      <w:r w:rsidR="00DD657B" w:rsidRPr="00153890">
        <w:rPr>
          <w:rFonts w:cstheme="majorBidi"/>
        </w:rPr>
        <w:t>mPa.s</w:t>
      </w:r>
      <w:r w:rsidRPr="00153890">
        <w:rPr>
          <w:rFonts w:cstheme="majorBidi"/>
        </w:rPr>
        <w:t xml:space="preserve"> for the high, medium, and low molecular weight polymers, respectively, while the typical mud showed relatively constant viscosity at 40 </w:t>
      </w:r>
      <w:r w:rsidR="00DD657B" w:rsidRPr="00153890">
        <w:rPr>
          <w:rFonts w:cstheme="majorBidi"/>
        </w:rPr>
        <w:t>m</w:t>
      </w:r>
      <w:r w:rsidRPr="00153890">
        <w:rPr>
          <w:rFonts w:cstheme="majorBidi"/>
        </w:rPr>
        <w:t>P</w:t>
      </w:r>
      <w:r w:rsidR="00DD657B" w:rsidRPr="00153890">
        <w:rPr>
          <w:rFonts w:cstheme="majorBidi"/>
        </w:rPr>
        <w:t>a.s</w:t>
      </w:r>
      <w:r w:rsidRPr="00153890">
        <w:rPr>
          <w:rFonts w:cstheme="majorBidi"/>
        </w:rPr>
        <w:t>. Based on this result, the medium molecular weight seems to be the better choice. However, looking at the beginning of the viscosity time curve, the low-temperature viscosities were very high. Therefore, the PAM with a lower molecular weight of 200,000 Da was</w:t>
      </w:r>
      <w:r w:rsidR="00BB0B4C" w:rsidRPr="00153890">
        <w:rPr>
          <w:rFonts w:cstheme="majorBidi"/>
        </w:rPr>
        <w:t xml:space="preserve"> selected as</w:t>
      </w:r>
      <w:r w:rsidRPr="00153890">
        <w:rPr>
          <w:rFonts w:cstheme="majorBidi"/>
        </w:rPr>
        <w:t xml:space="preserve"> the best candidate</w:t>
      </w:r>
      <w:r w:rsidR="00BB0B4C" w:rsidRPr="00153890">
        <w:rPr>
          <w:rFonts w:cstheme="majorBidi"/>
        </w:rPr>
        <w:t xml:space="preserve"> for this study</w:t>
      </w:r>
      <w:r w:rsidRPr="00153890">
        <w:rPr>
          <w:rFonts w:cstheme="majorBidi"/>
        </w:rPr>
        <w:t xml:space="preserve">.   </w:t>
      </w:r>
    </w:p>
    <w:p w14:paraId="42EA06B6" w14:textId="77777777" w:rsidR="0092153A" w:rsidRPr="00153890" w:rsidRDefault="0092153A" w:rsidP="00D0506F">
      <w:pPr>
        <w:spacing w:line="360" w:lineRule="auto"/>
        <w:jc w:val="center"/>
        <w:rPr>
          <w:rFonts w:ascii="Times New Roman" w:hAnsi="Times New Roman"/>
          <w:rtl/>
          <w:lang w:bidi="ar-SA"/>
        </w:rPr>
      </w:pPr>
      <w:r w:rsidRPr="00153890">
        <w:rPr>
          <w:noProof/>
          <w:lang w:bidi="ar-SA"/>
        </w:rPr>
        <w:drawing>
          <wp:inline distT="0" distB="0" distL="0" distR="0" wp14:anchorId="06B1BAA6" wp14:editId="789F9019">
            <wp:extent cx="3948113" cy="2576512"/>
            <wp:effectExtent l="0" t="0" r="14605" b="14605"/>
            <wp:docPr id="30" name="Chart 30">
              <a:extLst xmlns:a="http://schemas.openxmlformats.org/drawingml/2006/main">
                <a:ext uri="{FF2B5EF4-FFF2-40B4-BE49-F238E27FC236}">
                  <a16:creationId xmlns:a16="http://schemas.microsoft.com/office/drawing/2014/main" id="{D584FCBD-6850-4118-B60C-9D78F0519A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71055D3" w14:textId="647A632A" w:rsidR="0092153A" w:rsidRPr="00153890" w:rsidRDefault="00097416" w:rsidP="00D0506F">
      <w:pPr>
        <w:spacing w:after="240" w:line="360" w:lineRule="auto"/>
        <w:jc w:val="center"/>
        <w:rPr>
          <w:rFonts w:ascii="Times New Roman" w:hAnsi="Times New Roman"/>
          <w:b/>
          <w:bCs/>
          <w:sz w:val="20"/>
          <w:szCs w:val="20"/>
        </w:rPr>
      </w:pPr>
      <w:bookmarkStart w:id="249" w:name="_Toc67385361"/>
      <w:r w:rsidRPr="00153890">
        <w:rPr>
          <w:rFonts w:asciiTheme="majorBidi" w:hAnsiTheme="majorBidi" w:cstheme="majorBidi"/>
          <w:b/>
          <w:bCs/>
          <w:sz w:val="20"/>
          <w:szCs w:val="20"/>
        </w:rPr>
        <w:t xml:space="preserve">Figure 5.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Figure_5.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1</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92153A" w:rsidRPr="00153890">
        <w:rPr>
          <w:rFonts w:asciiTheme="minorBidi" w:hAnsiTheme="minorBidi"/>
          <w:b/>
          <w:bCs/>
          <w:sz w:val="20"/>
          <w:szCs w:val="20"/>
        </w:rPr>
        <w:t>Viscosity versus temperature for PAM samples (10 wt.%) having different molecular weights</w:t>
      </w:r>
      <w:r w:rsidR="00ED28ED" w:rsidRPr="00153890">
        <w:rPr>
          <w:rFonts w:asciiTheme="minorBidi" w:hAnsiTheme="minorBidi"/>
          <w:b/>
          <w:bCs/>
          <w:sz w:val="20"/>
          <w:szCs w:val="20"/>
        </w:rPr>
        <w:t>,</w:t>
      </w:r>
      <w:r w:rsidR="0092153A" w:rsidRPr="00153890">
        <w:rPr>
          <w:rFonts w:asciiTheme="minorBidi" w:hAnsiTheme="minorBidi"/>
          <w:b/>
          <w:bCs/>
          <w:sz w:val="20"/>
          <w:szCs w:val="20"/>
        </w:rPr>
        <w:t xml:space="preserve"> </w:t>
      </w:r>
      <w:r w:rsidR="00ED28ED" w:rsidRPr="00153890">
        <w:rPr>
          <w:rFonts w:asciiTheme="minorBidi" w:hAnsiTheme="minorBidi"/>
          <w:b/>
          <w:bCs/>
          <w:sz w:val="20"/>
          <w:szCs w:val="20"/>
        </w:rPr>
        <w:t>compared to</w:t>
      </w:r>
      <w:r w:rsidR="00BB0B4C" w:rsidRPr="00153890">
        <w:rPr>
          <w:rFonts w:asciiTheme="minorBidi" w:hAnsiTheme="minorBidi"/>
          <w:b/>
          <w:bCs/>
          <w:sz w:val="20"/>
          <w:szCs w:val="20"/>
        </w:rPr>
        <w:t xml:space="preserve"> the</w:t>
      </w:r>
      <w:r w:rsidR="0092153A" w:rsidRPr="00153890">
        <w:rPr>
          <w:rFonts w:asciiTheme="minorBidi" w:hAnsiTheme="minorBidi"/>
          <w:b/>
          <w:bCs/>
          <w:sz w:val="20"/>
          <w:szCs w:val="20"/>
        </w:rPr>
        <w:t xml:space="preserve"> Ref.Mud#</w:t>
      </w:r>
      <w:r w:rsidR="00A27DD5" w:rsidRPr="00153890">
        <w:rPr>
          <w:rFonts w:asciiTheme="minorBidi" w:hAnsiTheme="minorBidi"/>
          <w:b/>
          <w:bCs/>
          <w:sz w:val="20"/>
          <w:szCs w:val="20"/>
        </w:rPr>
        <w:t>2</w:t>
      </w:r>
      <w:r w:rsidR="00BB0B4C" w:rsidRPr="00153890">
        <w:rPr>
          <w:rFonts w:asciiTheme="minorBidi" w:hAnsiTheme="minorBidi"/>
          <w:b/>
          <w:bCs/>
          <w:sz w:val="20"/>
          <w:szCs w:val="20"/>
        </w:rPr>
        <w:t>.</w:t>
      </w:r>
      <w:bookmarkEnd w:id="249"/>
    </w:p>
    <w:p w14:paraId="38DC11C2" w14:textId="1817BEDD" w:rsidR="0092153A" w:rsidRPr="00153890" w:rsidRDefault="0092153A" w:rsidP="00ED28ED">
      <w:pPr>
        <w:ind w:firstLine="720"/>
        <w:jc w:val="both"/>
        <w:rPr>
          <w:rFonts w:cstheme="majorBidi"/>
        </w:rPr>
      </w:pPr>
      <w:r w:rsidRPr="00153890">
        <w:rPr>
          <w:rFonts w:cstheme="majorBidi"/>
        </w:rPr>
        <w:t>Another comparison basis was the plastic viscosity measurement. The results</w:t>
      </w:r>
      <w:r w:rsidR="00A27DD5" w:rsidRPr="00153890">
        <w:rPr>
          <w:rFonts w:cstheme="majorBidi"/>
        </w:rPr>
        <w:t xml:space="preserve"> for the three samples</w:t>
      </w:r>
      <w:r w:rsidR="00ED28ED" w:rsidRPr="00153890">
        <w:rPr>
          <w:rFonts w:cstheme="majorBidi"/>
        </w:rPr>
        <w:t xml:space="preserve">, </w:t>
      </w:r>
      <w:r w:rsidRPr="00153890">
        <w:rPr>
          <w:rFonts w:cstheme="majorBidi"/>
        </w:rPr>
        <w:t xml:space="preserve">shown in </w:t>
      </w:r>
      <w:r w:rsidR="00B57F76" w:rsidRPr="00153890">
        <w:rPr>
          <w:rFonts w:cstheme="majorBidi"/>
        </w:rPr>
        <w:t xml:space="preserve">Figure </w:t>
      </w:r>
      <w:r w:rsidR="00097416" w:rsidRPr="00153890">
        <w:rPr>
          <w:rFonts w:cstheme="majorBidi"/>
        </w:rPr>
        <w:t>5</w:t>
      </w:r>
      <w:r w:rsidR="00B57F76" w:rsidRPr="00153890">
        <w:rPr>
          <w:rFonts w:cstheme="majorBidi"/>
        </w:rPr>
        <w:t>.2</w:t>
      </w:r>
      <w:r w:rsidR="00A27DD5" w:rsidRPr="00153890">
        <w:rPr>
          <w:rFonts w:cstheme="majorBidi"/>
        </w:rPr>
        <w:t>,</w:t>
      </w:r>
      <w:r w:rsidRPr="00153890">
        <w:rPr>
          <w:rFonts w:cstheme="majorBidi"/>
        </w:rPr>
        <w:t xml:space="preserve"> agree with </w:t>
      </w:r>
      <w:r w:rsidR="00ED28ED" w:rsidRPr="00153890">
        <w:rPr>
          <w:rFonts w:cstheme="majorBidi"/>
        </w:rPr>
        <w:t xml:space="preserve">the </w:t>
      </w:r>
      <w:r w:rsidRPr="00153890">
        <w:rPr>
          <w:rFonts w:cstheme="majorBidi"/>
        </w:rPr>
        <w:t>viscosity</w:t>
      </w:r>
      <w:r w:rsidR="00ED28ED" w:rsidRPr="00153890">
        <w:rPr>
          <w:rFonts w:cstheme="majorBidi"/>
        </w:rPr>
        <w:t>-</w:t>
      </w:r>
      <w:r w:rsidRPr="00153890">
        <w:rPr>
          <w:rFonts w:cstheme="majorBidi"/>
        </w:rPr>
        <w:t xml:space="preserve">temperature </w:t>
      </w:r>
      <w:r w:rsidR="00ED28ED" w:rsidRPr="00153890">
        <w:rPr>
          <w:rFonts w:cstheme="majorBidi"/>
        </w:rPr>
        <w:t>results</w:t>
      </w:r>
      <w:r w:rsidRPr="00153890">
        <w:rPr>
          <w:rFonts w:cstheme="majorBidi"/>
        </w:rPr>
        <w:t xml:space="preserve"> shown </w:t>
      </w:r>
      <w:r w:rsidR="00ED28ED" w:rsidRPr="00153890">
        <w:rPr>
          <w:rFonts w:cstheme="majorBidi"/>
        </w:rPr>
        <w:t xml:space="preserve">above </w:t>
      </w:r>
      <w:r w:rsidRPr="00153890">
        <w:rPr>
          <w:rFonts w:cstheme="majorBidi"/>
        </w:rPr>
        <w:t xml:space="preserve">in </w:t>
      </w:r>
      <w:r w:rsidR="00B57F76" w:rsidRPr="00153890">
        <w:rPr>
          <w:rFonts w:cstheme="majorBidi"/>
        </w:rPr>
        <w:t xml:space="preserve">Figure </w:t>
      </w:r>
      <w:r w:rsidR="00097416" w:rsidRPr="00153890">
        <w:rPr>
          <w:rFonts w:cstheme="majorBidi"/>
        </w:rPr>
        <w:t>5</w:t>
      </w:r>
      <w:r w:rsidR="00B57F76" w:rsidRPr="00153890">
        <w:rPr>
          <w:rFonts w:cstheme="majorBidi"/>
        </w:rPr>
        <w:t>.</w:t>
      </w:r>
      <w:r w:rsidR="00ED28ED" w:rsidRPr="00153890">
        <w:rPr>
          <w:rFonts w:cstheme="majorBidi"/>
        </w:rPr>
        <w:t>1. T</w:t>
      </w:r>
      <w:r w:rsidRPr="00153890">
        <w:rPr>
          <w:rFonts w:cstheme="majorBidi"/>
        </w:rPr>
        <w:t>he low molecular weight</w:t>
      </w:r>
      <w:r w:rsidR="00ED28ED" w:rsidRPr="00153890">
        <w:rPr>
          <w:rFonts w:cstheme="majorBidi"/>
        </w:rPr>
        <w:t xml:space="preserve"> PAM yielded the</w:t>
      </w:r>
      <w:r w:rsidRPr="00153890">
        <w:rPr>
          <w:rFonts w:cstheme="majorBidi"/>
        </w:rPr>
        <w:t xml:space="preserve"> </w:t>
      </w:r>
      <w:r w:rsidR="00ED28ED" w:rsidRPr="00153890">
        <w:rPr>
          <w:rFonts w:cstheme="majorBidi"/>
        </w:rPr>
        <w:t>most matched viscosities</w:t>
      </w:r>
      <w:r w:rsidRPr="00153890">
        <w:rPr>
          <w:rFonts w:cstheme="majorBidi"/>
        </w:rPr>
        <w:t xml:space="preserve">. The high molecular weight samples showed approximately seven times the </w:t>
      </w:r>
      <w:r w:rsidR="00B57F76" w:rsidRPr="00153890">
        <w:rPr>
          <w:rFonts w:cstheme="majorBidi"/>
        </w:rPr>
        <w:t>reference mud's plastic viscosity</w:t>
      </w:r>
      <w:r w:rsidRPr="00153890">
        <w:rPr>
          <w:rFonts w:cstheme="majorBidi"/>
        </w:rPr>
        <w:t xml:space="preserve"> (Ref. Mud#</w:t>
      </w:r>
      <w:r w:rsidR="00ED28ED" w:rsidRPr="00153890">
        <w:rPr>
          <w:rFonts w:cstheme="majorBidi"/>
        </w:rPr>
        <w:t>2</w:t>
      </w:r>
      <w:r w:rsidRPr="00153890">
        <w:rPr>
          <w:rFonts w:cstheme="majorBidi"/>
        </w:rPr>
        <w:t xml:space="preserve">).  In drilling fluids, </w:t>
      </w:r>
      <w:r w:rsidR="00B57F76" w:rsidRPr="00153890">
        <w:rPr>
          <w:rFonts w:cstheme="majorBidi"/>
        </w:rPr>
        <w:t>suitable</w:t>
      </w:r>
      <w:r w:rsidRPr="00153890">
        <w:rPr>
          <w:rFonts w:cstheme="majorBidi"/>
        </w:rPr>
        <w:t xml:space="preserve"> plastic viscosity is required to achieve high drilling rates and to avoid pumping difficulties with an increase in energy consumption. The effect of molecular weight is also expected to be more pronounced when the polymer is crosslinked with the PEI, which will develop a very high apparent and plastic viscosity and gel strength at low temperatures. Unless a proper Mw of the PAM is selected, this will result in a non-flexible mud design with </w:t>
      </w:r>
      <w:r w:rsidR="00ED28ED" w:rsidRPr="00153890">
        <w:rPr>
          <w:rFonts w:cstheme="majorBidi"/>
        </w:rPr>
        <w:t>minimal</w:t>
      </w:r>
      <w:r w:rsidRPr="00153890">
        <w:rPr>
          <w:rFonts w:cstheme="majorBidi"/>
        </w:rPr>
        <w:t xml:space="preserve"> additives tolerance </w:t>
      </w:r>
      <w:r w:rsidR="00B57F76" w:rsidRPr="00153890">
        <w:rPr>
          <w:rFonts w:cstheme="majorBidi"/>
        </w:rPr>
        <w:t>and</w:t>
      </w:r>
      <w:r w:rsidRPr="00153890">
        <w:rPr>
          <w:rFonts w:cstheme="majorBidi"/>
        </w:rPr>
        <w:t xml:space="preserve"> difficulties in the mixing and handling process. </w:t>
      </w:r>
      <w:r w:rsidR="00ED28ED" w:rsidRPr="00153890">
        <w:rPr>
          <w:rFonts w:cstheme="majorBidi"/>
        </w:rPr>
        <w:t xml:space="preserve">Therefore, </w:t>
      </w:r>
      <w:r w:rsidRPr="00153890">
        <w:rPr>
          <w:rFonts w:cstheme="majorBidi"/>
        </w:rPr>
        <w:t xml:space="preserve">the polymer with the lower molecular weight is selected for this study </w:t>
      </w:r>
      <w:r w:rsidR="00ED28ED" w:rsidRPr="00153890">
        <w:rPr>
          <w:rFonts w:cstheme="majorBidi"/>
        </w:rPr>
        <w:t>for further investigations</w:t>
      </w:r>
      <w:r w:rsidRPr="00153890">
        <w:rPr>
          <w:rFonts w:cstheme="majorBidi"/>
        </w:rPr>
        <w:t xml:space="preserve">.  </w:t>
      </w:r>
    </w:p>
    <w:p w14:paraId="59F0AA4C" w14:textId="0228AEC2" w:rsidR="007F1F93" w:rsidRPr="00153890" w:rsidRDefault="00CA52ED" w:rsidP="00D0506F">
      <w:pPr>
        <w:spacing w:line="276" w:lineRule="auto"/>
        <w:jc w:val="center"/>
        <w:rPr>
          <w:rFonts w:ascii="Times New Roman" w:hAnsi="Times New Roman"/>
        </w:rPr>
      </w:pPr>
      <w:r w:rsidRPr="00153890">
        <w:rPr>
          <w:noProof/>
          <w:lang w:bidi="ar-SA"/>
        </w:rPr>
        <w:drawing>
          <wp:inline distT="0" distB="0" distL="0" distR="0" wp14:anchorId="6DC4FCD9" wp14:editId="7CFD17AA">
            <wp:extent cx="4046220" cy="2628900"/>
            <wp:effectExtent l="0" t="0" r="11430" b="0"/>
            <wp:docPr id="22" name="Chart 22">
              <a:extLst xmlns:a="http://schemas.openxmlformats.org/drawingml/2006/main">
                <a:ext uri="{FF2B5EF4-FFF2-40B4-BE49-F238E27FC236}">
                  <a16:creationId xmlns:a16="http://schemas.microsoft.com/office/drawing/2014/main" id="{242BF262-741E-4B79-BA39-002885BF7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42B7DFF" w14:textId="27AF85A8" w:rsidR="0092153A" w:rsidRPr="00153890" w:rsidRDefault="00097416" w:rsidP="00D0506F">
      <w:pPr>
        <w:pStyle w:val="Caption"/>
        <w:spacing w:line="276" w:lineRule="auto"/>
        <w:rPr>
          <w:rFonts w:asciiTheme="minorBidi" w:hAnsiTheme="minorBidi"/>
          <w:i/>
          <w:iCs/>
          <w:szCs w:val="20"/>
        </w:rPr>
      </w:pPr>
      <w:bookmarkStart w:id="250" w:name="_Toc67385362"/>
      <w:r w:rsidRPr="00153890">
        <w:rPr>
          <w:rFonts w:asciiTheme="majorBidi" w:hAnsiTheme="majorBidi" w:cstheme="majorBidi"/>
          <w:szCs w:val="20"/>
        </w:rPr>
        <w:t xml:space="preserve">Figure 5. </w:t>
      </w:r>
      <w:r w:rsidRPr="00153890">
        <w:rPr>
          <w:rFonts w:asciiTheme="majorBidi" w:hAnsiTheme="majorBidi" w:cstheme="majorBidi"/>
          <w:szCs w:val="20"/>
        </w:rPr>
        <w:fldChar w:fldCharType="begin"/>
      </w:r>
      <w:r w:rsidRPr="00153890">
        <w:rPr>
          <w:rFonts w:asciiTheme="majorBidi" w:hAnsiTheme="majorBidi" w:cstheme="majorBidi"/>
          <w:szCs w:val="20"/>
        </w:rPr>
        <w:instrText xml:space="preserve"> SEQ Figure_5. \* ARABIC </w:instrText>
      </w:r>
      <w:r w:rsidRPr="00153890">
        <w:rPr>
          <w:rFonts w:asciiTheme="majorBidi" w:hAnsiTheme="majorBidi" w:cstheme="majorBidi"/>
          <w:szCs w:val="20"/>
        </w:rPr>
        <w:fldChar w:fldCharType="separate"/>
      </w:r>
      <w:r w:rsidR="009D77D7">
        <w:rPr>
          <w:rFonts w:asciiTheme="majorBidi" w:hAnsiTheme="majorBidi" w:cstheme="majorBidi"/>
          <w:noProof/>
          <w:szCs w:val="20"/>
        </w:rPr>
        <w:t>2</w:t>
      </w:r>
      <w:r w:rsidRPr="00153890">
        <w:rPr>
          <w:rFonts w:asciiTheme="majorBidi" w:hAnsiTheme="majorBidi" w:cstheme="majorBidi"/>
          <w:szCs w:val="20"/>
        </w:rPr>
        <w:fldChar w:fldCharType="end"/>
      </w:r>
      <w:r w:rsidRPr="00153890">
        <w:rPr>
          <w:rFonts w:asciiTheme="majorBidi" w:hAnsiTheme="majorBidi" w:cstheme="majorBidi"/>
          <w:szCs w:val="20"/>
        </w:rPr>
        <w:t>:</w:t>
      </w:r>
      <w:r w:rsidRPr="00153890">
        <w:rPr>
          <w:rFonts w:asciiTheme="majorBidi" w:hAnsiTheme="majorBidi" w:cstheme="majorBidi"/>
          <w:b w:val="0"/>
          <w:bCs w:val="0"/>
          <w:szCs w:val="20"/>
        </w:rPr>
        <w:t xml:space="preserve"> </w:t>
      </w:r>
      <w:r w:rsidR="0092153A" w:rsidRPr="00153890">
        <w:rPr>
          <w:rFonts w:asciiTheme="minorBidi" w:hAnsiTheme="minorBidi"/>
          <w:szCs w:val="20"/>
        </w:rPr>
        <w:t>Plastic viscosities of PAM samples (10 wt.%) of different molecular weights</w:t>
      </w:r>
      <w:r w:rsidR="00ED28ED" w:rsidRPr="00153890">
        <w:rPr>
          <w:rFonts w:asciiTheme="minorBidi" w:hAnsiTheme="minorBidi"/>
          <w:szCs w:val="20"/>
        </w:rPr>
        <w:t>,</w:t>
      </w:r>
      <w:r w:rsidR="0092153A" w:rsidRPr="00153890">
        <w:rPr>
          <w:rFonts w:asciiTheme="minorBidi" w:hAnsiTheme="minorBidi"/>
          <w:szCs w:val="20"/>
        </w:rPr>
        <w:t xml:space="preserve"> compared </w:t>
      </w:r>
      <w:r w:rsidR="00ED28ED" w:rsidRPr="00153890">
        <w:rPr>
          <w:rFonts w:asciiTheme="minorBidi" w:hAnsiTheme="minorBidi"/>
          <w:szCs w:val="20"/>
        </w:rPr>
        <w:t>to</w:t>
      </w:r>
      <w:r w:rsidR="0092153A" w:rsidRPr="00153890">
        <w:rPr>
          <w:rFonts w:asciiTheme="minorBidi" w:hAnsiTheme="minorBidi"/>
          <w:szCs w:val="20"/>
        </w:rPr>
        <w:t xml:space="preserve"> </w:t>
      </w:r>
      <w:r w:rsidR="00ED28ED" w:rsidRPr="00153890">
        <w:rPr>
          <w:rFonts w:asciiTheme="minorBidi" w:hAnsiTheme="minorBidi"/>
          <w:szCs w:val="20"/>
        </w:rPr>
        <w:t xml:space="preserve">the </w:t>
      </w:r>
      <w:r w:rsidR="0092153A" w:rsidRPr="00153890">
        <w:rPr>
          <w:rFonts w:asciiTheme="minorBidi" w:hAnsiTheme="minorBidi"/>
          <w:szCs w:val="20"/>
        </w:rPr>
        <w:t>Ref.Mud#</w:t>
      </w:r>
      <w:r w:rsidR="005B39B8" w:rsidRPr="00153890">
        <w:rPr>
          <w:rFonts w:asciiTheme="minorBidi" w:hAnsiTheme="minorBidi"/>
          <w:szCs w:val="20"/>
        </w:rPr>
        <w:t>2</w:t>
      </w:r>
      <w:r w:rsidR="00BB0B4C" w:rsidRPr="00153890">
        <w:rPr>
          <w:rFonts w:asciiTheme="minorBidi" w:hAnsiTheme="minorBidi"/>
          <w:szCs w:val="20"/>
        </w:rPr>
        <w:t>.</w:t>
      </w:r>
      <w:bookmarkEnd w:id="250"/>
    </w:p>
    <w:p w14:paraId="738D8576" w14:textId="6233FAB3" w:rsidR="0092153A" w:rsidRPr="00153890" w:rsidRDefault="0092153A" w:rsidP="00BB0B4C">
      <w:pPr>
        <w:spacing w:before="240"/>
        <w:ind w:firstLine="720"/>
        <w:jc w:val="both"/>
        <w:rPr>
          <w:rFonts w:cstheme="majorBidi"/>
        </w:rPr>
      </w:pPr>
      <w:r w:rsidRPr="00153890">
        <w:rPr>
          <w:rFonts w:cstheme="majorBidi"/>
        </w:rPr>
        <w:t xml:space="preserve">After the polymer system was selected, the optimization was taken to the next </w:t>
      </w:r>
      <w:r w:rsidR="00DD657B" w:rsidRPr="00153890">
        <w:rPr>
          <w:rFonts w:cstheme="majorBidi"/>
        </w:rPr>
        <w:t>step,</w:t>
      </w:r>
      <w:r w:rsidRPr="00153890">
        <w:rPr>
          <w:rFonts w:cstheme="majorBidi"/>
        </w:rPr>
        <w:t xml:space="preserve"> optimizing the </w:t>
      </w:r>
      <w:r w:rsidR="00ED28ED" w:rsidRPr="00153890">
        <w:rPr>
          <w:rFonts w:cstheme="majorBidi"/>
        </w:rPr>
        <w:t>polymer base fluid concentration</w:t>
      </w:r>
      <w:r w:rsidRPr="00153890">
        <w:rPr>
          <w:rFonts w:cstheme="majorBidi"/>
        </w:rPr>
        <w:t>. Optimization aims to provide reasonable viscosities for the PAM/PEI system</w:t>
      </w:r>
      <w:r w:rsidR="00E97B03" w:rsidRPr="00153890">
        <w:rPr>
          <w:rFonts w:cstheme="majorBidi"/>
        </w:rPr>
        <w:t xml:space="preserve"> and other crosslinkers</w:t>
      </w:r>
      <w:r w:rsidRPr="00153890">
        <w:rPr>
          <w:rFonts w:cstheme="majorBidi"/>
        </w:rPr>
        <w:t xml:space="preserve"> for drilling fluid application. Besides, optimization aim at minimizing the friction loss and ECD. The gel system was prepared from the selected low molecular PAM in a concentration varied from 5 to 12 wt.% to get the optimum PAM concentration. These concentrations were chosen to represent </w:t>
      </w:r>
      <w:r w:rsidR="00ED28ED" w:rsidRPr="00153890">
        <w:rPr>
          <w:rFonts w:cstheme="majorBidi"/>
        </w:rPr>
        <w:t>a wide range</w:t>
      </w:r>
      <w:r w:rsidRPr="00153890">
        <w:rPr>
          <w:rFonts w:cstheme="majorBidi"/>
        </w:rPr>
        <w:t xml:space="preserve"> </w:t>
      </w:r>
      <w:r w:rsidR="00E97B03" w:rsidRPr="00153890">
        <w:rPr>
          <w:rFonts w:cstheme="majorBidi"/>
        </w:rPr>
        <w:t>of viscosity above and below the typical drilling fluid viscosity.</w:t>
      </w:r>
      <w:r w:rsidRPr="00153890">
        <w:rPr>
          <w:rFonts w:cstheme="majorBidi"/>
        </w:rPr>
        <w:t xml:space="preserve"> </w:t>
      </w:r>
      <w:r w:rsidR="00E97B03" w:rsidRPr="00153890">
        <w:rPr>
          <w:rFonts w:cstheme="majorBidi"/>
        </w:rPr>
        <w:t>T</w:t>
      </w:r>
      <w:r w:rsidRPr="00153890">
        <w:rPr>
          <w:rFonts w:cstheme="majorBidi"/>
        </w:rPr>
        <w:t>he effect on viscosity was projected through viscosity-time curves</w:t>
      </w:r>
      <w:r w:rsidR="00ED28ED" w:rsidRPr="00153890">
        <w:rPr>
          <w:rFonts w:cstheme="majorBidi"/>
        </w:rPr>
        <w:t xml:space="preserve"> measured</w:t>
      </w:r>
      <w:r w:rsidR="00ED28ED" w:rsidRPr="00153890">
        <w:t xml:space="preserve"> at shear rates of 170 s</w:t>
      </w:r>
      <w:r w:rsidR="00ED28ED" w:rsidRPr="00153890">
        <w:rPr>
          <w:vertAlign w:val="superscript"/>
        </w:rPr>
        <w:t>-1</w:t>
      </w:r>
      <w:r w:rsidRPr="00153890">
        <w:rPr>
          <w:rFonts w:cstheme="majorBidi"/>
        </w:rPr>
        <w:t xml:space="preserve">, as shown in Figure </w:t>
      </w:r>
      <w:r w:rsidR="00097416" w:rsidRPr="00153890">
        <w:rPr>
          <w:rFonts w:cstheme="majorBidi"/>
        </w:rPr>
        <w:t>5</w:t>
      </w:r>
      <w:r w:rsidRPr="00153890">
        <w:rPr>
          <w:rFonts w:cstheme="majorBidi"/>
        </w:rPr>
        <w:t>.</w:t>
      </w:r>
      <w:r w:rsidR="00E97B03" w:rsidRPr="00153890">
        <w:rPr>
          <w:rFonts w:cstheme="majorBidi"/>
        </w:rPr>
        <w:t>3</w:t>
      </w:r>
      <w:r w:rsidRPr="00153890">
        <w:rPr>
          <w:rFonts w:cstheme="majorBidi"/>
        </w:rPr>
        <w:t xml:space="preserve">. A quick conclusion from these measurements is that the polymer gel system's rheology is flexible and easy to </w:t>
      </w:r>
      <w:r w:rsidR="00E97B03" w:rsidRPr="00153890">
        <w:rPr>
          <w:rFonts w:cstheme="majorBidi"/>
        </w:rPr>
        <w:t>control by selecting a proper concentration</w:t>
      </w:r>
      <w:r w:rsidRPr="00153890">
        <w:rPr>
          <w:rFonts w:cstheme="majorBidi"/>
        </w:rPr>
        <w:t xml:space="preserve">. </w:t>
      </w:r>
    </w:p>
    <w:p w14:paraId="687926B9" w14:textId="4E2A64E8" w:rsidR="005B39B8" w:rsidRPr="00153890" w:rsidRDefault="005B39B8" w:rsidP="005B39B8">
      <w:pPr>
        <w:spacing w:before="240" w:line="360" w:lineRule="auto"/>
        <w:jc w:val="center"/>
        <w:rPr>
          <w:rFonts w:cstheme="majorBidi"/>
        </w:rPr>
      </w:pPr>
      <w:r w:rsidRPr="00153890">
        <w:rPr>
          <w:rFonts w:cstheme="majorBidi"/>
          <w:noProof/>
          <w:lang w:bidi="ar-SA"/>
        </w:rPr>
        <w:drawing>
          <wp:inline distT="0" distB="0" distL="0" distR="0" wp14:anchorId="51E32B21" wp14:editId="4E289A5D">
            <wp:extent cx="3926206" cy="2739390"/>
            <wp:effectExtent l="19050" t="19050" r="17145"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0">
                      <a:extLst>
                        <a:ext uri="{28A0092B-C50C-407E-A947-70E740481C1C}">
                          <a14:useLocalDpi xmlns:a14="http://schemas.microsoft.com/office/drawing/2010/main" val="0"/>
                        </a:ext>
                      </a:extLst>
                    </a:blip>
                    <a:srcRect l="1293" t="2030" r="1198" b="609"/>
                    <a:stretch/>
                  </pic:blipFill>
                  <pic:spPr bwMode="auto">
                    <a:xfrm>
                      <a:off x="0" y="0"/>
                      <a:ext cx="3940405" cy="2749297"/>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A02E51" w14:textId="23CC4002" w:rsidR="0092153A" w:rsidRPr="00153890" w:rsidRDefault="00097416" w:rsidP="005B39B8">
      <w:pPr>
        <w:spacing w:line="360" w:lineRule="auto"/>
        <w:jc w:val="center"/>
        <w:rPr>
          <w:rFonts w:asciiTheme="minorBidi" w:hAnsiTheme="minorBidi"/>
          <w:b/>
          <w:bCs/>
          <w:sz w:val="20"/>
          <w:szCs w:val="20"/>
        </w:rPr>
      </w:pPr>
      <w:bookmarkStart w:id="251" w:name="_Toc67385363"/>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3</w:t>
      </w:r>
      <w:r w:rsidRPr="00153890">
        <w:rPr>
          <w:b/>
          <w:bCs/>
          <w:sz w:val="20"/>
          <w:szCs w:val="20"/>
        </w:rPr>
        <w:fldChar w:fldCharType="end"/>
      </w:r>
      <w:r w:rsidRPr="00153890">
        <w:rPr>
          <w:b/>
          <w:bCs/>
          <w:sz w:val="20"/>
          <w:szCs w:val="20"/>
        </w:rPr>
        <w:t xml:space="preserve">: </w:t>
      </w:r>
      <w:r w:rsidR="0092153A" w:rsidRPr="00153890">
        <w:rPr>
          <w:rFonts w:asciiTheme="minorBidi" w:hAnsiTheme="minorBidi"/>
          <w:b/>
          <w:bCs/>
          <w:sz w:val="20"/>
          <w:szCs w:val="20"/>
        </w:rPr>
        <w:t>Viscosity versus temperature of the low molecular weight PAM at different concentrations</w:t>
      </w:r>
      <w:r w:rsidR="00ED28ED" w:rsidRPr="00153890">
        <w:rPr>
          <w:rFonts w:asciiTheme="minorBidi" w:hAnsiTheme="minorBidi"/>
          <w:b/>
          <w:bCs/>
          <w:sz w:val="20"/>
          <w:szCs w:val="20"/>
        </w:rPr>
        <w:t>,</w:t>
      </w:r>
      <w:r w:rsidR="0092153A" w:rsidRPr="00153890">
        <w:rPr>
          <w:rFonts w:asciiTheme="minorBidi" w:hAnsiTheme="minorBidi"/>
          <w:b/>
          <w:bCs/>
          <w:sz w:val="20"/>
          <w:szCs w:val="20"/>
        </w:rPr>
        <w:t xml:space="preserve"> compared </w:t>
      </w:r>
      <w:r w:rsidR="00ED28ED" w:rsidRPr="00153890">
        <w:rPr>
          <w:rFonts w:asciiTheme="minorBidi" w:hAnsiTheme="minorBidi"/>
          <w:b/>
          <w:bCs/>
          <w:sz w:val="20"/>
          <w:szCs w:val="20"/>
        </w:rPr>
        <w:t>to the</w:t>
      </w:r>
      <w:r w:rsidR="0092153A" w:rsidRPr="00153890">
        <w:rPr>
          <w:rFonts w:asciiTheme="minorBidi" w:hAnsiTheme="minorBidi"/>
          <w:b/>
          <w:bCs/>
          <w:sz w:val="20"/>
          <w:szCs w:val="20"/>
        </w:rPr>
        <w:t xml:space="preserve"> Ref.Mud#</w:t>
      </w:r>
      <w:r w:rsidR="00ED28ED" w:rsidRPr="00153890">
        <w:rPr>
          <w:rFonts w:asciiTheme="minorBidi" w:hAnsiTheme="minorBidi"/>
          <w:b/>
          <w:bCs/>
          <w:sz w:val="20"/>
          <w:szCs w:val="20"/>
        </w:rPr>
        <w:t>2</w:t>
      </w:r>
      <w:r w:rsidR="00E97B03" w:rsidRPr="00153890">
        <w:rPr>
          <w:rFonts w:asciiTheme="minorBidi" w:hAnsiTheme="minorBidi"/>
          <w:b/>
          <w:bCs/>
          <w:sz w:val="20"/>
          <w:szCs w:val="20"/>
        </w:rPr>
        <w:t>.</w:t>
      </w:r>
      <w:bookmarkEnd w:id="251"/>
    </w:p>
    <w:p w14:paraId="0548343A" w14:textId="182E4C64" w:rsidR="00B46F10" w:rsidRPr="00153890" w:rsidRDefault="00B46F10" w:rsidP="00B46F10">
      <w:pPr>
        <w:spacing w:before="240"/>
        <w:ind w:firstLine="720"/>
        <w:jc w:val="both"/>
      </w:pPr>
      <w:r w:rsidRPr="00153890">
        <w:t xml:space="preserve">Figure 5.4 presents the results of apparent viscosity measurements for </w:t>
      </w:r>
      <w:r w:rsidR="00ED28ED" w:rsidRPr="00153890">
        <w:t xml:space="preserve">the same range of </w:t>
      </w:r>
      <w:r w:rsidRPr="00153890">
        <w:t>concentrations</w:t>
      </w:r>
      <w:r w:rsidR="00ED28ED" w:rsidRPr="00153890">
        <w:t xml:space="preserve"> obtained from the viscometer readings </w:t>
      </w:r>
      <w:r w:rsidRPr="00153890">
        <w:t>at 75</w:t>
      </w:r>
      <w:r w:rsidRPr="00153890">
        <w:rPr>
          <w:vertAlign w:val="superscript"/>
        </w:rPr>
        <w:t>o</w:t>
      </w:r>
      <w:r w:rsidRPr="00153890">
        <w:t>F and 200</w:t>
      </w:r>
      <w:r w:rsidRPr="00153890">
        <w:rPr>
          <w:vertAlign w:val="superscript"/>
        </w:rPr>
        <w:t>o</w:t>
      </w:r>
      <w:r w:rsidRPr="00153890">
        <w:t>F (24</w:t>
      </w:r>
      <w:r w:rsidRPr="00153890">
        <w:rPr>
          <w:vertAlign w:val="superscript"/>
        </w:rPr>
        <w:t>o</w:t>
      </w:r>
      <w:r w:rsidRPr="00153890">
        <w:t>C and 93</w:t>
      </w:r>
      <w:r w:rsidRPr="00153890">
        <w:rPr>
          <w:vertAlign w:val="superscript"/>
        </w:rPr>
        <w:t>o</w:t>
      </w:r>
      <w:r w:rsidRPr="00153890">
        <w:t xml:space="preserve">C). As demonstrated in the results, the PAM concentration increases the apparent viscosity almost exponentially. This concentration, which represents the initial viscosity before the gel formation, is </w:t>
      </w:r>
      <w:r w:rsidR="00ED28ED" w:rsidRPr="00153890">
        <w:t>essential</w:t>
      </w:r>
      <w:r w:rsidRPr="00153890">
        <w:t xml:space="preserve"> when designing the PAM-based formulas. Also, drilling fluids' viscosity needs to be optimized to avoid hole cleaning problems and at the same time </w:t>
      </w:r>
      <w:r w:rsidR="00ED28ED" w:rsidRPr="00153890">
        <w:t>prevent</w:t>
      </w:r>
      <w:r w:rsidRPr="00153890">
        <w:t xml:space="preserve"> pumping difficulties </w:t>
      </w:r>
      <w:r w:rsidR="00ED28ED" w:rsidRPr="00153890">
        <w:t>or</w:t>
      </w:r>
      <w:r w:rsidRPr="00153890">
        <w:t xml:space="preserve"> lost circulation due to high</w:t>
      </w:r>
      <w:r w:rsidRPr="00153890">
        <w:rPr>
          <w:rFonts w:hint="cs"/>
          <w:rtl/>
        </w:rPr>
        <w:t xml:space="preserve"> </w:t>
      </w:r>
      <w:r w:rsidRPr="00153890">
        <w:t xml:space="preserve">equivalent circulation density ECD at high viscosities. </w:t>
      </w:r>
    </w:p>
    <w:p w14:paraId="061DCB2C" w14:textId="3E083A89" w:rsidR="0092153A" w:rsidRPr="00153890" w:rsidRDefault="0092153A" w:rsidP="0092153A">
      <w:pPr>
        <w:spacing w:before="240"/>
        <w:ind w:firstLine="720"/>
        <w:jc w:val="both"/>
      </w:pPr>
      <w:r w:rsidRPr="00153890">
        <w:t xml:space="preserve">. </w:t>
      </w:r>
    </w:p>
    <w:p w14:paraId="40080045" w14:textId="77777777" w:rsidR="0092153A" w:rsidRPr="00153890" w:rsidRDefault="0092153A" w:rsidP="0092153A">
      <w:pPr>
        <w:jc w:val="center"/>
        <w:rPr>
          <w:rFonts w:ascii="Times New Roman" w:hAnsi="Times New Roman"/>
        </w:rPr>
      </w:pPr>
    </w:p>
    <w:p w14:paraId="0DFF3421" w14:textId="3113783B" w:rsidR="0092153A" w:rsidRPr="00153890" w:rsidRDefault="0092153A" w:rsidP="0092153A">
      <w:pPr>
        <w:jc w:val="center"/>
        <w:rPr>
          <w:rFonts w:ascii="Times New Roman" w:hAnsi="Times New Roman"/>
        </w:rPr>
      </w:pPr>
    </w:p>
    <w:p w14:paraId="60CA99BA" w14:textId="317C713C" w:rsidR="007F4D66" w:rsidRPr="00153890" w:rsidRDefault="007F4D66" w:rsidP="00D0506F">
      <w:pPr>
        <w:spacing w:line="360" w:lineRule="auto"/>
        <w:jc w:val="center"/>
        <w:rPr>
          <w:rFonts w:ascii="Times New Roman" w:hAnsi="Times New Roman"/>
        </w:rPr>
      </w:pPr>
      <w:r w:rsidRPr="00153890">
        <w:rPr>
          <w:noProof/>
          <w:lang w:bidi="ar-SA"/>
        </w:rPr>
        <w:drawing>
          <wp:inline distT="0" distB="0" distL="0" distR="0" wp14:anchorId="0E10D834" wp14:editId="31473B11">
            <wp:extent cx="4639733" cy="2904067"/>
            <wp:effectExtent l="0" t="0" r="8890" b="10795"/>
            <wp:docPr id="26666" name="Chart 26666">
              <a:extLst xmlns:a="http://schemas.openxmlformats.org/drawingml/2006/main">
                <a:ext uri="{FF2B5EF4-FFF2-40B4-BE49-F238E27FC236}">
                  <a16:creationId xmlns:a16="http://schemas.microsoft.com/office/drawing/2014/main" id="{2414AD43-80C8-4EEF-A07A-A7EEF338DE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27FA065" w14:textId="729819FF" w:rsidR="0092153A" w:rsidRPr="00153890" w:rsidRDefault="00097416" w:rsidP="00097416">
      <w:pPr>
        <w:jc w:val="center"/>
        <w:rPr>
          <w:rFonts w:ascii="Times New Roman" w:hAnsi="Times New Roman"/>
          <w:b/>
          <w:bCs/>
          <w:sz w:val="20"/>
          <w:szCs w:val="20"/>
        </w:rPr>
      </w:pPr>
      <w:bookmarkStart w:id="252" w:name="_Toc67385364"/>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4</w:t>
      </w:r>
      <w:r w:rsidRPr="00153890">
        <w:rPr>
          <w:b/>
          <w:bCs/>
          <w:sz w:val="20"/>
          <w:szCs w:val="20"/>
        </w:rPr>
        <w:fldChar w:fldCharType="end"/>
      </w:r>
      <w:r w:rsidRPr="00153890">
        <w:rPr>
          <w:b/>
          <w:bCs/>
          <w:sz w:val="20"/>
          <w:szCs w:val="20"/>
        </w:rPr>
        <w:t xml:space="preserve">: </w:t>
      </w:r>
      <w:r w:rsidR="0092153A" w:rsidRPr="00153890">
        <w:rPr>
          <w:b/>
          <w:bCs/>
          <w:sz w:val="20"/>
          <w:szCs w:val="20"/>
        </w:rPr>
        <w:t>Viscosity of PAM (&lt;2x105 Da) with different concentrations at 75</w:t>
      </w:r>
      <w:r w:rsidR="0092153A" w:rsidRPr="00153890">
        <w:rPr>
          <w:b/>
          <w:bCs/>
          <w:sz w:val="20"/>
          <w:szCs w:val="20"/>
          <w:vertAlign w:val="superscript"/>
        </w:rPr>
        <w:t>o</w:t>
      </w:r>
      <w:r w:rsidR="0092153A" w:rsidRPr="00153890">
        <w:rPr>
          <w:b/>
          <w:bCs/>
          <w:sz w:val="20"/>
          <w:szCs w:val="20"/>
        </w:rPr>
        <w:t>F and 200</w:t>
      </w:r>
      <w:r w:rsidR="0092153A" w:rsidRPr="00153890">
        <w:rPr>
          <w:b/>
          <w:bCs/>
          <w:sz w:val="20"/>
          <w:szCs w:val="20"/>
          <w:vertAlign w:val="superscript"/>
        </w:rPr>
        <w:t>o</w:t>
      </w:r>
      <w:r w:rsidR="0092153A" w:rsidRPr="00153890">
        <w:rPr>
          <w:b/>
          <w:bCs/>
          <w:sz w:val="20"/>
          <w:szCs w:val="20"/>
        </w:rPr>
        <w:t>F</w:t>
      </w:r>
      <w:r w:rsidR="00E97B03" w:rsidRPr="00153890">
        <w:rPr>
          <w:b/>
          <w:bCs/>
          <w:sz w:val="20"/>
          <w:szCs w:val="20"/>
        </w:rPr>
        <w:t>.</w:t>
      </w:r>
      <w:bookmarkEnd w:id="252"/>
    </w:p>
    <w:p w14:paraId="45390454" w14:textId="7E7E9A24" w:rsidR="0092153A" w:rsidRPr="00153890" w:rsidRDefault="0092153A" w:rsidP="0092153A">
      <w:pPr>
        <w:ind w:firstLine="720"/>
        <w:jc w:val="both"/>
        <w:rPr>
          <w:rFonts w:cstheme="majorBidi"/>
        </w:rPr>
      </w:pPr>
      <w:r w:rsidRPr="00153890">
        <w:rPr>
          <w:rFonts w:cstheme="majorBidi"/>
        </w:rPr>
        <w:t>Hence, the apparent viscosity, plastic viscosity, and yield point values were obtained from the viscometer dial readings</w:t>
      </w:r>
      <w:r w:rsidR="0007196F" w:rsidRPr="00153890">
        <w:rPr>
          <w:rFonts w:cstheme="majorBidi"/>
        </w:rPr>
        <w:t xml:space="preserve"> at 200</w:t>
      </w:r>
      <w:r w:rsidR="0007196F" w:rsidRPr="00153890">
        <w:rPr>
          <w:rFonts w:cstheme="majorBidi"/>
          <w:vertAlign w:val="superscript"/>
        </w:rPr>
        <w:t>o</w:t>
      </w:r>
      <w:r w:rsidR="0007196F" w:rsidRPr="00153890">
        <w:rPr>
          <w:rFonts w:cstheme="majorBidi"/>
        </w:rPr>
        <w:t>F (93</w:t>
      </w:r>
      <w:r w:rsidR="0007196F" w:rsidRPr="00153890">
        <w:rPr>
          <w:rFonts w:cstheme="majorBidi"/>
          <w:vertAlign w:val="superscript"/>
        </w:rPr>
        <w:t>o</w:t>
      </w:r>
      <w:r w:rsidR="0007196F" w:rsidRPr="00153890">
        <w:rPr>
          <w:rFonts w:cstheme="majorBidi"/>
        </w:rPr>
        <w:t xml:space="preserve">C). The results are </w:t>
      </w:r>
      <w:r w:rsidRPr="00153890">
        <w:rPr>
          <w:rFonts w:cstheme="majorBidi"/>
        </w:rPr>
        <w:t>compar</w:t>
      </w:r>
      <w:r w:rsidR="0007196F" w:rsidRPr="00153890">
        <w:rPr>
          <w:rFonts w:cstheme="majorBidi"/>
        </w:rPr>
        <w:t>ed</w:t>
      </w:r>
      <w:r w:rsidRPr="00153890">
        <w:rPr>
          <w:rFonts w:cstheme="majorBidi"/>
        </w:rPr>
        <w:t xml:space="preserve"> with the reference basic mud (Ref.Mud#1)</w:t>
      </w:r>
      <w:r w:rsidR="0007196F" w:rsidRPr="00153890">
        <w:rPr>
          <w:rFonts w:cstheme="majorBidi"/>
        </w:rPr>
        <w:t xml:space="preserve">, as </w:t>
      </w:r>
      <w:r w:rsidRPr="00153890">
        <w:rPr>
          <w:rFonts w:cstheme="majorBidi"/>
        </w:rPr>
        <w:t xml:space="preserve">shown in </w:t>
      </w:r>
      <w:r w:rsidR="00504323" w:rsidRPr="00153890">
        <w:rPr>
          <w:rFonts w:cstheme="majorBidi"/>
        </w:rPr>
        <w:t>Figure 5</w:t>
      </w:r>
      <w:r w:rsidR="00E97B03" w:rsidRPr="00153890">
        <w:rPr>
          <w:rFonts w:cstheme="majorBidi"/>
        </w:rPr>
        <w:t>.</w:t>
      </w:r>
      <w:r w:rsidR="00504323" w:rsidRPr="00153890">
        <w:rPr>
          <w:rFonts w:cstheme="majorBidi"/>
        </w:rPr>
        <w:t>5</w:t>
      </w:r>
      <w:r w:rsidR="00E97B03" w:rsidRPr="00153890">
        <w:rPr>
          <w:rFonts w:cstheme="majorBidi"/>
        </w:rPr>
        <w:t>a, b, and c</w:t>
      </w:r>
      <w:r w:rsidRPr="00153890">
        <w:rPr>
          <w:rFonts w:cstheme="majorBidi"/>
        </w:rPr>
        <w:t>. For apparent and plastic viscosities, the best matching results were obtained when the PAM concentration of 7.5 wt.% is used. The yield point was very low at all concentrations; however, this will be improved with more additives</w:t>
      </w:r>
      <w:r w:rsidR="0007196F" w:rsidRPr="00153890">
        <w:rPr>
          <w:rFonts w:cstheme="majorBidi"/>
        </w:rPr>
        <w:t>,</w:t>
      </w:r>
      <w:r w:rsidRPr="00153890">
        <w:rPr>
          <w:rFonts w:cstheme="majorBidi"/>
        </w:rPr>
        <w:t xml:space="preserve"> as will be shown in the following sections.  </w:t>
      </w:r>
    </w:p>
    <w:p w14:paraId="1370351E" w14:textId="5F218B34" w:rsidR="008A554E" w:rsidRPr="00153890" w:rsidRDefault="008A554E" w:rsidP="008A554E">
      <w:pPr>
        <w:spacing w:line="240" w:lineRule="auto"/>
        <w:jc w:val="center"/>
        <w:rPr>
          <w:rFonts w:asciiTheme="minorBidi" w:hAnsiTheme="minorBidi"/>
          <w:b/>
          <w:bCs/>
          <w:sz w:val="16"/>
          <w:szCs w:val="16"/>
        </w:rPr>
      </w:pPr>
      <w:r w:rsidRPr="00153890">
        <w:rPr>
          <w:noProof/>
          <w:lang w:bidi="ar-SA"/>
        </w:rPr>
        <w:drawing>
          <wp:inline distT="0" distB="0" distL="0" distR="0" wp14:anchorId="1ADFF384" wp14:editId="44A15ACF">
            <wp:extent cx="4278630" cy="2116015"/>
            <wp:effectExtent l="0" t="0" r="7620" b="17780"/>
            <wp:docPr id="261" name="Chart 261">
              <a:extLst xmlns:a="http://schemas.openxmlformats.org/drawingml/2006/main">
                <a:ext uri="{FF2B5EF4-FFF2-40B4-BE49-F238E27FC236}">
                  <a16:creationId xmlns:a16="http://schemas.microsoft.com/office/drawing/2014/main" id="{8FB55CB7-A972-417A-B100-23A15597DC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4E62D53" w14:textId="25045EFB" w:rsidR="008A554E" w:rsidRPr="00153890" w:rsidRDefault="008A554E" w:rsidP="008A554E">
      <w:pPr>
        <w:spacing w:line="240" w:lineRule="auto"/>
        <w:jc w:val="center"/>
        <w:rPr>
          <w:rFonts w:asciiTheme="minorBidi" w:hAnsiTheme="minorBidi"/>
          <w:b/>
          <w:bCs/>
          <w:sz w:val="16"/>
          <w:szCs w:val="16"/>
        </w:rPr>
      </w:pPr>
      <w:r w:rsidRPr="00153890">
        <w:rPr>
          <w:noProof/>
          <w:lang w:bidi="ar-SA"/>
        </w:rPr>
        <w:drawing>
          <wp:inline distT="0" distB="0" distL="0" distR="0" wp14:anchorId="6205BCDB" wp14:editId="65F78AFA">
            <wp:extent cx="4255477" cy="2256692"/>
            <wp:effectExtent l="0" t="0" r="12065" b="10795"/>
            <wp:docPr id="262" name="Chart 262">
              <a:extLst xmlns:a="http://schemas.openxmlformats.org/drawingml/2006/main">
                <a:ext uri="{FF2B5EF4-FFF2-40B4-BE49-F238E27FC236}">
                  <a16:creationId xmlns:a16="http://schemas.microsoft.com/office/drawing/2014/main" id="{26A5F0DF-8A44-4155-88CF-3BC79910AC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2C63048" w14:textId="3D00E302" w:rsidR="008A554E" w:rsidRPr="00153890" w:rsidRDefault="008A554E" w:rsidP="00D0506F">
      <w:pPr>
        <w:spacing w:line="360" w:lineRule="auto"/>
        <w:jc w:val="center"/>
        <w:rPr>
          <w:rFonts w:asciiTheme="minorBidi" w:hAnsiTheme="minorBidi"/>
          <w:b/>
          <w:bCs/>
          <w:sz w:val="16"/>
          <w:szCs w:val="16"/>
        </w:rPr>
      </w:pPr>
      <w:r w:rsidRPr="00153890">
        <w:rPr>
          <w:noProof/>
          <w:lang w:bidi="ar-SA"/>
        </w:rPr>
        <w:drawing>
          <wp:inline distT="0" distB="0" distL="0" distR="0" wp14:anchorId="661192C6" wp14:editId="649B9221">
            <wp:extent cx="4255477" cy="2151185"/>
            <wp:effectExtent l="0" t="0" r="12065" b="1905"/>
            <wp:docPr id="264" name="Chart 264">
              <a:extLst xmlns:a="http://schemas.openxmlformats.org/drawingml/2006/main">
                <a:ext uri="{FF2B5EF4-FFF2-40B4-BE49-F238E27FC236}">
                  <a16:creationId xmlns:a16="http://schemas.microsoft.com/office/drawing/2014/main" id="{26DB579D-4153-4CFB-B475-36F87B4F00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DC51AC3" w14:textId="3E35C600" w:rsidR="0092153A" w:rsidRPr="00153890" w:rsidRDefault="00097416" w:rsidP="00D0506F">
      <w:pPr>
        <w:spacing w:line="360" w:lineRule="auto"/>
        <w:jc w:val="center"/>
        <w:rPr>
          <w:rFonts w:asciiTheme="minorBidi" w:hAnsiTheme="minorBidi"/>
          <w:b/>
          <w:bCs/>
          <w:sz w:val="20"/>
          <w:szCs w:val="20"/>
        </w:rPr>
      </w:pPr>
      <w:bookmarkStart w:id="253" w:name="_Toc67385365"/>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5</w:t>
      </w:r>
      <w:r w:rsidRPr="00153890">
        <w:rPr>
          <w:b/>
          <w:bCs/>
          <w:sz w:val="20"/>
          <w:szCs w:val="20"/>
        </w:rPr>
        <w:fldChar w:fldCharType="end"/>
      </w:r>
      <w:r w:rsidRPr="00153890">
        <w:rPr>
          <w:b/>
          <w:bCs/>
          <w:sz w:val="20"/>
          <w:szCs w:val="20"/>
        </w:rPr>
        <w:t xml:space="preserve">: </w:t>
      </w:r>
      <w:r w:rsidR="00E97B03" w:rsidRPr="00153890">
        <w:rPr>
          <w:rFonts w:asciiTheme="minorBidi" w:hAnsiTheme="minorBidi"/>
          <w:b/>
          <w:bCs/>
          <w:sz w:val="20"/>
          <w:szCs w:val="20"/>
        </w:rPr>
        <w:t xml:space="preserve">The (a) </w:t>
      </w:r>
      <w:r w:rsidR="0092153A" w:rsidRPr="00153890">
        <w:rPr>
          <w:rFonts w:asciiTheme="minorBidi" w:hAnsiTheme="minorBidi"/>
          <w:b/>
          <w:bCs/>
          <w:sz w:val="20"/>
          <w:szCs w:val="20"/>
        </w:rPr>
        <w:t>AV,</w:t>
      </w:r>
      <w:r w:rsidR="00E97B03" w:rsidRPr="00153890">
        <w:rPr>
          <w:rFonts w:asciiTheme="minorBidi" w:hAnsiTheme="minorBidi"/>
          <w:b/>
          <w:bCs/>
          <w:sz w:val="20"/>
          <w:szCs w:val="20"/>
        </w:rPr>
        <w:t xml:space="preserve"> (b)</w:t>
      </w:r>
      <w:r w:rsidR="0092153A" w:rsidRPr="00153890">
        <w:rPr>
          <w:rFonts w:asciiTheme="minorBidi" w:hAnsiTheme="minorBidi"/>
          <w:b/>
          <w:bCs/>
          <w:sz w:val="20"/>
          <w:szCs w:val="20"/>
        </w:rPr>
        <w:t xml:space="preserve"> PV, and </w:t>
      </w:r>
      <w:r w:rsidR="00E97B03" w:rsidRPr="00153890">
        <w:rPr>
          <w:rFonts w:asciiTheme="minorBidi" w:hAnsiTheme="minorBidi"/>
          <w:b/>
          <w:bCs/>
          <w:sz w:val="20"/>
          <w:szCs w:val="20"/>
        </w:rPr>
        <w:t xml:space="preserve">(c) </w:t>
      </w:r>
      <w:r w:rsidR="0092153A" w:rsidRPr="00153890">
        <w:rPr>
          <w:rFonts w:asciiTheme="minorBidi" w:hAnsiTheme="minorBidi"/>
          <w:b/>
          <w:bCs/>
          <w:sz w:val="20"/>
          <w:szCs w:val="20"/>
        </w:rPr>
        <w:t>YP of the low molecular weight PAM at different concentrations compared with Ref.Mud#1 at 200</w:t>
      </w:r>
      <w:r w:rsidR="0092153A" w:rsidRPr="00153890">
        <w:rPr>
          <w:rFonts w:asciiTheme="minorBidi" w:hAnsiTheme="minorBidi"/>
          <w:b/>
          <w:bCs/>
          <w:sz w:val="20"/>
          <w:szCs w:val="20"/>
          <w:vertAlign w:val="superscript"/>
        </w:rPr>
        <w:t>o</w:t>
      </w:r>
      <w:r w:rsidR="0092153A" w:rsidRPr="00153890">
        <w:rPr>
          <w:rFonts w:asciiTheme="minorBidi" w:hAnsiTheme="minorBidi"/>
          <w:b/>
          <w:bCs/>
          <w:sz w:val="20"/>
          <w:szCs w:val="20"/>
        </w:rPr>
        <w:t>F.</w:t>
      </w:r>
      <w:bookmarkEnd w:id="253"/>
    </w:p>
    <w:p w14:paraId="2DA05B9F" w14:textId="77777777" w:rsidR="0092153A" w:rsidRPr="00153890" w:rsidRDefault="0092153A" w:rsidP="000707C5">
      <w:pPr>
        <w:pStyle w:val="Heading31"/>
      </w:pPr>
      <w:bookmarkStart w:id="254" w:name="_Toc65967019"/>
      <w:bookmarkStart w:id="255" w:name="_Toc67385589"/>
      <w:r w:rsidRPr="00153890">
        <w:t>Optimization of crosslinkers in the polymeric gel formulation</w:t>
      </w:r>
      <w:bookmarkEnd w:id="254"/>
      <w:bookmarkEnd w:id="255"/>
    </w:p>
    <w:p w14:paraId="7BE79FC0" w14:textId="66F0A614" w:rsidR="0092153A" w:rsidRPr="00153890" w:rsidRDefault="0092153A" w:rsidP="0092153A">
      <w:pPr>
        <w:jc w:val="both"/>
      </w:pPr>
      <w:r w:rsidRPr="00153890">
        <w:rPr>
          <w:rFonts w:cstheme="majorBidi"/>
        </w:rPr>
        <w:t xml:space="preserve">The </w:t>
      </w:r>
      <w:r w:rsidR="00B648D5" w:rsidRPr="00153890">
        <w:rPr>
          <w:rFonts w:cstheme="majorBidi"/>
        </w:rPr>
        <w:t>next</w:t>
      </w:r>
      <w:r w:rsidRPr="00153890">
        <w:rPr>
          <w:rFonts w:cstheme="majorBidi"/>
        </w:rPr>
        <w:t xml:space="preserve"> step in the polymeric LCM gel formulation is to crosslink the polymer with the proper </w:t>
      </w:r>
      <w:r w:rsidR="00B648D5" w:rsidRPr="00153890">
        <w:rPr>
          <w:rFonts w:cstheme="majorBidi"/>
        </w:rPr>
        <w:t xml:space="preserve">amount of the </w:t>
      </w:r>
      <w:r w:rsidRPr="00153890">
        <w:rPr>
          <w:rFonts w:cstheme="majorBidi"/>
        </w:rPr>
        <w:t xml:space="preserve">crosslinker. </w:t>
      </w:r>
      <w:r w:rsidRPr="00153890">
        <w:rPr>
          <w:rFonts w:ascii="Times New Roman" w:hAnsi="Times New Roman"/>
        </w:rPr>
        <w:t xml:space="preserve">Based on the previously discussed result, </w:t>
      </w:r>
      <w:r w:rsidRPr="00153890">
        <w:t xml:space="preserve">the viscosity of PAM solutions is directly influenced by </w:t>
      </w:r>
      <w:r w:rsidR="00E97B03" w:rsidRPr="00153890">
        <w:t>their</w:t>
      </w:r>
      <w:r w:rsidRPr="00153890">
        <w:t xml:space="preserve"> molecular weight a</w:t>
      </w:r>
      <w:r w:rsidR="00E97B03" w:rsidRPr="00153890">
        <w:t>nd</w:t>
      </w:r>
      <w:r w:rsidRPr="00153890">
        <w:t xml:space="preserve"> concentration. The higher concentration accelerates the gelation process, while</w:t>
      </w:r>
      <w:r w:rsidR="00B648D5" w:rsidRPr="00153890">
        <w:t xml:space="preserve"> </w:t>
      </w:r>
      <w:r w:rsidRPr="00153890">
        <w:t xml:space="preserve">long chains of the </w:t>
      </w:r>
      <w:r w:rsidR="00B648D5" w:rsidRPr="00153890">
        <w:t xml:space="preserve">high Mw </w:t>
      </w:r>
      <w:r w:rsidRPr="00153890">
        <w:t>polymers</w:t>
      </w:r>
      <w:r w:rsidR="00B648D5" w:rsidRPr="00153890">
        <w:t xml:space="preserve"> </w:t>
      </w:r>
      <w:r w:rsidRPr="00153890">
        <w:t xml:space="preserve">promote the interactions and lead to more entanglements between the polymer and the crosslinker. </w:t>
      </w:r>
    </w:p>
    <w:p w14:paraId="7FE88367" w14:textId="53476C7B" w:rsidR="0092153A" w:rsidRPr="00153890" w:rsidRDefault="00B648D5" w:rsidP="00E7777B">
      <w:pPr>
        <w:ind w:firstLine="720"/>
        <w:jc w:val="both"/>
        <w:rPr>
          <w:rFonts w:cstheme="majorBidi"/>
          <w:rtl/>
        </w:rPr>
      </w:pPr>
      <w:r w:rsidRPr="00153890">
        <w:rPr>
          <w:rFonts w:cstheme="majorBidi"/>
        </w:rPr>
        <w:t xml:space="preserve">For </w:t>
      </w:r>
      <w:r w:rsidR="0092153A" w:rsidRPr="00153890">
        <w:rPr>
          <w:rFonts w:cstheme="majorBidi"/>
        </w:rPr>
        <w:t>optimiz</w:t>
      </w:r>
      <w:r w:rsidRPr="00153890">
        <w:rPr>
          <w:rFonts w:cstheme="majorBidi"/>
        </w:rPr>
        <w:t>ing t</w:t>
      </w:r>
      <w:r w:rsidR="0092153A" w:rsidRPr="00153890">
        <w:rPr>
          <w:rFonts w:cstheme="majorBidi"/>
        </w:rPr>
        <w:t>he c</w:t>
      </w:r>
      <w:r w:rsidRPr="00153890">
        <w:rPr>
          <w:rFonts w:cstheme="majorBidi"/>
        </w:rPr>
        <w:t xml:space="preserve">rosslinker concentration, </w:t>
      </w:r>
      <w:r w:rsidR="00804F8E" w:rsidRPr="00153890">
        <w:rPr>
          <w:rFonts w:cstheme="majorBidi"/>
        </w:rPr>
        <w:t xml:space="preserve">the </w:t>
      </w:r>
      <w:r w:rsidRPr="00153890">
        <w:rPr>
          <w:rFonts w:cstheme="majorBidi"/>
        </w:rPr>
        <w:t>viscosity versus time curve was used to see how the crosslinker and other drilling fluid components will affect gel formation. O</w:t>
      </w:r>
      <w:r w:rsidR="0092153A" w:rsidRPr="00153890">
        <w:rPr>
          <w:rFonts w:cstheme="majorBidi"/>
        </w:rPr>
        <w:t>ne of the main indicators of gelation is the abrupt increase in viscosities.</w:t>
      </w:r>
      <w:r w:rsidRPr="00153890">
        <w:rPr>
          <w:rFonts w:cstheme="majorBidi"/>
        </w:rPr>
        <w:t xml:space="preserve"> The </w:t>
      </w:r>
      <w:r w:rsidR="00804F8E" w:rsidRPr="00153890">
        <w:rPr>
          <w:rFonts w:cstheme="majorBidi"/>
        </w:rPr>
        <w:t>increase</w:t>
      </w:r>
      <w:r w:rsidRPr="00153890">
        <w:rPr>
          <w:rFonts w:cstheme="majorBidi"/>
        </w:rPr>
        <w:t xml:space="preserve"> </w:t>
      </w:r>
      <w:r w:rsidR="00804F8E" w:rsidRPr="00153890">
        <w:rPr>
          <w:rFonts w:cstheme="majorBidi"/>
        </w:rPr>
        <w:t>in</w:t>
      </w:r>
      <w:r w:rsidRPr="00153890">
        <w:rPr>
          <w:rFonts w:cstheme="majorBidi"/>
        </w:rPr>
        <w:t xml:space="preserve"> viscosity over time will be reflected in the gelation time</w:t>
      </w:r>
      <w:r w:rsidR="00146CCE" w:rsidRPr="00153890">
        <w:rPr>
          <w:rFonts w:cstheme="majorBidi"/>
        </w:rPr>
        <w:t>. The gelation rate is</w:t>
      </w:r>
      <w:r w:rsidRPr="00153890">
        <w:rPr>
          <w:rFonts w:cstheme="majorBidi"/>
        </w:rPr>
        <w:t xml:space="preserve"> mainly governed by the amount of the crosslinker and the temperature of the formation</w:t>
      </w:r>
      <w:r w:rsidR="00804F8E" w:rsidRPr="00153890">
        <w:rPr>
          <w:rFonts w:cstheme="majorBidi"/>
        </w:rPr>
        <w:t xml:space="preserve">. </w:t>
      </w:r>
      <w:r w:rsidR="0092153A" w:rsidRPr="00153890">
        <w:rPr>
          <w:rFonts w:cstheme="majorBidi"/>
        </w:rPr>
        <w:t xml:space="preserve">However, the </w:t>
      </w:r>
      <w:r w:rsidR="00804F8E" w:rsidRPr="00153890">
        <w:rPr>
          <w:rFonts w:cstheme="majorBidi"/>
        </w:rPr>
        <w:t>crosslinker</w:t>
      </w:r>
      <w:r w:rsidR="0092153A" w:rsidRPr="00153890">
        <w:rPr>
          <w:rFonts w:cstheme="majorBidi"/>
        </w:rPr>
        <w:t xml:space="preserve"> concentration </w:t>
      </w:r>
      <w:r w:rsidR="00804F8E" w:rsidRPr="00153890">
        <w:rPr>
          <w:rFonts w:cstheme="majorBidi"/>
        </w:rPr>
        <w:t xml:space="preserve">may be </w:t>
      </w:r>
      <w:r w:rsidR="0092153A" w:rsidRPr="00153890">
        <w:rPr>
          <w:rFonts w:cstheme="majorBidi"/>
        </w:rPr>
        <w:t xml:space="preserve">limited by the required final gel strength of the mature gel, where </w:t>
      </w:r>
      <w:r w:rsidR="00146CCE" w:rsidRPr="00153890">
        <w:rPr>
          <w:rFonts w:cstheme="majorBidi"/>
        </w:rPr>
        <w:t xml:space="preserve">a </w:t>
      </w:r>
      <w:r w:rsidR="0092153A" w:rsidRPr="00153890">
        <w:rPr>
          <w:rFonts w:cstheme="majorBidi"/>
        </w:rPr>
        <w:t xml:space="preserve">sufficient </w:t>
      </w:r>
      <w:r w:rsidR="00146CCE" w:rsidRPr="00153890">
        <w:rPr>
          <w:rFonts w:cstheme="majorBidi"/>
        </w:rPr>
        <w:t>amount</w:t>
      </w:r>
      <w:r w:rsidR="0092153A" w:rsidRPr="00153890">
        <w:rPr>
          <w:rFonts w:cstheme="majorBidi"/>
        </w:rPr>
        <w:t xml:space="preserve"> is needed to form a strong gel. Therefore, at some point, a retarder </w:t>
      </w:r>
      <w:r w:rsidR="00804F8E" w:rsidRPr="00153890">
        <w:rPr>
          <w:rFonts w:cstheme="majorBidi"/>
        </w:rPr>
        <w:t>will be</w:t>
      </w:r>
      <w:r w:rsidR="0092153A" w:rsidRPr="00153890">
        <w:rPr>
          <w:rFonts w:cstheme="majorBidi"/>
        </w:rPr>
        <w:t xml:space="preserve"> required </w:t>
      </w:r>
      <w:r w:rsidR="00DD657B" w:rsidRPr="00153890">
        <w:rPr>
          <w:rFonts w:cstheme="majorBidi"/>
        </w:rPr>
        <w:t>to</w:t>
      </w:r>
      <w:r w:rsidR="0092153A" w:rsidRPr="00153890">
        <w:rPr>
          <w:rFonts w:cstheme="majorBidi"/>
        </w:rPr>
        <w:t xml:space="preserve"> extend the gelation time.</w:t>
      </w:r>
    </w:p>
    <w:p w14:paraId="4C0CA31F" w14:textId="1430398A" w:rsidR="0092153A" w:rsidRPr="00153890" w:rsidRDefault="0092153A" w:rsidP="0092153A">
      <w:pPr>
        <w:ind w:firstLine="720"/>
        <w:jc w:val="both"/>
      </w:pPr>
      <w:r w:rsidRPr="00153890">
        <w:t xml:space="preserve">A revisit to the screening of PAM molecular weight shows that even at a relatively low concentration of PEI, higher apparent viscosities can be obtained if PAM with a higher molecular weight is used. </w:t>
      </w:r>
      <w:r w:rsidR="00E97B03" w:rsidRPr="00153890">
        <w:t>The effect of molecular weight</w:t>
      </w:r>
      <w:r w:rsidR="00222D2F" w:rsidRPr="00153890">
        <w:t xml:space="preserve"> on viscosity</w:t>
      </w:r>
      <w:r w:rsidR="00E97B03" w:rsidRPr="00153890">
        <w:t xml:space="preserve"> becomes more pronounced in the presence of </w:t>
      </w:r>
      <w:r w:rsidR="00222D2F" w:rsidRPr="00153890">
        <w:t>the</w:t>
      </w:r>
      <w:r w:rsidR="00E97B03" w:rsidRPr="00153890">
        <w:t xml:space="preserve"> crosslinker.</w:t>
      </w:r>
      <w:r w:rsidRPr="00153890">
        <w:rPr>
          <w:b/>
          <w:bCs/>
          <w:lang w:bidi="ar-QA"/>
        </w:rPr>
        <w:t xml:space="preserve"> </w:t>
      </w:r>
      <w:r w:rsidR="00504323" w:rsidRPr="00153890">
        <w:rPr>
          <w:lang w:bidi="ar-QA"/>
        </w:rPr>
        <w:t>Figure 5</w:t>
      </w:r>
      <w:r w:rsidR="00E97B03" w:rsidRPr="00153890">
        <w:rPr>
          <w:lang w:bidi="ar-QA"/>
        </w:rPr>
        <w:t>.6</w:t>
      </w:r>
      <w:r w:rsidRPr="00153890">
        <w:rPr>
          <w:b/>
          <w:bCs/>
          <w:lang w:bidi="ar-QA"/>
        </w:rPr>
        <w:t xml:space="preserve"> </w:t>
      </w:r>
      <w:r w:rsidR="00222D2F" w:rsidRPr="00153890">
        <w:t>repres</w:t>
      </w:r>
      <w:r w:rsidR="004D697C" w:rsidRPr="00153890">
        <w:t>ent</w:t>
      </w:r>
      <w:r w:rsidR="00222D2F" w:rsidRPr="00153890">
        <w:t>s</w:t>
      </w:r>
      <w:r w:rsidRPr="00153890">
        <w:t xml:space="preserve"> the</w:t>
      </w:r>
      <w:r w:rsidR="00222D2F" w:rsidRPr="00153890">
        <w:t xml:space="preserve"> </w:t>
      </w:r>
      <w:r w:rsidR="004D697C" w:rsidRPr="00153890">
        <w:t>viscosity results</w:t>
      </w:r>
      <w:r w:rsidR="00222D2F" w:rsidRPr="00153890">
        <w:t xml:space="preserve"> over time for </w:t>
      </w:r>
      <w:r w:rsidRPr="00153890">
        <w:t xml:space="preserve">the three </w:t>
      </w:r>
      <w:r w:rsidR="00222D2F" w:rsidRPr="00153890">
        <w:t xml:space="preserve">screened </w:t>
      </w:r>
      <w:r w:rsidRPr="00153890">
        <w:t>polymers</w:t>
      </w:r>
      <w:r w:rsidR="00222D2F" w:rsidRPr="00153890">
        <w:t xml:space="preserve"> with low, medium</w:t>
      </w:r>
      <w:r w:rsidR="004D697C" w:rsidRPr="00153890">
        <w:t>,</w:t>
      </w:r>
      <w:r w:rsidR="00222D2F" w:rsidRPr="00153890">
        <w:t xml:space="preserve"> and high mo</w:t>
      </w:r>
      <w:r w:rsidR="004D697C" w:rsidRPr="00153890">
        <w:t>lecula</w:t>
      </w:r>
      <w:r w:rsidR="00222D2F" w:rsidRPr="00153890">
        <w:t>r weight.</w:t>
      </w:r>
      <w:r w:rsidR="00146CCE" w:rsidRPr="00153890">
        <w:t xml:space="preserve"> </w:t>
      </w:r>
      <w:r w:rsidRPr="00153890">
        <w:t xml:space="preserve">The </w:t>
      </w:r>
      <w:r w:rsidR="00830F04" w:rsidRPr="00153890">
        <w:t>higher molecular PAM</w:t>
      </w:r>
      <w:r w:rsidR="00146CCE" w:rsidRPr="00153890">
        <w:t xml:space="preserve"> at a constant shear rate (170 s</w:t>
      </w:r>
      <w:r w:rsidR="00146CCE" w:rsidRPr="00153890">
        <w:rPr>
          <w:vertAlign w:val="superscript"/>
        </w:rPr>
        <w:t>-1</w:t>
      </w:r>
      <w:r w:rsidR="00146CCE" w:rsidRPr="00153890">
        <w:t xml:space="preserve">) </w:t>
      </w:r>
      <w:r w:rsidR="00830F04" w:rsidRPr="00153890">
        <w:t>showed</w:t>
      </w:r>
      <w:r w:rsidRPr="00153890">
        <w:t xml:space="preserve"> higher viscosity </w:t>
      </w:r>
      <w:r w:rsidR="00830F04" w:rsidRPr="00153890">
        <w:t>magnitude overall viscosity versus time profile</w:t>
      </w:r>
      <w:r w:rsidRPr="00153890">
        <w:t xml:space="preserve">. </w:t>
      </w:r>
      <w:r w:rsidR="004D697C" w:rsidRPr="00153890">
        <w:t>Changing the</w:t>
      </w:r>
      <w:r w:rsidR="00830F04" w:rsidRPr="00153890">
        <w:t xml:space="preserve"> temper</w:t>
      </w:r>
      <w:r w:rsidR="004D697C" w:rsidRPr="00153890">
        <w:t>at</w:t>
      </w:r>
      <w:r w:rsidR="00830F04" w:rsidRPr="00153890">
        <w:t xml:space="preserve">ure </w:t>
      </w:r>
      <w:r w:rsidR="004D697C" w:rsidRPr="00153890">
        <w:t xml:space="preserve">with time </w:t>
      </w:r>
      <w:r w:rsidR="00146CCE" w:rsidRPr="00153890">
        <w:t>caused</w:t>
      </w:r>
      <w:r w:rsidR="00830F04" w:rsidRPr="00153890">
        <w:t xml:space="preserve"> </w:t>
      </w:r>
      <w:r w:rsidRPr="00153890">
        <w:t xml:space="preserve">two trends; </w:t>
      </w:r>
      <w:r w:rsidR="00830F04" w:rsidRPr="00153890">
        <w:t xml:space="preserve">one decaying trend when polymers </w:t>
      </w:r>
      <w:r w:rsidRPr="00153890">
        <w:t>viscosity degrad</w:t>
      </w:r>
      <w:r w:rsidR="00830F04" w:rsidRPr="00153890">
        <w:t>ed</w:t>
      </w:r>
      <w:r w:rsidRPr="00153890">
        <w:t xml:space="preserve"> with temperature,</w:t>
      </w:r>
      <w:r w:rsidR="00146CCE" w:rsidRPr="00153890">
        <w:t xml:space="preserve"> then an escalating trend after gelation occurs. Reduction in viscosity </w:t>
      </w:r>
      <w:r w:rsidR="004D697C" w:rsidRPr="00153890">
        <w:t>indicates</w:t>
      </w:r>
      <w:r w:rsidRPr="00153890">
        <w:t xml:space="preserve"> that </w:t>
      </w:r>
      <w:r w:rsidR="003441A4" w:rsidRPr="00153890">
        <w:t xml:space="preserve">the </w:t>
      </w:r>
      <w:r w:rsidRPr="00153890">
        <w:t>gelation process</w:t>
      </w:r>
      <w:r w:rsidR="004D697C" w:rsidRPr="00153890">
        <w:t xml:space="preserve"> had</w:t>
      </w:r>
      <w:r w:rsidRPr="00153890">
        <w:t xml:space="preserve"> not </w:t>
      </w:r>
      <w:r w:rsidR="00146CCE" w:rsidRPr="00153890">
        <w:t xml:space="preserve">been </w:t>
      </w:r>
      <w:r w:rsidRPr="00153890">
        <w:t>initiated</w:t>
      </w:r>
      <w:r w:rsidR="003441A4" w:rsidRPr="00153890">
        <w:t xml:space="preserve"> yet</w:t>
      </w:r>
      <w:r w:rsidR="004D697C" w:rsidRPr="00153890">
        <w:t>, or the effect of temperature</w:t>
      </w:r>
      <w:r w:rsidR="00146CCE" w:rsidRPr="00153890">
        <w:t xml:space="preserve"> is</w:t>
      </w:r>
      <w:r w:rsidR="004D697C" w:rsidRPr="00153890">
        <w:t xml:space="preserve"> more </w:t>
      </w:r>
      <w:r w:rsidR="003441A4" w:rsidRPr="00153890">
        <w:t>dominant</w:t>
      </w:r>
      <w:r w:rsidR="004D697C" w:rsidRPr="00153890">
        <w:t xml:space="preserve"> than the crosslinking</w:t>
      </w:r>
      <w:r w:rsidRPr="00153890">
        <w:t xml:space="preserve">. The </w:t>
      </w:r>
      <w:r w:rsidR="00704691" w:rsidRPr="00153890">
        <w:t>starting</w:t>
      </w:r>
      <w:r w:rsidRPr="00153890">
        <w:t xml:space="preserve"> viscosity was </w:t>
      </w:r>
      <w:r w:rsidR="00704691" w:rsidRPr="00153890">
        <w:t xml:space="preserve">75, </w:t>
      </w:r>
      <w:r w:rsidRPr="00153890">
        <w:t xml:space="preserve">145, </w:t>
      </w:r>
      <w:r w:rsidR="00704691" w:rsidRPr="00153890">
        <w:t xml:space="preserve">and 200 </w:t>
      </w:r>
      <w:r w:rsidRPr="00153890">
        <w:t>mPa.s for the</w:t>
      </w:r>
      <w:r w:rsidR="00704691" w:rsidRPr="00153890">
        <w:t xml:space="preserve"> low, medium, and</w:t>
      </w:r>
      <w:r w:rsidRPr="00153890">
        <w:t xml:space="preserve"> high molecular weight </w:t>
      </w:r>
      <w:r w:rsidR="00704691" w:rsidRPr="00153890">
        <w:t xml:space="preserve">PAM, respectively. </w:t>
      </w:r>
      <w:r w:rsidR="003441A4" w:rsidRPr="00153890">
        <w:t>Then</w:t>
      </w:r>
      <w:r w:rsidR="00146CCE" w:rsidRPr="00153890">
        <w:t xml:space="preserve"> </w:t>
      </w:r>
      <w:r w:rsidR="00704691" w:rsidRPr="00153890">
        <w:t xml:space="preserve">all viscosities </w:t>
      </w:r>
      <w:r w:rsidRPr="00153890">
        <w:t xml:space="preserve">decreased </w:t>
      </w:r>
      <w:r w:rsidR="00704691" w:rsidRPr="00153890">
        <w:t>due</w:t>
      </w:r>
      <w:r w:rsidRPr="00153890">
        <w:t xml:space="preserve"> heating </w:t>
      </w:r>
      <w:r w:rsidR="00704691" w:rsidRPr="00153890">
        <w:t xml:space="preserve">effect down </w:t>
      </w:r>
      <w:r w:rsidRPr="00153890">
        <w:t xml:space="preserve">to </w:t>
      </w:r>
      <w:r w:rsidR="00704691" w:rsidRPr="00153890">
        <w:t xml:space="preserve">around </w:t>
      </w:r>
      <w:r w:rsidRPr="00153890">
        <w:t>30 mPa.s</w:t>
      </w:r>
      <w:r w:rsidR="003441A4" w:rsidRPr="00153890">
        <w:t xml:space="preserve"> before gelation causes the rapid increase</w:t>
      </w:r>
      <w:r w:rsidRPr="00153890">
        <w:t xml:space="preserve">. </w:t>
      </w:r>
    </w:p>
    <w:p w14:paraId="77AAB89A" w14:textId="137522C7" w:rsidR="0092153A" w:rsidRPr="00153890" w:rsidRDefault="00704691" w:rsidP="003A246E">
      <w:pPr>
        <w:ind w:firstLine="720"/>
        <w:jc w:val="both"/>
      </w:pPr>
      <w:r w:rsidRPr="00153890">
        <w:t>T</w:t>
      </w:r>
      <w:r w:rsidR="0092153A" w:rsidRPr="00153890">
        <w:t xml:space="preserve">he gelation </w:t>
      </w:r>
      <w:r w:rsidRPr="00153890">
        <w:t>of PAM</w:t>
      </w:r>
      <w:r w:rsidR="0092153A" w:rsidRPr="00153890">
        <w:t xml:space="preserve"> </w:t>
      </w:r>
      <w:r w:rsidRPr="00153890">
        <w:t xml:space="preserve">may occur even at lower than </w:t>
      </w:r>
      <w:r w:rsidR="003441A4" w:rsidRPr="00153890">
        <w:t>266</w:t>
      </w:r>
      <w:r w:rsidRPr="00153890">
        <w:rPr>
          <w:vertAlign w:val="superscript"/>
        </w:rPr>
        <w:t>o</w:t>
      </w:r>
      <w:r w:rsidRPr="00153890">
        <w:t>F (</w:t>
      </w:r>
      <w:r w:rsidR="003441A4" w:rsidRPr="00153890">
        <w:t>130</w:t>
      </w:r>
      <w:r w:rsidRPr="00153890">
        <w:rPr>
          <w:vertAlign w:val="superscript"/>
        </w:rPr>
        <w:t>o</w:t>
      </w:r>
      <w:r w:rsidRPr="00153890">
        <w:t>C). The results showed that when the temperature was kept constant a</w:t>
      </w:r>
      <w:r w:rsidR="0092153A" w:rsidRPr="00153890">
        <w:t>t a temperature relatively lower than the crosslinking activation temperature</w:t>
      </w:r>
      <w:r w:rsidR="007D7CA4" w:rsidRPr="00153890">
        <w:t>, the onset temperature. The</w:t>
      </w:r>
      <w:r w:rsidRPr="00153890">
        <w:t xml:space="preserve"> gelation occurred when samples were given enough time, </w:t>
      </w:r>
      <w:r w:rsidR="00A36417" w:rsidRPr="00153890">
        <w:t>about</w:t>
      </w:r>
      <w:r w:rsidR="0092153A" w:rsidRPr="00153890">
        <w:t xml:space="preserve"> 90 minutes. </w:t>
      </w:r>
      <w:r w:rsidRPr="00153890">
        <w:t>After the temperature was kept constant, t</w:t>
      </w:r>
      <w:r w:rsidR="0092153A" w:rsidRPr="00153890">
        <w:t xml:space="preserve">he </w:t>
      </w:r>
      <w:r w:rsidRPr="00153890">
        <w:t xml:space="preserve">rate of gelation and viscosity was </w:t>
      </w:r>
      <w:r w:rsidR="0092153A" w:rsidRPr="00153890">
        <w:t>highly depend</w:t>
      </w:r>
      <w:r w:rsidRPr="00153890">
        <w:t>ent</w:t>
      </w:r>
      <w:r w:rsidR="0092153A" w:rsidRPr="00153890">
        <w:t xml:space="preserve"> on the molecular weight of the PAM. </w:t>
      </w:r>
      <w:r w:rsidRPr="00153890">
        <w:t>Based on th</w:t>
      </w:r>
      <w:r w:rsidR="007D7CA4" w:rsidRPr="00153890">
        <w:t>ese</w:t>
      </w:r>
      <w:r w:rsidRPr="00153890">
        <w:t xml:space="preserve"> results, t</w:t>
      </w:r>
      <w:r w:rsidR="0092153A" w:rsidRPr="00153890">
        <w:t xml:space="preserve">he </w:t>
      </w:r>
      <w:r w:rsidR="007D7CA4" w:rsidRPr="00153890">
        <w:t xml:space="preserve">crosslinked </w:t>
      </w:r>
      <w:r w:rsidR="0092153A" w:rsidRPr="00153890">
        <w:t>PAM with high Mw (&gt;1.5x10</w:t>
      </w:r>
      <w:r w:rsidR="0092153A" w:rsidRPr="00153890">
        <w:rPr>
          <w:vertAlign w:val="superscript"/>
        </w:rPr>
        <w:t>6</w:t>
      </w:r>
      <w:r w:rsidR="0092153A" w:rsidRPr="00153890">
        <w:t xml:space="preserve"> Da) </w:t>
      </w:r>
      <w:r w:rsidRPr="00153890">
        <w:t xml:space="preserve">yielded </w:t>
      </w:r>
      <w:r w:rsidR="0092153A" w:rsidRPr="00153890">
        <w:t xml:space="preserve">a very high apparent viscosity </w:t>
      </w:r>
      <w:r w:rsidRPr="00153890">
        <w:t>equal to more</w:t>
      </w:r>
      <w:r w:rsidR="0092153A" w:rsidRPr="00153890">
        <w:t xml:space="preserve"> than three times </w:t>
      </w:r>
      <w:r w:rsidRPr="00153890">
        <w:t xml:space="preserve">the viscosity developed by </w:t>
      </w:r>
      <w:r w:rsidR="0092153A" w:rsidRPr="00153890">
        <w:t xml:space="preserve">the </w:t>
      </w:r>
      <w:r w:rsidRPr="00153890">
        <w:t xml:space="preserve">PAM of the lowest </w:t>
      </w:r>
      <w:r w:rsidR="0092153A" w:rsidRPr="00153890">
        <w:t xml:space="preserve">Mw. Therefore, </w:t>
      </w:r>
      <w:r w:rsidRPr="00153890">
        <w:t xml:space="preserve">for suitable polymeric gel mud, the PAM with low Mw is recommended to ensure </w:t>
      </w:r>
      <w:r w:rsidR="0092153A" w:rsidRPr="00153890">
        <w:t>more flexibility</w:t>
      </w:r>
      <w:r w:rsidRPr="00153890">
        <w:t>.</w:t>
      </w:r>
      <w:r w:rsidR="0092153A" w:rsidRPr="00153890">
        <w:t xml:space="preserve"> </w:t>
      </w:r>
      <w:r w:rsidRPr="00153890">
        <w:t xml:space="preserve">The </w:t>
      </w:r>
      <w:r w:rsidR="0092153A" w:rsidRPr="00153890">
        <w:t xml:space="preserve">high molecular weight </w:t>
      </w:r>
      <w:r w:rsidRPr="00153890">
        <w:t xml:space="preserve">may be used for </w:t>
      </w:r>
      <w:r w:rsidR="0092153A" w:rsidRPr="00153890">
        <w:t>LCM pill</w:t>
      </w:r>
      <w:r w:rsidRPr="00153890">
        <w:t>s in very limited concentrations.</w:t>
      </w:r>
    </w:p>
    <w:p w14:paraId="6B78F43D" w14:textId="77777777" w:rsidR="0092153A" w:rsidRPr="00153890" w:rsidRDefault="0092153A" w:rsidP="000B613A">
      <w:pPr>
        <w:pStyle w:val="Caption"/>
        <w:spacing w:before="240" w:after="0" w:line="360" w:lineRule="auto"/>
        <w:rPr>
          <w:i/>
          <w:iCs/>
          <w:sz w:val="22"/>
          <w:szCs w:val="22"/>
        </w:rPr>
      </w:pPr>
      <w:r w:rsidRPr="00153890">
        <w:rPr>
          <w:noProof/>
          <w:lang w:bidi="ar-SA"/>
        </w:rPr>
        <w:drawing>
          <wp:inline distT="0" distB="0" distL="0" distR="0" wp14:anchorId="0DCA1DD1" wp14:editId="06C6E32B">
            <wp:extent cx="4625163" cy="2796363"/>
            <wp:effectExtent l="0" t="0" r="4445" b="4445"/>
            <wp:docPr id="225" name="Chart 225">
              <a:extLst xmlns:a="http://schemas.openxmlformats.org/drawingml/2006/main">
                <a:ext uri="{FF2B5EF4-FFF2-40B4-BE49-F238E27FC236}">
                  <a16:creationId xmlns:a16="http://schemas.microsoft.com/office/drawing/2014/main" id="{F349FEE6-D5DD-4920-8C9C-92E316422A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A3EB196" w14:textId="0315A06D" w:rsidR="0092153A" w:rsidRPr="00153890" w:rsidRDefault="00097416" w:rsidP="000B613A">
      <w:pPr>
        <w:pStyle w:val="Caption"/>
        <w:spacing w:before="0" w:after="0" w:line="360" w:lineRule="auto"/>
        <w:rPr>
          <w:i/>
          <w:iCs/>
          <w:szCs w:val="20"/>
        </w:rPr>
      </w:pPr>
      <w:bookmarkStart w:id="256" w:name="_Toc67385366"/>
      <w:r w:rsidRPr="00153890">
        <w:rPr>
          <w:szCs w:val="20"/>
        </w:rPr>
        <w:t xml:space="preserve">Figure 5. </w:t>
      </w:r>
      <w:r w:rsidRPr="00153890">
        <w:rPr>
          <w:szCs w:val="20"/>
        </w:rPr>
        <w:fldChar w:fldCharType="begin"/>
      </w:r>
      <w:r w:rsidRPr="00153890">
        <w:rPr>
          <w:szCs w:val="20"/>
        </w:rPr>
        <w:instrText xml:space="preserve"> SEQ Figure_5. \* ARABIC </w:instrText>
      </w:r>
      <w:r w:rsidRPr="00153890">
        <w:rPr>
          <w:szCs w:val="20"/>
        </w:rPr>
        <w:fldChar w:fldCharType="separate"/>
      </w:r>
      <w:r w:rsidR="009D77D7">
        <w:rPr>
          <w:noProof/>
          <w:szCs w:val="20"/>
        </w:rPr>
        <w:t>6</w:t>
      </w:r>
      <w:r w:rsidRPr="00153890">
        <w:rPr>
          <w:szCs w:val="20"/>
        </w:rPr>
        <w:fldChar w:fldCharType="end"/>
      </w:r>
      <w:r w:rsidRPr="00153890">
        <w:rPr>
          <w:szCs w:val="20"/>
        </w:rPr>
        <w:t xml:space="preserve">: </w:t>
      </w:r>
      <w:r w:rsidR="0092153A" w:rsidRPr="00153890">
        <w:rPr>
          <w:szCs w:val="20"/>
        </w:rPr>
        <w:t>Impact of PAM molecular weight on gelation kinetics on Salt-free water</w:t>
      </w:r>
      <w:r w:rsidR="00E97B03" w:rsidRPr="00153890">
        <w:rPr>
          <w:szCs w:val="20"/>
        </w:rPr>
        <w:t>.</w:t>
      </w:r>
      <w:bookmarkEnd w:id="256"/>
    </w:p>
    <w:p w14:paraId="722F90D8" w14:textId="1BFDDD48" w:rsidR="0092153A" w:rsidRPr="00153890" w:rsidRDefault="0092153A" w:rsidP="00EE649A">
      <w:pPr>
        <w:spacing w:before="240"/>
        <w:ind w:firstLine="720"/>
        <w:jc w:val="both"/>
      </w:pPr>
      <w:r w:rsidRPr="00153890">
        <w:t xml:space="preserve">The following section of the results </w:t>
      </w:r>
      <w:r w:rsidR="00E97B03" w:rsidRPr="00153890">
        <w:t>explains</w:t>
      </w:r>
      <w:r w:rsidRPr="00153890">
        <w:t xml:space="preserve"> the development of </w:t>
      </w:r>
      <w:r w:rsidR="00E97B03" w:rsidRPr="00153890">
        <w:t xml:space="preserve">the </w:t>
      </w:r>
      <w:r w:rsidRPr="00153890">
        <w:t>crosslinked polymer-based LCMs and LCM pill</w:t>
      </w:r>
      <w:r w:rsidR="00E97B03" w:rsidRPr="00153890">
        <w:t>s</w:t>
      </w:r>
      <w:r w:rsidRPr="00153890">
        <w:t xml:space="preserve"> using different crosslinkers. The PAM with the 0.2x10</w:t>
      </w:r>
      <w:r w:rsidRPr="00153890">
        <w:rPr>
          <w:vertAlign w:val="superscript"/>
        </w:rPr>
        <w:t>6</w:t>
      </w:r>
      <w:r w:rsidRPr="00153890">
        <w:t xml:space="preserve"> Da molecular weight was used in each gel formulation with </w:t>
      </w:r>
      <w:r w:rsidR="007D7CA4" w:rsidRPr="00153890">
        <w:t>other</w:t>
      </w:r>
      <w:r w:rsidRPr="00153890">
        <w:t xml:space="preserve"> crosslinkers</w:t>
      </w:r>
      <w:r w:rsidR="007D7CA4" w:rsidRPr="00153890">
        <w:t>, the aluminum acetate, and the functionalized silica</w:t>
      </w:r>
      <w:r w:rsidRPr="00153890">
        <w:t>. The goal was to achieve higher gel strength with the minimum concentration of crosslinkers. This</w:t>
      </w:r>
      <w:r w:rsidR="007D7CA4" w:rsidRPr="00153890">
        <w:t xml:space="preserve"> optimization</w:t>
      </w:r>
      <w:r w:rsidRPr="00153890">
        <w:t xml:space="preserve"> serves two ultimate </w:t>
      </w:r>
      <w:r w:rsidR="007D7CA4" w:rsidRPr="00153890">
        <w:t>purpose</w:t>
      </w:r>
      <w:r w:rsidR="00E97B03" w:rsidRPr="00153890">
        <w:t>s</w:t>
      </w:r>
      <w:r w:rsidRPr="00153890">
        <w:t>, first provide</w:t>
      </w:r>
      <w:r w:rsidR="00E97B03" w:rsidRPr="00153890">
        <w:t>s</w:t>
      </w:r>
      <w:r w:rsidRPr="00153890">
        <w:t xml:space="preserve"> enough </w:t>
      </w:r>
      <w:r w:rsidR="00E97B03" w:rsidRPr="00153890">
        <w:t xml:space="preserve">gel </w:t>
      </w:r>
      <w:r w:rsidRPr="00153890">
        <w:t>strength for the sealing of high permeable rocks and fractured formations</w:t>
      </w:r>
      <w:r w:rsidR="007D7CA4" w:rsidRPr="00153890">
        <w:t xml:space="preserve">. The </w:t>
      </w:r>
      <w:r w:rsidRPr="00153890">
        <w:t>second maintain</w:t>
      </w:r>
      <w:r w:rsidR="00E97B03" w:rsidRPr="00153890">
        <w:t>s</w:t>
      </w:r>
      <w:r w:rsidRPr="00153890">
        <w:t xml:space="preserve"> the rheological properties of the flowing gel system within an acceptable range for simple pumping requirement</w:t>
      </w:r>
      <w:r w:rsidR="007D7CA4" w:rsidRPr="00153890">
        <w:t>s</w:t>
      </w:r>
      <w:r w:rsidRPr="00153890">
        <w:t xml:space="preserve">. Moreover, optimization of crosslinkers concentrations will keep the cost of the mud loss treatment as low as possible. </w:t>
      </w:r>
    </w:p>
    <w:p w14:paraId="25D4A801" w14:textId="319931C3" w:rsidR="0092153A" w:rsidRPr="00153890" w:rsidRDefault="0092153A" w:rsidP="00EE649A">
      <w:pPr>
        <w:pStyle w:val="ListParagraph"/>
        <w:keepNext/>
        <w:numPr>
          <w:ilvl w:val="1"/>
          <w:numId w:val="16"/>
        </w:numPr>
        <w:spacing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257" w:name="_Toc65967020"/>
      <w:bookmarkStart w:id="258" w:name="_Toc67385590"/>
      <w:r w:rsidRPr="00153890">
        <w:rPr>
          <w:rFonts w:ascii="Times New Roman" w:hAnsi="Times New Roman"/>
          <w:b/>
          <w:bCs/>
          <w:iCs/>
        </w:rPr>
        <w:t xml:space="preserve">Development of </w:t>
      </w:r>
      <w:r w:rsidR="00D7085A" w:rsidRPr="00153890">
        <w:rPr>
          <w:rFonts w:ascii="Times New Roman" w:hAnsi="Times New Roman"/>
          <w:b/>
          <w:bCs/>
          <w:iCs/>
        </w:rPr>
        <w:t>Crosslinked PAM/PEI</w:t>
      </w:r>
      <w:r w:rsidRPr="00153890">
        <w:rPr>
          <w:rFonts w:ascii="Times New Roman" w:hAnsi="Times New Roman"/>
          <w:b/>
          <w:bCs/>
          <w:iCs/>
        </w:rPr>
        <w:t>-Based Pill</w:t>
      </w:r>
      <w:bookmarkEnd w:id="257"/>
      <w:bookmarkEnd w:id="258"/>
    </w:p>
    <w:p w14:paraId="6A3DF9D0" w14:textId="65A6021F" w:rsidR="0092153A" w:rsidRPr="00153890" w:rsidRDefault="0092153A" w:rsidP="0092153A">
      <w:pPr>
        <w:jc w:val="both"/>
        <w:rPr>
          <w:rFonts w:cstheme="majorBidi"/>
        </w:rPr>
      </w:pPr>
      <w:r w:rsidRPr="00153890">
        <w:rPr>
          <w:rFonts w:cstheme="majorBidi"/>
        </w:rPr>
        <w:t xml:space="preserve">Polyethylenimine (PEI) was used to crosslink the low molecular weight PAM selected from the above rheological screening study. The PAM/PEI systems are known for their wide applications in enhanced oil production applications to </w:t>
      </w:r>
      <w:r w:rsidR="00096710" w:rsidRPr="00153890">
        <w:rPr>
          <w:rFonts w:cstheme="majorBidi"/>
        </w:rPr>
        <w:t>shut-off</w:t>
      </w:r>
      <w:r w:rsidRPr="00153890">
        <w:rPr>
          <w:rFonts w:cstheme="majorBidi"/>
        </w:rPr>
        <w:t xml:space="preserve"> highly productive water zones. The strong gel and the exceptional rheological properties allow for flexible drilling fluid formulation. </w:t>
      </w:r>
      <w:bookmarkStart w:id="259" w:name="_Hlk34074716"/>
      <w:r w:rsidRPr="00153890">
        <w:rPr>
          <w:rFonts w:cstheme="majorBidi"/>
        </w:rPr>
        <w:t>This optimization study provides a rheological method for screening the crosslinked PAM/PEI</w:t>
      </w:r>
      <w:r w:rsidR="00FB3178" w:rsidRPr="00153890">
        <w:rPr>
          <w:rFonts w:cstheme="majorBidi"/>
        </w:rPr>
        <w:t>-</w:t>
      </w:r>
      <w:r w:rsidRPr="00153890">
        <w:rPr>
          <w:rFonts w:cstheme="majorBidi"/>
        </w:rPr>
        <w:t>based LCM for drilling formulation to be used for corrective and preventive loss circulation treatments.</w:t>
      </w:r>
      <w:bookmarkEnd w:id="259"/>
      <w:r w:rsidRPr="00153890">
        <w:rPr>
          <w:rFonts w:cstheme="majorBidi"/>
        </w:rPr>
        <w:t xml:space="preserve"> Comparative analysis of rheology of crosslinked PAM with typical water-based drilling fluids formulation a</w:t>
      </w:r>
      <w:r w:rsidR="00096710" w:rsidRPr="00153890">
        <w:rPr>
          <w:rFonts w:cstheme="majorBidi"/>
        </w:rPr>
        <w:t>nd</w:t>
      </w:r>
      <w:r w:rsidRPr="00153890">
        <w:rPr>
          <w:rFonts w:cstheme="majorBidi"/>
        </w:rPr>
        <w:t xml:space="preserve"> proper mixing procedures </w:t>
      </w:r>
      <w:r w:rsidR="00FB3178" w:rsidRPr="00153890">
        <w:rPr>
          <w:rFonts w:cstheme="majorBidi"/>
        </w:rPr>
        <w:t>is</w:t>
      </w:r>
      <w:r w:rsidRPr="00153890">
        <w:rPr>
          <w:rFonts w:cstheme="majorBidi"/>
        </w:rPr>
        <w:t xml:space="preserve"> provided. The results of this optimization study can be used as a </w:t>
      </w:r>
      <w:r w:rsidR="00096710" w:rsidRPr="00153890">
        <w:rPr>
          <w:rFonts w:cstheme="majorBidi"/>
        </w:rPr>
        <w:t>reliable tool for</w:t>
      </w:r>
      <w:r w:rsidRPr="00153890">
        <w:rPr>
          <w:rFonts w:cstheme="majorBidi"/>
        </w:rPr>
        <w:t xml:space="preserve"> design</w:t>
      </w:r>
      <w:r w:rsidR="00096710" w:rsidRPr="00153890">
        <w:rPr>
          <w:rFonts w:cstheme="majorBidi"/>
        </w:rPr>
        <w:t>ing</w:t>
      </w:r>
      <w:r w:rsidRPr="00153890">
        <w:rPr>
          <w:rFonts w:cstheme="majorBidi"/>
        </w:rPr>
        <w:t xml:space="preserve"> PAM/PEI-based pills and drilling fluids. </w:t>
      </w:r>
    </w:p>
    <w:p w14:paraId="196BDDB0" w14:textId="7A8B8699" w:rsidR="0092153A" w:rsidRPr="00153890" w:rsidRDefault="0092153A" w:rsidP="00D77E7C">
      <w:pPr>
        <w:ind w:firstLine="720"/>
        <w:jc w:val="both"/>
        <w:rPr>
          <w:rFonts w:cstheme="majorBidi"/>
        </w:rPr>
      </w:pPr>
      <w:r w:rsidRPr="00153890">
        <w:rPr>
          <w:rFonts w:cstheme="majorBidi"/>
        </w:rPr>
        <w:t>Various tests were conducted for different PEI concentrations to assess the impact of the PAM/PEI ratio on PAM crosslinking and resulted rheology. The PAM concentration was fixed at 10 wt.%, and the PEI concentration was varied from 0 to 1 wt.%. Measurements were recorded right after the sample reached 200</w:t>
      </w:r>
      <w:r w:rsidRPr="00153890">
        <w:rPr>
          <w:rFonts w:cstheme="majorBidi"/>
          <w:vertAlign w:val="superscript"/>
        </w:rPr>
        <w:t>o</w:t>
      </w:r>
      <w:r w:rsidRPr="00153890">
        <w:rPr>
          <w:rFonts w:cstheme="majorBidi"/>
        </w:rPr>
        <w:t>F</w:t>
      </w:r>
      <w:r w:rsidR="00FB3178" w:rsidRPr="00153890">
        <w:rPr>
          <w:rFonts w:cstheme="majorBidi"/>
        </w:rPr>
        <w:t xml:space="preserve"> (93</w:t>
      </w:r>
      <w:r w:rsidR="00FB3178" w:rsidRPr="00153890">
        <w:rPr>
          <w:rFonts w:cstheme="majorBidi"/>
          <w:vertAlign w:val="superscript"/>
        </w:rPr>
        <w:t>o</w:t>
      </w:r>
      <w:r w:rsidR="00FB3178" w:rsidRPr="00153890">
        <w:rPr>
          <w:rFonts w:cstheme="majorBidi"/>
        </w:rPr>
        <w:t>C)</w:t>
      </w:r>
      <w:r w:rsidRPr="00153890">
        <w:rPr>
          <w:rFonts w:cstheme="majorBidi"/>
        </w:rPr>
        <w:t xml:space="preserve"> while the mixture was flowing</w:t>
      </w:r>
      <w:r w:rsidR="00096710" w:rsidRPr="00153890">
        <w:rPr>
          <w:rFonts w:cstheme="majorBidi"/>
        </w:rPr>
        <w:t>, at the time</w:t>
      </w:r>
      <w:r w:rsidRPr="00153890">
        <w:rPr>
          <w:rFonts w:cstheme="majorBidi"/>
        </w:rPr>
        <w:t xml:space="preserve"> before the gelation process impact the results. First</w:t>
      </w:r>
      <w:r w:rsidR="00FB3178" w:rsidRPr="00153890">
        <w:rPr>
          <w:rFonts w:cstheme="majorBidi"/>
        </w:rPr>
        <w:t>,</w:t>
      </w:r>
      <w:r w:rsidRPr="00153890">
        <w:rPr>
          <w:rFonts w:cstheme="majorBidi"/>
        </w:rPr>
        <w:t xml:space="preserve"> the 30-minute API gel strength was measured. The results </w:t>
      </w:r>
      <w:r w:rsidR="00096710" w:rsidRPr="00153890">
        <w:rPr>
          <w:rFonts w:cstheme="majorBidi"/>
        </w:rPr>
        <w:t xml:space="preserve">presented in Figure 5.7 </w:t>
      </w:r>
      <w:r w:rsidRPr="00153890">
        <w:rPr>
          <w:rFonts w:cstheme="majorBidi"/>
        </w:rPr>
        <w:t xml:space="preserve">showed that </w:t>
      </w:r>
      <w:r w:rsidR="00FB3178" w:rsidRPr="00153890">
        <w:rPr>
          <w:rFonts w:cstheme="majorBidi"/>
        </w:rPr>
        <w:t xml:space="preserve">the </w:t>
      </w:r>
      <w:r w:rsidRPr="00153890">
        <w:rPr>
          <w:rFonts w:cstheme="majorBidi"/>
        </w:rPr>
        <w:t xml:space="preserve">gelation process </w:t>
      </w:r>
      <w:r w:rsidR="00096710" w:rsidRPr="00153890">
        <w:rPr>
          <w:rFonts w:cstheme="majorBidi"/>
        </w:rPr>
        <w:t>was</w:t>
      </w:r>
      <w:r w:rsidRPr="00153890">
        <w:rPr>
          <w:rFonts w:cstheme="majorBidi"/>
        </w:rPr>
        <w:t xml:space="preserve"> taking place </w:t>
      </w:r>
      <w:r w:rsidR="00096710" w:rsidRPr="00153890">
        <w:rPr>
          <w:rFonts w:cstheme="majorBidi"/>
        </w:rPr>
        <w:t xml:space="preserve">as reflected in </w:t>
      </w:r>
      <w:r w:rsidRPr="00153890">
        <w:rPr>
          <w:rFonts w:cstheme="majorBidi"/>
        </w:rPr>
        <w:t>the increas</w:t>
      </w:r>
      <w:r w:rsidR="00096710" w:rsidRPr="00153890">
        <w:rPr>
          <w:rFonts w:cstheme="majorBidi"/>
        </w:rPr>
        <w:t>e</w:t>
      </w:r>
      <w:r w:rsidRPr="00153890">
        <w:rPr>
          <w:rFonts w:cstheme="majorBidi"/>
        </w:rPr>
        <w:t xml:space="preserve"> of gel strength with time. The 10 sec, 10 min, and 30 min </w:t>
      </w:r>
      <w:r w:rsidR="00096710" w:rsidRPr="00153890">
        <w:rPr>
          <w:rFonts w:cstheme="majorBidi"/>
        </w:rPr>
        <w:t xml:space="preserve">API </w:t>
      </w:r>
      <w:r w:rsidRPr="00153890">
        <w:rPr>
          <w:rFonts w:cstheme="majorBidi"/>
        </w:rPr>
        <w:t xml:space="preserve">gel strength for PEI concentrations (0.0, 0.25, 0.75, 0.5, and 1.0 wt.%) prepared in distilled water show the high impact of the PEI concentration. </w:t>
      </w:r>
      <w:r w:rsidR="00FB3178" w:rsidRPr="00153890">
        <w:rPr>
          <w:rFonts w:cstheme="majorBidi"/>
        </w:rPr>
        <w:t>A s</w:t>
      </w:r>
      <w:r w:rsidRPr="00153890">
        <w:rPr>
          <w:rFonts w:cstheme="majorBidi"/>
          <w:lang w:bidi="ar-QA"/>
        </w:rPr>
        <w:t xml:space="preserve">ubstantial increase in gel strength </w:t>
      </w:r>
      <w:r w:rsidR="00096710" w:rsidRPr="00153890">
        <w:rPr>
          <w:rFonts w:cstheme="majorBidi"/>
          <w:lang w:bidi="ar-QA"/>
        </w:rPr>
        <w:t>occurred as</w:t>
      </w:r>
      <w:r w:rsidRPr="00153890">
        <w:rPr>
          <w:rFonts w:cstheme="majorBidi"/>
          <w:lang w:bidi="ar-QA"/>
        </w:rPr>
        <w:t xml:space="preserve"> more than 280% increase</w:t>
      </w:r>
      <w:r w:rsidR="00096710" w:rsidRPr="00153890">
        <w:rPr>
          <w:rFonts w:cstheme="majorBidi"/>
          <w:lang w:bidi="ar-QA"/>
        </w:rPr>
        <w:t xml:space="preserve"> was obtained</w:t>
      </w:r>
      <w:r w:rsidRPr="00153890">
        <w:rPr>
          <w:rFonts w:cstheme="majorBidi"/>
          <w:lang w:bidi="ar-QA"/>
        </w:rPr>
        <w:t xml:space="preserve"> in </w:t>
      </w:r>
      <w:r w:rsidR="00FB3178" w:rsidRPr="00153890">
        <w:rPr>
          <w:rFonts w:cstheme="majorBidi"/>
          <w:lang w:bidi="ar-QA"/>
        </w:rPr>
        <w:t>th</w:t>
      </w:r>
      <w:r w:rsidR="00096710" w:rsidRPr="00153890">
        <w:rPr>
          <w:rFonts w:cstheme="majorBidi"/>
          <w:lang w:bidi="ar-QA"/>
        </w:rPr>
        <w:t>e</w:t>
      </w:r>
      <w:r w:rsidR="00FB3178" w:rsidRPr="00153890">
        <w:rPr>
          <w:rFonts w:cstheme="majorBidi"/>
          <w:lang w:bidi="ar-QA"/>
        </w:rPr>
        <w:t xml:space="preserve"> </w:t>
      </w:r>
      <w:r w:rsidRPr="00153890">
        <w:rPr>
          <w:rFonts w:cstheme="majorBidi"/>
          <w:lang w:bidi="ar-QA"/>
        </w:rPr>
        <w:t xml:space="preserve">30 min gelation when PEI concentration increased by 50%. </w:t>
      </w:r>
      <w:r w:rsidRPr="00153890">
        <w:rPr>
          <w:rFonts w:cstheme="majorBidi"/>
        </w:rPr>
        <w:t>At the end of the test</w:t>
      </w:r>
      <w:r w:rsidR="00FB3178" w:rsidRPr="00153890">
        <w:rPr>
          <w:rFonts w:cstheme="majorBidi"/>
        </w:rPr>
        <w:t>,</w:t>
      </w:r>
      <w:r w:rsidRPr="00153890">
        <w:rPr>
          <w:rFonts w:cstheme="majorBidi"/>
        </w:rPr>
        <w:t xml:space="preserve"> a rigid mature gel was observed.</w:t>
      </w:r>
    </w:p>
    <w:p w14:paraId="148B354F" w14:textId="25BD1896" w:rsidR="00600047" w:rsidRPr="00153890" w:rsidRDefault="00600047" w:rsidP="000B613A">
      <w:pPr>
        <w:spacing w:line="276" w:lineRule="auto"/>
        <w:jc w:val="center"/>
        <w:rPr>
          <w:rFonts w:ascii="Times New Roman" w:hAnsi="Times New Roman"/>
        </w:rPr>
      </w:pPr>
      <w:r w:rsidRPr="00153890">
        <w:rPr>
          <w:noProof/>
          <w:lang w:bidi="ar-SA"/>
        </w:rPr>
        <w:drawing>
          <wp:inline distT="0" distB="0" distL="0" distR="0" wp14:anchorId="6265024A" wp14:editId="7F553D0B">
            <wp:extent cx="4561368" cy="2828260"/>
            <wp:effectExtent l="0" t="0" r="10795" b="10795"/>
            <wp:docPr id="271" name="Chart 271">
              <a:extLst xmlns:a="http://schemas.openxmlformats.org/drawingml/2006/main">
                <a:ext uri="{FF2B5EF4-FFF2-40B4-BE49-F238E27FC236}">
                  <a16:creationId xmlns:a16="http://schemas.microsoft.com/office/drawing/2014/main" id="{61C39F79-680E-43D7-87B6-9198C82685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A24664D" w14:textId="743F3668" w:rsidR="0092153A" w:rsidRPr="00153890" w:rsidRDefault="00097416" w:rsidP="000B613A">
      <w:pPr>
        <w:pStyle w:val="Caption"/>
        <w:spacing w:line="276" w:lineRule="auto"/>
        <w:rPr>
          <w:rFonts w:asciiTheme="minorBidi" w:hAnsiTheme="minorBidi"/>
          <w:b w:val="0"/>
          <w:bCs w:val="0"/>
          <w:i/>
          <w:iCs/>
          <w:szCs w:val="20"/>
        </w:rPr>
      </w:pPr>
      <w:bookmarkStart w:id="260" w:name="_Toc67385367"/>
      <w:r w:rsidRPr="00153890">
        <w:rPr>
          <w:szCs w:val="20"/>
        </w:rPr>
        <w:t xml:space="preserve">Figure 5. </w:t>
      </w:r>
      <w:r w:rsidRPr="00153890">
        <w:rPr>
          <w:szCs w:val="20"/>
        </w:rPr>
        <w:fldChar w:fldCharType="begin"/>
      </w:r>
      <w:r w:rsidRPr="00153890">
        <w:rPr>
          <w:szCs w:val="20"/>
        </w:rPr>
        <w:instrText xml:space="preserve"> SEQ Figure_5. \* ARABIC </w:instrText>
      </w:r>
      <w:r w:rsidRPr="00153890">
        <w:rPr>
          <w:szCs w:val="20"/>
        </w:rPr>
        <w:fldChar w:fldCharType="separate"/>
      </w:r>
      <w:r w:rsidR="009D77D7">
        <w:rPr>
          <w:noProof/>
          <w:szCs w:val="20"/>
        </w:rPr>
        <w:t>7</w:t>
      </w:r>
      <w:r w:rsidRPr="00153890">
        <w:rPr>
          <w:szCs w:val="20"/>
        </w:rPr>
        <w:fldChar w:fldCharType="end"/>
      </w:r>
      <w:r w:rsidRPr="00153890">
        <w:rPr>
          <w:szCs w:val="20"/>
        </w:rPr>
        <w:t xml:space="preserve">: </w:t>
      </w:r>
      <w:r w:rsidR="0092153A" w:rsidRPr="00153890">
        <w:rPr>
          <w:rFonts w:asciiTheme="minorBidi" w:hAnsiTheme="minorBidi"/>
          <w:szCs w:val="20"/>
        </w:rPr>
        <w:t>Effect of crosslinking with PEI on gel strength of 10 wt.% PAM compared with Ref.Mud#2 at 200</w:t>
      </w:r>
      <w:r w:rsidR="0092153A" w:rsidRPr="00153890">
        <w:rPr>
          <w:rFonts w:asciiTheme="minorBidi" w:hAnsiTheme="minorBidi"/>
          <w:szCs w:val="20"/>
          <w:vertAlign w:val="superscript"/>
        </w:rPr>
        <w:t>o</w:t>
      </w:r>
      <w:r w:rsidR="0092153A" w:rsidRPr="00153890">
        <w:rPr>
          <w:rFonts w:asciiTheme="minorBidi" w:hAnsiTheme="minorBidi"/>
          <w:szCs w:val="20"/>
        </w:rPr>
        <w:t>F</w:t>
      </w:r>
      <w:r w:rsidR="00FB3178" w:rsidRPr="00153890">
        <w:rPr>
          <w:rFonts w:asciiTheme="minorBidi" w:hAnsiTheme="minorBidi"/>
          <w:szCs w:val="20"/>
        </w:rPr>
        <w:t>.</w:t>
      </w:r>
      <w:bookmarkEnd w:id="260"/>
    </w:p>
    <w:p w14:paraId="1ABC899C" w14:textId="376EBAB3" w:rsidR="00FE4EBB" w:rsidRPr="00153890" w:rsidRDefault="0092153A" w:rsidP="00172A8B">
      <w:pPr>
        <w:ind w:firstLine="720"/>
        <w:jc w:val="both"/>
        <w:rPr>
          <w:rFonts w:cstheme="majorBidi"/>
        </w:rPr>
      </w:pPr>
      <w:r w:rsidRPr="00153890">
        <w:rPr>
          <w:rFonts w:cstheme="majorBidi"/>
        </w:rPr>
        <w:t>Furthermore, the effect of PEI concentration on AV, PV, and YP was investigated. The measurements at 200</w:t>
      </w:r>
      <w:r w:rsidRPr="00153890">
        <w:rPr>
          <w:rFonts w:cstheme="majorBidi"/>
          <w:vertAlign w:val="superscript"/>
        </w:rPr>
        <w:t>o</w:t>
      </w:r>
      <w:r w:rsidRPr="00153890">
        <w:rPr>
          <w:rFonts w:cstheme="majorBidi"/>
        </w:rPr>
        <w:t>F</w:t>
      </w:r>
      <w:r w:rsidR="00FB3178" w:rsidRPr="00153890">
        <w:rPr>
          <w:rFonts w:cstheme="majorBidi"/>
        </w:rPr>
        <w:t xml:space="preserve"> (93</w:t>
      </w:r>
      <w:r w:rsidR="00FB3178" w:rsidRPr="00153890">
        <w:rPr>
          <w:rFonts w:cstheme="majorBidi"/>
          <w:vertAlign w:val="superscript"/>
        </w:rPr>
        <w:t>o</w:t>
      </w:r>
      <w:r w:rsidR="00FB3178" w:rsidRPr="00153890">
        <w:rPr>
          <w:rFonts w:cstheme="majorBidi"/>
        </w:rPr>
        <w:t>C)</w:t>
      </w:r>
      <w:r w:rsidRPr="00153890">
        <w:rPr>
          <w:rFonts w:cstheme="majorBidi"/>
        </w:rPr>
        <w:t xml:space="preserve"> revealed the same conclusion that PEI ha</w:t>
      </w:r>
      <w:r w:rsidR="00FB3178" w:rsidRPr="00153890">
        <w:rPr>
          <w:rFonts w:cstheme="majorBidi"/>
        </w:rPr>
        <w:t>s</w:t>
      </w:r>
      <w:r w:rsidRPr="00153890">
        <w:rPr>
          <w:rFonts w:cstheme="majorBidi"/>
        </w:rPr>
        <w:t xml:space="preserve"> little </w:t>
      </w:r>
      <w:r w:rsidR="00B417A9" w:rsidRPr="00153890">
        <w:rPr>
          <w:rFonts w:cstheme="majorBidi"/>
        </w:rPr>
        <w:t>impa</w:t>
      </w:r>
      <w:r w:rsidRPr="00153890">
        <w:rPr>
          <w:rFonts w:cstheme="majorBidi"/>
        </w:rPr>
        <w:t xml:space="preserve">ct on </w:t>
      </w:r>
      <w:r w:rsidR="00FB3178" w:rsidRPr="00153890">
        <w:rPr>
          <w:rFonts w:cstheme="majorBidi"/>
        </w:rPr>
        <w:t xml:space="preserve">the </w:t>
      </w:r>
      <w:r w:rsidRPr="00153890">
        <w:rPr>
          <w:rFonts w:cstheme="majorBidi"/>
        </w:rPr>
        <w:t xml:space="preserve">rheology of </w:t>
      </w:r>
      <w:r w:rsidR="00FB3178" w:rsidRPr="00153890">
        <w:rPr>
          <w:rFonts w:cstheme="majorBidi"/>
        </w:rPr>
        <w:t>the flowing</w:t>
      </w:r>
      <w:r w:rsidRPr="00153890">
        <w:rPr>
          <w:rFonts w:cstheme="majorBidi"/>
        </w:rPr>
        <w:t xml:space="preserve"> gel. The AV, PV, and YP measurements shown in </w:t>
      </w:r>
      <w:r w:rsidR="00504323" w:rsidRPr="00153890">
        <w:rPr>
          <w:rFonts w:cstheme="majorBidi"/>
        </w:rPr>
        <w:t>Figure 5</w:t>
      </w:r>
      <w:r w:rsidR="00FB3178" w:rsidRPr="00153890">
        <w:rPr>
          <w:rFonts w:cstheme="majorBidi"/>
        </w:rPr>
        <w:t xml:space="preserve">.8 </w:t>
      </w:r>
      <w:r w:rsidRPr="00153890">
        <w:rPr>
          <w:rFonts w:cstheme="majorBidi"/>
        </w:rPr>
        <w:t>reveal that the viscosity of the PAM solution exhibited a slight increas</w:t>
      </w:r>
      <w:r w:rsidR="00FB3178" w:rsidRPr="00153890">
        <w:rPr>
          <w:rFonts w:cstheme="majorBidi"/>
        </w:rPr>
        <w:t>e</w:t>
      </w:r>
      <w:r w:rsidRPr="00153890">
        <w:rPr>
          <w:rFonts w:cstheme="majorBidi"/>
        </w:rPr>
        <w:t xml:space="preserve"> with PEI addition. This</w:t>
      </w:r>
      <w:r w:rsidR="00B417A9" w:rsidRPr="00153890">
        <w:rPr>
          <w:rFonts w:cstheme="majorBidi"/>
        </w:rPr>
        <w:t xml:space="preserve"> little impact</w:t>
      </w:r>
      <w:r w:rsidRPr="00153890">
        <w:rPr>
          <w:rFonts w:cstheme="majorBidi"/>
        </w:rPr>
        <w:t xml:space="preserve"> indicates that PEI is a gel strength controlling parameter rather than a viscosity modifier since the viscosity only increased by less than 50% with a 100% increasing in PEI. However, in comparison with the </w:t>
      </w:r>
      <w:r w:rsidR="00B417A9" w:rsidRPr="00153890">
        <w:rPr>
          <w:rFonts w:cstheme="majorBidi"/>
        </w:rPr>
        <w:t>water-based reference</w:t>
      </w:r>
      <w:r w:rsidRPr="00153890">
        <w:rPr>
          <w:rFonts w:cstheme="majorBidi"/>
        </w:rPr>
        <w:t xml:space="preserve"> mud (Ref.Mud#</w:t>
      </w:r>
      <w:r w:rsidR="00FB3178" w:rsidRPr="00153890">
        <w:rPr>
          <w:rFonts w:cstheme="majorBidi"/>
        </w:rPr>
        <w:t>1</w:t>
      </w:r>
      <w:r w:rsidRPr="00153890">
        <w:rPr>
          <w:rFonts w:cstheme="majorBidi"/>
        </w:rPr>
        <w:t>), the PAM/PEI system rheology is still competent. Also, the yield point increased but still below the reference value</w:t>
      </w:r>
      <w:r w:rsidR="00FB3178" w:rsidRPr="00153890">
        <w:rPr>
          <w:rFonts w:cstheme="majorBidi"/>
        </w:rPr>
        <w:t>,</w:t>
      </w:r>
      <w:r w:rsidRPr="00153890">
        <w:rPr>
          <w:rFonts w:cstheme="majorBidi"/>
        </w:rPr>
        <w:t xml:space="preserve"> as shown in </w:t>
      </w:r>
      <w:r w:rsidR="00504323" w:rsidRPr="00153890">
        <w:rPr>
          <w:rFonts w:cstheme="majorBidi"/>
        </w:rPr>
        <w:t>Figure 5</w:t>
      </w:r>
      <w:r w:rsidR="00FB3178" w:rsidRPr="00153890">
        <w:rPr>
          <w:rFonts w:cstheme="majorBidi"/>
        </w:rPr>
        <w:t>.8</w:t>
      </w:r>
      <w:r w:rsidRPr="00153890">
        <w:rPr>
          <w:rFonts w:cstheme="majorBidi"/>
        </w:rPr>
        <w:t>c.</w:t>
      </w:r>
    </w:p>
    <w:p w14:paraId="431D40E2" w14:textId="4FDE92B9" w:rsidR="00FE4EBB" w:rsidRPr="00153890" w:rsidRDefault="00FE4EBB" w:rsidP="00FE4EBB">
      <w:pPr>
        <w:spacing w:line="240" w:lineRule="auto"/>
        <w:jc w:val="center"/>
        <w:rPr>
          <w:rFonts w:asciiTheme="minorBidi" w:hAnsiTheme="minorBidi"/>
          <w:b/>
          <w:bCs/>
          <w:sz w:val="16"/>
          <w:szCs w:val="16"/>
        </w:rPr>
      </w:pPr>
      <w:r w:rsidRPr="00153890">
        <w:rPr>
          <w:noProof/>
          <w:lang w:bidi="ar-SA"/>
        </w:rPr>
        <w:drawing>
          <wp:inline distT="0" distB="0" distL="0" distR="0" wp14:anchorId="28AF910F" wp14:editId="750E8D70">
            <wp:extent cx="4089400" cy="2582333"/>
            <wp:effectExtent l="0" t="0" r="6350" b="8890"/>
            <wp:docPr id="65" name="Chart 65">
              <a:extLst xmlns:a="http://schemas.openxmlformats.org/drawingml/2006/main">
                <a:ext uri="{FF2B5EF4-FFF2-40B4-BE49-F238E27FC236}">
                  <a16:creationId xmlns:a16="http://schemas.microsoft.com/office/drawing/2014/main" id="{A9E69CA5-2FA1-4191-941A-1A223E138F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A82DF42" w14:textId="7576454B" w:rsidR="00FE4EBB" w:rsidRPr="00153890" w:rsidRDefault="00FE4EBB" w:rsidP="00FE4EBB">
      <w:pPr>
        <w:spacing w:line="240" w:lineRule="auto"/>
        <w:jc w:val="center"/>
        <w:rPr>
          <w:rFonts w:asciiTheme="minorBidi" w:hAnsiTheme="minorBidi"/>
          <w:b/>
          <w:bCs/>
          <w:sz w:val="16"/>
          <w:szCs w:val="16"/>
        </w:rPr>
      </w:pPr>
      <w:r w:rsidRPr="00153890">
        <w:rPr>
          <w:noProof/>
          <w:lang w:bidi="ar-SA"/>
        </w:rPr>
        <w:drawing>
          <wp:inline distT="0" distB="0" distL="0" distR="0" wp14:anchorId="551F7E8B" wp14:editId="2EC260F3">
            <wp:extent cx="4097867" cy="2556933"/>
            <wp:effectExtent l="0" t="0" r="17145" b="15240"/>
            <wp:docPr id="66" name="Chart 66">
              <a:extLst xmlns:a="http://schemas.openxmlformats.org/drawingml/2006/main">
                <a:ext uri="{FF2B5EF4-FFF2-40B4-BE49-F238E27FC236}">
                  <a16:creationId xmlns:a16="http://schemas.microsoft.com/office/drawing/2014/main" id="{7C074A8A-CE61-49D9-A4DF-4DCECA6FDE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54D4335" w14:textId="0723233A" w:rsidR="00FE4EBB" w:rsidRPr="00153890" w:rsidRDefault="00FE4EBB" w:rsidP="000B613A">
      <w:pPr>
        <w:spacing w:line="360" w:lineRule="auto"/>
        <w:jc w:val="center"/>
        <w:rPr>
          <w:rFonts w:asciiTheme="minorBidi" w:hAnsiTheme="minorBidi"/>
          <w:b/>
          <w:bCs/>
          <w:sz w:val="16"/>
          <w:szCs w:val="16"/>
        </w:rPr>
      </w:pPr>
      <w:r w:rsidRPr="00153890">
        <w:rPr>
          <w:noProof/>
          <w:lang w:bidi="ar-SA"/>
        </w:rPr>
        <w:drawing>
          <wp:inline distT="0" distB="0" distL="0" distR="0" wp14:anchorId="6A0B0F7B" wp14:editId="4E7071FA">
            <wp:extent cx="4097867" cy="2582333"/>
            <wp:effectExtent l="0" t="0" r="17145" b="8890"/>
            <wp:docPr id="67" name="Chart 67">
              <a:extLst xmlns:a="http://schemas.openxmlformats.org/drawingml/2006/main">
                <a:ext uri="{FF2B5EF4-FFF2-40B4-BE49-F238E27FC236}">
                  <a16:creationId xmlns:a16="http://schemas.microsoft.com/office/drawing/2014/main" id="{602D6931-EB3C-4A88-B23E-EF04A0F429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9A7F66E" w14:textId="7007DDD6" w:rsidR="0092153A" w:rsidRPr="00153890" w:rsidRDefault="00097416" w:rsidP="000B613A">
      <w:pPr>
        <w:spacing w:after="240" w:line="360" w:lineRule="auto"/>
        <w:jc w:val="center"/>
        <w:rPr>
          <w:rFonts w:asciiTheme="minorBidi" w:hAnsiTheme="minorBidi"/>
          <w:b/>
          <w:bCs/>
          <w:sz w:val="20"/>
          <w:szCs w:val="20"/>
        </w:rPr>
      </w:pPr>
      <w:bookmarkStart w:id="261" w:name="_Toc67385368"/>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8</w:t>
      </w:r>
      <w:r w:rsidRPr="00153890">
        <w:rPr>
          <w:b/>
          <w:bCs/>
          <w:sz w:val="20"/>
          <w:szCs w:val="20"/>
        </w:rPr>
        <w:fldChar w:fldCharType="end"/>
      </w:r>
      <w:r w:rsidRPr="00153890">
        <w:rPr>
          <w:b/>
          <w:bCs/>
          <w:sz w:val="20"/>
          <w:szCs w:val="20"/>
        </w:rPr>
        <w:t xml:space="preserve">: </w:t>
      </w:r>
      <w:r w:rsidR="0092153A" w:rsidRPr="00153890">
        <w:rPr>
          <w:rFonts w:asciiTheme="minorBidi" w:hAnsiTheme="minorBidi"/>
          <w:b/>
          <w:bCs/>
          <w:sz w:val="20"/>
          <w:szCs w:val="20"/>
        </w:rPr>
        <w:t>Effect of crosslinking with PEI on AV, PV, and YP of 10 wt.% PAM compared with Ref.Mud#</w:t>
      </w:r>
      <w:r w:rsidR="00FB3178" w:rsidRPr="00153890">
        <w:rPr>
          <w:rFonts w:asciiTheme="minorBidi" w:hAnsiTheme="minorBidi"/>
          <w:b/>
          <w:bCs/>
          <w:sz w:val="20"/>
          <w:szCs w:val="20"/>
        </w:rPr>
        <w:t>1</w:t>
      </w:r>
      <w:r w:rsidR="0092153A" w:rsidRPr="00153890">
        <w:rPr>
          <w:rFonts w:asciiTheme="minorBidi" w:hAnsiTheme="minorBidi"/>
          <w:b/>
          <w:bCs/>
          <w:sz w:val="20"/>
          <w:szCs w:val="20"/>
        </w:rPr>
        <w:t xml:space="preserve"> at 200</w:t>
      </w:r>
      <w:r w:rsidR="0092153A" w:rsidRPr="00153890">
        <w:rPr>
          <w:rFonts w:asciiTheme="minorBidi" w:hAnsiTheme="minorBidi"/>
          <w:b/>
          <w:bCs/>
          <w:sz w:val="20"/>
          <w:szCs w:val="20"/>
          <w:vertAlign w:val="superscript"/>
        </w:rPr>
        <w:t>o</w:t>
      </w:r>
      <w:r w:rsidR="0092153A" w:rsidRPr="00153890">
        <w:rPr>
          <w:rFonts w:asciiTheme="minorBidi" w:hAnsiTheme="minorBidi"/>
          <w:b/>
          <w:bCs/>
          <w:sz w:val="20"/>
          <w:szCs w:val="20"/>
        </w:rPr>
        <w:t>F</w:t>
      </w:r>
      <w:r w:rsidR="00FB3178" w:rsidRPr="00153890">
        <w:rPr>
          <w:rFonts w:asciiTheme="minorBidi" w:hAnsiTheme="minorBidi"/>
          <w:b/>
          <w:bCs/>
          <w:sz w:val="20"/>
          <w:szCs w:val="20"/>
        </w:rPr>
        <w:t xml:space="preserve"> (93</w:t>
      </w:r>
      <w:r w:rsidR="00FB3178" w:rsidRPr="00153890">
        <w:rPr>
          <w:rFonts w:asciiTheme="minorBidi" w:hAnsiTheme="minorBidi"/>
          <w:b/>
          <w:bCs/>
          <w:sz w:val="20"/>
          <w:szCs w:val="20"/>
          <w:vertAlign w:val="superscript"/>
        </w:rPr>
        <w:t>o</w:t>
      </w:r>
      <w:r w:rsidR="00FB3178" w:rsidRPr="00153890">
        <w:rPr>
          <w:rFonts w:asciiTheme="minorBidi" w:hAnsiTheme="minorBidi"/>
          <w:b/>
          <w:bCs/>
          <w:sz w:val="20"/>
          <w:szCs w:val="20"/>
        </w:rPr>
        <w:t>C).</w:t>
      </w:r>
      <w:bookmarkEnd w:id="261"/>
      <w:r w:rsidR="00FB3178" w:rsidRPr="00153890">
        <w:rPr>
          <w:rFonts w:asciiTheme="minorBidi" w:hAnsiTheme="minorBidi"/>
          <w:b/>
          <w:bCs/>
          <w:sz w:val="20"/>
          <w:szCs w:val="20"/>
        </w:rPr>
        <w:t xml:space="preserve"> </w:t>
      </w:r>
    </w:p>
    <w:p w14:paraId="697D6FDE" w14:textId="6A4F3A87" w:rsidR="0092153A" w:rsidRPr="00153890" w:rsidRDefault="0092153A" w:rsidP="0092153A">
      <w:pPr>
        <w:ind w:firstLine="720"/>
        <w:jc w:val="both"/>
        <w:rPr>
          <w:rFonts w:cstheme="majorBidi"/>
          <w:lang w:bidi="ar-QA"/>
        </w:rPr>
      </w:pPr>
      <w:r w:rsidRPr="00153890">
        <w:rPr>
          <w:rFonts w:cstheme="majorBidi"/>
          <w:lang w:bidi="ar-QA"/>
        </w:rPr>
        <w:t>The previous</w:t>
      </w:r>
      <w:r w:rsidR="00982760" w:rsidRPr="00153890">
        <w:rPr>
          <w:rFonts w:cstheme="majorBidi"/>
          <w:lang w:bidi="ar-QA"/>
        </w:rPr>
        <w:t>ly</w:t>
      </w:r>
      <w:r w:rsidRPr="00153890">
        <w:rPr>
          <w:rFonts w:cstheme="majorBidi"/>
          <w:lang w:bidi="ar-QA"/>
        </w:rPr>
        <w:t xml:space="preserve"> presented results </w:t>
      </w:r>
      <w:r w:rsidR="00982760" w:rsidRPr="00153890">
        <w:rPr>
          <w:rFonts w:cstheme="majorBidi"/>
          <w:lang w:bidi="ar-QA"/>
        </w:rPr>
        <w:t>expl</w:t>
      </w:r>
      <w:r w:rsidR="002D7C18" w:rsidRPr="00153890">
        <w:rPr>
          <w:rFonts w:cstheme="majorBidi"/>
          <w:lang w:bidi="ar-QA"/>
        </w:rPr>
        <w:t>ai</w:t>
      </w:r>
      <w:r w:rsidR="00982760" w:rsidRPr="00153890">
        <w:rPr>
          <w:rFonts w:cstheme="majorBidi"/>
          <w:lang w:bidi="ar-QA"/>
        </w:rPr>
        <w:t>ned</w:t>
      </w:r>
      <w:r w:rsidRPr="00153890">
        <w:rPr>
          <w:rFonts w:cstheme="majorBidi"/>
          <w:lang w:bidi="ar-QA"/>
        </w:rPr>
        <w:t xml:space="preserve"> the effect on PEI in the downhole condition, but the mixing and injection process take</w:t>
      </w:r>
      <w:r w:rsidR="002D7C18" w:rsidRPr="00153890">
        <w:rPr>
          <w:rFonts w:cstheme="majorBidi"/>
          <w:lang w:bidi="ar-QA"/>
        </w:rPr>
        <w:t>s</w:t>
      </w:r>
      <w:r w:rsidRPr="00153890">
        <w:rPr>
          <w:rFonts w:cstheme="majorBidi"/>
          <w:lang w:bidi="ar-QA"/>
        </w:rPr>
        <w:t xml:space="preserve"> place on the surface. Similarly, the PEI concentration </w:t>
      </w:r>
      <w:r w:rsidR="00B417A9" w:rsidRPr="00153890">
        <w:rPr>
          <w:rFonts w:cstheme="majorBidi"/>
          <w:lang w:bidi="ar-QA"/>
        </w:rPr>
        <w:t>showed</w:t>
      </w:r>
      <w:r w:rsidRPr="00153890">
        <w:rPr>
          <w:rFonts w:cstheme="majorBidi"/>
          <w:lang w:bidi="ar-QA"/>
        </w:rPr>
        <w:t xml:space="preserve"> less influence </w:t>
      </w:r>
      <w:r w:rsidR="002D7C18" w:rsidRPr="00153890">
        <w:rPr>
          <w:rFonts w:cstheme="majorBidi"/>
          <w:lang w:bidi="ar-QA"/>
        </w:rPr>
        <w:t>o</w:t>
      </w:r>
      <w:r w:rsidRPr="00153890">
        <w:rPr>
          <w:rFonts w:cstheme="majorBidi"/>
          <w:lang w:bidi="ar-QA"/>
        </w:rPr>
        <w:t xml:space="preserve">n the </w:t>
      </w:r>
      <w:r w:rsidR="00B417A9" w:rsidRPr="00153890">
        <w:rPr>
          <w:rFonts w:cstheme="majorBidi"/>
          <w:lang w:bidi="ar-QA"/>
        </w:rPr>
        <w:t xml:space="preserve">crosslinked </w:t>
      </w:r>
      <w:r w:rsidRPr="00153890">
        <w:rPr>
          <w:rFonts w:cstheme="majorBidi"/>
          <w:lang w:bidi="ar-QA"/>
        </w:rPr>
        <w:t>PAM viscosity in surface conditions</w:t>
      </w:r>
      <w:r w:rsidR="002D7C18" w:rsidRPr="00153890">
        <w:rPr>
          <w:rFonts w:cstheme="majorBidi"/>
          <w:lang w:bidi="ar-QA"/>
        </w:rPr>
        <w:t>,</w:t>
      </w:r>
      <w:r w:rsidRPr="00153890">
        <w:rPr>
          <w:rFonts w:cstheme="majorBidi"/>
          <w:lang w:bidi="ar-QA"/>
        </w:rPr>
        <w:t xml:space="preserve"> as shown in </w:t>
      </w:r>
      <w:r w:rsidR="00504323" w:rsidRPr="00153890">
        <w:rPr>
          <w:rFonts w:cstheme="majorBidi"/>
          <w:lang w:bidi="ar-QA"/>
        </w:rPr>
        <w:t>Figure 5</w:t>
      </w:r>
      <w:r w:rsidR="002D7C18" w:rsidRPr="00153890">
        <w:rPr>
          <w:rFonts w:cstheme="majorBidi"/>
          <w:lang w:bidi="ar-QA"/>
        </w:rPr>
        <w:t>.9. I</w:t>
      </w:r>
      <w:r w:rsidRPr="00153890">
        <w:rPr>
          <w:rFonts w:cstheme="majorBidi"/>
          <w:lang w:bidi="ar-QA"/>
        </w:rPr>
        <w:t xml:space="preserve">ncreasing PEI concentration by 100% only </w:t>
      </w:r>
      <w:r w:rsidR="002D7C18" w:rsidRPr="00153890">
        <w:rPr>
          <w:rFonts w:cstheme="majorBidi"/>
          <w:lang w:bidi="ar-QA"/>
        </w:rPr>
        <w:t>increased</w:t>
      </w:r>
      <w:r w:rsidRPr="00153890">
        <w:rPr>
          <w:rFonts w:cstheme="majorBidi"/>
          <w:lang w:bidi="ar-QA"/>
        </w:rPr>
        <w:t xml:space="preserve"> the system viscosity by 10% for measurement at 75</w:t>
      </w:r>
      <w:r w:rsidRPr="00153890">
        <w:rPr>
          <w:rFonts w:cstheme="majorBidi"/>
          <w:vertAlign w:val="superscript"/>
          <w:lang w:bidi="ar-QA"/>
        </w:rPr>
        <w:t>o</w:t>
      </w:r>
      <w:r w:rsidRPr="00153890">
        <w:rPr>
          <w:rFonts w:cstheme="majorBidi"/>
          <w:lang w:bidi="ar-QA"/>
        </w:rPr>
        <w:t>F (24</w:t>
      </w:r>
      <w:r w:rsidRPr="00153890">
        <w:rPr>
          <w:rFonts w:cstheme="majorBidi"/>
          <w:vertAlign w:val="superscript"/>
          <w:lang w:bidi="ar-QA"/>
        </w:rPr>
        <w:t>o</w:t>
      </w:r>
      <w:r w:rsidRPr="00153890">
        <w:rPr>
          <w:rFonts w:cstheme="majorBidi"/>
          <w:lang w:bidi="ar-QA"/>
        </w:rPr>
        <w:t xml:space="preserve">C) and is even less at higher temperatures. Again, the PEI concentration </w:t>
      </w:r>
      <w:r w:rsidR="002D7C18" w:rsidRPr="00153890">
        <w:rPr>
          <w:rFonts w:cstheme="majorBidi"/>
          <w:lang w:bidi="ar-QA"/>
        </w:rPr>
        <w:t>e</w:t>
      </w:r>
      <w:r w:rsidRPr="00153890">
        <w:rPr>
          <w:rFonts w:cstheme="majorBidi"/>
          <w:lang w:bidi="ar-QA"/>
        </w:rPr>
        <w:t xml:space="preserve">ffect is more significant in the gel strength. </w:t>
      </w:r>
    </w:p>
    <w:p w14:paraId="0C3974DD" w14:textId="77777777" w:rsidR="0092153A" w:rsidRPr="00153890" w:rsidRDefault="0092153A" w:rsidP="000B613A">
      <w:pPr>
        <w:spacing w:line="360" w:lineRule="auto"/>
        <w:jc w:val="center"/>
        <w:rPr>
          <w:rFonts w:cstheme="majorBidi"/>
          <w:lang w:bidi="ar-QA"/>
        </w:rPr>
      </w:pPr>
      <w:r w:rsidRPr="00153890">
        <w:rPr>
          <w:b/>
          <w:bCs/>
          <w:noProof/>
          <w:lang w:bidi="ar-SA"/>
        </w:rPr>
        <w:drawing>
          <wp:inline distT="0" distB="0" distL="0" distR="0" wp14:anchorId="3399CAF4" wp14:editId="5A4ACF41">
            <wp:extent cx="4954772" cy="3062177"/>
            <wp:effectExtent l="0" t="0" r="17780" b="5080"/>
            <wp:docPr id="227" name="Chart 227">
              <a:extLst xmlns:a="http://schemas.openxmlformats.org/drawingml/2006/main">
                <a:ext uri="{FF2B5EF4-FFF2-40B4-BE49-F238E27FC236}">
                  <a16:creationId xmlns:a16="http://schemas.microsoft.com/office/drawing/2014/main" id="{611523C3-D049-4DB2-A167-9EC4FF3C6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344F444" w14:textId="2DE7E3EF" w:rsidR="0092153A" w:rsidRPr="00153890" w:rsidRDefault="00097416" w:rsidP="000B613A">
      <w:pPr>
        <w:spacing w:line="360" w:lineRule="auto"/>
        <w:jc w:val="center"/>
        <w:rPr>
          <w:rFonts w:asciiTheme="minorBidi" w:hAnsiTheme="minorBidi"/>
          <w:b/>
          <w:bCs/>
          <w:sz w:val="20"/>
          <w:szCs w:val="20"/>
        </w:rPr>
      </w:pPr>
      <w:bookmarkStart w:id="262" w:name="_Toc67385369"/>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9</w:t>
      </w:r>
      <w:r w:rsidRPr="00153890">
        <w:rPr>
          <w:b/>
          <w:bCs/>
          <w:sz w:val="20"/>
          <w:szCs w:val="20"/>
        </w:rPr>
        <w:fldChar w:fldCharType="end"/>
      </w:r>
      <w:r w:rsidRPr="00153890">
        <w:rPr>
          <w:b/>
          <w:bCs/>
          <w:sz w:val="20"/>
          <w:szCs w:val="20"/>
        </w:rPr>
        <w:t xml:space="preserve">: </w:t>
      </w:r>
      <w:r w:rsidR="0092153A" w:rsidRPr="00153890">
        <w:rPr>
          <w:rFonts w:asciiTheme="minorBidi" w:hAnsiTheme="minorBidi"/>
          <w:b/>
          <w:bCs/>
          <w:sz w:val="20"/>
          <w:szCs w:val="20"/>
        </w:rPr>
        <w:t>Effect of PEI concentration on AV, PV, and Gel strength</w:t>
      </w:r>
      <w:r w:rsidR="002D7C18" w:rsidRPr="00153890">
        <w:rPr>
          <w:rFonts w:asciiTheme="minorBidi" w:hAnsiTheme="minorBidi"/>
          <w:b/>
          <w:bCs/>
          <w:sz w:val="20"/>
          <w:szCs w:val="20"/>
        </w:rPr>
        <w:t>.</w:t>
      </w:r>
      <w:bookmarkEnd w:id="262"/>
    </w:p>
    <w:p w14:paraId="575B8E19" w14:textId="2CAF75AE" w:rsidR="0092153A" w:rsidRPr="00153890" w:rsidRDefault="00B417A9" w:rsidP="000B613A">
      <w:pPr>
        <w:spacing w:before="240"/>
        <w:ind w:firstLine="720"/>
        <w:jc w:val="both"/>
        <w:rPr>
          <w:rFonts w:cstheme="majorBidi"/>
        </w:rPr>
      </w:pPr>
      <w:r w:rsidRPr="00153890">
        <w:rPr>
          <w:rFonts w:cstheme="majorBidi"/>
        </w:rPr>
        <w:t>Since t</w:t>
      </w:r>
      <w:r w:rsidR="0092153A" w:rsidRPr="00153890">
        <w:rPr>
          <w:rFonts w:cstheme="majorBidi"/>
        </w:rPr>
        <w:t>he gelation process is time-dependent</w:t>
      </w:r>
      <w:r w:rsidR="002D7C18" w:rsidRPr="00153890">
        <w:rPr>
          <w:rFonts w:cstheme="majorBidi"/>
        </w:rPr>
        <w:t>;</w:t>
      </w:r>
      <w:r w:rsidR="0092153A" w:rsidRPr="00153890">
        <w:rPr>
          <w:rFonts w:cstheme="majorBidi"/>
        </w:rPr>
        <w:t xml:space="preserve"> therefore, viscosity versus time curves w</w:t>
      </w:r>
      <w:r w:rsidR="002D7C18" w:rsidRPr="00153890">
        <w:rPr>
          <w:rFonts w:cstheme="majorBidi"/>
        </w:rPr>
        <w:t>as</w:t>
      </w:r>
      <w:r w:rsidR="0092153A" w:rsidRPr="00153890">
        <w:rPr>
          <w:rFonts w:cstheme="majorBidi"/>
        </w:rPr>
        <w:t xml:space="preserve"> also used in the optimization study of the PEI in the</w:t>
      </w:r>
      <w:r w:rsidRPr="00153890">
        <w:rPr>
          <w:rFonts w:cstheme="majorBidi"/>
        </w:rPr>
        <w:t xml:space="preserve"> crosslinked</w:t>
      </w:r>
      <w:r w:rsidR="0092153A" w:rsidRPr="00153890">
        <w:rPr>
          <w:rFonts w:cstheme="majorBidi"/>
        </w:rPr>
        <w:t xml:space="preserve"> PAM </w:t>
      </w:r>
      <w:r w:rsidRPr="00153890">
        <w:rPr>
          <w:rFonts w:cstheme="majorBidi"/>
        </w:rPr>
        <w:t>fluid</w:t>
      </w:r>
      <w:r w:rsidR="0092153A" w:rsidRPr="00153890">
        <w:rPr>
          <w:rFonts w:cstheme="majorBidi"/>
        </w:rPr>
        <w:t xml:space="preserve">. The PAM concentration was fixed at 10 wt.% </w:t>
      </w:r>
      <w:r w:rsidRPr="00153890">
        <w:rPr>
          <w:rFonts w:cstheme="majorBidi"/>
        </w:rPr>
        <w:t>by varying</w:t>
      </w:r>
      <w:r w:rsidR="0092153A" w:rsidRPr="00153890">
        <w:rPr>
          <w:rFonts w:cstheme="majorBidi"/>
        </w:rPr>
        <w:t xml:space="preserve"> PEI concentration from 0 to 1 wt.%</w:t>
      </w:r>
      <w:r w:rsidR="002D7C18" w:rsidRPr="00153890">
        <w:rPr>
          <w:rFonts w:cstheme="majorBidi"/>
        </w:rPr>
        <w:t>. The</w:t>
      </w:r>
      <w:r w:rsidR="0092153A" w:rsidRPr="00153890">
        <w:rPr>
          <w:rFonts w:cstheme="majorBidi"/>
        </w:rPr>
        <w:t xml:space="preserve"> measurements were recorded during the </w:t>
      </w:r>
      <w:r w:rsidRPr="00153890">
        <w:rPr>
          <w:rFonts w:cstheme="majorBidi"/>
        </w:rPr>
        <w:t xml:space="preserve">graduate </w:t>
      </w:r>
      <w:r w:rsidR="0092153A" w:rsidRPr="00153890">
        <w:rPr>
          <w:rFonts w:cstheme="majorBidi"/>
        </w:rPr>
        <w:t>heating process and after the sample reached 200</w:t>
      </w:r>
      <w:r w:rsidR="0092153A" w:rsidRPr="00153890">
        <w:rPr>
          <w:rFonts w:cstheme="majorBidi"/>
          <w:vertAlign w:val="superscript"/>
        </w:rPr>
        <w:t>o</w:t>
      </w:r>
      <w:r w:rsidR="0092153A" w:rsidRPr="00153890">
        <w:rPr>
          <w:rFonts w:cstheme="majorBidi"/>
        </w:rPr>
        <w:t>F</w:t>
      </w:r>
      <w:r w:rsidR="002D7C18" w:rsidRPr="00153890">
        <w:rPr>
          <w:rFonts w:cstheme="majorBidi"/>
        </w:rPr>
        <w:t xml:space="preserve"> (93</w:t>
      </w:r>
      <w:r w:rsidR="002D7C18" w:rsidRPr="00153890">
        <w:rPr>
          <w:rFonts w:cstheme="majorBidi"/>
          <w:vertAlign w:val="superscript"/>
        </w:rPr>
        <w:t>o</w:t>
      </w:r>
      <w:r w:rsidR="002D7C18" w:rsidRPr="00153890">
        <w:rPr>
          <w:rFonts w:cstheme="majorBidi"/>
        </w:rPr>
        <w:t>C)</w:t>
      </w:r>
      <w:r w:rsidR="0092153A" w:rsidRPr="00153890">
        <w:rPr>
          <w:rFonts w:cstheme="majorBidi"/>
        </w:rPr>
        <w:t xml:space="preserve">. </w:t>
      </w:r>
      <w:r w:rsidR="002D7C18" w:rsidRPr="00153890">
        <w:rPr>
          <w:rFonts w:cstheme="majorBidi"/>
        </w:rPr>
        <w:t>B</w:t>
      </w:r>
      <w:r w:rsidR="0092153A" w:rsidRPr="00153890">
        <w:rPr>
          <w:rFonts w:cstheme="majorBidi"/>
        </w:rPr>
        <w:t xml:space="preserve">efore reaching the on-set temperature of gelation, the PAM/PEI system was </w:t>
      </w:r>
      <w:r w:rsidRPr="00153890">
        <w:rPr>
          <w:rFonts w:cstheme="majorBidi"/>
        </w:rPr>
        <w:t>flowing</w:t>
      </w:r>
      <w:r w:rsidR="0092153A" w:rsidRPr="00153890">
        <w:rPr>
          <w:rFonts w:cstheme="majorBidi"/>
        </w:rPr>
        <w:t xml:space="preserve">. </w:t>
      </w:r>
      <w:r w:rsidR="00504323" w:rsidRPr="00153890">
        <w:rPr>
          <w:rFonts w:cstheme="majorBidi"/>
        </w:rPr>
        <w:t>Figure 5</w:t>
      </w:r>
      <w:r w:rsidR="002D7C18" w:rsidRPr="00153890">
        <w:rPr>
          <w:rFonts w:cstheme="majorBidi"/>
        </w:rPr>
        <w:t>.10a</w:t>
      </w:r>
      <w:r w:rsidR="0092153A" w:rsidRPr="00153890">
        <w:rPr>
          <w:rFonts w:cstheme="majorBidi"/>
        </w:rPr>
        <w:t xml:space="preserve"> shows the time-dependent viscosity of PAM/PEI samples with different PEI concentrations (0.0 to 1.0 wt.%). The measurements were taken under a constant shear rate of 170.3 </w:t>
      </w:r>
      <w:r w:rsidR="0092153A" w:rsidRPr="00153890">
        <w:rPr>
          <w:rFonts w:cstheme="majorBidi"/>
          <w:lang w:bidi="ar-QA"/>
        </w:rPr>
        <w:t>s</w:t>
      </w:r>
      <w:r w:rsidR="0092153A" w:rsidRPr="00153890">
        <w:rPr>
          <w:rFonts w:cstheme="majorBidi"/>
          <w:vertAlign w:val="superscript"/>
          <w:lang w:bidi="ar-QA"/>
        </w:rPr>
        <w:t>−1</w:t>
      </w:r>
      <w:r w:rsidR="0092153A" w:rsidRPr="00153890">
        <w:rPr>
          <w:rFonts w:cstheme="majorBidi"/>
          <w:lang w:bidi="ar-QA"/>
        </w:rPr>
        <w:t>, while temperature gradually increased until 200</w:t>
      </w:r>
      <w:r w:rsidR="0092153A" w:rsidRPr="00153890">
        <w:rPr>
          <w:rFonts w:cstheme="majorBidi"/>
          <w:vertAlign w:val="superscript"/>
          <w:lang w:bidi="ar-QA"/>
        </w:rPr>
        <w:t>o</w:t>
      </w:r>
      <w:r w:rsidR="0092153A" w:rsidRPr="00153890">
        <w:rPr>
          <w:rFonts w:cstheme="majorBidi"/>
          <w:lang w:bidi="ar-QA"/>
        </w:rPr>
        <w:t>F</w:t>
      </w:r>
      <w:r w:rsidR="002D7C18" w:rsidRPr="00153890">
        <w:rPr>
          <w:rFonts w:cstheme="majorBidi"/>
          <w:lang w:bidi="ar-QA"/>
        </w:rPr>
        <w:t xml:space="preserve"> (93</w:t>
      </w:r>
      <w:r w:rsidR="002D7C18" w:rsidRPr="00153890">
        <w:rPr>
          <w:rFonts w:cstheme="majorBidi"/>
          <w:vertAlign w:val="superscript"/>
          <w:lang w:bidi="ar-QA"/>
        </w:rPr>
        <w:t>o</w:t>
      </w:r>
      <w:r w:rsidR="002D7C18" w:rsidRPr="00153890">
        <w:rPr>
          <w:rFonts w:cstheme="majorBidi"/>
          <w:lang w:bidi="ar-QA"/>
        </w:rPr>
        <w:t>C)</w:t>
      </w:r>
      <w:r w:rsidR="0092153A" w:rsidRPr="00153890">
        <w:rPr>
          <w:rFonts w:cstheme="majorBidi"/>
          <w:lang w:bidi="ar-QA"/>
        </w:rPr>
        <w:t xml:space="preserve">, then kept </w:t>
      </w:r>
      <w:r w:rsidRPr="00153890">
        <w:rPr>
          <w:rFonts w:cstheme="majorBidi"/>
          <w:lang w:bidi="ar-QA"/>
        </w:rPr>
        <w:t>steady</w:t>
      </w:r>
      <w:r w:rsidR="0092153A" w:rsidRPr="00153890">
        <w:rPr>
          <w:rFonts w:cstheme="majorBidi"/>
          <w:lang w:bidi="ar-QA"/>
        </w:rPr>
        <w:t xml:space="preserve">. </w:t>
      </w:r>
      <w:r w:rsidR="0092153A" w:rsidRPr="00153890">
        <w:rPr>
          <w:rFonts w:cstheme="majorBidi"/>
        </w:rPr>
        <w:t xml:space="preserve">The heating is meant to reflect the gradual increase in fluid temperature while injected into the well. </w:t>
      </w:r>
      <w:r w:rsidR="0092153A" w:rsidRPr="00153890">
        <w:rPr>
          <w:rFonts w:cstheme="majorBidi"/>
          <w:lang w:bidi="ar-QA"/>
        </w:rPr>
        <w:t>During the first period</w:t>
      </w:r>
      <w:r w:rsidRPr="00153890">
        <w:rPr>
          <w:rFonts w:cstheme="majorBidi"/>
          <w:lang w:bidi="ar-QA"/>
        </w:rPr>
        <w:t>,</w:t>
      </w:r>
      <w:r w:rsidR="0092153A" w:rsidRPr="00153890">
        <w:rPr>
          <w:rFonts w:cstheme="majorBidi"/>
          <w:lang w:bidi="ar-QA"/>
        </w:rPr>
        <w:t xml:space="preserve"> </w:t>
      </w:r>
      <w:r w:rsidRPr="00153890">
        <w:rPr>
          <w:rFonts w:cstheme="majorBidi"/>
          <w:lang w:bidi="ar-QA"/>
        </w:rPr>
        <w:t>while</w:t>
      </w:r>
      <w:r w:rsidR="0092153A" w:rsidRPr="00153890">
        <w:rPr>
          <w:rFonts w:cstheme="majorBidi"/>
          <w:lang w:bidi="ar-QA"/>
        </w:rPr>
        <w:t xml:space="preserve"> the temperature was ramped up, the apparent viscosity of PAM/PEI fluids decreased considerably from </w:t>
      </w:r>
      <w:r w:rsidR="0092153A" w:rsidRPr="00153890">
        <w:rPr>
          <w:rFonts w:cstheme="majorBidi"/>
        </w:rPr>
        <w:t xml:space="preserve">values higher than 120 </w:t>
      </w:r>
      <w:r w:rsidR="00A36417" w:rsidRPr="00153890">
        <w:rPr>
          <w:rFonts w:cstheme="majorBidi"/>
        </w:rPr>
        <w:t>mPa.s</w:t>
      </w:r>
      <w:r w:rsidR="0092153A" w:rsidRPr="00153890">
        <w:rPr>
          <w:rFonts w:cstheme="majorBidi"/>
        </w:rPr>
        <w:t xml:space="preserve"> to less than 40 </w:t>
      </w:r>
      <w:r w:rsidR="00A36417" w:rsidRPr="00153890">
        <w:rPr>
          <w:rFonts w:cstheme="majorBidi"/>
        </w:rPr>
        <w:t>mPa.s</w:t>
      </w:r>
      <w:r w:rsidR="0092153A" w:rsidRPr="00153890">
        <w:rPr>
          <w:rFonts w:cstheme="majorBidi"/>
        </w:rPr>
        <w:t xml:space="preserve">. Once the temperature is kept constant, resembling that the polymeric gel has invaded the formation, the viscosity will start to build up </w:t>
      </w:r>
      <w:r w:rsidR="00A36417" w:rsidRPr="00153890">
        <w:rPr>
          <w:rFonts w:cstheme="majorBidi"/>
        </w:rPr>
        <w:t>because</w:t>
      </w:r>
      <w:r w:rsidR="0092153A" w:rsidRPr="00153890">
        <w:rPr>
          <w:rFonts w:cstheme="majorBidi"/>
        </w:rPr>
        <w:t xml:space="preserve"> of the gelation process. </w:t>
      </w:r>
      <w:bookmarkStart w:id="263" w:name="_Hlk21825227"/>
      <w:r w:rsidRPr="00153890">
        <w:rPr>
          <w:rFonts w:cstheme="majorBidi"/>
        </w:rPr>
        <w:t>Another</w:t>
      </w:r>
      <w:r w:rsidR="0092153A" w:rsidRPr="00153890">
        <w:rPr>
          <w:rFonts w:cstheme="majorBidi"/>
        </w:rPr>
        <w:t xml:space="preserve"> observation is that the high concentration of PEI reduced the gelation time by increasing the </w:t>
      </w:r>
      <w:r w:rsidRPr="00153890">
        <w:rPr>
          <w:rFonts w:cstheme="majorBidi"/>
        </w:rPr>
        <w:t>PAM molecules' crosslinking chanc</w:t>
      </w:r>
      <w:r w:rsidR="0092153A" w:rsidRPr="00153890">
        <w:rPr>
          <w:rFonts w:cstheme="majorBidi"/>
        </w:rPr>
        <w:t>e</w:t>
      </w:r>
      <w:r w:rsidR="002D7C18" w:rsidRPr="00153890">
        <w:rPr>
          <w:rFonts w:cstheme="majorBidi"/>
        </w:rPr>
        <w:t>,</w:t>
      </w:r>
      <w:r w:rsidR="0092153A" w:rsidRPr="00153890">
        <w:rPr>
          <w:rFonts w:cstheme="majorBidi"/>
        </w:rPr>
        <w:t xml:space="preserve"> as </w:t>
      </w:r>
      <w:r w:rsidRPr="00153890">
        <w:rPr>
          <w:rFonts w:cstheme="majorBidi"/>
        </w:rPr>
        <w:t>reflected</w:t>
      </w:r>
      <w:r w:rsidR="0092153A" w:rsidRPr="00153890">
        <w:rPr>
          <w:rFonts w:cstheme="majorBidi"/>
        </w:rPr>
        <w:t xml:space="preserve"> in </w:t>
      </w:r>
      <w:r w:rsidR="002D7C18" w:rsidRPr="00153890">
        <w:rPr>
          <w:rFonts w:cstheme="majorBidi"/>
        </w:rPr>
        <w:t xml:space="preserve">the </w:t>
      </w:r>
      <w:r w:rsidR="0092153A" w:rsidRPr="00153890">
        <w:rPr>
          <w:rFonts w:cstheme="majorBidi"/>
        </w:rPr>
        <w:t>viscosity</w:t>
      </w:r>
      <w:r w:rsidR="002D7C18" w:rsidRPr="00153890">
        <w:rPr>
          <w:rFonts w:cstheme="majorBidi"/>
        </w:rPr>
        <w:t>,</w:t>
      </w:r>
      <w:r w:rsidR="0092153A" w:rsidRPr="00153890">
        <w:rPr>
          <w:rFonts w:cstheme="majorBidi"/>
        </w:rPr>
        <w:t xml:space="preserve"> which increased exponentially with time, as shown in </w:t>
      </w:r>
      <w:r w:rsidR="00504323" w:rsidRPr="00153890">
        <w:rPr>
          <w:rFonts w:cstheme="majorBidi"/>
        </w:rPr>
        <w:t>Figure 5</w:t>
      </w:r>
      <w:r w:rsidR="002D7C18" w:rsidRPr="00153890">
        <w:rPr>
          <w:rFonts w:cstheme="majorBidi"/>
        </w:rPr>
        <w:t>.10b</w:t>
      </w:r>
      <w:r w:rsidR="0092153A" w:rsidRPr="00153890">
        <w:rPr>
          <w:rFonts w:cstheme="majorBidi"/>
        </w:rPr>
        <w:t>.</w:t>
      </w:r>
      <w:bookmarkEnd w:id="263"/>
    </w:p>
    <w:p w14:paraId="73035DD0" w14:textId="4EF96158" w:rsidR="004240D9" w:rsidRPr="00153890" w:rsidRDefault="004240D9" w:rsidP="00771D1A">
      <w:pPr>
        <w:spacing w:line="276" w:lineRule="auto"/>
        <w:jc w:val="both"/>
        <w:rPr>
          <w:rFonts w:cstheme="majorBidi"/>
        </w:rPr>
      </w:pPr>
      <w:r w:rsidRPr="00153890">
        <w:rPr>
          <w:rFonts w:cstheme="majorBidi"/>
          <w:noProof/>
          <w:lang w:bidi="ar-SA"/>
        </w:rPr>
        <w:drawing>
          <wp:inline distT="0" distB="0" distL="0" distR="0" wp14:anchorId="2CD9CAB3" wp14:editId="49C4EBE2">
            <wp:extent cx="5988685" cy="208152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51651" cy="2103415"/>
                    </a:xfrm>
                    <a:prstGeom prst="rect">
                      <a:avLst/>
                    </a:prstGeom>
                    <a:noFill/>
                  </pic:spPr>
                </pic:pic>
              </a:graphicData>
            </a:graphic>
          </wp:inline>
        </w:drawing>
      </w:r>
    </w:p>
    <w:p w14:paraId="6E67342A" w14:textId="4AB2F651" w:rsidR="0092153A" w:rsidRPr="00153890" w:rsidRDefault="00097416" w:rsidP="00A36417">
      <w:pPr>
        <w:spacing w:line="276" w:lineRule="auto"/>
        <w:jc w:val="center"/>
        <w:rPr>
          <w:rFonts w:cstheme="majorBidi"/>
        </w:rPr>
      </w:pPr>
      <w:bookmarkStart w:id="264" w:name="_Toc67385370"/>
      <w:r w:rsidRPr="00153890">
        <w:rPr>
          <w:b/>
          <w:bCs/>
          <w:sz w:val="20"/>
          <w:szCs w:val="20"/>
        </w:rPr>
        <w:t xml:space="preserve">Figure 5. </w:t>
      </w:r>
      <w:r w:rsidRPr="00153890">
        <w:rPr>
          <w:b/>
          <w:bCs/>
          <w:sz w:val="20"/>
          <w:szCs w:val="20"/>
        </w:rPr>
        <w:fldChar w:fldCharType="begin"/>
      </w:r>
      <w:r w:rsidRPr="00153890">
        <w:rPr>
          <w:b/>
          <w:bCs/>
          <w:sz w:val="20"/>
          <w:szCs w:val="20"/>
        </w:rPr>
        <w:instrText xml:space="preserve"> SEQ Figure_5. \* ARABIC </w:instrText>
      </w:r>
      <w:r w:rsidRPr="00153890">
        <w:rPr>
          <w:b/>
          <w:bCs/>
          <w:sz w:val="20"/>
          <w:szCs w:val="20"/>
        </w:rPr>
        <w:fldChar w:fldCharType="separate"/>
      </w:r>
      <w:r w:rsidR="009D77D7">
        <w:rPr>
          <w:b/>
          <w:bCs/>
          <w:noProof/>
          <w:sz w:val="20"/>
          <w:szCs w:val="20"/>
        </w:rPr>
        <w:t>10</w:t>
      </w:r>
      <w:r w:rsidRPr="00153890">
        <w:rPr>
          <w:b/>
          <w:bCs/>
          <w:sz w:val="20"/>
          <w:szCs w:val="20"/>
        </w:rPr>
        <w:fldChar w:fldCharType="end"/>
      </w:r>
      <w:r w:rsidRPr="00153890">
        <w:rPr>
          <w:b/>
          <w:bCs/>
          <w:sz w:val="20"/>
          <w:szCs w:val="20"/>
        </w:rPr>
        <w:t xml:space="preserve">: </w:t>
      </w:r>
      <w:r w:rsidR="002D7C18" w:rsidRPr="00153890">
        <w:rPr>
          <w:b/>
          <w:bCs/>
          <w:sz w:val="20"/>
          <w:szCs w:val="20"/>
        </w:rPr>
        <w:t>Effect of PEI concentration on the viscosity of 7.5 wt.% PAM (a) before, and (b) after gelation starts</w:t>
      </w:r>
      <w:r w:rsidR="004240D9" w:rsidRPr="00153890">
        <w:rPr>
          <w:rFonts w:cstheme="majorBidi"/>
        </w:rPr>
        <w:t>.</w:t>
      </w:r>
      <w:bookmarkEnd w:id="264"/>
    </w:p>
    <w:p w14:paraId="018A8665" w14:textId="66F683B6" w:rsidR="0060060C" w:rsidRPr="00153890" w:rsidRDefault="0092153A" w:rsidP="00A36417">
      <w:pPr>
        <w:spacing w:before="240"/>
        <w:ind w:firstLine="720"/>
        <w:jc w:val="both"/>
        <w:rPr>
          <w:rFonts w:cstheme="majorBidi"/>
        </w:rPr>
      </w:pPr>
      <w:r w:rsidRPr="00153890">
        <w:rPr>
          <w:rFonts w:cstheme="majorBidi"/>
        </w:rPr>
        <w:t xml:space="preserve">As concluded from the above results, no more than 1% of PEI should be used because </w:t>
      </w:r>
      <w:r w:rsidR="006A3398" w:rsidRPr="00153890">
        <w:rPr>
          <w:rFonts w:cstheme="majorBidi"/>
        </w:rPr>
        <w:t>influence</w:t>
      </w:r>
      <w:r w:rsidRPr="00153890">
        <w:rPr>
          <w:rFonts w:cstheme="majorBidi"/>
        </w:rPr>
        <w:t xml:space="preserve"> in viscosities and gel strength is insignificant beyond that. </w:t>
      </w:r>
      <w:r w:rsidR="002D7C18" w:rsidRPr="00153890">
        <w:rPr>
          <w:rFonts w:cstheme="majorBidi"/>
        </w:rPr>
        <w:t>Also, t</w:t>
      </w:r>
      <w:r w:rsidRPr="00153890">
        <w:rPr>
          <w:rFonts w:cstheme="majorBidi"/>
        </w:rPr>
        <w:t>he</w:t>
      </w:r>
      <w:r w:rsidR="002D7C18" w:rsidRPr="00153890">
        <w:rPr>
          <w:rFonts w:cstheme="majorBidi"/>
        </w:rPr>
        <w:t xml:space="preserve"> apparent</w:t>
      </w:r>
      <w:r w:rsidRPr="00153890">
        <w:rPr>
          <w:rFonts w:cstheme="majorBidi"/>
        </w:rPr>
        <w:t xml:space="preserve"> viscosity was increased by less than </w:t>
      </w:r>
      <w:r w:rsidR="002D7C18" w:rsidRPr="00153890">
        <w:rPr>
          <w:rFonts w:cstheme="majorBidi"/>
        </w:rPr>
        <w:t>35</w:t>
      </w:r>
      <w:r w:rsidRPr="00153890">
        <w:rPr>
          <w:rFonts w:cstheme="majorBidi"/>
        </w:rPr>
        <w:t xml:space="preserve">% when PEI was doubled, as shown </w:t>
      </w:r>
      <w:r w:rsidR="002D7C18" w:rsidRPr="00153890">
        <w:rPr>
          <w:rFonts w:cstheme="majorBidi"/>
        </w:rPr>
        <w:t>earlier</w:t>
      </w:r>
      <w:r w:rsidRPr="00153890">
        <w:rPr>
          <w:rFonts w:cstheme="majorBidi"/>
        </w:rPr>
        <w:t xml:space="preserve"> </w:t>
      </w:r>
      <w:r w:rsidR="006A3398" w:rsidRPr="00153890">
        <w:rPr>
          <w:rFonts w:cstheme="majorBidi"/>
        </w:rPr>
        <w:t xml:space="preserve">in </w:t>
      </w:r>
      <w:r w:rsidR="00504323" w:rsidRPr="00153890">
        <w:rPr>
          <w:rFonts w:cstheme="majorBidi"/>
        </w:rPr>
        <w:t>Figure 5</w:t>
      </w:r>
      <w:r w:rsidRPr="00153890">
        <w:rPr>
          <w:rFonts w:cstheme="majorBidi"/>
        </w:rPr>
        <w:t>.</w:t>
      </w:r>
      <w:r w:rsidR="002D7C18" w:rsidRPr="00153890">
        <w:rPr>
          <w:rFonts w:cstheme="majorBidi"/>
        </w:rPr>
        <w:t>9</w:t>
      </w:r>
      <w:r w:rsidRPr="00153890">
        <w:rPr>
          <w:rFonts w:cstheme="majorBidi"/>
        </w:rPr>
        <w:t xml:space="preserve">. This finding was in agreement with many other reported studies where no more than 1% of PEI was recommended to give the optimal gel strength </w:t>
      </w:r>
      <w:r w:rsidRPr="00153890">
        <w:rPr>
          <w:rFonts w:cstheme="majorBidi"/>
        </w:rPr>
        <w:fldChar w:fldCharType="begin"/>
      </w:r>
      <w:r w:rsidR="003534E4" w:rsidRPr="00153890">
        <w:rPr>
          <w:rFonts w:cstheme="majorBidi"/>
        </w:rPr>
        <w:instrText xml:space="preserve"> ADDIN EN.CITE &lt;EndNote&gt;&lt;Cite&gt;&lt;Author&gt;Tessarolli&lt;/Author&gt;&lt;Year&gt;2019&lt;/Year&gt;&lt;RecNum&gt;183&lt;/RecNum&gt;&lt;DisplayText&gt;(Tessarolli et al. 2019)&lt;/DisplayText&gt;&lt;record&gt;&lt;rec-number&gt;183&lt;/rec-number&gt;&lt;foreign-keys&gt;&lt;key app="EN" db-id="0w9drewz70xf01eewz9pszraf29tsd2et2a5" timestamp="1583202679"&gt;183&lt;/key&gt;&lt;/foreign-keys&gt;&lt;ref-type name="Journal Article"&gt;17&lt;/ref-type&gt;&lt;contributors&gt;&lt;authors&gt;&lt;author&gt;Tessarolli, Fernanda G. C.&lt;/author&gt;&lt;author&gt;Souza, Sara T. S.&lt;/author&gt;&lt;author&gt;Gomes, Ailton S.&lt;/author&gt;&lt;author&gt;Mansur, Claudia R. E.&lt;/author&gt;&lt;/authors&gt;&lt;/contributors&gt;&lt;titles&gt;&lt;title&gt;Gelation kinetics of hydrogels based on acrylamide–AMPS–NVP terpolymer, bentonite, and polyethylenimine for conformance control of oil reservoirs&lt;/title&gt;&lt;secondary-title&gt;Gels&lt;/secondary-title&gt;&lt;/titles&gt;&lt;periodical&gt;&lt;full-title&gt;Gels&lt;/full-title&gt;&lt;/periodical&gt;&lt;pages&gt;7&lt;/pages&gt;&lt;volume&gt;5&lt;/volume&gt;&lt;number&gt;1&lt;/number&gt;&lt;dates&gt;&lt;year&gt;2019&lt;/year&gt;&lt;/dates&gt;&lt;publisher&gt;Multidisciplinary Digital Publishing Institute&lt;/publisher&gt;&lt;urls&gt;&lt;/urls&gt;&lt;/record&gt;&lt;/Cite&gt;&lt;/EndNote&gt;</w:instrText>
      </w:r>
      <w:r w:rsidRPr="00153890">
        <w:rPr>
          <w:rFonts w:cstheme="majorBidi"/>
        </w:rPr>
        <w:fldChar w:fldCharType="separate"/>
      </w:r>
      <w:r w:rsidR="003534E4" w:rsidRPr="00153890">
        <w:rPr>
          <w:rFonts w:cstheme="majorBidi"/>
          <w:noProof/>
        </w:rPr>
        <w:t>(Tessarolli et al. 2019)</w:t>
      </w:r>
      <w:r w:rsidRPr="00153890">
        <w:rPr>
          <w:rFonts w:cstheme="majorBidi"/>
        </w:rPr>
        <w:fldChar w:fldCharType="end"/>
      </w:r>
      <w:r w:rsidRPr="00153890">
        <w:rPr>
          <w:rFonts w:cstheme="majorBidi"/>
        </w:rPr>
        <w:t xml:space="preserve">. The extended test on fixed temperature and shear rate </w:t>
      </w:r>
      <w:r w:rsidR="006A3398" w:rsidRPr="00153890">
        <w:rPr>
          <w:rFonts w:cstheme="majorBidi"/>
        </w:rPr>
        <w:t>showed</w:t>
      </w:r>
      <w:r w:rsidRPr="00153890">
        <w:rPr>
          <w:rFonts w:cstheme="majorBidi"/>
        </w:rPr>
        <w:t xml:space="preserve"> the gelation time with respect to PEI concentration. The PEI was optimized to give the maximum gel strength required for fracture sealing.</w:t>
      </w:r>
    </w:p>
    <w:p w14:paraId="68AD36E4" w14:textId="5B829B73" w:rsidR="0092153A" w:rsidRPr="00153890" w:rsidRDefault="002D7C18" w:rsidP="0092153A">
      <w:pPr>
        <w:ind w:firstLine="720"/>
        <w:jc w:val="both"/>
        <w:rPr>
          <w:rFonts w:cstheme="majorBidi"/>
          <w:rtl/>
        </w:rPr>
      </w:pPr>
      <w:r w:rsidRPr="00153890">
        <w:rPr>
          <w:rFonts w:cstheme="majorBidi"/>
        </w:rPr>
        <w:t>Furthermore, t</w:t>
      </w:r>
      <w:r w:rsidR="0092153A" w:rsidRPr="00153890">
        <w:rPr>
          <w:rFonts w:cstheme="majorBidi"/>
        </w:rPr>
        <w:t>he dynamic shear experiments</w:t>
      </w:r>
      <w:r w:rsidRPr="00153890">
        <w:rPr>
          <w:rFonts w:cstheme="majorBidi"/>
        </w:rPr>
        <w:t xml:space="preserve"> by the HPHT rheom</w:t>
      </w:r>
      <w:r w:rsidR="0060060C" w:rsidRPr="00153890">
        <w:rPr>
          <w:rFonts w:cstheme="majorBidi"/>
        </w:rPr>
        <w:t>e</w:t>
      </w:r>
      <w:r w:rsidRPr="00153890">
        <w:rPr>
          <w:rFonts w:cstheme="majorBidi"/>
        </w:rPr>
        <w:t>ter</w:t>
      </w:r>
      <w:r w:rsidR="0092153A" w:rsidRPr="00153890">
        <w:rPr>
          <w:rFonts w:cstheme="majorBidi"/>
        </w:rPr>
        <w:t xml:space="preserve"> were used to measures the storage modulus</w:t>
      </w:r>
      <w:r w:rsidR="006A3398" w:rsidRPr="00153890">
        <w:rPr>
          <w:rFonts w:cstheme="majorBidi"/>
        </w:rPr>
        <w:t xml:space="preserve"> (G</w:t>
      </w:r>
      <w:r w:rsidR="006A3398" w:rsidRPr="00153890">
        <w:rPr>
          <w:rFonts w:ascii="Calibri" w:hAnsi="Calibri" w:cs="Calibri"/>
        </w:rPr>
        <w:t>'</w:t>
      </w:r>
      <w:r w:rsidR="006A3398" w:rsidRPr="00153890">
        <w:rPr>
          <w:rFonts w:cstheme="majorBidi"/>
        </w:rPr>
        <w:t>)</w:t>
      </w:r>
      <w:r w:rsidR="0092153A" w:rsidRPr="00153890">
        <w:rPr>
          <w:rFonts w:cstheme="majorBidi"/>
        </w:rPr>
        <w:t xml:space="preserve"> to determine the maximum gel strength</w:t>
      </w:r>
      <w:r w:rsidRPr="00153890">
        <w:rPr>
          <w:rFonts w:cstheme="majorBidi"/>
        </w:rPr>
        <w:t xml:space="preserve"> that can be attained with the 1% PEI</w:t>
      </w:r>
      <w:r w:rsidR="0092153A" w:rsidRPr="00153890">
        <w:rPr>
          <w:rFonts w:cstheme="majorBidi"/>
        </w:rPr>
        <w:t xml:space="preserve">. </w:t>
      </w:r>
      <w:r w:rsidR="006A3398" w:rsidRPr="00153890">
        <w:rPr>
          <w:rFonts w:cstheme="majorBidi"/>
        </w:rPr>
        <w:t xml:space="preserve">The loss modulus also shows how the fluid is changing from liquid to solid phase. </w:t>
      </w:r>
      <w:r w:rsidR="0092153A" w:rsidRPr="00153890">
        <w:rPr>
          <w:rFonts w:cstheme="majorBidi"/>
        </w:rPr>
        <w:t>The measurements were conducted for the optimized PAM/PEI ratio (7.5:1) and yielded 540 Pa (</w:t>
      </w:r>
      <w:r w:rsidR="00504323" w:rsidRPr="00153890">
        <w:rPr>
          <w:rFonts w:cstheme="majorBidi"/>
        </w:rPr>
        <w:t>Figure 5</w:t>
      </w:r>
      <w:r w:rsidR="0092153A" w:rsidRPr="00153890">
        <w:rPr>
          <w:rFonts w:cstheme="majorBidi"/>
        </w:rPr>
        <w:t>.1</w:t>
      </w:r>
      <w:r w:rsidR="0060060C" w:rsidRPr="00153890">
        <w:rPr>
          <w:rFonts w:cstheme="majorBidi"/>
        </w:rPr>
        <w:t>1</w:t>
      </w:r>
      <w:r w:rsidR="0092153A" w:rsidRPr="00153890">
        <w:rPr>
          <w:rFonts w:cstheme="majorBidi"/>
        </w:rPr>
        <w:t xml:space="preserve">). This value was validated by the fracture sealing experiments and was more than enough for maintaining the integrity of the seal under differential pressures up to 1000 psi. </w:t>
      </w:r>
    </w:p>
    <w:p w14:paraId="581FB493" w14:textId="77777777" w:rsidR="0092153A" w:rsidRPr="00153890" w:rsidRDefault="0092153A" w:rsidP="00771D1A">
      <w:pPr>
        <w:spacing w:line="360" w:lineRule="auto"/>
        <w:jc w:val="center"/>
        <w:rPr>
          <w:rFonts w:cstheme="majorBidi"/>
          <w:rtl/>
        </w:rPr>
      </w:pPr>
      <w:r w:rsidRPr="00153890">
        <w:rPr>
          <w:noProof/>
          <w:lang w:bidi="ar-SA"/>
        </w:rPr>
        <w:drawing>
          <wp:inline distT="0" distB="0" distL="0" distR="0" wp14:anchorId="5FF4D766" wp14:editId="7AB7FEF4">
            <wp:extent cx="4084320" cy="2545080"/>
            <wp:effectExtent l="0" t="0" r="11430" b="7620"/>
            <wp:docPr id="279" name="Chart 279">
              <a:extLst xmlns:a="http://schemas.openxmlformats.org/drawingml/2006/main">
                <a:ext uri="{FF2B5EF4-FFF2-40B4-BE49-F238E27FC236}">
                  <a16:creationId xmlns:a16="http://schemas.microsoft.com/office/drawing/2014/main" id="{A5DCFD7A-DF2B-4121-AB2C-9D3A531251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35F4CE2" w14:textId="4B05C7A7" w:rsidR="0092153A" w:rsidRPr="00153890" w:rsidRDefault="00097416" w:rsidP="00097416">
      <w:pPr>
        <w:jc w:val="center"/>
        <w:rPr>
          <w:rFonts w:ascii="Times New Roman" w:hAnsi="Times New Roman"/>
        </w:rPr>
      </w:pPr>
      <w:bookmarkStart w:id="265" w:name="_Toc67385371"/>
      <w:r w:rsidRPr="00153890">
        <w:rPr>
          <w:rFonts w:cstheme="majorBidi"/>
          <w:b/>
          <w:bCs/>
          <w:sz w:val="20"/>
          <w:szCs w:val="18"/>
        </w:rPr>
        <w:t xml:space="preserve">Figure 5. </w:t>
      </w:r>
      <w:r w:rsidRPr="00153890">
        <w:rPr>
          <w:rFonts w:cstheme="majorBidi"/>
          <w:b/>
          <w:bCs/>
          <w:sz w:val="20"/>
          <w:szCs w:val="18"/>
        </w:rPr>
        <w:fldChar w:fldCharType="begin"/>
      </w:r>
      <w:r w:rsidRPr="00153890">
        <w:rPr>
          <w:rFonts w:cstheme="majorBidi"/>
          <w:b/>
          <w:bCs/>
          <w:sz w:val="20"/>
          <w:szCs w:val="18"/>
        </w:rPr>
        <w:instrText xml:space="preserve"> SEQ Figure_5. \* ARABIC </w:instrText>
      </w:r>
      <w:r w:rsidRPr="00153890">
        <w:rPr>
          <w:rFonts w:cstheme="majorBidi"/>
          <w:b/>
          <w:bCs/>
          <w:sz w:val="20"/>
          <w:szCs w:val="18"/>
        </w:rPr>
        <w:fldChar w:fldCharType="separate"/>
      </w:r>
      <w:r w:rsidR="009D77D7">
        <w:rPr>
          <w:rFonts w:cstheme="majorBidi"/>
          <w:b/>
          <w:bCs/>
          <w:noProof/>
          <w:sz w:val="20"/>
          <w:szCs w:val="18"/>
        </w:rPr>
        <w:t>11</w:t>
      </w:r>
      <w:r w:rsidRPr="00153890">
        <w:rPr>
          <w:rFonts w:cstheme="majorBidi"/>
          <w:b/>
          <w:bCs/>
          <w:sz w:val="20"/>
          <w:szCs w:val="18"/>
        </w:rPr>
        <w:fldChar w:fldCharType="end"/>
      </w:r>
      <w:r w:rsidRPr="00153890">
        <w:rPr>
          <w:rFonts w:cstheme="majorBidi"/>
          <w:b/>
          <w:bCs/>
          <w:sz w:val="20"/>
          <w:szCs w:val="18"/>
        </w:rPr>
        <w:t xml:space="preserve">: </w:t>
      </w:r>
      <w:r w:rsidR="0092153A" w:rsidRPr="00153890">
        <w:rPr>
          <w:rFonts w:cstheme="majorBidi"/>
          <w:b/>
          <w:bCs/>
          <w:sz w:val="20"/>
          <w:szCs w:val="20"/>
        </w:rPr>
        <w:t>Dynamic shear experiment for a) optimized PAM/PEI system</w:t>
      </w:r>
      <w:r w:rsidR="0060060C" w:rsidRPr="00153890">
        <w:rPr>
          <w:rFonts w:cstheme="majorBidi"/>
          <w:b/>
          <w:bCs/>
          <w:sz w:val="20"/>
          <w:szCs w:val="20"/>
        </w:rPr>
        <w:t>.</w:t>
      </w:r>
      <w:bookmarkEnd w:id="265"/>
    </w:p>
    <w:bookmarkEnd w:id="244"/>
    <w:p w14:paraId="0A156002" w14:textId="22283B0D" w:rsidR="0092153A" w:rsidRPr="00153890" w:rsidRDefault="0092153A" w:rsidP="00EE649A">
      <w:pPr>
        <w:pStyle w:val="ListParagraph"/>
        <w:keepNext/>
        <w:numPr>
          <w:ilvl w:val="1"/>
          <w:numId w:val="16"/>
        </w:numPr>
        <w:spacing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266" w:name="_Toc65967021"/>
      <w:bookmarkStart w:id="267" w:name="_Toc67385591"/>
      <w:r w:rsidRPr="00153890">
        <w:rPr>
          <w:rFonts w:ascii="Times New Roman" w:hAnsi="Times New Roman"/>
          <w:b/>
          <w:bCs/>
          <w:iCs/>
        </w:rPr>
        <w:t xml:space="preserve">Development of </w:t>
      </w:r>
      <w:r w:rsidR="00D7085A" w:rsidRPr="00153890">
        <w:rPr>
          <w:rFonts w:ascii="Times New Roman" w:hAnsi="Times New Roman"/>
          <w:b/>
          <w:bCs/>
          <w:iCs/>
        </w:rPr>
        <w:t>Crosslinked PAM/PEI</w:t>
      </w:r>
      <w:r w:rsidRPr="00153890">
        <w:rPr>
          <w:rFonts w:ascii="Times New Roman" w:hAnsi="Times New Roman"/>
          <w:b/>
          <w:bCs/>
          <w:iCs/>
        </w:rPr>
        <w:t>-Based Mud</w:t>
      </w:r>
      <w:bookmarkEnd w:id="266"/>
      <w:bookmarkEnd w:id="267"/>
    </w:p>
    <w:p w14:paraId="7110E166" w14:textId="101E76B6" w:rsidR="0092153A" w:rsidRPr="00153890" w:rsidRDefault="0092153A" w:rsidP="0092153A">
      <w:pPr>
        <w:jc w:val="both"/>
        <w:rPr>
          <w:rFonts w:cstheme="majorBidi"/>
        </w:rPr>
      </w:pPr>
      <w:r w:rsidRPr="00153890">
        <w:t>From</w:t>
      </w:r>
      <w:r w:rsidRPr="00153890">
        <w:rPr>
          <w:rFonts w:cstheme="majorBidi"/>
        </w:rPr>
        <w:t xml:space="preserve"> the preceding results, it was observed that the viscosity of the PAM-based fluid deteriorates as temperature increases (see Fig</w:t>
      </w:r>
      <w:r w:rsidR="006A3398" w:rsidRPr="00153890">
        <w:rPr>
          <w:rFonts w:cstheme="majorBidi"/>
        </w:rPr>
        <w:t>ure 5.10</w:t>
      </w:r>
      <w:r w:rsidRPr="00153890">
        <w:rPr>
          <w:rFonts w:cstheme="majorBidi"/>
        </w:rPr>
        <w:t>). Therefore, small quantities of bentonite (1 to 5 lb/bbl or 0.25 to 1.24 wt.%) w</w:t>
      </w:r>
      <w:r w:rsidR="006A3398" w:rsidRPr="00153890">
        <w:rPr>
          <w:rFonts w:cstheme="majorBidi"/>
        </w:rPr>
        <w:t>ere</w:t>
      </w:r>
      <w:r w:rsidRPr="00153890">
        <w:rPr>
          <w:rFonts w:cstheme="majorBidi"/>
        </w:rPr>
        <w:t xml:space="preserve"> added to the optimized formula (PAM/PEI</w:t>
      </w:r>
      <w:r w:rsidR="0060060C" w:rsidRPr="00153890">
        <w:rPr>
          <w:rFonts w:cstheme="majorBidi"/>
        </w:rPr>
        <w:t xml:space="preserve"> [7.5 wt.%:1]</w:t>
      </w:r>
      <w:r w:rsidRPr="00153890">
        <w:rPr>
          <w:rFonts w:cstheme="majorBidi"/>
        </w:rPr>
        <w:t xml:space="preserve">) to improve its rheology, especially at elevated temperatures. The viscosity </w:t>
      </w:r>
      <w:r w:rsidR="006A3398" w:rsidRPr="00153890">
        <w:rPr>
          <w:rFonts w:cstheme="majorBidi"/>
        </w:rPr>
        <w:t xml:space="preserve">was </w:t>
      </w:r>
      <w:r w:rsidRPr="00153890">
        <w:rPr>
          <w:rFonts w:cstheme="majorBidi"/>
        </w:rPr>
        <w:t>measured at the shear rate of 170 s</w:t>
      </w:r>
      <w:r w:rsidRPr="00153890">
        <w:rPr>
          <w:rFonts w:cstheme="majorBidi"/>
          <w:vertAlign w:val="superscript"/>
        </w:rPr>
        <w:t>-1</w:t>
      </w:r>
      <w:r w:rsidRPr="00153890">
        <w:rPr>
          <w:rFonts w:cstheme="majorBidi"/>
        </w:rPr>
        <w:t xml:space="preserve">, equivalent to 100 rpm in the automated speed dial viscometer. </w:t>
      </w:r>
      <w:r w:rsidR="00504323" w:rsidRPr="00153890">
        <w:rPr>
          <w:rFonts w:cstheme="majorBidi"/>
        </w:rPr>
        <w:t>Figure 5</w:t>
      </w:r>
      <w:r w:rsidR="0096272A" w:rsidRPr="00153890">
        <w:rPr>
          <w:rFonts w:cstheme="majorBidi"/>
        </w:rPr>
        <w:t>.12</w:t>
      </w:r>
      <w:r w:rsidRPr="00153890">
        <w:rPr>
          <w:rFonts w:cstheme="majorBidi"/>
        </w:rPr>
        <w:t xml:space="preserve"> shows the measurements of viscosities at 70, 120, 160, and 200</w:t>
      </w:r>
      <w:r w:rsidRPr="00153890">
        <w:rPr>
          <w:rFonts w:cstheme="majorBidi"/>
          <w:vertAlign w:val="superscript"/>
        </w:rPr>
        <w:t>o</w:t>
      </w:r>
      <w:r w:rsidRPr="00153890">
        <w:rPr>
          <w:rFonts w:cstheme="majorBidi"/>
        </w:rPr>
        <w:t xml:space="preserve">F. There </w:t>
      </w:r>
      <w:r w:rsidR="006A3398" w:rsidRPr="00153890">
        <w:rPr>
          <w:rFonts w:cstheme="majorBidi"/>
        </w:rPr>
        <w:t>was</w:t>
      </w:r>
      <w:r w:rsidRPr="00153890">
        <w:rPr>
          <w:rFonts w:cstheme="majorBidi"/>
        </w:rPr>
        <w:t xml:space="preserve"> a noticeable improvement in the viscosity of the PAM/PEI solutions with bentonite addition. For example, the viscosity of the PAM at 200</w:t>
      </w:r>
      <w:r w:rsidRPr="00153890">
        <w:rPr>
          <w:rFonts w:cstheme="majorBidi"/>
          <w:vertAlign w:val="superscript"/>
        </w:rPr>
        <w:t>o</w:t>
      </w:r>
      <w:r w:rsidRPr="00153890">
        <w:rPr>
          <w:rFonts w:cstheme="majorBidi"/>
        </w:rPr>
        <w:t>F</w:t>
      </w:r>
      <w:r w:rsidR="0096272A" w:rsidRPr="00153890">
        <w:rPr>
          <w:rFonts w:cstheme="majorBidi"/>
        </w:rPr>
        <w:t xml:space="preserve"> (93</w:t>
      </w:r>
      <w:r w:rsidR="0096272A" w:rsidRPr="00153890">
        <w:rPr>
          <w:rFonts w:cstheme="majorBidi"/>
          <w:vertAlign w:val="superscript"/>
        </w:rPr>
        <w:t>o</w:t>
      </w:r>
      <w:r w:rsidR="0096272A" w:rsidRPr="00153890">
        <w:rPr>
          <w:rFonts w:cstheme="majorBidi"/>
        </w:rPr>
        <w:t>C)</w:t>
      </w:r>
      <w:r w:rsidRPr="00153890">
        <w:rPr>
          <w:rFonts w:cstheme="majorBidi"/>
        </w:rPr>
        <w:t xml:space="preserve"> was doubled three times by adding 5 lb/bbl of bentonite. </w:t>
      </w:r>
      <w:r w:rsidR="006A3398" w:rsidRPr="00153890">
        <w:rPr>
          <w:rFonts w:cstheme="majorBidi"/>
        </w:rPr>
        <w:t>M</w:t>
      </w:r>
      <w:r w:rsidRPr="00153890">
        <w:rPr>
          <w:rFonts w:cstheme="majorBidi"/>
        </w:rPr>
        <w:t>easurements</w:t>
      </w:r>
      <w:r w:rsidR="006A3398" w:rsidRPr="00153890">
        <w:rPr>
          <w:rFonts w:cstheme="majorBidi"/>
        </w:rPr>
        <w:t xml:space="preserve"> </w:t>
      </w:r>
      <w:r w:rsidRPr="00153890">
        <w:rPr>
          <w:rFonts w:cstheme="majorBidi"/>
        </w:rPr>
        <w:t>at all temperature ranges</w:t>
      </w:r>
      <w:r w:rsidR="006A3398" w:rsidRPr="00153890">
        <w:rPr>
          <w:rFonts w:cstheme="majorBidi"/>
        </w:rPr>
        <w:t xml:space="preserve"> conclude </w:t>
      </w:r>
      <w:r w:rsidRPr="00153890">
        <w:rPr>
          <w:rFonts w:cstheme="majorBidi"/>
        </w:rPr>
        <w:t>that the bentonite amount of 2.5 to 3.5 lb/bbl can be used</w:t>
      </w:r>
      <w:r w:rsidR="006A3398" w:rsidRPr="00153890">
        <w:rPr>
          <w:rFonts w:cstheme="majorBidi"/>
        </w:rPr>
        <w:t xml:space="preserve"> to improve crosslinked PAM/PEI rheology</w:t>
      </w:r>
      <w:r w:rsidRPr="00153890">
        <w:rPr>
          <w:rFonts w:cstheme="majorBidi"/>
        </w:rPr>
        <w:t xml:space="preserve">. </w:t>
      </w:r>
    </w:p>
    <w:p w14:paraId="4E82802E" w14:textId="329BE076" w:rsidR="00337F7E" w:rsidRPr="00153890" w:rsidRDefault="00337F7E" w:rsidP="00771D1A">
      <w:pPr>
        <w:spacing w:line="360" w:lineRule="auto"/>
        <w:jc w:val="center"/>
      </w:pPr>
      <w:r w:rsidRPr="00153890">
        <w:rPr>
          <w:noProof/>
          <w:lang w:bidi="ar-SA"/>
        </w:rPr>
        <w:drawing>
          <wp:inline distT="0" distB="0" distL="0" distR="0" wp14:anchorId="1BB5A481" wp14:editId="4C1271C2">
            <wp:extent cx="4674413" cy="3857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702253" cy="3880651"/>
                    </a:xfrm>
                    <a:prstGeom prst="rect">
                      <a:avLst/>
                    </a:prstGeom>
                    <a:noFill/>
                  </pic:spPr>
                </pic:pic>
              </a:graphicData>
            </a:graphic>
          </wp:inline>
        </w:drawing>
      </w:r>
    </w:p>
    <w:p w14:paraId="40CD981A" w14:textId="1CFCA5F9" w:rsidR="0092153A" w:rsidRPr="00153890" w:rsidRDefault="00097416" w:rsidP="00771D1A">
      <w:pPr>
        <w:pStyle w:val="Caption"/>
        <w:spacing w:before="0" w:line="276" w:lineRule="auto"/>
        <w:rPr>
          <w:rFonts w:asciiTheme="minorBidi" w:hAnsiTheme="minorBidi"/>
          <w:b w:val="0"/>
          <w:bCs w:val="0"/>
          <w:i/>
          <w:iCs/>
          <w:sz w:val="16"/>
          <w:szCs w:val="16"/>
        </w:rPr>
      </w:pPr>
      <w:bookmarkStart w:id="268" w:name="_Toc67385372"/>
      <w:r w:rsidRPr="00153890">
        <w:rPr>
          <w:rFonts w:cstheme="majorBidi"/>
        </w:rPr>
        <w:t xml:space="preserve">Figure </w:t>
      </w:r>
      <w:r w:rsidRPr="00153890">
        <w:rPr>
          <w:rFonts w:cstheme="majorBidi"/>
          <w:szCs w:val="20"/>
        </w:rPr>
        <w:t xml:space="preserve">5. </w:t>
      </w:r>
      <w:r w:rsidRPr="00153890">
        <w:rPr>
          <w:rFonts w:cstheme="majorBidi"/>
          <w:szCs w:val="20"/>
        </w:rPr>
        <w:fldChar w:fldCharType="begin"/>
      </w:r>
      <w:r w:rsidRPr="00153890">
        <w:rPr>
          <w:rFonts w:cstheme="majorBidi"/>
          <w:szCs w:val="20"/>
        </w:rPr>
        <w:instrText xml:space="preserve"> SEQ Figure_5. \* ARABIC </w:instrText>
      </w:r>
      <w:r w:rsidRPr="00153890">
        <w:rPr>
          <w:rFonts w:cstheme="majorBidi"/>
          <w:szCs w:val="20"/>
        </w:rPr>
        <w:fldChar w:fldCharType="separate"/>
      </w:r>
      <w:r w:rsidR="009D77D7">
        <w:rPr>
          <w:rFonts w:cstheme="majorBidi"/>
          <w:noProof/>
          <w:szCs w:val="20"/>
        </w:rPr>
        <w:t>12</w:t>
      </w:r>
      <w:r w:rsidRPr="00153890">
        <w:rPr>
          <w:rFonts w:cstheme="majorBidi"/>
          <w:szCs w:val="20"/>
        </w:rPr>
        <w:fldChar w:fldCharType="end"/>
      </w:r>
      <w:r w:rsidRPr="00153890">
        <w:rPr>
          <w:rFonts w:cstheme="majorBidi"/>
          <w:szCs w:val="20"/>
        </w:rPr>
        <w:t xml:space="preserve">: </w:t>
      </w:r>
      <w:r w:rsidR="0092153A" w:rsidRPr="00153890">
        <w:rPr>
          <w:rFonts w:asciiTheme="minorBidi" w:hAnsiTheme="minorBidi"/>
          <w:szCs w:val="20"/>
        </w:rPr>
        <w:t>Effect of bentonite on PAM/PEI</w:t>
      </w:r>
      <w:r w:rsidR="0060060C" w:rsidRPr="00153890">
        <w:rPr>
          <w:rFonts w:asciiTheme="minorBidi" w:hAnsiTheme="minorBidi"/>
          <w:szCs w:val="20"/>
        </w:rPr>
        <w:t xml:space="preserve"> [7.5:1]</w:t>
      </w:r>
      <w:r w:rsidR="0092153A" w:rsidRPr="00153890">
        <w:rPr>
          <w:rFonts w:asciiTheme="minorBidi" w:hAnsiTheme="minorBidi"/>
          <w:szCs w:val="20"/>
        </w:rPr>
        <w:t xml:space="preserve"> viscosity compared with the Ref.Mud#2 (indicated by the slotted lines)</w:t>
      </w:r>
      <w:r w:rsidR="00A36417" w:rsidRPr="00153890">
        <w:rPr>
          <w:rFonts w:asciiTheme="minorBidi" w:hAnsiTheme="minorBidi"/>
          <w:szCs w:val="20"/>
        </w:rPr>
        <w:t>.</w:t>
      </w:r>
      <w:bookmarkEnd w:id="268"/>
    </w:p>
    <w:p w14:paraId="2A50FF9A" w14:textId="6C3FA77C" w:rsidR="0092153A" w:rsidRPr="00153890" w:rsidRDefault="0092153A" w:rsidP="0096272A">
      <w:pPr>
        <w:ind w:firstLine="720"/>
        <w:jc w:val="both"/>
        <w:rPr>
          <w:rFonts w:cstheme="majorBidi"/>
          <w:lang w:bidi="ar-QA"/>
        </w:rPr>
      </w:pPr>
      <w:r w:rsidRPr="00153890">
        <w:rPr>
          <w:rFonts w:cstheme="majorBidi"/>
        </w:rPr>
        <w:t xml:space="preserve">Another benefit of introducing bentonite to the formula is to enhance the gel strength and plastic viscosity to improve the carrying capacity and hole cleaning capability of the polymer-based mud. The effect of bentonite was </w:t>
      </w:r>
      <w:r w:rsidR="006A3398" w:rsidRPr="00153890">
        <w:rPr>
          <w:rFonts w:cstheme="majorBidi"/>
        </w:rPr>
        <w:t>visible</w:t>
      </w:r>
      <w:r w:rsidRPr="00153890">
        <w:rPr>
          <w:rFonts w:cstheme="majorBidi"/>
        </w:rPr>
        <w:t xml:space="preserve"> when API gel strength was measured with </w:t>
      </w:r>
      <w:r w:rsidR="006A3398" w:rsidRPr="00153890">
        <w:rPr>
          <w:rFonts w:cstheme="majorBidi"/>
        </w:rPr>
        <w:t>bentonite</w:t>
      </w:r>
      <w:r w:rsidRPr="00153890">
        <w:rPr>
          <w:rFonts w:cstheme="majorBidi"/>
        </w:rPr>
        <w:t xml:space="preserve"> compared to Ref.Mud#1 and Ref.Mud#2</w:t>
      </w:r>
      <w:r w:rsidR="0096272A" w:rsidRPr="00153890">
        <w:rPr>
          <w:rFonts w:cstheme="majorBidi"/>
        </w:rPr>
        <w:t>,</w:t>
      </w:r>
      <w:r w:rsidRPr="00153890">
        <w:rPr>
          <w:rFonts w:cstheme="majorBidi"/>
        </w:rPr>
        <w:t xml:space="preserve"> as shown in </w:t>
      </w:r>
      <w:r w:rsidR="00504323" w:rsidRPr="00153890">
        <w:rPr>
          <w:rFonts w:cstheme="majorBidi"/>
        </w:rPr>
        <w:t>Figure 5</w:t>
      </w:r>
      <w:r w:rsidR="0096272A" w:rsidRPr="00153890">
        <w:rPr>
          <w:rFonts w:cstheme="majorBidi"/>
        </w:rPr>
        <w:t>.</w:t>
      </w:r>
      <w:r w:rsidRPr="00153890">
        <w:rPr>
          <w:rFonts w:cstheme="majorBidi"/>
        </w:rPr>
        <w:t xml:space="preserve">12. </w:t>
      </w:r>
      <w:r w:rsidRPr="00153890">
        <w:rPr>
          <w:rFonts w:cstheme="majorBidi"/>
          <w:lang w:bidi="ar-QA"/>
        </w:rPr>
        <w:t xml:space="preserve">The PAM/PEI-based fluid stands alone showed low gel strength, especially before </w:t>
      </w:r>
      <w:r w:rsidR="006A3398" w:rsidRPr="00153890">
        <w:rPr>
          <w:rFonts w:cstheme="majorBidi"/>
          <w:lang w:bidi="ar-QA"/>
        </w:rPr>
        <w:t>activating</w:t>
      </w:r>
      <w:r w:rsidRPr="00153890">
        <w:rPr>
          <w:rFonts w:cstheme="majorBidi"/>
          <w:lang w:bidi="ar-QA"/>
        </w:rPr>
        <w:t xml:space="preserve"> the gelation process. Therefore, </w:t>
      </w:r>
      <w:r w:rsidR="006A3398" w:rsidRPr="00153890">
        <w:rPr>
          <w:rFonts w:cstheme="majorBidi"/>
          <w:lang w:bidi="ar-QA"/>
        </w:rPr>
        <w:t>a</w:t>
      </w:r>
      <w:r w:rsidRPr="00153890">
        <w:rPr>
          <w:rFonts w:cstheme="majorBidi"/>
          <w:lang w:bidi="ar-QA"/>
        </w:rPr>
        <w:t xml:space="preserve"> small amount of bentonite provide</w:t>
      </w:r>
      <w:r w:rsidR="006A3398" w:rsidRPr="00153890">
        <w:rPr>
          <w:rFonts w:cstheme="majorBidi"/>
          <w:lang w:bidi="ar-QA"/>
        </w:rPr>
        <w:t>s</w:t>
      </w:r>
      <w:r w:rsidRPr="00153890">
        <w:rPr>
          <w:rFonts w:cstheme="majorBidi"/>
          <w:lang w:bidi="ar-QA"/>
        </w:rPr>
        <w:t xml:space="preserve"> better properties </w:t>
      </w:r>
      <w:r w:rsidR="006A3398" w:rsidRPr="00153890">
        <w:rPr>
          <w:rFonts w:cstheme="majorBidi"/>
          <w:lang w:bidi="ar-QA"/>
        </w:rPr>
        <w:t>and</w:t>
      </w:r>
      <w:r w:rsidRPr="00153890">
        <w:rPr>
          <w:rFonts w:cstheme="majorBidi"/>
          <w:lang w:bidi="ar-QA"/>
        </w:rPr>
        <w:t xml:space="preserve"> </w:t>
      </w:r>
      <w:r w:rsidR="006A3398" w:rsidRPr="00153890">
        <w:rPr>
          <w:rFonts w:cstheme="majorBidi"/>
          <w:lang w:bidi="ar-QA"/>
        </w:rPr>
        <w:t>maintains</w:t>
      </w:r>
      <w:r w:rsidRPr="00153890">
        <w:rPr>
          <w:rFonts w:cstheme="majorBidi"/>
          <w:lang w:bidi="ar-QA"/>
        </w:rPr>
        <w:t xml:space="preserve"> good solids and cutting</w:t>
      </w:r>
      <w:r w:rsidR="0096272A" w:rsidRPr="00153890">
        <w:rPr>
          <w:rFonts w:cstheme="majorBidi"/>
          <w:lang w:bidi="ar-QA"/>
        </w:rPr>
        <w:t>s</w:t>
      </w:r>
      <w:r w:rsidRPr="00153890">
        <w:rPr>
          <w:rFonts w:cstheme="majorBidi"/>
          <w:lang w:bidi="ar-QA"/>
        </w:rPr>
        <w:t xml:space="preserve"> suspension. With the addition of 5.0 lb/bbl of bentonite, the gel strength of the PAM/PEI fluid improved from 1.7 to 5.8 lb/100ft</w:t>
      </w:r>
      <w:r w:rsidRPr="00153890">
        <w:rPr>
          <w:rFonts w:cstheme="majorBidi"/>
          <w:vertAlign w:val="superscript"/>
          <w:lang w:bidi="ar-QA"/>
        </w:rPr>
        <w:t>2</w:t>
      </w:r>
      <w:r w:rsidRPr="00153890">
        <w:rPr>
          <w:rFonts w:cstheme="majorBidi"/>
          <w:lang w:bidi="ar-QA"/>
        </w:rPr>
        <w:t xml:space="preserve"> compared to 5.6 lb/100ft</w:t>
      </w:r>
      <w:r w:rsidRPr="00153890">
        <w:rPr>
          <w:rFonts w:cstheme="majorBidi"/>
          <w:vertAlign w:val="superscript"/>
          <w:lang w:bidi="ar-QA"/>
        </w:rPr>
        <w:t>2</w:t>
      </w:r>
      <w:r w:rsidRPr="00153890">
        <w:rPr>
          <w:rFonts w:cstheme="majorBidi"/>
          <w:lang w:bidi="ar-QA"/>
        </w:rPr>
        <w:t xml:space="preserve"> for the reference mud (Ref.Mud#1). </w:t>
      </w:r>
      <w:r w:rsidR="006A3398" w:rsidRPr="00153890">
        <w:rPr>
          <w:rFonts w:cstheme="majorBidi"/>
          <w:lang w:bidi="ar-QA"/>
        </w:rPr>
        <w:t>B</w:t>
      </w:r>
      <w:r w:rsidRPr="00153890">
        <w:rPr>
          <w:rFonts w:cstheme="majorBidi"/>
          <w:lang w:bidi="ar-QA"/>
        </w:rPr>
        <w:t>entonite</w:t>
      </w:r>
      <w:r w:rsidR="006A3398" w:rsidRPr="00153890">
        <w:rPr>
          <w:rFonts w:cstheme="majorBidi"/>
          <w:lang w:bidi="ar-QA"/>
        </w:rPr>
        <w:t xml:space="preserve"> optimization</w:t>
      </w:r>
      <w:r w:rsidRPr="00153890">
        <w:rPr>
          <w:rFonts w:cstheme="majorBidi"/>
          <w:lang w:bidi="ar-QA"/>
        </w:rPr>
        <w:t>, shown in Fig</w:t>
      </w:r>
      <w:r w:rsidR="006A3398" w:rsidRPr="00153890">
        <w:rPr>
          <w:rFonts w:cstheme="majorBidi"/>
          <w:lang w:bidi="ar-QA"/>
        </w:rPr>
        <w:t>ure 5.13 showed</w:t>
      </w:r>
      <w:r w:rsidRPr="00153890">
        <w:rPr>
          <w:rFonts w:cstheme="majorBidi"/>
          <w:lang w:bidi="ar-QA"/>
        </w:rPr>
        <w:t xml:space="preserve"> good </w:t>
      </w:r>
      <w:r w:rsidR="006A3398" w:rsidRPr="00153890">
        <w:rPr>
          <w:rFonts w:cstheme="majorBidi"/>
          <w:lang w:bidi="ar-QA"/>
        </w:rPr>
        <w:t>results</w:t>
      </w:r>
      <w:r w:rsidRPr="00153890">
        <w:rPr>
          <w:rFonts w:cstheme="majorBidi"/>
          <w:lang w:bidi="ar-QA"/>
        </w:rPr>
        <w:t xml:space="preserve"> at 2.5 lb/bbl of bentonite</w:t>
      </w:r>
      <w:r w:rsidR="006A3398" w:rsidRPr="00153890">
        <w:rPr>
          <w:rFonts w:cstheme="majorBidi"/>
          <w:lang w:bidi="ar-QA"/>
        </w:rPr>
        <w:t xml:space="preserve">. Similarly, </w:t>
      </w:r>
      <w:r w:rsidRPr="00153890">
        <w:rPr>
          <w:rFonts w:cstheme="majorBidi"/>
          <w:lang w:bidi="ar-QA"/>
        </w:rPr>
        <w:t xml:space="preserve">the amount of 3.5 lb/bbl of bentonite in </w:t>
      </w:r>
      <w:r w:rsidR="00504323" w:rsidRPr="00153890">
        <w:rPr>
          <w:rFonts w:cstheme="majorBidi"/>
          <w:lang w:bidi="ar-QA"/>
        </w:rPr>
        <w:t>Figure 5</w:t>
      </w:r>
      <w:r w:rsidR="0096272A" w:rsidRPr="00153890">
        <w:rPr>
          <w:rFonts w:cstheme="majorBidi"/>
          <w:lang w:bidi="ar-QA"/>
        </w:rPr>
        <w:t>.13</w:t>
      </w:r>
      <w:r w:rsidRPr="00153890">
        <w:rPr>
          <w:rFonts w:cstheme="majorBidi"/>
          <w:lang w:bidi="ar-QA"/>
        </w:rPr>
        <w:t xml:space="preserve"> can </w:t>
      </w:r>
      <w:r w:rsidR="006A3398" w:rsidRPr="00153890">
        <w:rPr>
          <w:rFonts w:cstheme="majorBidi"/>
          <w:lang w:bidi="ar-QA"/>
        </w:rPr>
        <w:t>better result i</w:t>
      </w:r>
      <w:r w:rsidRPr="00153890">
        <w:rPr>
          <w:rFonts w:cstheme="majorBidi"/>
          <w:lang w:bidi="ar-QA"/>
        </w:rPr>
        <w:t>n gel strength. However, with time, the crosslinking process is expected to improve the gel strength</w:t>
      </w:r>
      <w:r w:rsidR="006A3398" w:rsidRPr="00153890">
        <w:rPr>
          <w:rFonts w:cstheme="majorBidi"/>
          <w:lang w:bidi="ar-QA"/>
        </w:rPr>
        <w:t>;</w:t>
      </w:r>
      <w:r w:rsidRPr="00153890">
        <w:rPr>
          <w:rFonts w:cstheme="majorBidi"/>
          <w:lang w:bidi="ar-QA"/>
        </w:rPr>
        <w:t xml:space="preserve"> </w:t>
      </w:r>
      <w:r w:rsidR="006A3398" w:rsidRPr="00153890">
        <w:rPr>
          <w:rFonts w:cstheme="majorBidi"/>
          <w:lang w:bidi="ar-QA"/>
        </w:rPr>
        <w:t>however</w:t>
      </w:r>
      <w:r w:rsidRPr="00153890">
        <w:rPr>
          <w:rFonts w:cstheme="majorBidi"/>
          <w:lang w:bidi="ar-QA"/>
        </w:rPr>
        <w:t xml:space="preserve">, 2.5 lb/bbl is still an optimized amount.  </w:t>
      </w:r>
    </w:p>
    <w:p w14:paraId="68692516" w14:textId="44101658" w:rsidR="00726D57" w:rsidRPr="00153890" w:rsidRDefault="00726D57" w:rsidP="00771D1A">
      <w:pPr>
        <w:spacing w:line="360" w:lineRule="auto"/>
        <w:ind w:firstLine="720"/>
        <w:jc w:val="center"/>
        <w:rPr>
          <w:rFonts w:cstheme="majorBidi"/>
          <w:lang w:bidi="ar-QA"/>
        </w:rPr>
      </w:pPr>
      <w:r w:rsidRPr="00153890">
        <w:rPr>
          <w:rFonts w:cstheme="majorBidi"/>
          <w:noProof/>
          <w:lang w:bidi="ar-SA"/>
        </w:rPr>
        <w:drawing>
          <wp:inline distT="0" distB="0" distL="0" distR="0" wp14:anchorId="1916BD27" wp14:editId="482732A1">
            <wp:extent cx="4397829" cy="2883365"/>
            <wp:effectExtent l="19050" t="19050" r="22225" b="12700"/>
            <wp:docPr id="26684" name="Picture 26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426350" cy="2902064"/>
                    </a:xfrm>
                    <a:prstGeom prst="rect">
                      <a:avLst/>
                    </a:prstGeom>
                    <a:noFill/>
                    <a:ln>
                      <a:solidFill>
                        <a:schemeClr val="tx1"/>
                      </a:solidFill>
                    </a:ln>
                  </pic:spPr>
                </pic:pic>
              </a:graphicData>
            </a:graphic>
          </wp:inline>
        </w:drawing>
      </w:r>
    </w:p>
    <w:p w14:paraId="12F6840F" w14:textId="6AF2EDAF" w:rsidR="0092153A" w:rsidRPr="00153890" w:rsidRDefault="00097416" w:rsidP="00771D1A">
      <w:pPr>
        <w:pStyle w:val="Caption"/>
        <w:spacing w:before="0" w:line="276" w:lineRule="auto"/>
        <w:rPr>
          <w:rFonts w:asciiTheme="minorBidi" w:hAnsiTheme="minorBidi"/>
          <w:i/>
          <w:iCs/>
          <w:szCs w:val="20"/>
        </w:rPr>
      </w:pPr>
      <w:bookmarkStart w:id="269" w:name="_Toc67385373"/>
      <w:r w:rsidRPr="00153890">
        <w:rPr>
          <w:rFonts w:cstheme="majorBidi"/>
          <w:szCs w:val="20"/>
        </w:rPr>
        <w:t xml:space="preserve">Figure 5. </w:t>
      </w:r>
      <w:r w:rsidRPr="00153890">
        <w:rPr>
          <w:rFonts w:cstheme="majorBidi"/>
          <w:szCs w:val="20"/>
        </w:rPr>
        <w:fldChar w:fldCharType="begin"/>
      </w:r>
      <w:r w:rsidRPr="00153890">
        <w:rPr>
          <w:rFonts w:cstheme="majorBidi"/>
          <w:szCs w:val="20"/>
        </w:rPr>
        <w:instrText xml:space="preserve"> SEQ Figure_5. \* ARABIC </w:instrText>
      </w:r>
      <w:r w:rsidRPr="00153890">
        <w:rPr>
          <w:rFonts w:cstheme="majorBidi"/>
          <w:szCs w:val="20"/>
        </w:rPr>
        <w:fldChar w:fldCharType="separate"/>
      </w:r>
      <w:r w:rsidR="009D77D7">
        <w:rPr>
          <w:rFonts w:cstheme="majorBidi"/>
          <w:noProof/>
          <w:szCs w:val="20"/>
        </w:rPr>
        <w:t>13</w:t>
      </w:r>
      <w:r w:rsidRPr="00153890">
        <w:rPr>
          <w:rFonts w:cstheme="majorBidi"/>
          <w:szCs w:val="20"/>
        </w:rPr>
        <w:fldChar w:fldCharType="end"/>
      </w:r>
      <w:r w:rsidRPr="00153890">
        <w:rPr>
          <w:rFonts w:cstheme="majorBidi"/>
          <w:szCs w:val="20"/>
        </w:rPr>
        <w:t xml:space="preserve">: </w:t>
      </w:r>
      <w:r w:rsidR="0092153A" w:rsidRPr="00153890">
        <w:rPr>
          <w:rFonts w:asciiTheme="minorBidi" w:hAnsiTheme="minorBidi"/>
          <w:szCs w:val="20"/>
        </w:rPr>
        <w:t>Effect of bentonite on gel strength of 7.5 wt.% PAM/PEI compared with Ref.Mud#1 and Ref.Mud#2</w:t>
      </w:r>
      <w:r w:rsidR="00A36417" w:rsidRPr="00153890">
        <w:rPr>
          <w:rFonts w:asciiTheme="minorBidi" w:hAnsiTheme="minorBidi"/>
          <w:szCs w:val="20"/>
        </w:rPr>
        <w:t>.</w:t>
      </w:r>
      <w:bookmarkEnd w:id="269"/>
    </w:p>
    <w:p w14:paraId="1634DE89" w14:textId="7AEDED8B" w:rsidR="0092153A" w:rsidRPr="00153890" w:rsidRDefault="0096272A" w:rsidP="00EE649A">
      <w:pPr>
        <w:ind w:firstLine="720"/>
        <w:jc w:val="both"/>
        <w:rPr>
          <w:rFonts w:cstheme="majorBidi"/>
          <w:lang w:bidi="ar-QA"/>
        </w:rPr>
      </w:pPr>
      <w:bookmarkStart w:id="270" w:name="_Hlk34049114"/>
      <w:r w:rsidRPr="00153890">
        <w:rPr>
          <w:rFonts w:cstheme="majorBidi"/>
        </w:rPr>
        <w:t>During the mixing and preparation stage, it was critical to investigate the i</w:t>
      </w:r>
      <w:r w:rsidR="0092153A" w:rsidRPr="00153890">
        <w:rPr>
          <w:rFonts w:cstheme="majorBidi"/>
        </w:rPr>
        <w:t xml:space="preserve">mpact of </w:t>
      </w:r>
      <w:r w:rsidRPr="00153890">
        <w:rPr>
          <w:rFonts w:cstheme="majorBidi"/>
        </w:rPr>
        <w:t>the m</w:t>
      </w:r>
      <w:r w:rsidR="0092153A" w:rsidRPr="00153890">
        <w:rPr>
          <w:rFonts w:cstheme="majorBidi"/>
        </w:rPr>
        <w:t xml:space="preserve">ixing </w:t>
      </w:r>
      <w:r w:rsidRPr="00153890">
        <w:rPr>
          <w:rFonts w:cstheme="majorBidi"/>
        </w:rPr>
        <w:t>m</w:t>
      </w:r>
      <w:r w:rsidR="0092153A" w:rsidRPr="00153890">
        <w:rPr>
          <w:rFonts w:cstheme="majorBidi"/>
        </w:rPr>
        <w:t xml:space="preserve">ethod on </w:t>
      </w:r>
      <w:r w:rsidRPr="00153890">
        <w:rPr>
          <w:rFonts w:cstheme="majorBidi"/>
        </w:rPr>
        <w:t>the s</w:t>
      </w:r>
      <w:r w:rsidR="0092153A" w:rsidRPr="00153890">
        <w:rPr>
          <w:rFonts w:cstheme="majorBidi"/>
        </w:rPr>
        <w:t xml:space="preserve">tability and </w:t>
      </w:r>
      <w:r w:rsidRPr="00153890">
        <w:rPr>
          <w:rFonts w:cstheme="majorBidi"/>
        </w:rPr>
        <w:t>r</w:t>
      </w:r>
      <w:r w:rsidR="0092153A" w:rsidRPr="00153890">
        <w:rPr>
          <w:rFonts w:cstheme="majorBidi"/>
        </w:rPr>
        <w:t>heology</w:t>
      </w:r>
      <w:bookmarkEnd w:id="270"/>
      <w:r w:rsidR="0092153A" w:rsidRPr="00153890">
        <w:rPr>
          <w:rFonts w:cstheme="majorBidi"/>
        </w:rPr>
        <w:t xml:space="preserve"> of the</w:t>
      </w:r>
      <w:r w:rsidRPr="00153890">
        <w:rPr>
          <w:rFonts w:cstheme="majorBidi"/>
        </w:rPr>
        <w:t xml:space="preserve"> polymeric</w:t>
      </w:r>
      <w:r w:rsidR="0092153A" w:rsidRPr="00153890">
        <w:rPr>
          <w:rFonts w:cstheme="majorBidi"/>
        </w:rPr>
        <w:t xml:space="preserve"> </w:t>
      </w:r>
      <w:r w:rsidRPr="00153890">
        <w:rPr>
          <w:rFonts w:cstheme="majorBidi"/>
        </w:rPr>
        <w:t>f</w:t>
      </w:r>
      <w:r w:rsidR="0092153A" w:rsidRPr="00153890">
        <w:rPr>
          <w:rFonts w:cstheme="majorBidi"/>
        </w:rPr>
        <w:t>ormulation.</w:t>
      </w:r>
      <w:r w:rsidR="0092153A" w:rsidRPr="00153890">
        <w:rPr>
          <w:rFonts w:cstheme="majorBidi"/>
          <w:b/>
          <w:bCs/>
        </w:rPr>
        <w:t xml:space="preserve"> </w:t>
      </w:r>
      <w:r w:rsidR="0092153A" w:rsidRPr="00153890">
        <w:rPr>
          <w:rFonts w:cstheme="majorBidi"/>
          <w:lang w:bidi="ar-QA"/>
        </w:rPr>
        <w:t xml:space="preserve">The mixing order is crucial for most of the drilling fluid additives. </w:t>
      </w:r>
      <w:r w:rsidR="005117A6" w:rsidRPr="00153890">
        <w:rPr>
          <w:rFonts w:cstheme="majorBidi"/>
          <w:lang w:bidi="ar-QA"/>
        </w:rPr>
        <w:t>In polymers and clays, t</w:t>
      </w:r>
      <w:r w:rsidR="0092153A" w:rsidRPr="00153890">
        <w:rPr>
          <w:rFonts w:cstheme="majorBidi"/>
          <w:lang w:bidi="ar-QA"/>
        </w:rPr>
        <w:t>he stability and mixture properties are highly dependent on the mixing order. Generally, if polymers are mixed first and bentonite added later, this will affect the hydration of bentonite</w:t>
      </w:r>
      <w:r w:rsidRPr="00153890">
        <w:rPr>
          <w:rFonts w:cstheme="majorBidi"/>
          <w:lang w:bidi="ar-QA"/>
        </w:rPr>
        <w:t>,</w:t>
      </w:r>
      <w:r w:rsidR="0092153A" w:rsidRPr="00153890">
        <w:rPr>
          <w:rFonts w:cstheme="majorBidi"/>
          <w:lang w:bidi="ar-QA"/>
        </w:rPr>
        <w:t xml:space="preserve"> and it will not mix properly. </w:t>
      </w:r>
      <w:bookmarkStart w:id="271" w:name="_Hlk43302203"/>
      <w:r w:rsidR="0092153A" w:rsidRPr="00153890">
        <w:rPr>
          <w:rFonts w:cstheme="majorBidi"/>
          <w:lang w:bidi="ar-QA"/>
        </w:rPr>
        <w:t xml:space="preserve">The stability may also be affected by the type of PAM. Flocculation of fine colloidal particles such as bentonite may occur when </w:t>
      </w:r>
      <w:r w:rsidR="005117A6" w:rsidRPr="00153890">
        <w:rPr>
          <w:rFonts w:cstheme="majorBidi"/>
          <w:lang w:bidi="ar-QA"/>
        </w:rPr>
        <w:t xml:space="preserve">cationic PAM is </w:t>
      </w:r>
      <w:r w:rsidR="0092153A" w:rsidRPr="00153890">
        <w:rPr>
          <w:rFonts w:cstheme="majorBidi"/>
          <w:lang w:bidi="ar-QA"/>
        </w:rPr>
        <w:t>us</w:t>
      </w:r>
      <w:r w:rsidR="005117A6" w:rsidRPr="00153890">
        <w:rPr>
          <w:rFonts w:cstheme="majorBidi"/>
          <w:lang w:bidi="ar-QA"/>
        </w:rPr>
        <w:t>ed</w:t>
      </w:r>
      <w:r w:rsidR="0092153A" w:rsidRPr="00153890">
        <w:rPr>
          <w:rFonts w:cstheme="majorBidi"/>
          <w:lang w:bidi="ar-QA"/>
        </w:rPr>
        <w:t xml:space="preserve"> due to the presence of charges [19, 20]. Although the PAM used in this study is non-ionic, some flocculation was still observed due to hydrogen bonding. However, the proper order of adding the materials and high mixing speed can solve this problem</w:t>
      </w:r>
      <w:r w:rsidRPr="00153890">
        <w:rPr>
          <w:rFonts w:cstheme="majorBidi"/>
          <w:lang w:bidi="ar-QA"/>
        </w:rPr>
        <w:t>,</w:t>
      </w:r>
      <w:r w:rsidR="0092153A" w:rsidRPr="00153890">
        <w:rPr>
          <w:rFonts w:cstheme="majorBidi"/>
          <w:lang w:bidi="ar-QA"/>
        </w:rPr>
        <w:t xml:space="preserve"> as shown in the following section.</w:t>
      </w:r>
    </w:p>
    <w:bookmarkEnd w:id="271"/>
    <w:p w14:paraId="0549FDC2" w14:textId="421DDA45" w:rsidR="0092153A" w:rsidRPr="00153890" w:rsidRDefault="0092153A" w:rsidP="0092153A">
      <w:pPr>
        <w:jc w:val="both"/>
        <w:rPr>
          <w:rFonts w:cstheme="majorBidi"/>
          <w:lang w:bidi="ar-QA"/>
        </w:rPr>
      </w:pPr>
      <w:r w:rsidRPr="00153890">
        <w:rPr>
          <w:rFonts w:cstheme="majorBidi"/>
          <w:lang w:bidi="ar-QA"/>
        </w:rPr>
        <w:t xml:space="preserve"> </w:t>
      </w:r>
      <w:r w:rsidR="0096272A" w:rsidRPr="00153890">
        <w:rPr>
          <w:rFonts w:cstheme="majorBidi"/>
          <w:lang w:bidi="ar-QA"/>
        </w:rPr>
        <w:tab/>
      </w:r>
      <w:r w:rsidR="005117A6" w:rsidRPr="00153890">
        <w:rPr>
          <w:rFonts w:cstheme="majorBidi"/>
          <w:lang w:bidi="ar-QA"/>
        </w:rPr>
        <w:t>D</w:t>
      </w:r>
      <w:r w:rsidRPr="00153890">
        <w:rPr>
          <w:rFonts w:cstheme="majorBidi"/>
          <w:lang w:bidi="ar-QA"/>
        </w:rPr>
        <w:t>ifferent mixing order</w:t>
      </w:r>
      <w:r w:rsidR="0096272A" w:rsidRPr="00153890">
        <w:rPr>
          <w:rFonts w:cstheme="majorBidi"/>
          <w:lang w:bidi="ar-QA"/>
        </w:rPr>
        <w:t>s</w:t>
      </w:r>
      <w:r w:rsidRPr="00153890">
        <w:rPr>
          <w:rFonts w:cstheme="majorBidi"/>
          <w:lang w:bidi="ar-QA"/>
        </w:rPr>
        <w:t xml:space="preserve"> of polymer and bentonite were tested. The </w:t>
      </w:r>
      <w:r w:rsidR="005117A6" w:rsidRPr="00153890">
        <w:rPr>
          <w:rFonts w:cstheme="majorBidi"/>
          <w:lang w:bidi="ar-QA"/>
        </w:rPr>
        <w:t>amounts</w:t>
      </w:r>
      <w:r w:rsidRPr="00153890">
        <w:rPr>
          <w:rFonts w:cstheme="majorBidi"/>
          <w:lang w:bidi="ar-QA"/>
        </w:rPr>
        <w:t xml:space="preserve"> of bentonite </w:t>
      </w:r>
      <w:r w:rsidR="005117A6" w:rsidRPr="00153890">
        <w:rPr>
          <w:rFonts w:cstheme="majorBidi"/>
          <w:lang w:bidi="ar-QA"/>
        </w:rPr>
        <w:t>were</w:t>
      </w:r>
      <w:r w:rsidRPr="00153890">
        <w:rPr>
          <w:rFonts w:cstheme="majorBidi"/>
          <w:lang w:bidi="ar-QA"/>
        </w:rPr>
        <w:t xml:space="preserve"> selected based on the previous rheological screening as 2.5, 3.5, and 5 lb/bbl</w:t>
      </w:r>
      <w:r w:rsidR="005117A6" w:rsidRPr="00153890">
        <w:rPr>
          <w:rFonts w:cstheme="majorBidi"/>
          <w:lang w:bidi="ar-QA"/>
        </w:rPr>
        <w:t>,</w:t>
      </w:r>
      <w:r w:rsidRPr="00153890">
        <w:rPr>
          <w:rFonts w:cstheme="majorBidi"/>
          <w:lang w:bidi="ar-QA"/>
        </w:rPr>
        <w:t xml:space="preserve"> and </w:t>
      </w:r>
      <w:r w:rsidR="005117A6" w:rsidRPr="00153890">
        <w:rPr>
          <w:rFonts w:cstheme="majorBidi"/>
          <w:lang w:bidi="ar-QA"/>
        </w:rPr>
        <w:t xml:space="preserve">the samples </w:t>
      </w:r>
      <w:r w:rsidRPr="00153890">
        <w:rPr>
          <w:rFonts w:cstheme="majorBidi"/>
          <w:lang w:bidi="ar-QA"/>
        </w:rPr>
        <w:t>w</w:t>
      </w:r>
      <w:r w:rsidR="005117A6" w:rsidRPr="00153890">
        <w:rPr>
          <w:rFonts w:cstheme="majorBidi"/>
          <w:lang w:bidi="ar-QA"/>
        </w:rPr>
        <w:t>ere</w:t>
      </w:r>
      <w:r w:rsidRPr="00153890">
        <w:rPr>
          <w:rFonts w:cstheme="majorBidi"/>
          <w:lang w:bidi="ar-QA"/>
        </w:rPr>
        <w:t xml:space="preserve"> prepared using distilled water with 7.5 wt.% PAM</w:t>
      </w:r>
      <w:r w:rsidR="005117A6" w:rsidRPr="00153890">
        <w:rPr>
          <w:rFonts w:cstheme="majorBidi"/>
          <w:lang w:bidi="ar-QA"/>
        </w:rPr>
        <w:t xml:space="preserve"> and 1 wt.%</w:t>
      </w:r>
      <w:r w:rsidRPr="00153890">
        <w:rPr>
          <w:rFonts w:cstheme="majorBidi"/>
          <w:lang w:bidi="ar-QA"/>
        </w:rPr>
        <w:t>PEI.</w:t>
      </w:r>
    </w:p>
    <w:p w14:paraId="0298BE5B" w14:textId="6218E4DB" w:rsidR="0092153A" w:rsidRDefault="0092153A" w:rsidP="0092153A">
      <w:pPr>
        <w:ind w:firstLine="720"/>
        <w:jc w:val="both"/>
        <w:rPr>
          <w:rFonts w:cstheme="majorBidi"/>
          <w:lang w:bidi="ar-QA"/>
        </w:rPr>
      </w:pPr>
      <w:r w:rsidRPr="00153890">
        <w:rPr>
          <w:rFonts w:cstheme="majorBidi"/>
          <w:lang w:bidi="ar-QA"/>
        </w:rPr>
        <w:t>Two different mixing orders were assessed. In the first method, bentonite was added first and slowly to the distilled water</w:t>
      </w:r>
      <w:r w:rsidR="005117A6" w:rsidRPr="00153890">
        <w:rPr>
          <w:rFonts w:cstheme="majorBidi"/>
          <w:lang w:bidi="ar-QA"/>
        </w:rPr>
        <w:t>,</w:t>
      </w:r>
      <w:r w:rsidRPr="00153890">
        <w:rPr>
          <w:rFonts w:cstheme="majorBidi"/>
          <w:lang w:bidi="ar-QA"/>
        </w:rPr>
        <w:t xml:space="preserve"> </w:t>
      </w:r>
      <w:r w:rsidR="005117A6" w:rsidRPr="00153890">
        <w:rPr>
          <w:rFonts w:cstheme="majorBidi"/>
          <w:lang w:bidi="ar-QA"/>
        </w:rPr>
        <w:t>then</w:t>
      </w:r>
      <w:r w:rsidRPr="00153890">
        <w:rPr>
          <w:rFonts w:cstheme="majorBidi"/>
          <w:lang w:bidi="ar-QA"/>
        </w:rPr>
        <w:t xml:space="preserve"> mixed at </w:t>
      </w:r>
      <w:r w:rsidR="0096272A" w:rsidRPr="00153890">
        <w:rPr>
          <w:rFonts w:cstheme="majorBidi"/>
          <w:lang w:bidi="ar-QA"/>
        </w:rPr>
        <w:t xml:space="preserve">a </w:t>
      </w:r>
      <w:r w:rsidRPr="00153890">
        <w:rPr>
          <w:rFonts w:cstheme="majorBidi"/>
          <w:lang w:bidi="ar-QA"/>
        </w:rPr>
        <w:t xml:space="preserve">speed of 5000 rpm using </w:t>
      </w:r>
      <w:r w:rsidR="0096272A" w:rsidRPr="00153890">
        <w:rPr>
          <w:rFonts w:cstheme="majorBidi"/>
          <w:lang w:bidi="ar-QA"/>
        </w:rPr>
        <w:t xml:space="preserve">a </w:t>
      </w:r>
      <w:r w:rsidRPr="00153890">
        <w:rPr>
          <w:rFonts w:cstheme="majorBidi"/>
          <w:lang w:bidi="ar-QA"/>
        </w:rPr>
        <w:t>high-speed mud mixer for 20 minutes</w:t>
      </w:r>
      <w:r w:rsidR="0096272A" w:rsidRPr="00153890">
        <w:rPr>
          <w:rFonts w:cstheme="majorBidi"/>
          <w:lang w:bidi="ar-QA"/>
        </w:rPr>
        <w:t xml:space="preserve"> </w:t>
      </w:r>
      <w:r w:rsidR="005117A6" w:rsidRPr="00153890">
        <w:rPr>
          <w:rFonts w:cstheme="majorBidi"/>
          <w:lang w:bidi="ar-QA"/>
        </w:rPr>
        <w:t>before adding</w:t>
      </w:r>
      <w:r w:rsidRPr="00153890">
        <w:rPr>
          <w:rFonts w:cstheme="majorBidi"/>
          <w:lang w:bidi="ar-QA"/>
        </w:rPr>
        <w:t xml:space="preserve"> then PAM to the suspension</w:t>
      </w:r>
      <w:r w:rsidR="005117A6" w:rsidRPr="00153890">
        <w:rPr>
          <w:rFonts w:cstheme="majorBidi"/>
          <w:lang w:bidi="ar-QA"/>
        </w:rPr>
        <w:t xml:space="preserve"> </w:t>
      </w:r>
      <w:r w:rsidRPr="00153890">
        <w:rPr>
          <w:rFonts w:cstheme="majorBidi"/>
          <w:lang w:bidi="ar-QA"/>
        </w:rPr>
        <w:t>followed by the PEI. The mixture was stirred for 5 minutes before testing. In the second method, the PAM and PEI were added first to the distilled water and mixed well for 5 minutes to form a 7.5 wt.% PAM/PEI solution. Then bentonite was introduced, and the mixture was mixed at high speed of 5000 rpm for 20 minutes.  The measurements of viscosity versus temperature for three selected bentonite concentrations prepared by the two mixing methods are shown in Fig</w:t>
      </w:r>
      <w:r w:rsidR="0096272A" w:rsidRPr="00153890">
        <w:rPr>
          <w:rFonts w:cstheme="majorBidi"/>
          <w:lang w:bidi="ar-QA"/>
        </w:rPr>
        <w:t>ures 6.14</w:t>
      </w:r>
      <w:r w:rsidRPr="00153890">
        <w:rPr>
          <w:rFonts w:cstheme="majorBidi"/>
          <w:lang w:bidi="ar-QA"/>
        </w:rPr>
        <w:t xml:space="preserve"> and </w:t>
      </w:r>
      <w:r w:rsidR="0096272A" w:rsidRPr="00153890">
        <w:rPr>
          <w:rFonts w:cstheme="majorBidi"/>
          <w:lang w:bidi="ar-QA"/>
        </w:rPr>
        <w:t>Figures 6.15</w:t>
      </w:r>
      <w:r w:rsidRPr="00153890">
        <w:rPr>
          <w:rFonts w:cstheme="majorBidi"/>
          <w:lang w:bidi="ar-QA"/>
        </w:rPr>
        <w:t xml:space="preserve">. From the results, it was clear that the order of mixing has a great impact on rheology. </w:t>
      </w:r>
      <w:r w:rsidRPr="00153890">
        <w:rPr>
          <w:rFonts w:cstheme="majorBidi"/>
          <w:noProof/>
        </w:rPr>
        <w:t>The values of viscosity ha</w:t>
      </w:r>
      <w:r w:rsidR="0096272A" w:rsidRPr="00153890">
        <w:rPr>
          <w:rFonts w:cstheme="majorBidi"/>
          <w:noProof/>
        </w:rPr>
        <w:t>d</w:t>
      </w:r>
      <w:r w:rsidRPr="00153890">
        <w:rPr>
          <w:rFonts w:cstheme="majorBidi"/>
          <w:noProof/>
        </w:rPr>
        <w:t xml:space="preserve"> reduced significantly when PAM/PEI was added first before bentonite is well dispersed</w:t>
      </w:r>
      <w:r w:rsidR="0096272A" w:rsidRPr="00153890">
        <w:rPr>
          <w:rFonts w:cstheme="majorBidi"/>
          <w:noProof/>
        </w:rPr>
        <w:t>,</w:t>
      </w:r>
      <w:r w:rsidRPr="00153890">
        <w:rPr>
          <w:rFonts w:cstheme="majorBidi"/>
          <w:noProof/>
        </w:rPr>
        <w:t xml:space="preserve"> </w:t>
      </w:r>
      <w:r w:rsidRPr="00153890">
        <w:rPr>
          <w:rFonts w:cstheme="majorBidi"/>
          <w:lang w:bidi="ar-QA"/>
        </w:rPr>
        <w:t xml:space="preserve">as shown in </w:t>
      </w:r>
      <w:r w:rsidR="0096272A" w:rsidRPr="00153890">
        <w:rPr>
          <w:rFonts w:cstheme="majorBidi"/>
          <w:lang w:bidi="ar-QA"/>
        </w:rPr>
        <w:t>Figures 6.14</w:t>
      </w:r>
      <w:r w:rsidRPr="00153890">
        <w:rPr>
          <w:rFonts w:cstheme="majorBidi"/>
          <w:noProof/>
        </w:rPr>
        <w:t>.</w:t>
      </w:r>
      <w:r w:rsidRPr="00153890">
        <w:rPr>
          <w:rFonts w:cstheme="majorBidi"/>
          <w:lang w:bidi="ar-QA"/>
        </w:rPr>
        <w:t xml:space="preserve"> Overall, the viscosity versus temperature profile decreased by more than 23%, 33%, and 33% for the samples containing 2.5, 3.5, and 5 wt.% of bentonites</w:t>
      </w:r>
      <w:r w:rsidR="0096272A" w:rsidRPr="00153890">
        <w:rPr>
          <w:rFonts w:cstheme="majorBidi"/>
          <w:lang w:bidi="ar-QA"/>
        </w:rPr>
        <w:t>,</w:t>
      </w:r>
      <w:r w:rsidRPr="00153890">
        <w:rPr>
          <w:rFonts w:cstheme="majorBidi"/>
          <w:lang w:bidi="ar-QA"/>
        </w:rPr>
        <w:t xml:space="preserve"> respectively. </w:t>
      </w:r>
    </w:p>
    <w:p w14:paraId="70109D84" w14:textId="4E33C95E" w:rsidR="001D6C1A" w:rsidRPr="00153890" w:rsidRDefault="001D6C1A" w:rsidP="001D6C1A">
      <w:pPr>
        <w:jc w:val="center"/>
        <w:rPr>
          <w:rFonts w:cstheme="majorBidi"/>
          <w:lang w:bidi="ar-QA"/>
        </w:rPr>
      </w:pPr>
      <w:r>
        <w:rPr>
          <w:noProof/>
        </w:rPr>
        <w:drawing>
          <wp:inline distT="0" distB="0" distL="0" distR="0" wp14:anchorId="33C10120" wp14:editId="46A8573F">
            <wp:extent cx="4122420" cy="3086100"/>
            <wp:effectExtent l="0" t="0" r="11430" b="0"/>
            <wp:docPr id="16" name="Chart 16">
              <a:extLst xmlns:a="http://schemas.openxmlformats.org/drawingml/2006/main">
                <a:ext uri="{FF2B5EF4-FFF2-40B4-BE49-F238E27FC236}">
                  <a16:creationId xmlns:a16="http://schemas.microsoft.com/office/drawing/2014/main" id="{ED297CC5-7E43-4752-B91B-E8423C95BC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4B5BF00" w14:textId="6FD79467" w:rsidR="0092153A" w:rsidRPr="00153890" w:rsidRDefault="00097416" w:rsidP="00FE6748">
      <w:pPr>
        <w:spacing w:after="240" w:line="360" w:lineRule="auto"/>
        <w:jc w:val="center"/>
        <w:rPr>
          <w:rFonts w:asciiTheme="minorBidi" w:hAnsiTheme="minorBidi"/>
          <w:b/>
          <w:bCs/>
          <w:sz w:val="16"/>
          <w:szCs w:val="16"/>
          <w:lang w:bidi="ar-QA"/>
        </w:rPr>
      </w:pPr>
      <w:bookmarkStart w:id="272" w:name="_Toc67385374"/>
      <w:r w:rsidRPr="00153890">
        <w:rPr>
          <w:rFonts w:cstheme="majorBidi"/>
          <w:b/>
          <w:bCs/>
          <w:sz w:val="20"/>
          <w:szCs w:val="20"/>
        </w:rPr>
        <w:t xml:space="preserve">Figure 5. </w:t>
      </w:r>
      <w:r w:rsidRPr="00153890">
        <w:rPr>
          <w:rFonts w:cstheme="majorBidi"/>
          <w:b/>
          <w:bCs/>
          <w:sz w:val="20"/>
          <w:szCs w:val="20"/>
        </w:rPr>
        <w:fldChar w:fldCharType="begin"/>
      </w:r>
      <w:r w:rsidRPr="00153890">
        <w:rPr>
          <w:rFonts w:cstheme="majorBidi"/>
          <w:b/>
          <w:bCs/>
          <w:sz w:val="20"/>
          <w:szCs w:val="20"/>
        </w:rPr>
        <w:instrText xml:space="preserve"> SEQ Figure_5. \* ARABIC </w:instrText>
      </w:r>
      <w:r w:rsidRPr="00153890">
        <w:rPr>
          <w:rFonts w:cstheme="majorBidi"/>
          <w:b/>
          <w:bCs/>
          <w:sz w:val="20"/>
          <w:szCs w:val="20"/>
        </w:rPr>
        <w:fldChar w:fldCharType="separate"/>
      </w:r>
      <w:r w:rsidR="009D77D7">
        <w:rPr>
          <w:rFonts w:cstheme="majorBidi"/>
          <w:b/>
          <w:bCs/>
          <w:noProof/>
          <w:sz w:val="20"/>
          <w:szCs w:val="20"/>
        </w:rPr>
        <w:t>14</w:t>
      </w:r>
      <w:r w:rsidRPr="00153890">
        <w:rPr>
          <w:rFonts w:cstheme="majorBidi"/>
          <w:b/>
          <w:bCs/>
          <w:sz w:val="20"/>
          <w:szCs w:val="20"/>
        </w:rPr>
        <w:fldChar w:fldCharType="end"/>
      </w:r>
      <w:r w:rsidRPr="00153890">
        <w:rPr>
          <w:rFonts w:cstheme="majorBidi"/>
          <w:b/>
          <w:bCs/>
          <w:sz w:val="20"/>
          <w:szCs w:val="20"/>
        </w:rPr>
        <w:t xml:space="preserve">: </w:t>
      </w:r>
      <w:r w:rsidR="0092153A" w:rsidRPr="00153890">
        <w:rPr>
          <w:rFonts w:asciiTheme="minorBidi" w:hAnsiTheme="minorBidi"/>
          <w:b/>
          <w:bCs/>
          <w:sz w:val="20"/>
          <w:szCs w:val="20"/>
          <w:lang w:bidi="ar-QA"/>
        </w:rPr>
        <w:t xml:space="preserve">Effect of mixing order on </w:t>
      </w:r>
      <w:r w:rsidR="0096272A" w:rsidRPr="00153890">
        <w:rPr>
          <w:rFonts w:asciiTheme="minorBidi" w:hAnsiTheme="minorBidi"/>
          <w:b/>
          <w:bCs/>
          <w:sz w:val="20"/>
          <w:szCs w:val="20"/>
          <w:lang w:bidi="ar-QA"/>
        </w:rPr>
        <w:t xml:space="preserve">the </w:t>
      </w:r>
      <w:r w:rsidR="0092153A" w:rsidRPr="00153890">
        <w:rPr>
          <w:rFonts w:asciiTheme="minorBidi" w:hAnsiTheme="minorBidi"/>
          <w:b/>
          <w:bCs/>
          <w:sz w:val="20"/>
          <w:szCs w:val="20"/>
          <w:lang w:bidi="ar-QA"/>
        </w:rPr>
        <w:t>viscosity of the PAM/PEI mud when Bentonite is added first</w:t>
      </w:r>
      <w:r w:rsidR="005C2189" w:rsidRPr="00153890">
        <w:rPr>
          <w:rFonts w:asciiTheme="minorBidi" w:hAnsiTheme="minorBidi"/>
          <w:b/>
          <w:bCs/>
          <w:sz w:val="20"/>
          <w:szCs w:val="20"/>
          <w:lang w:bidi="ar-QA"/>
        </w:rPr>
        <w:t>.</w:t>
      </w:r>
      <w:bookmarkEnd w:id="272"/>
    </w:p>
    <w:p w14:paraId="1C28B406" w14:textId="7D2BEF43" w:rsidR="000A6BFD" w:rsidRPr="00153890" w:rsidRDefault="000A6BFD" w:rsidP="00771D1A">
      <w:pPr>
        <w:keepNext/>
        <w:spacing w:line="276" w:lineRule="auto"/>
        <w:jc w:val="center"/>
        <w:rPr>
          <w:rFonts w:cstheme="majorBidi"/>
        </w:rPr>
      </w:pPr>
      <w:r>
        <w:rPr>
          <w:noProof/>
        </w:rPr>
        <w:drawing>
          <wp:inline distT="0" distB="0" distL="0" distR="0" wp14:anchorId="1986E410" wp14:editId="0DB1FC0B">
            <wp:extent cx="4282440" cy="2941320"/>
            <wp:effectExtent l="0" t="0" r="3810" b="11430"/>
            <wp:docPr id="4" name="Chart 4">
              <a:extLst xmlns:a="http://schemas.openxmlformats.org/drawingml/2006/main">
                <a:ext uri="{FF2B5EF4-FFF2-40B4-BE49-F238E27FC236}">
                  <a16:creationId xmlns:a16="http://schemas.microsoft.com/office/drawing/2014/main" id="{9ACCF9ED-43AE-4743-A7CD-15694FF44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86D99A8" w14:textId="79E502F1" w:rsidR="0092153A" w:rsidRPr="00153890" w:rsidRDefault="00097416" w:rsidP="00097416">
      <w:pPr>
        <w:pStyle w:val="Caption"/>
        <w:spacing w:line="480" w:lineRule="auto"/>
        <w:rPr>
          <w:rFonts w:asciiTheme="minorBidi" w:hAnsiTheme="minorBidi"/>
          <w:i/>
          <w:iCs/>
          <w:szCs w:val="20"/>
        </w:rPr>
      </w:pPr>
      <w:bookmarkStart w:id="273" w:name="_Toc67385375"/>
      <w:r w:rsidRPr="00153890">
        <w:rPr>
          <w:rFonts w:cstheme="majorBidi"/>
          <w:szCs w:val="20"/>
        </w:rPr>
        <w:t xml:space="preserve">Figure 5. </w:t>
      </w:r>
      <w:r w:rsidRPr="00153890">
        <w:rPr>
          <w:rFonts w:cstheme="majorBidi"/>
          <w:szCs w:val="20"/>
        </w:rPr>
        <w:fldChar w:fldCharType="begin"/>
      </w:r>
      <w:r w:rsidRPr="00153890">
        <w:rPr>
          <w:rFonts w:cstheme="majorBidi"/>
          <w:szCs w:val="20"/>
        </w:rPr>
        <w:instrText xml:space="preserve"> SEQ Figure_5. \* ARABIC </w:instrText>
      </w:r>
      <w:r w:rsidRPr="00153890">
        <w:rPr>
          <w:rFonts w:cstheme="majorBidi"/>
          <w:szCs w:val="20"/>
        </w:rPr>
        <w:fldChar w:fldCharType="separate"/>
      </w:r>
      <w:r w:rsidR="009D77D7">
        <w:rPr>
          <w:rFonts w:cstheme="majorBidi"/>
          <w:noProof/>
          <w:szCs w:val="20"/>
        </w:rPr>
        <w:t>15</w:t>
      </w:r>
      <w:r w:rsidRPr="00153890">
        <w:rPr>
          <w:rFonts w:cstheme="majorBidi"/>
          <w:szCs w:val="20"/>
        </w:rPr>
        <w:fldChar w:fldCharType="end"/>
      </w:r>
      <w:r w:rsidRPr="00153890">
        <w:rPr>
          <w:rFonts w:cstheme="majorBidi"/>
          <w:szCs w:val="20"/>
        </w:rPr>
        <w:t xml:space="preserve">: </w:t>
      </w:r>
      <w:r w:rsidR="0092153A" w:rsidRPr="00153890">
        <w:rPr>
          <w:rFonts w:asciiTheme="minorBidi" w:hAnsiTheme="minorBidi"/>
          <w:szCs w:val="20"/>
        </w:rPr>
        <w:t xml:space="preserve">Effect of mixing order on </w:t>
      </w:r>
      <w:r w:rsidR="0096272A" w:rsidRPr="00153890">
        <w:rPr>
          <w:rFonts w:asciiTheme="minorBidi" w:hAnsiTheme="minorBidi"/>
          <w:szCs w:val="20"/>
        </w:rPr>
        <w:t xml:space="preserve">the </w:t>
      </w:r>
      <w:r w:rsidR="0092153A" w:rsidRPr="00153890">
        <w:rPr>
          <w:rFonts w:asciiTheme="minorBidi" w:hAnsiTheme="minorBidi"/>
          <w:szCs w:val="20"/>
        </w:rPr>
        <w:t>viscosity of the PAM/PEI mud when PAM/PEI is added first</w:t>
      </w:r>
      <w:r w:rsidR="0096272A" w:rsidRPr="00153890">
        <w:rPr>
          <w:rFonts w:asciiTheme="minorBidi" w:hAnsiTheme="minorBidi"/>
          <w:szCs w:val="20"/>
        </w:rPr>
        <w:t>.</w:t>
      </w:r>
      <w:bookmarkEnd w:id="273"/>
    </w:p>
    <w:p w14:paraId="3AF8EB6D" w14:textId="0483391A" w:rsidR="00FE6748" w:rsidRPr="00153890" w:rsidRDefault="00FE6748" w:rsidP="00FE6748">
      <w:pPr>
        <w:ind w:firstLine="720"/>
        <w:jc w:val="both"/>
        <w:rPr>
          <w:rFonts w:cstheme="majorBidi"/>
          <w:lang w:bidi="ar-QA"/>
        </w:rPr>
      </w:pPr>
      <w:bookmarkStart w:id="274" w:name="_Hlk34049151"/>
      <w:r w:rsidRPr="00153890">
        <w:rPr>
          <w:rFonts w:cstheme="majorBidi"/>
          <w:lang w:bidi="ar-QA"/>
        </w:rPr>
        <w:t xml:space="preserve">Another observation on stability was recorded; when bentonite was dispersed first, the mixture was more stable, in addition to an increase in pH value from 7 to 10. Samples prepared with the "bentonite added first" method were stable for more than 14 days and showed good swelling with aging and no separation. The sample prepared by the "PAM added first" method exhibited flocculation and particle separation within the first hour after being mixed. The same stability test was conducted using barite. Although the mixing method with barite did not affect the rheology, however, the stability was noticeably affected, and quick settling of barite was observed. This can conclude that for better stability and suspension, the barite and other drilling fluid additives should be added to a mixture of mud prepared by the “bentonite added first” method. </w:t>
      </w:r>
    </w:p>
    <w:p w14:paraId="2D1AFDB8" w14:textId="6BE2CC2D" w:rsidR="0092153A" w:rsidRPr="00153890" w:rsidRDefault="0096272A" w:rsidP="00172A8B">
      <w:pPr>
        <w:ind w:firstLine="720"/>
        <w:jc w:val="both"/>
        <w:rPr>
          <w:rFonts w:cstheme="majorBidi"/>
          <w:lang w:bidi="ar-QA"/>
        </w:rPr>
      </w:pPr>
      <w:r w:rsidRPr="00153890">
        <w:rPr>
          <w:rFonts w:cstheme="majorBidi"/>
        </w:rPr>
        <w:t xml:space="preserve">Finally, the crosslinked polymer-based mud (PBM) was designed using </w:t>
      </w:r>
      <w:r w:rsidRPr="00153890">
        <w:rPr>
          <w:rFonts w:cstheme="majorBidi"/>
          <w:lang w:bidi="ar-QA"/>
        </w:rPr>
        <w:t>the optimized PAM/PEI system of 7.5 wt.% PAM, 1 wt.% PEI,</w:t>
      </w:r>
      <w:r w:rsidRPr="00153890">
        <w:rPr>
          <w:rFonts w:cstheme="majorBidi"/>
        </w:rPr>
        <w:t xml:space="preserve"> 2.5 and 3.5 lb/bbl bentonite, caustic soda, lignite, and barite, as shown in Table </w:t>
      </w:r>
      <w:bookmarkEnd w:id="274"/>
      <w:r w:rsidR="0080231F" w:rsidRPr="00153890">
        <w:rPr>
          <w:rFonts w:cstheme="majorBidi"/>
        </w:rPr>
        <w:t>5.1</w:t>
      </w:r>
      <w:r w:rsidR="0092153A" w:rsidRPr="00153890">
        <w:rPr>
          <w:rFonts w:cstheme="majorBidi"/>
          <w:lang w:bidi="ar-QA"/>
        </w:rPr>
        <w:t>. The selected mud weight was 9.6 ppg as an example of a moderate low mud weight commonly used in depleted reservoirs and low fracture gradient formations to avoid loss circulation. Fig</w:t>
      </w:r>
      <w:r w:rsidR="00EC44E0" w:rsidRPr="00153890">
        <w:rPr>
          <w:rFonts w:cstheme="majorBidi"/>
          <w:lang w:bidi="ar-QA"/>
        </w:rPr>
        <w:t xml:space="preserve">ures 6.16 and 6.17 </w:t>
      </w:r>
      <w:r w:rsidR="0092153A" w:rsidRPr="00153890">
        <w:rPr>
          <w:rFonts w:cstheme="majorBidi"/>
          <w:lang w:bidi="ar-QA"/>
        </w:rPr>
        <w:t>show the comparison of viscosity for the water-based mud (Ref. Mud#2) and the polymer-based mud (PBM) with and without bentonite. For muds preparation, caustic soda, deflocculant agent (Desco</w:t>
      </w:r>
      <w:r w:rsidR="0092153A" w:rsidRPr="00153890">
        <w:rPr>
          <w:rFonts w:ascii="Arial" w:hAnsi="Arial" w:cs="Arial"/>
          <w:vertAlign w:val="superscript"/>
          <w:lang w:bidi="ar-QA"/>
        </w:rPr>
        <w:t>®</w:t>
      </w:r>
      <w:r w:rsidR="0092153A" w:rsidRPr="00153890">
        <w:rPr>
          <w:rFonts w:cstheme="majorBidi"/>
          <w:lang w:bidi="ar-QA"/>
        </w:rPr>
        <w:t xml:space="preserve">), and dispersant are added, in addition to barite to increase the mud weight to 9.6 ppg (see Table </w:t>
      </w:r>
      <w:r w:rsidR="0080231F" w:rsidRPr="00153890">
        <w:rPr>
          <w:rFonts w:cstheme="majorBidi"/>
          <w:lang w:bidi="ar-QA"/>
        </w:rPr>
        <w:t>4.2 and 4.3</w:t>
      </w:r>
      <w:r w:rsidR="0092153A" w:rsidRPr="00153890">
        <w:rPr>
          <w:rFonts w:cstheme="majorBidi"/>
          <w:lang w:bidi="ar-QA"/>
        </w:rPr>
        <w:t>). The rheological properties were measured at 120</w:t>
      </w:r>
      <w:r w:rsidR="0092153A" w:rsidRPr="00153890">
        <w:rPr>
          <w:rFonts w:cstheme="majorBidi"/>
          <w:vertAlign w:val="superscript"/>
          <w:lang w:bidi="ar-QA"/>
        </w:rPr>
        <w:t>o</w:t>
      </w:r>
      <w:r w:rsidR="0092153A" w:rsidRPr="00153890">
        <w:rPr>
          <w:rFonts w:cstheme="majorBidi"/>
          <w:lang w:bidi="ar-QA"/>
        </w:rPr>
        <w:t>F (50</w:t>
      </w:r>
      <w:r w:rsidR="0092153A" w:rsidRPr="00153890">
        <w:rPr>
          <w:rFonts w:cstheme="majorBidi"/>
          <w:vertAlign w:val="superscript"/>
          <w:lang w:bidi="ar-QA"/>
        </w:rPr>
        <w:t>o</w:t>
      </w:r>
      <w:r w:rsidR="0092153A" w:rsidRPr="00153890">
        <w:rPr>
          <w:rFonts w:cstheme="majorBidi"/>
          <w:lang w:bidi="ar-QA"/>
        </w:rPr>
        <w:t>C) and 200</w:t>
      </w:r>
      <w:r w:rsidR="0092153A" w:rsidRPr="00153890">
        <w:rPr>
          <w:rFonts w:cstheme="majorBidi"/>
          <w:vertAlign w:val="superscript"/>
          <w:lang w:bidi="ar-QA"/>
        </w:rPr>
        <w:t>o</w:t>
      </w:r>
      <w:r w:rsidR="0092153A" w:rsidRPr="00153890">
        <w:rPr>
          <w:rFonts w:cstheme="majorBidi"/>
          <w:lang w:bidi="ar-QA"/>
        </w:rPr>
        <w:t>F (93</w:t>
      </w:r>
      <w:r w:rsidR="0092153A" w:rsidRPr="00153890">
        <w:rPr>
          <w:rFonts w:cstheme="majorBidi"/>
          <w:vertAlign w:val="superscript"/>
          <w:lang w:bidi="ar-QA"/>
        </w:rPr>
        <w:t>o</w:t>
      </w:r>
      <w:r w:rsidR="0092153A" w:rsidRPr="00153890">
        <w:rPr>
          <w:rFonts w:cstheme="majorBidi"/>
          <w:lang w:bidi="ar-QA"/>
        </w:rPr>
        <w:t xml:space="preserve">C). These two temperatures were selected according to API recommended practice for the laboratory testing of drilling fluids for rheology and stability evaluation </w:t>
      </w:r>
      <w:r w:rsidR="009B754C" w:rsidRPr="00153890">
        <w:rPr>
          <w:rFonts w:cstheme="majorBidi"/>
          <w:lang w:bidi="ar-QA"/>
        </w:rPr>
        <w:t>API RP 13B-2 (2018).</w:t>
      </w:r>
    </w:p>
    <w:p w14:paraId="569665C3" w14:textId="665C4671" w:rsidR="005117A6" w:rsidRPr="00153890" w:rsidRDefault="005117A6" w:rsidP="005117A6">
      <w:pPr>
        <w:pStyle w:val="Caption"/>
        <w:spacing w:before="0"/>
        <w:rPr>
          <w:rFonts w:asciiTheme="minorBidi" w:hAnsiTheme="minorBidi"/>
          <w:szCs w:val="20"/>
        </w:rPr>
      </w:pPr>
      <w:bookmarkStart w:id="275" w:name="_Toc67385490"/>
      <w:r w:rsidRPr="00153890">
        <w:rPr>
          <w:szCs w:val="20"/>
        </w:rPr>
        <w:t xml:space="preserve">Table 5. </w:t>
      </w:r>
      <w:r w:rsidRPr="00153890">
        <w:rPr>
          <w:szCs w:val="20"/>
        </w:rPr>
        <w:fldChar w:fldCharType="begin"/>
      </w:r>
      <w:r w:rsidRPr="00153890">
        <w:rPr>
          <w:szCs w:val="20"/>
        </w:rPr>
        <w:instrText xml:space="preserve"> SEQ Table_5. \* ARABIC </w:instrText>
      </w:r>
      <w:r w:rsidRPr="00153890">
        <w:rPr>
          <w:szCs w:val="20"/>
        </w:rPr>
        <w:fldChar w:fldCharType="separate"/>
      </w:r>
      <w:r w:rsidR="009D77D7">
        <w:rPr>
          <w:noProof/>
          <w:szCs w:val="20"/>
        </w:rPr>
        <w:t>1</w:t>
      </w:r>
      <w:r w:rsidRPr="00153890">
        <w:rPr>
          <w:szCs w:val="20"/>
        </w:rPr>
        <w:fldChar w:fldCharType="end"/>
      </w:r>
      <w:r w:rsidRPr="00153890">
        <w:rPr>
          <w:szCs w:val="20"/>
        </w:rPr>
        <w:t xml:space="preserve">: </w:t>
      </w:r>
      <w:r w:rsidRPr="00153890">
        <w:rPr>
          <w:rFonts w:asciiTheme="minorBidi" w:hAnsiTheme="minorBidi"/>
          <w:szCs w:val="20"/>
        </w:rPr>
        <w:t>Composition of the polymer-based mud (PBM-2.5, 9.6 ppg)</w:t>
      </w:r>
      <w:bookmarkEnd w:id="275"/>
    </w:p>
    <w:tbl>
      <w:tblPr>
        <w:tblStyle w:val="TableGrid"/>
        <w:tblW w:w="3545" w:type="pct"/>
        <w:jc w:val="center"/>
        <w:tblLook w:val="04A0" w:firstRow="1" w:lastRow="0" w:firstColumn="1" w:lastColumn="0" w:noHBand="0" w:noVBand="1"/>
      </w:tblPr>
      <w:tblGrid>
        <w:gridCol w:w="2004"/>
        <w:gridCol w:w="1238"/>
        <w:gridCol w:w="1641"/>
        <w:gridCol w:w="1746"/>
      </w:tblGrid>
      <w:tr w:rsidR="005117A6" w:rsidRPr="00153890" w14:paraId="424252D0" w14:textId="77777777" w:rsidTr="00F612B6">
        <w:trPr>
          <w:jc w:val="center"/>
        </w:trPr>
        <w:tc>
          <w:tcPr>
            <w:tcW w:w="1511" w:type="pct"/>
          </w:tcPr>
          <w:p w14:paraId="62CAC480" w14:textId="77777777" w:rsidR="005117A6" w:rsidRPr="00153890" w:rsidRDefault="005117A6" w:rsidP="00F612B6">
            <w:pPr>
              <w:spacing w:line="360" w:lineRule="auto"/>
              <w:jc w:val="center"/>
              <w:rPr>
                <w:rFonts w:cstheme="majorBidi"/>
                <w:b/>
                <w:bCs/>
                <w:sz w:val="20"/>
                <w:szCs w:val="20"/>
                <w:lang w:bidi="ar-QA"/>
              </w:rPr>
            </w:pPr>
            <w:r w:rsidRPr="00153890">
              <w:rPr>
                <w:rFonts w:cstheme="majorBidi"/>
                <w:b/>
                <w:bCs/>
                <w:sz w:val="20"/>
                <w:szCs w:val="20"/>
                <w:lang w:bidi="ar-QA"/>
              </w:rPr>
              <w:t>Component</w:t>
            </w:r>
          </w:p>
        </w:tc>
        <w:tc>
          <w:tcPr>
            <w:tcW w:w="934" w:type="pct"/>
          </w:tcPr>
          <w:p w14:paraId="17E15A77" w14:textId="77777777" w:rsidR="005117A6" w:rsidRPr="00153890" w:rsidRDefault="005117A6" w:rsidP="00F612B6">
            <w:pPr>
              <w:spacing w:line="360" w:lineRule="auto"/>
              <w:jc w:val="center"/>
              <w:rPr>
                <w:rFonts w:cstheme="majorBidi"/>
                <w:b/>
                <w:bCs/>
                <w:sz w:val="20"/>
                <w:szCs w:val="20"/>
                <w:lang w:bidi="ar-QA"/>
              </w:rPr>
            </w:pPr>
            <w:r w:rsidRPr="00153890">
              <w:rPr>
                <w:rFonts w:cstheme="majorBidi"/>
                <w:b/>
                <w:bCs/>
                <w:sz w:val="20"/>
                <w:szCs w:val="20"/>
                <w:lang w:bidi="ar-QA"/>
              </w:rPr>
              <w:t>lb/bbl</w:t>
            </w:r>
          </w:p>
        </w:tc>
        <w:tc>
          <w:tcPr>
            <w:tcW w:w="1238" w:type="pct"/>
          </w:tcPr>
          <w:p w14:paraId="3B58334A" w14:textId="77777777" w:rsidR="005117A6" w:rsidRPr="00153890" w:rsidRDefault="005117A6" w:rsidP="00F612B6">
            <w:pPr>
              <w:spacing w:line="360" w:lineRule="auto"/>
              <w:jc w:val="center"/>
              <w:rPr>
                <w:rFonts w:cstheme="majorBidi"/>
                <w:b/>
                <w:bCs/>
                <w:sz w:val="20"/>
                <w:szCs w:val="20"/>
                <w:lang w:bidi="ar-QA"/>
              </w:rPr>
            </w:pPr>
            <w:r w:rsidRPr="00153890">
              <w:rPr>
                <w:rFonts w:cstheme="majorBidi"/>
                <w:b/>
                <w:bCs/>
                <w:sz w:val="20"/>
                <w:szCs w:val="20"/>
                <w:lang w:bidi="ar-QA"/>
              </w:rPr>
              <w:t>Weight %</w:t>
            </w:r>
          </w:p>
        </w:tc>
        <w:tc>
          <w:tcPr>
            <w:tcW w:w="1317" w:type="pct"/>
          </w:tcPr>
          <w:p w14:paraId="41B4703B" w14:textId="77777777" w:rsidR="005117A6" w:rsidRPr="00153890" w:rsidRDefault="005117A6" w:rsidP="00F612B6">
            <w:pPr>
              <w:spacing w:line="360" w:lineRule="auto"/>
              <w:jc w:val="center"/>
              <w:rPr>
                <w:rFonts w:cstheme="majorBidi"/>
                <w:b/>
                <w:bCs/>
                <w:sz w:val="20"/>
                <w:szCs w:val="20"/>
                <w:lang w:bidi="ar-QA"/>
              </w:rPr>
            </w:pPr>
            <w:r w:rsidRPr="00153890">
              <w:rPr>
                <w:rFonts w:cstheme="majorBidi"/>
                <w:b/>
                <w:bCs/>
                <w:sz w:val="20"/>
                <w:szCs w:val="20"/>
                <w:lang w:bidi="ar-QA"/>
              </w:rPr>
              <w:t>Volume %</w:t>
            </w:r>
          </w:p>
        </w:tc>
      </w:tr>
      <w:tr w:rsidR="005117A6" w:rsidRPr="00153890" w14:paraId="42BAFA04" w14:textId="77777777" w:rsidTr="00F612B6">
        <w:trPr>
          <w:jc w:val="center"/>
        </w:trPr>
        <w:tc>
          <w:tcPr>
            <w:tcW w:w="1511" w:type="pct"/>
          </w:tcPr>
          <w:p w14:paraId="056FC511"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lang w:bidi="ar-QA"/>
              </w:rPr>
              <w:t>Water</w:t>
            </w:r>
          </w:p>
        </w:tc>
        <w:tc>
          <w:tcPr>
            <w:tcW w:w="934" w:type="pct"/>
          </w:tcPr>
          <w:p w14:paraId="2BE7C5F0"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312.3</w:t>
            </w:r>
          </w:p>
        </w:tc>
        <w:tc>
          <w:tcPr>
            <w:tcW w:w="1238" w:type="pct"/>
          </w:tcPr>
          <w:p w14:paraId="75A15AD5"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77.4</w:t>
            </w:r>
          </w:p>
        </w:tc>
        <w:tc>
          <w:tcPr>
            <w:tcW w:w="1317" w:type="pct"/>
          </w:tcPr>
          <w:p w14:paraId="4A2684A1"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89.8</w:t>
            </w:r>
          </w:p>
        </w:tc>
      </w:tr>
      <w:tr w:rsidR="005117A6" w:rsidRPr="00153890" w14:paraId="5AD90E2C" w14:textId="77777777" w:rsidTr="00F612B6">
        <w:trPr>
          <w:jc w:val="center"/>
        </w:trPr>
        <w:tc>
          <w:tcPr>
            <w:tcW w:w="1511" w:type="pct"/>
          </w:tcPr>
          <w:p w14:paraId="1A164A04"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lang w:bidi="ar-QA"/>
              </w:rPr>
              <w:t>Bentonite</w:t>
            </w:r>
          </w:p>
        </w:tc>
        <w:tc>
          <w:tcPr>
            <w:tcW w:w="934" w:type="pct"/>
          </w:tcPr>
          <w:p w14:paraId="642237C5"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3.5</w:t>
            </w:r>
          </w:p>
        </w:tc>
        <w:tc>
          <w:tcPr>
            <w:tcW w:w="1238" w:type="pct"/>
          </w:tcPr>
          <w:p w14:paraId="0FC262E0"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0.87</w:t>
            </w:r>
          </w:p>
        </w:tc>
        <w:tc>
          <w:tcPr>
            <w:tcW w:w="1317" w:type="pct"/>
          </w:tcPr>
          <w:p w14:paraId="2F57EAD7"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0.42</w:t>
            </w:r>
          </w:p>
        </w:tc>
      </w:tr>
      <w:tr w:rsidR="005117A6" w:rsidRPr="00153890" w14:paraId="1CB30466" w14:textId="77777777" w:rsidTr="00F612B6">
        <w:trPr>
          <w:jc w:val="center"/>
        </w:trPr>
        <w:tc>
          <w:tcPr>
            <w:tcW w:w="1511" w:type="pct"/>
          </w:tcPr>
          <w:p w14:paraId="5401A68B"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lang w:bidi="ar-QA"/>
              </w:rPr>
              <w:t>PAM</w:t>
            </w:r>
          </w:p>
        </w:tc>
        <w:tc>
          <w:tcPr>
            <w:tcW w:w="934" w:type="pct"/>
          </w:tcPr>
          <w:p w14:paraId="5E5F064D"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25.6</w:t>
            </w:r>
          </w:p>
        </w:tc>
        <w:tc>
          <w:tcPr>
            <w:tcW w:w="1238" w:type="pct"/>
          </w:tcPr>
          <w:p w14:paraId="7E818FB6"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6.3</w:t>
            </w:r>
          </w:p>
        </w:tc>
        <w:tc>
          <w:tcPr>
            <w:tcW w:w="1317" w:type="pct"/>
          </w:tcPr>
          <w:p w14:paraId="4B732DDB"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4.8</w:t>
            </w:r>
          </w:p>
        </w:tc>
      </w:tr>
      <w:tr w:rsidR="005117A6" w:rsidRPr="00153890" w14:paraId="49A5EF6F" w14:textId="77777777" w:rsidTr="00F612B6">
        <w:trPr>
          <w:jc w:val="center"/>
        </w:trPr>
        <w:tc>
          <w:tcPr>
            <w:tcW w:w="1511" w:type="pct"/>
          </w:tcPr>
          <w:p w14:paraId="1ABC8EBB"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lang w:bidi="ar-QA"/>
              </w:rPr>
              <w:t>PEI</w:t>
            </w:r>
          </w:p>
        </w:tc>
        <w:tc>
          <w:tcPr>
            <w:tcW w:w="934" w:type="pct"/>
          </w:tcPr>
          <w:p w14:paraId="4EBC4EF6"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3.4</w:t>
            </w:r>
          </w:p>
        </w:tc>
        <w:tc>
          <w:tcPr>
            <w:tcW w:w="1238" w:type="pct"/>
          </w:tcPr>
          <w:p w14:paraId="292E0198"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0.85</w:t>
            </w:r>
          </w:p>
        </w:tc>
        <w:tc>
          <w:tcPr>
            <w:tcW w:w="1317" w:type="pct"/>
          </w:tcPr>
          <w:p w14:paraId="64FFEFF8"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0.95</w:t>
            </w:r>
          </w:p>
        </w:tc>
      </w:tr>
      <w:tr w:rsidR="005117A6" w:rsidRPr="00153890" w14:paraId="15CFCA8C" w14:textId="77777777" w:rsidTr="00F612B6">
        <w:trPr>
          <w:jc w:val="center"/>
        </w:trPr>
        <w:tc>
          <w:tcPr>
            <w:tcW w:w="1511" w:type="pct"/>
          </w:tcPr>
          <w:p w14:paraId="7DDF5634"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lang w:bidi="ar-QA"/>
              </w:rPr>
              <w:t>Barite</w:t>
            </w:r>
          </w:p>
        </w:tc>
        <w:tc>
          <w:tcPr>
            <w:tcW w:w="934" w:type="pct"/>
          </w:tcPr>
          <w:p w14:paraId="7BFB03C5"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58.3</w:t>
            </w:r>
          </w:p>
        </w:tc>
        <w:tc>
          <w:tcPr>
            <w:tcW w:w="1238" w:type="pct"/>
          </w:tcPr>
          <w:p w14:paraId="67CC9892"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14.4</w:t>
            </w:r>
          </w:p>
        </w:tc>
        <w:tc>
          <w:tcPr>
            <w:tcW w:w="1317" w:type="pct"/>
          </w:tcPr>
          <w:p w14:paraId="2F060A8F" w14:textId="77777777" w:rsidR="005117A6" w:rsidRPr="00153890" w:rsidRDefault="005117A6" w:rsidP="00F612B6">
            <w:pPr>
              <w:spacing w:line="360" w:lineRule="auto"/>
              <w:jc w:val="center"/>
              <w:rPr>
                <w:rFonts w:cstheme="majorBidi"/>
                <w:sz w:val="20"/>
                <w:szCs w:val="20"/>
                <w:lang w:bidi="ar-QA"/>
              </w:rPr>
            </w:pPr>
            <w:r w:rsidRPr="00153890">
              <w:rPr>
                <w:rFonts w:cstheme="majorBidi"/>
                <w:sz w:val="20"/>
                <w:szCs w:val="20"/>
              </w:rPr>
              <w:t>3.89</w:t>
            </w:r>
          </w:p>
        </w:tc>
      </w:tr>
    </w:tbl>
    <w:p w14:paraId="1E0A3183" w14:textId="77777777" w:rsidR="005117A6" w:rsidRPr="00153890" w:rsidRDefault="005117A6" w:rsidP="00172A8B">
      <w:pPr>
        <w:ind w:firstLine="720"/>
        <w:jc w:val="both"/>
        <w:rPr>
          <w:rFonts w:cstheme="majorBidi"/>
          <w:sz w:val="8"/>
          <w:szCs w:val="8"/>
          <w:lang w:bidi="ar-QA"/>
        </w:rPr>
      </w:pPr>
    </w:p>
    <w:p w14:paraId="7F843E27" w14:textId="3B23ECB2" w:rsidR="0092153A" w:rsidRPr="00153890" w:rsidRDefault="00504323" w:rsidP="005117A6">
      <w:pPr>
        <w:ind w:firstLine="360"/>
        <w:jc w:val="both"/>
        <w:rPr>
          <w:rFonts w:cstheme="majorBidi"/>
          <w:lang w:bidi="ar-QA"/>
        </w:rPr>
      </w:pPr>
      <w:r w:rsidRPr="00153890">
        <w:rPr>
          <w:rFonts w:cstheme="majorBidi"/>
        </w:rPr>
        <w:t>Figure 5</w:t>
      </w:r>
      <w:r w:rsidR="00EC44E0" w:rsidRPr="00153890">
        <w:rPr>
          <w:rFonts w:cstheme="majorBidi"/>
        </w:rPr>
        <w:t>.16</w:t>
      </w:r>
      <w:r w:rsidR="0092153A" w:rsidRPr="00153890">
        <w:rPr>
          <w:rFonts w:cstheme="majorBidi"/>
        </w:rPr>
        <w:t xml:space="preserve"> shows the measured apparent and plastic viscosities and yield points at 120</w:t>
      </w:r>
      <w:r w:rsidR="0092153A" w:rsidRPr="00153890">
        <w:rPr>
          <w:rFonts w:cstheme="majorBidi"/>
          <w:vertAlign w:val="superscript"/>
        </w:rPr>
        <w:t>o</w:t>
      </w:r>
      <w:r w:rsidR="0092153A" w:rsidRPr="00153890">
        <w:rPr>
          <w:rFonts w:cstheme="majorBidi"/>
        </w:rPr>
        <w:t>F</w:t>
      </w:r>
      <w:r w:rsidR="00EC44E0" w:rsidRPr="00153890">
        <w:rPr>
          <w:rFonts w:cstheme="majorBidi"/>
        </w:rPr>
        <w:t xml:space="preserve"> (49</w:t>
      </w:r>
      <w:r w:rsidR="00EC44E0" w:rsidRPr="00153890">
        <w:rPr>
          <w:rFonts w:cstheme="majorBidi"/>
          <w:vertAlign w:val="superscript"/>
        </w:rPr>
        <w:t>o</w:t>
      </w:r>
      <w:r w:rsidR="00EC44E0" w:rsidRPr="00153890">
        <w:rPr>
          <w:rFonts w:cstheme="majorBidi"/>
        </w:rPr>
        <w:t>C)</w:t>
      </w:r>
      <w:r w:rsidR="0092153A" w:rsidRPr="00153890">
        <w:rPr>
          <w:rFonts w:cstheme="majorBidi"/>
        </w:rPr>
        <w:t xml:space="preserve">. The optimized polymer-based mud showed enhanced values higher than the previous basic PAM/PEI system. Because in the </w:t>
      </w:r>
      <w:r w:rsidR="005117A6" w:rsidRPr="00153890">
        <w:rPr>
          <w:rFonts w:cstheme="majorBidi"/>
        </w:rPr>
        <w:t>mixing</w:t>
      </w:r>
      <w:r w:rsidR="0092153A" w:rsidRPr="00153890">
        <w:rPr>
          <w:rFonts w:cstheme="majorBidi"/>
        </w:rPr>
        <w:t xml:space="preserve"> with mud additives, the plastic viscosity and yield point have improved due to the addition of more dispersed solids inside the PAM/PEI. This improvement was more evident when samples were tested at elevated temperature (200</w:t>
      </w:r>
      <w:r w:rsidR="0092153A" w:rsidRPr="00153890">
        <w:rPr>
          <w:rFonts w:cstheme="majorBidi"/>
          <w:vertAlign w:val="superscript"/>
        </w:rPr>
        <w:t>o</w:t>
      </w:r>
      <w:r w:rsidR="0092153A" w:rsidRPr="00153890">
        <w:rPr>
          <w:rFonts w:cstheme="majorBidi"/>
        </w:rPr>
        <w:t>F),</w:t>
      </w:r>
      <w:r w:rsidR="005117A6" w:rsidRPr="00153890">
        <w:rPr>
          <w:rFonts w:cstheme="majorBidi"/>
        </w:rPr>
        <w:t xml:space="preserve"> </w:t>
      </w:r>
      <w:r w:rsidR="00EC44E0" w:rsidRPr="00153890">
        <w:rPr>
          <w:rFonts w:cstheme="majorBidi"/>
        </w:rPr>
        <w:t>t</w:t>
      </w:r>
      <w:r w:rsidR="0092153A" w:rsidRPr="00153890">
        <w:rPr>
          <w:rFonts w:cstheme="majorBidi"/>
        </w:rPr>
        <w:t>he polymer-based mud rheology parameters did not deteriorate with heating and sustained the required rheological properties</w:t>
      </w:r>
      <w:r w:rsidR="00EC44E0" w:rsidRPr="00153890">
        <w:rPr>
          <w:rFonts w:cstheme="majorBidi"/>
        </w:rPr>
        <w:t>,</w:t>
      </w:r>
      <w:r w:rsidR="0092153A" w:rsidRPr="00153890">
        <w:rPr>
          <w:rFonts w:cstheme="majorBidi"/>
        </w:rPr>
        <w:t xml:space="preserve"> as shown in </w:t>
      </w:r>
      <w:r w:rsidRPr="00153890">
        <w:rPr>
          <w:rFonts w:cstheme="majorBidi"/>
        </w:rPr>
        <w:t>Figure 5</w:t>
      </w:r>
      <w:r w:rsidR="00EC44E0" w:rsidRPr="00153890">
        <w:rPr>
          <w:rFonts w:cstheme="majorBidi"/>
        </w:rPr>
        <w:t>.17</w:t>
      </w:r>
      <w:r w:rsidR="0092153A" w:rsidRPr="00153890">
        <w:rPr>
          <w:rFonts w:cstheme="majorBidi"/>
        </w:rPr>
        <w:t xml:space="preserve">.   </w:t>
      </w:r>
    </w:p>
    <w:p w14:paraId="3356788E" w14:textId="5892A202" w:rsidR="005C2189" w:rsidRPr="00153890" w:rsidRDefault="00C3272E" w:rsidP="00771D1A">
      <w:pPr>
        <w:spacing w:line="276" w:lineRule="auto"/>
        <w:jc w:val="center"/>
        <w:rPr>
          <w:rFonts w:cstheme="majorBidi"/>
          <w:rtl/>
          <w:lang w:bidi="ar-QA"/>
        </w:rPr>
      </w:pPr>
      <w:r>
        <w:rPr>
          <w:rFonts w:cstheme="majorBidi"/>
          <w:noProof/>
          <w:lang w:bidi="ar-QA"/>
        </w:rPr>
        <w:drawing>
          <wp:inline distT="0" distB="0" distL="0" distR="0" wp14:anchorId="6BB2878A" wp14:editId="2E5ADBF3">
            <wp:extent cx="5820594" cy="252222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859216" cy="2538956"/>
                    </a:xfrm>
                    <a:prstGeom prst="rect">
                      <a:avLst/>
                    </a:prstGeom>
                    <a:noFill/>
                  </pic:spPr>
                </pic:pic>
              </a:graphicData>
            </a:graphic>
          </wp:inline>
        </w:drawing>
      </w:r>
    </w:p>
    <w:p w14:paraId="483E367F" w14:textId="61DC05DE" w:rsidR="0092153A" w:rsidRDefault="00097416" w:rsidP="00097416">
      <w:pPr>
        <w:pStyle w:val="Caption"/>
        <w:rPr>
          <w:rFonts w:asciiTheme="minorBidi" w:hAnsiTheme="minorBidi"/>
          <w:szCs w:val="20"/>
        </w:rPr>
      </w:pPr>
      <w:bookmarkStart w:id="276" w:name="_Toc67385376"/>
      <w:r w:rsidRPr="00153890">
        <w:rPr>
          <w:rFonts w:cstheme="majorBidi"/>
          <w:szCs w:val="20"/>
        </w:rPr>
        <w:t xml:space="preserve">Figure 5. </w:t>
      </w:r>
      <w:r w:rsidRPr="00153890">
        <w:rPr>
          <w:rFonts w:cstheme="majorBidi"/>
          <w:szCs w:val="20"/>
        </w:rPr>
        <w:fldChar w:fldCharType="begin"/>
      </w:r>
      <w:r w:rsidRPr="00153890">
        <w:rPr>
          <w:rFonts w:cstheme="majorBidi"/>
          <w:szCs w:val="20"/>
        </w:rPr>
        <w:instrText xml:space="preserve"> SEQ Figure_5. \* ARABIC </w:instrText>
      </w:r>
      <w:r w:rsidRPr="00153890">
        <w:rPr>
          <w:rFonts w:cstheme="majorBidi"/>
          <w:szCs w:val="20"/>
        </w:rPr>
        <w:fldChar w:fldCharType="separate"/>
      </w:r>
      <w:r w:rsidR="009D77D7">
        <w:rPr>
          <w:rFonts w:cstheme="majorBidi"/>
          <w:noProof/>
          <w:szCs w:val="20"/>
        </w:rPr>
        <w:t>16</w:t>
      </w:r>
      <w:r w:rsidRPr="00153890">
        <w:rPr>
          <w:rFonts w:cstheme="majorBidi"/>
          <w:szCs w:val="20"/>
        </w:rPr>
        <w:fldChar w:fldCharType="end"/>
      </w:r>
      <w:r w:rsidRPr="00153890">
        <w:rPr>
          <w:rFonts w:cstheme="majorBidi"/>
          <w:szCs w:val="20"/>
        </w:rPr>
        <w:t xml:space="preserve">: </w:t>
      </w:r>
      <w:r w:rsidR="0092153A" w:rsidRPr="00153890">
        <w:rPr>
          <w:rFonts w:asciiTheme="minorBidi" w:hAnsiTheme="minorBidi"/>
          <w:szCs w:val="20"/>
        </w:rPr>
        <w:t>AV, PV, and YP of the optimized polymer-based mud at 120</w:t>
      </w:r>
      <w:r w:rsidR="0092153A" w:rsidRPr="00153890">
        <w:rPr>
          <w:rFonts w:asciiTheme="minorBidi" w:hAnsiTheme="minorBidi"/>
          <w:szCs w:val="20"/>
          <w:vertAlign w:val="superscript"/>
        </w:rPr>
        <w:t>o</w:t>
      </w:r>
      <w:r w:rsidR="0092153A" w:rsidRPr="00153890">
        <w:rPr>
          <w:rFonts w:asciiTheme="minorBidi" w:hAnsiTheme="minorBidi"/>
          <w:szCs w:val="20"/>
        </w:rPr>
        <w:t>F compared with Ref. Mud#2 (illustrated by the slotted line)</w:t>
      </w:r>
      <w:r w:rsidR="00EC44E0" w:rsidRPr="00153890">
        <w:rPr>
          <w:rFonts w:asciiTheme="minorBidi" w:hAnsiTheme="minorBidi"/>
          <w:szCs w:val="20"/>
        </w:rPr>
        <w:t>.</w:t>
      </w:r>
      <w:bookmarkEnd w:id="276"/>
    </w:p>
    <w:p w14:paraId="13ABC77C" w14:textId="08FE49B1" w:rsidR="00C3272E" w:rsidRPr="00C3272E" w:rsidRDefault="00C3272E" w:rsidP="00C3272E">
      <w:r>
        <w:rPr>
          <w:noProof/>
        </w:rPr>
        <w:drawing>
          <wp:inline distT="0" distB="0" distL="0" distR="0" wp14:anchorId="355F9623" wp14:editId="4466DEE9">
            <wp:extent cx="5831840" cy="2237652"/>
            <wp:effectExtent l="19050" t="19050" r="16510" b="1079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876832" cy="2254915"/>
                    </a:xfrm>
                    <a:prstGeom prst="rect">
                      <a:avLst/>
                    </a:prstGeom>
                    <a:noFill/>
                    <a:ln>
                      <a:solidFill>
                        <a:schemeClr val="tx1"/>
                      </a:solidFill>
                    </a:ln>
                  </pic:spPr>
                </pic:pic>
              </a:graphicData>
            </a:graphic>
          </wp:inline>
        </w:drawing>
      </w:r>
    </w:p>
    <w:p w14:paraId="2375D963" w14:textId="56EE5EDE" w:rsidR="0092153A" w:rsidRPr="00873BCB" w:rsidRDefault="00097416" w:rsidP="00A36417">
      <w:pPr>
        <w:spacing w:line="276" w:lineRule="auto"/>
        <w:jc w:val="center"/>
        <w:rPr>
          <w:rFonts w:asciiTheme="minorBidi" w:hAnsiTheme="minorBidi"/>
          <w:b/>
          <w:bCs/>
          <w:sz w:val="20"/>
          <w:szCs w:val="20"/>
        </w:rPr>
      </w:pPr>
      <w:bookmarkStart w:id="277" w:name="_Hlk68370447"/>
      <w:bookmarkStart w:id="278" w:name="_Toc67385377"/>
      <w:r w:rsidRPr="00153890">
        <w:rPr>
          <w:rFonts w:cstheme="majorBidi"/>
          <w:b/>
          <w:bCs/>
          <w:sz w:val="20"/>
          <w:szCs w:val="20"/>
        </w:rPr>
        <w:t xml:space="preserve">Figure 5. </w:t>
      </w:r>
      <w:r w:rsidRPr="00153890">
        <w:rPr>
          <w:rFonts w:cstheme="majorBidi"/>
          <w:b/>
          <w:bCs/>
          <w:sz w:val="20"/>
          <w:szCs w:val="20"/>
        </w:rPr>
        <w:fldChar w:fldCharType="begin"/>
      </w:r>
      <w:r w:rsidRPr="00153890">
        <w:rPr>
          <w:rFonts w:cstheme="majorBidi"/>
          <w:b/>
          <w:bCs/>
          <w:sz w:val="20"/>
          <w:szCs w:val="20"/>
        </w:rPr>
        <w:instrText xml:space="preserve"> SEQ Figure_5. \* ARABIC </w:instrText>
      </w:r>
      <w:r w:rsidRPr="00153890">
        <w:rPr>
          <w:rFonts w:cstheme="majorBidi"/>
          <w:b/>
          <w:bCs/>
          <w:sz w:val="20"/>
          <w:szCs w:val="20"/>
        </w:rPr>
        <w:fldChar w:fldCharType="separate"/>
      </w:r>
      <w:r w:rsidR="009D77D7">
        <w:rPr>
          <w:rFonts w:cstheme="majorBidi"/>
          <w:b/>
          <w:bCs/>
          <w:noProof/>
          <w:sz w:val="20"/>
          <w:szCs w:val="20"/>
        </w:rPr>
        <w:t>17</w:t>
      </w:r>
      <w:r w:rsidRPr="00153890">
        <w:rPr>
          <w:rFonts w:cstheme="majorBidi"/>
          <w:b/>
          <w:bCs/>
          <w:sz w:val="20"/>
          <w:szCs w:val="20"/>
        </w:rPr>
        <w:fldChar w:fldCharType="end"/>
      </w:r>
      <w:r w:rsidRPr="00153890">
        <w:rPr>
          <w:rFonts w:cstheme="majorBidi"/>
          <w:b/>
          <w:bCs/>
          <w:sz w:val="20"/>
          <w:szCs w:val="20"/>
        </w:rPr>
        <w:t xml:space="preserve">: </w:t>
      </w:r>
      <w:bookmarkEnd w:id="277"/>
      <w:r w:rsidR="0092153A" w:rsidRPr="00153890">
        <w:rPr>
          <w:rFonts w:asciiTheme="minorBidi" w:hAnsiTheme="minorBidi"/>
          <w:b/>
          <w:bCs/>
          <w:sz w:val="20"/>
          <w:szCs w:val="20"/>
        </w:rPr>
        <w:t xml:space="preserve">AV, PV, and YP of </w:t>
      </w:r>
      <w:r w:rsidR="0092153A" w:rsidRPr="00873BCB">
        <w:rPr>
          <w:rFonts w:asciiTheme="minorBidi" w:hAnsiTheme="minorBidi"/>
          <w:b/>
          <w:bCs/>
          <w:sz w:val="20"/>
          <w:szCs w:val="20"/>
        </w:rPr>
        <w:t>the optimized polymer-based mud at 200</w:t>
      </w:r>
      <w:r w:rsidR="0092153A" w:rsidRPr="00873BCB">
        <w:rPr>
          <w:rFonts w:asciiTheme="minorBidi" w:hAnsiTheme="minorBidi"/>
          <w:b/>
          <w:bCs/>
          <w:sz w:val="20"/>
          <w:szCs w:val="20"/>
          <w:vertAlign w:val="superscript"/>
        </w:rPr>
        <w:t>o</w:t>
      </w:r>
      <w:r w:rsidR="0092153A" w:rsidRPr="00873BCB">
        <w:rPr>
          <w:rFonts w:asciiTheme="minorBidi" w:hAnsiTheme="minorBidi"/>
          <w:b/>
          <w:bCs/>
          <w:sz w:val="20"/>
          <w:szCs w:val="20"/>
        </w:rPr>
        <w:t>F compared with Ref.Mud#2 (illustrated by the slotted line)</w:t>
      </w:r>
      <w:r w:rsidR="00EC44E0" w:rsidRPr="00873BCB">
        <w:rPr>
          <w:rFonts w:asciiTheme="minorBidi" w:hAnsiTheme="minorBidi"/>
          <w:b/>
          <w:bCs/>
          <w:sz w:val="20"/>
          <w:szCs w:val="20"/>
        </w:rPr>
        <w:t>.</w:t>
      </w:r>
      <w:bookmarkEnd w:id="278"/>
    </w:p>
    <w:p w14:paraId="7B2182DA" w14:textId="0B2F4D43" w:rsidR="0092153A" w:rsidRPr="00153890" w:rsidRDefault="0092153A" w:rsidP="007F1E99">
      <w:pPr>
        <w:pStyle w:val="ListParagraph"/>
        <w:keepNext/>
        <w:numPr>
          <w:ilvl w:val="1"/>
          <w:numId w:val="16"/>
        </w:numPr>
        <w:spacing w:before="240"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279" w:name="_Toc65967022"/>
      <w:bookmarkStart w:id="280" w:name="_Toc67385592"/>
      <w:r w:rsidRPr="00153890">
        <w:rPr>
          <w:rFonts w:ascii="Times New Roman" w:hAnsi="Times New Roman"/>
          <w:b/>
          <w:bCs/>
          <w:iCs/>
        </w:rPr>
        <w:t xml:space="preserve">Development of </w:t>
      </w:r>
      <w:r w:rsidR="00D7085A" w:rsidRPr="00153890">
        <w:rPr>
          <w:rFonts w:ascii="Times New Roman" w:hAnsi="Times New Roman"/>
          <w:b/>
          <w:bCs/>
          <w:iCs/>
        </w:rPr>
        <w:t>Crosslinked PAM/AlAc</w:t>
      </w:r>
      <w:r w:rsidRPr="00153890">
        <w:rPr>
          <w:rFonts w:ascii="Times New Roman" w:hAnsi="Times New Roman"/>
          <w:b/>
          <w:bCs/>
          <w:iCs/>
        </w:rPr>
        <w:t>-Base</w:t>
      </w:r>
      <w:r w:rsidR="006907EA">
        <w:rPr>
          <w:rFonts w:ascii="Times New Roman" w:hAnsi="Times New Roman"/>
          <w:b/>
          <w:bCs/>
          <w:iCs/>
        </w:rPr>
        <w:t>d</w:t>
      </w:r>
      <w:r w:rsidRPr="00153890">
        <w:rPr>
          <w:rFonts w:ascii="Times New Roman" w:hAnsi="Times New Roman"/>
          <w:b/>
          <w:bCs/>
          <w:iCs/>
        </w:rPr>
        <w:t xml:space="preserve"> Pill</w:t>
      </w:r>
      <w:bookmarkEnd w:id="279"/>
      <w:bookmarkEnd w:id="280"/>
    </w:p>
    <w:p w14:paraId="4FA5E7DF" w14:textId="16058609" w:rsidR="0092153A" w:rsidRPr="00153890" w:rsidRDefault="00F53F57" w:rsidP="0092153A">
      <w:pPr>
        <w:autoSpaceDE w:val="0"/>
        <w:autoSpaceDN w:val="0"/>
        <w:adjustRightInd w:val="0"/>
        <w:jc w:val="both"/>
        <w:rPr>
          <w:rFonts w:cstheme="majorBidi"/>
        </w:rPr>
      </w:pPr>
      <w:r w:rsidRPr="00153890">
        <w:rPr>
          <w:rFonts w:cstheme="majorBidi"/>
        </w:rPr>
        <w:t xml:space="preserve">The </w:t>
      </w:r>
      <w:r w:rsidR="0092153A" w:rsidRPr="00153890">
        <w:rPr>
          <w:rFonts w:cstheme="majorBidi"/>
        </w:rPr>
        <w:t xml:space="preserve">polymeric LCM pill formulated with aluminum acetate as a crosslinker was prepared by mixing the PAM with the proper amount of aluminum acetate to produce a pumpable and gelation-controlled fluid. For the optimization study, </w:t>
      </w:r>
      <w:r w:rsidR="00EC44E0" w:rsidRPr="00153890">
        <w:rPr>
          <w:rFonts w:cstheme="majorBidi"/>
        </w:rPr>
        <w:t xml:space="preserve">the </w:t>
      </w:r>
      <w:r w:rsidR="0092153A" w:rsidRPr="00153890">
        <w:rPr>
          <w:rFonts w:cstheme="majorBidi"/>
        </w:rPr>
        <w:t xml:space="preserve">various concentration of aluminum acetate was added to the 7.5 wt.% PAM to </w:t>
      </w:r>
      <w:r w:rsidR="00EC44E0" w:rsidRPr="00153890">
        <w:rPr>
          <w:rFonts w:cstheme="majorBidi"/>
        </w:rPr>
        <w:t>mak</w:t>
      </w:r>
      <w:r w:rsidR="0092153A" w:rsidRPr="00153890">
        <w:rPr>
          <w:rFonts w:cstheme="majorBidi"/>
        </w:rPr>
        <w:t>e the gel, and several rheological measurements were conducted. The first set of experiments were the gel strength</w:t>
      </w:r>
      <w:r w:rsidR="00EC44E0" w:rsidRPr="00153890">
        <w:rPr>
          <w:rFonts w:cstheme="majorBidi"/>
        </w:rPr>
        <w:t xml:space="preserve"> or storage modulus</w:t>
      </w:r>
      <w:r w:rsidR="0092153A" w:rsidRPr="00153890">
        <w:rPr>
          <w:rFonts w:cstheme="majorBidi"/>
        </w:rPr>
        <w:t xml:space="preserve"> (G</w:t>
      </w:r>
      <w:r w:rsidR="00EC44E0" w:rsidRPr="00153890">
        <w:rPr>
          <w:rFonts w:ascii="Calibri" w:hAnsi="Calibri" w:cs="Calibri"/>
        </w:rPr>
        <w:t>'</w:t>
      </w:r>
      <w:r w:rsidR="0092153A" w:rsidRPr="00153890">
        <w:rPr>
          <w:rFonts w:cstheme="majorBidi"/>
        </w:rPr>
        <w:t>)</w:t>
      </w:r>
      <w:r w:rsidR="00EC44E0" w:rsidRPr="00153890">
        <w:rPr>
          <w:rFonts w:cstheme="majorBidi"/>
        </w:rPr>
        <w:t>,</w:t>
      </w:r>
      <w:r w:rsidR="0092153A" w:rsidRPr="00153890">
        <w:rPr>
          <w:rFonts w:cstheme="majorBidi"/>
        </w:rPr>
        <w:t xml:space="preserve"> which reflects the solid-like behavior of the gel and quantif</w:t>
      </w:r>
      <w:r w:rsidR="00EC44E0" w:rsidRPr="00153890">
        <w:rPr>
          <w:rFonts w:cstheme="majorBidi"/>
        </w:rPr>
        <w:t>ies</w:t>
      </w:r>
      <w:r w:rsidR="0092153A" w:rsidRPr="00153890">
        <w:rPr>
          <w:rFonts w:cstheme="majorBidi"/>
        </w:rPr>
        <w:t xml:space="preserve"> the maturity of the rigid gel. The G</w:t>
      </w:r>
      <w:r w:rsidR="003C0960" w:rsidRPr="00153890">
        <w:rPr>
          <w:rFonts w:ascii="Calibri" w:hAnsi="Calibri" w:cs="Calibri"/>
        </w:rPr>
        <w:t>'</w:t>
      </w:r>
      <w:r w:rsidR="0092153A" w:rsidRPr="00153890">
        <w:rPr>
          <w:rFonts w:cstheme="majorBidi"/>
        </w:rPr>
        <w:t xml:space="preserve"> was extracted from the dynamic frequency sweep test</w:t>
      </w:r>
      <w:r w:rsidR="00EC44E0" w:rsidRPr="00153890">
        <w:rPr>
          <w:rFonts w:cstheme="majorBidi"/>
        </w:rPr>
        <w:t>,</w:t>
      </w:r>
      <w:r w:rsidR="0092153A" w:rsidRPr="00153890">
        <w:rPr>
          <w:rFonts w:cstheme="majorBidi"/>
        </w:rPr>
        <w:t xml:space="preserve"> and the final value is considered the gel strength. </w:t>
      </w:r>
      <w:r w:rsidR="00504323" w:rsidRPr="00153890">
        <w:rPr>
          <w:rFonts w:cstheme="majorBidi"/>
        </w:rPr>
        <w:t>Figure 5</w:t>
      </w:r>
      <w:r w:rsidR="00EC44E0" w:rsidRPr="00153890">
        <w:rPr>
          <w:rFonts w:cstheme="majorBidi"/>
        </w:rPr>
        <w:t>.18</w:t>
      </w:r>
      <w:r w:rsidR="0092153A" w:rsidRPr="00153890">
        <w:rPr>
          <w:rFonts w:cstheme="majorBidi"/>
        </w:rPr>
        <w:t xml:space="preserve"> illustrates the final gel strength for PAM samples with varying c</w:t>
      </w:r>
      <w:r w:rsidR="003C0960" w:rsidRPr="00153890">
        <w:rPr>
          <w:rFonts w:cstheme="majorBidi"/>
        </w:rPr>
        <w:t>rosslinker concentrations</w:t>
      </w:r>
      <w:r w:rsidR="0092153A" w:rsidRPr="00153890">
        <w:rPr>
          <w:rFonts w:cstheme="majorBidi"/>
        </w:rPr>
        <w:t xml:space="preserve"> (AlAc) from 1 to 5 wt.%.</w:t>
      </w:r>
      <w:r w:rsidR="003C0960" w:rsidRPr="00153890">
        <w:rPr>
          <w:rFonts w:cstheme="majorBidi"/>
        </w:rPr>
        <w:t xml:space="preserve">, </w:t>
      </w:r>
      <w:r w:rsidR="0092153A" w:rsidRPr="00153890">
        <w:rPr>
          <w:rFonts w:cstheme="majorBidi"/>
        </w:rPr>
        <w:t xml:space="preserve">at a fixed </w:t>
      </w:r>
      <w:r w:rsidR="0092153A" w:rsidRPr="00873BCB">
        <w:rPr>
          <w:rFonts w:cstheme="majorBidi"/>
        </w:rPr>
        <w:t xml:space="preserve">temperature of </w:t>
      </w:r>
      <w:r w:rsidR="00764A54" w:rsidRPr="00873BCB">
        <w:rPr>
          <w:rFonts w:cstheme="majorBidi"/>
        </w:rPr>
        <w:t>130</w:t>
      </w:r>
      <w:r w:rsidR="0092153A" w:rsidRPr="00873BCB">
        <w:rPr>
          <w:rFonts w:cstheme="majorBidi"/>
        </w:rPr>
        <w:t>°C (</w:t>
      </w:r>
      <w:r w:rsidR="00764A54" w:rsidRPr="00873BCB">
        <w:rPr>
          <w:rFonts w:cstheme="majorBidi"/>
        </w:rPr>
        <w:t>266</w:t>
      </w:r>
      <w:r w:rsidR="0092153A" w:rsidRPr="00873BCB">
        <w:rPr>
          <w:rFonts w:cstheme="majorBidi"/>
          <w:vertAlign w:val="superscript"/>
        </w:rPr>
        <w:t>o</w:t>
      </w:r>
      <w:r w:rsidR="0092153A" w:rsidRPr="00873BCB">
        <w:rPr>
          <w:rFonts w:cstheme="majorBidi"/>
        </w:rPr>
        <w:t xml:space="preserve">F) without </w:t>
      </w:r>
      <w:r w:rsidR="0092153A" w:rsidRPr="00153890">
        <w:rPr>
          <w:rFonts w:cstheme="majorBidi"/>
        </w:rPr>
        <w:t>pH alterations. The gel strength appears to increase with AlAc addition until 3 wt.%</w:t>
      </w:r>
      <w:r w:rsidR="00EC44E0" w:rsidRPr="00153890">
        <w:rPr>
          <w:rFonts w:cstheme="majorBidi"/>
        </w:rPr>
        <w:t>,</w:t>
      </w:r>
      <w:r w:rsidR="0092153A" w:rsidRPr="00153890">
        <w:rPr>
          <w:rFonts w:cstheme="majorBidi"/>
        </w:rPr>
        <w:t xml:space="preserve"> then no significan</w:t>
      </w:r>
      <w:r w:rsidR="00EC44E0" w:rsidRPr="00153890">
        <w:rPr>
          <w:rFonts w:cstheme="majorBidi"/>
        </w:rPr>
        <w:t>t</w:t>
      </w:r>
      <w:r w:rsidR="0092153A" w:rsidRPr="00153890">
        <w:rPr>
          <w:rFonts w:cstheme="majorBidi"/>
        </w:rPr>
        <w:t xml:space="preserve"> change</w:t>
      </w:r>
      <w:r w:rsidR="003C0960" w:rsidRPr="00153890">
        <w:rPr>
          <w:rFonts w:cstheme="majorBidi"/>
        </w:rPr>
        <w:t xml:space="preserve"> was observed</w:t>
      </w:r>
      <w:r w:rsidR="0092153A" w:rsidRPr="00153890">
        <w:rPr>
          <w:rFonts w:cstheme="majorBidi"/>
        </w:rPr>
        <w:t xml:space="preserve">. </w:t>
      </w:r>
    </w:p>
    <w:p w14:paraId="2ABD2776" w14:textId="695E305E" w:rsidR="0092153A" w:rsidRPr="00153890" w:rsidRDefault="0092153A" w:rsidP="00EC44E0">
      <w:pPr>
        <w:spacing w:line="360" w:lineRule="auto"/>
        <w:jc w:val="center"/>
        <w:rPr>
          <w:rFonts w:cstheme="majorBidi"/>
        </w:rPr>
      </w:pPr>
      <w:r w:rsidRPr="00153890">
        <w:rPr>
          <w:noProof/>
          <w:lang w:bidi="ar-SA"/>
        </w:rPr>
        <w:drawing>
          <wp:inline distT="0" distB="0" distL="0" distR="0" wp14:anchorId="55AA0986" wp14:editId="494C2CF7">
            <wp:extent cx="3820160" cy="2428240"/>
            <wp:effectExtent l="0" t="0" r="8890" b="10160"/>
            <wp:docPr id="1" name="Chart 1">
              <a:extLst xmlns:a="http://schemas.openxmlformats.org/drawingml/2006/main">
                <a:ext uri="{FF2B5EF4-FFF2-40B4-BE49-F238E27FC236}">
                  <a16:creationId xmlns:a16="http://schemas.microsoft.com/office/drawing/2014/main" id="{FA2749E6-8E23-4476-AA01-58342B5459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D727E8F" w14:textId="440F0E48" w:rsidR="00F20DB3" w:rsidRPr="00153890" w:rsidRDefault="00097416" w:rsidP="00097416">
      <w:pPr>
        <w:spacing w:line="360" w:lineRule="auto"/>
        <w:jc w:val="center"/>
        <w:rPr>
          <w:rFonts w:cstheme="majorBidi"/>
        </w:rPr>
      </w:pPr>
      <w:bookmarkStart w:id="281" w:name="_Toc67385378"/>
      <w:r w:rsidRPr="00153890">
        <w:rPr>
          <w:rFonts w:cstheme="majorBidi"/>
          <w:b/>
          <w:bCs/>
          <w:sz w:val="20"/>
          <w:szCs w:val="20"/>
        </w:rPr>
        <w:t xml:space="preserve">Figure 5. </w:t>
      </w:r>
      <w:r w:rsidRPr="00153890">
        <w:rPr>
          <w:rFonts w:cstheme="majorBidi"/>
          <w:b/>
          <w:bCs/>
          <w:sz w:val="20"/>
          <w:szCs w:val="20"/>
        </w:rPr>
        <w:fldChar w:fldCharType="begin"/>
      </w:r>
      <w:r w:rsidRPr="00153890">
        <w:rPr>
          <w:rFonts w:cstheme="majorBidi"/>
          <w:b/>
          <w:bCs/>
          <w:sz w:val="20"/>
          <w:szCs w:val="20"/>
        </w:rPr>
        <w:instrText xml:space="preserve"> SEQ Figure_5. \* ARABIC </w:instrText>
      </w:r>
      <w:r w:rsidRPr="00153890">
        <w:rPr>
          <w:rFonts w:cstheme="majorBidi"/>
          <w:b/>
          <w:bCs/>
          <w:sz w:val="20"/>
          <w:szCs w:val="20"/>
        </w:rPr>
        <w:fldChar w:fldCharType="separate"/>
      </w:r>
      <w:r w:rsidR="009D77D7">
        <w:rPr>
          <w:rFonts w:cstheme="majorBidi"/>
          <w:b/>
          <w:bCs/>
          <w:noProof/>
          <w:sz w:val="20"/>
          <w:szCs w:val="20"/>
        </w:rPr>
        <w:t>18</w:t>
      </w:r>
      <w:r w:rsidRPr="00153890">
        <w:rPr>
          <w:rFonts w:cstheme="majorBidi"/>
          <w:b/>
          <w:bCs/>
          <w:sz w:val="20"/>
          <w:szCs w:val="20"/>
        </w:rPr>
        <w:fldChar w:fldCharType="end"/>
      </w:r>
      <w:r w:rsidRPr="00153890">
        <w:rPr>
          <w:rFonts w:cstheme="majorBidi"/>
          <w:b/>
          <w:bCs/>
          <w:sz w:val="20"/>
          <w:szCs w:val="20"/>
        </w:rPr>
        <w:t xml:space="preserve">: </w:t>
      </w:r>
      <w:r w:rsidR="00EC44E0" w:rsidRPr="00153890">
        <w:rPr>
          <w:rFonts w:cstheme="majorBidi"/>
          <w:b/>
          <w:bCs/>
          <w:sz w:val="20"/>
          <w:szCs w:val="20"/>
        </w:rPr>
        <w:t>Effect of aluminum acetate (AlAc) on storage modulus of 7.5 wt.% PAM.</w:t>
      </w:r>
      <w:bookmarkEnd w:id="281"/>
    </w:p>
    <w:p w14:paraId="359F9E5A" w14:textId="18075C7B" w:rsidR="0092153A" w:rsidRPr="00153890" w:rsidRDefault="0092153A" w:rsidP="00EC44E0">
      <w:pPr>
        <w:spacing w:before="240"/>
        <w:ind w:firstLine="720"/>
        <w:jc w:val="both"/>
        <w:rPr>
          <w:rFonts w:cstheme="majorBidi"/>
        </w:rPr>
      </w:pPr>
      <w:r w:rsidRPr="00153890">
        <w:rPr>
          <w:rFonts w:cstheme="majorBidi"/>
        </w:rPr>
        <w:t xml:space="preserve">The final gel strength is an indicator </w:t>
      </w:r>
      <w:r w:rsidR="00EC44E0" w:rsidRPr="00153890">
        <w:rPr>
          <w:rFonts w:cstheme="majorBidi"/>
        </w:rPr>
        <w:t>of</w:t>
      </w:r>
      <w:r w:rsidRPr="00153890">
        <w:rPr>
          <w:rFonts w:cstheme="majorBidi"/>
        </w:rPr>
        <w:t xml:space="preserve"> the maturity of the produced gel at the end of the gelation process</w:t>
      </w:r>
      <w:r w:rsidR="00EC44E0" w:rsidRPr="00153890">
        <w:rPr>
          <w:rFonts w:cstheme="majorBidi"/>
        </w:rPr>
        <w:t>. Still,</w:t>
      </w:r>
      <w:r w:rsidRPr="00153890">
        <w:rPr>
          <w:rFonts w:cstheme="majorBidi"/>
        </w:rPr>
        <w:t xml:space="preserve"> the AlAc concentration </w:t>
      </w:r>
      <w:r w:rsidR="003C0960" w:rsidRPr="00153890">
        <w:rPr>
          <w:rFonts w:cstheme="majorBidi"/>
        </w:rPr>
        <w:t>showed</w:t>
      </w:r>
      <w:r w:rsidR="00EC44E0" w:rsidRPr="00153890">
        <w:rPr>
          <w:rFonts w:cstheme="majorBidi"/>
        </w:rPr>
        <w:t xml:space="preserve"> an effect that cannot be ignored </w:t>
      </w:r>
      <w:r w:rsidRPr="00153890">
        <w:rPr>
          <w:rFonts w:cstheme="majorBidi"/>
        </w:rPr>
        <w:t xml:space="preserve">on the gelation time.  The PAM/AlAc pill sealing capability really </w:t>
      </w:r>
      <w:r w:rsidR="00EC44E0" w:rsidRPr="00153890">
        <w:rPr>
          <w:rFonts w:cstheme="majorBidi"/>
        </w:rPr>
        <w:t>on both</w:t>
      </w:r>
      <w:r w:rsidRPr="00153890">
        <w:rPr>
          <w:rFonts w:cstheme="majorBidi"/>
        </w:rPr>
        <w:t xml:space="preserve"> the gelation time and final gel strength</w:t>
      </w:r>
      <w:r w:rsidR="00EC44E0" w:rsidRPr="00153890">
        <w:rPr>
          <w:rFonts w:cstheme="majorBidi"/>
        </w:rPr>
        <w:t>,</w:t>
      </w:r>
      <w:r w:rsidRPr="00153890">
        <w:rPr>
          <w:rFonts w:cstheme="majorBidi"/>
        </w:rPr>
        <w:t xml:space="preserve"> </w:t>
      </w:r>
      <w:r w:rsidR="00EC44E0" w:rsidRPr="00153890">
        <w:rPr>
          <w:rFonts w:cstheme="majorBidi"/>
        </w:rPr>
        <w:t>which</w:t>
      </w:r>
      <w:r w:rsidRPr="00153890">
        <w:rPr>
          <w:rFonts w:cstheme="majorBidi"/>
        </w:rPr>
        <w:t xml:space="preserve"> </w:t>
      </w:r>
      <w:r w:rsidR="003C0960" w:rsidRPr="00153890">
        <w:rPr>
          <w:rFonts w:cstheme="majorBidi"/>
        </w:rPr>
        <w:t>should</w:t>
      </w:r>
      <w:r w:rsidRPr="00153890">
        <w:rPr>
          <w:rFonts w:cstheme="majorBidi"/>
        </w:rPr>
        <w:t xml:space="preserve"> be optimized. </w:t>
      </w:r>
      <w:r w:rsidR="003C0960" w:rsidRPr="00153890">
        <w:rPr>
          <w:rFonts w:cstheme="majorBidi"/>
        </w:rPr>
        <w:t>A</w:t>
      </w:r>
      <w:r w:rsidRPr="00153890">
        <w:rPr>
          <w:rFonts w:cstheme="majorBidi"/>
        </w:rPr>
        <w:t xml:space="preserve"> set of gelation experiments were conducted for varying concentrations of AlAc</w:t>
      </w:r>
      <w:r w:rsidR="003C0960" w:rsidRPr="00153890">
        <w:rPr>
          <w:rFonts w:cstheme="majorBidi"/>
        </w:rPr>
        <w:t xml:space="preserve"> to investigate its effect</w:t>
      </w:r>
      <w:r w:rsidRPr="00153890">
        <w:rPr>
          <w:rFonts w:cstheme="majorBidi"/>
        </w:rPr>
        <w:t>. During this gelation experiment</w:t>
      </w:r>
      <w:r w:rsidR="00EC44E0" w:rsidRPr="00153890">
        <w:rPr>
          <w:rFonts w:cstheme="majorBidi"/>
        </w:rPr>
        <w:t>,</w:t>
      </w:r>
      <w:r w:rsidRPr="00153890">
        <w:rPr>
          <w:rFonts w:cstheme="majorBidi"/>
        </w:rPr>
        <w:t xml:space="preserve"> the </w:t>
      </w:r>
      <w:r w:rsidR="003C0960" w:rsidRPr="00153890">
        <w:rPr>
          <w:rFonts w:cstheme="majorBidi"/>
        </w:rPr>
        <w:t>polymer’s gel strength</w:t>
      </w:r>
      <w:r w:rsidRPr="00153890">
        <w:rPr>
          <w:rFonts w:cstheme="majorBidi"/>
        </w:rPr>
        <w:t xml:space="preserve"> is monitored for a prolonged period under constant frequency (10 Hz) and constant temperature </w:t>
      </w:r>
      <w:r w:rsidR="003C0960" w:rsidRPr="00153890">
        <w:rPr>
          <w:rFonts w:cstheme="majorBidi"/>
        </w:rPr>
        <w:t>(</w:t>
      </w:r>
      <w:r w:rsidRPr="00153890">
        <w:rPr>
          <w:rFonts w:cstheme="majorBidi"/>
        </w:rPr>
        <w:t>50</w:t>
      </w:r>
      <w:r w:rsidRPr="00153890">
        <w:rPr>
          <w:rFonts w:cstheme="majorBidi"/>
          <w:vertAlign w:val="superscript"/>
        </w:rPr>
        <w:t>o</w:t>
      </w:r>
      <w:r w:rsidRPr="00153890">
        <w:rPr>
          <w:rFonts w:cstheme="majorBidi"/>
        </w:rPr>
        <w:t>C</w:t>
      </w:r>
      <w:r w:rsidR="003C0960" w:rsidRPr="00153890">
        <w:rPr>
          <w:rFonts w:cstheme="majorBidi"/>
        </w:rPr>
        <w:t>)</w:t>
      </w:r>
      <w:r w:rsidRPr="00153890">
        <w:rPr>
          <w:rFonts w:cstheme="majorBidi"/>
        </w:rPr>
        <w:t xml:space="preserve">. As shown in </w:t>
      </w:r>
      <w:r w:rsidR="00504323" w:rsidRPr="00153890">
        <w:rPr>
          <w:rFonts w:cstheme="majorBidi"/>
        </w:rPr>
        <w:t>Figure 5</w:t>
      </w:r>
      <w:r w:rsidR="00EC44E0" w:rsidRPr="00153890">
        <w:rPr>
          <w:rFonts w:cstheme="majorBidi"/>
        </w:rPr>
        <w:t>.19,</w:t>
      </w:r>
      <w:r w:rsidRPr="00153890">
        <w:rPr>
          <w:rFonts w:cstheme="majorBidi"/>
        </w:rPr>
        <w:t xml:space="preserve"> increasing </w:t>
      </w:r>
      <w:r w:rsidR="00EC44E0" w:rsidRPr="00153890">
        <w:rPr>
          <w:rFonts w:cstheme="majorBidi"/>
        </w:rPr>
        <w:t xml:space="preserve">the </w:t>
      </w:r>
      <w:r w:rsidRPr="00153890">
        <w:rPr>
          <w:rFonts w:cstheme="majorBidi"/>
        </w:rPr>
        <w:t>concentration of AlAc from 1 to 3 wt.% reduces gelation time from 40 minutes to few minutes</w:t>
      </w:r>
      <w:r w:rsidR="003C0960" w:rsidRPr="00153890">
        <w:rPr>
          <w:rFonts w:cstheme="majorBidi"/>
        </w:rPr>
        <w:t>, almost instantly at high concentrations</w:t>
      </w:r>
      <w:r w:rsidRPr="00153890">
        <w:rPr>
          <w:rFonts w:cstheme="majorBidi"/>
        </w:rPr>
        <w:t xml:space="preserve">. This will cause trouble in </w:t>
      </w:r>
      <w:r w:rsidR="00EC44E0" w:rsidRPr="00153890">
        <w:rPr>
          <w:rFonts w:cstheme="majorBidi"/>
        </w:rPr>
        <w:t xml:space="preserve">the </w:t>
      </w:r>
      <w:r w:rsidRPr="00153890">
        <w:rPr>
          <w:rFonts w:cstheme="majorBidi"/>
        </w:rPr>
        <w:t>mixing and pumping process during drilling operations. To delay this process, reducing the AlAc concentration is not an option as concluded from the final gel strength measurements since it directly reduce</w:t>
      </w:r>
      <w:r w:rsidR="00EC44E0" w:rsidRPr="00153890">
        <w:rPr>
          <w:rFonts w:cstheme="majorBidi"/>
        </w:rPr>
        <w:t>s</w:t>
      </w:r>
      <w:r w:rsidRPr="00153890">
        <w:rPr>
          <w:rFonts w:cstheme="majorBidi"/>
        </w:rPr>
        <w:t xml:space="preserve"> the strength of the gel</w:t>
      </w:r>
      <w:r w:rsidR="00EC44E0" w:rsidRPr="00153890">
        <w:rPr>
          <w:rFonts w:cstheme="majorBidi"/>
        </w:rPr>
        <w:t>,</w:t>
      </w:r>
      <w:r w:rsidRPr="00153890">
        <w:rPr>
          <w:rFonts w:cstheme="majorBidi"/>
        </w:rPr>
        <w:t xml:space="preserve"> which will reduce its sealing capability. Therefore, in the gelation study section, a proper retardation treatment will be </w:t>
      </w:r>
      <w:r w:rsidR="003C0960" w:rsidRPr="00153890">
        <w:rPr>
          <w:rFonts w:cstheme="majorBidi"/>
        </w:rPr>
        <w:t>implemented</w:t>
      </w:r>
      <w:r w:rsidRPr="00153890">
        <w:rPr>
          <w:rFonts w:cstheme="majorBidi"/>
        </w:rPr>
        <w:t xml:space="preserve"> to control the gelation process of the PAM/AlAc pill.</w:t>
      </w:r>
    </w:p>
    <w:p w14:paraId="57F2BB04" w14:textId="12D6223B" w:rsidR="00EC44E0" w:rsidRPr="00153890" w:rsidRDefault="00EC44E0" w:rsidP="00771D1A">
      <w:pPr>
        <w:spacing w:before="240" w:line="360" w:lineRule="auto"/>
        <w:jc w:val="both"/>
        <w:rPr>
          <w:rFonts w:cstheme="majorBidi"/>
        </w:rPr>
      </w:pPr>
      <w:r w:rsidRPr="00153890">
        <w:rPr>
          <w:rFonts w:cstheme="majorBidi"/>
          <w:noProof/>
          <w:lang w:bidi="ar-SA"/>
        </w:rPr>
        <w:drawing>
          <wp:inline distT="0" distB="0" distL="0" distR="0" wp14:anchorId="6BEF42CC" wp14:editId="10D9E941">
            <wp:extent cx="604774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47740" cy="1981200"/>
                    </a:xfrm>
                    <a:prstGeom prst="rect">
                      <a:avLst/>
                    </a:prstGeom>
                    <a:noFill/>
                  </pic:spPr>
                </pic:pic>
              </a:graphicData>
            </a:graphic>
          </wp:inline>
        </w:drawing>
      </w:r>
    </w:p>
    <w:p w14:paraId="3DA031F2" w14:textId="0B4D3133" w:rsidR="00606FD5" w:rsidRPr="00153890" w:rsidRDefault="00097416" w:rsidP="00097416">
      <w:pPr>
        <w:spacing w:line="240" w:lineRule="auto"/>
        <w:jc w:val="center"/>
        <w:rPr>
          <w:rFonts w:cstheme="majorBidi"/>
          <w:b/>
          <w:bCs/>
          <w:sz w:val="20"/>
          <w:szCs w:val="20"/>
        </w:rPr>
      </w:pPr>
      <w:bookmarkStart w:id="282" w:name="_Toc67385379"/>
      <w:r w:rsidRPr="00153890">
        <w:rPr>
          <w:rFonts w:cstheme="majorBidi"/>
          <w:b/>
          <w:bCs/>
          <w:sz w:val="20"/>
          <w:szCs w:val="20"/>
        </w:rPr>
        <w:t xml:space="preserve">Figure 5. </w:t>
      </w:r>
      <w:r w:rsidRPr="00153890">
        <w:rPr>
          <w:rFonts w:cstheme="majorBidi"/>
          <w:b/>
          <w:bCs/>
          <w:sz w:val="20"/>
          <w:szCs w:val="20"/>
        </w:rPr>
        <w:fldChar w:fldCharType="begin"/>
      </w:r>
      <w:r w:rsidRPr="00153890">
        <w:rPr>
          <w:rFonts w:cstheme="majorBidi"/>
          <w:b/>
          <w:bCs/>
          <w:sz w:val="20"/>
          <w:szCs w:val="20"/>
        </w:rPr>
        <w:instrText xml:space="preserve"> SEQ Figure_5. \* ARABIC </w:instrText>
      </w:r>
      <w:r w:rsidRPr="00153890">
        <w:rPr>
          <w:rFonts w:cstheme="majorBidi"/>
          <w:b/>
          <w:bCs/>
          <w:sz w:val="20"/>
          <w:szCs w:val="20"/>
        </w:rPr>
        <w:fldChar w:fldCharType="separate"/>
      </w:r>
      <w:r w:rsidR="009D77D7">
        <w:rPr>
          <w:rFonts w:cstheme="majorBidi"/>
          <w:b/>
          <w:bCs/>
          <w:noProof/>
          <w:sz w:val="20"/>
          <w:szCs w:val="20"/>
        </w:rPr>
        <w:t>19</w:t>
      </w:r>
      <w:r w:rsidRPr="00153890">
        <w:rPr>
          <w:rFonts w:cstheme="majorBidi"/>
          <w:b/>
          <w:bCs/>
          <w:sz w:val="20"/>
          <w:szCs w:val="20"/>
        </w:rPr>
        <w:fldChar w:fldCharType="end"/>
      </w:r>
      <w:r w:rsidRPr="00153890">
        <w:rPr>
          <w:rFonts w:cstheme="majorBidi"/>
          <w:b/>
          <w:bCs/>
          <w:sz w:val="20"/>
          <w:szCs w:val="20"/>
        </w:rPr>
        <w:t xml:space="preserve">: </w:t>
      </w:r>
      <w:r w:rsidR="00EC44E0" w:rsidRPr="00153890">
        <w:rPr>
          <w:rFonts w:cstheme="majorBidi"/>
          <w:b/>
          <w:bCs/>
          <w:sz w:val="20"/>
          <w:szCs w:val="20"/>
        </w:rPr>
        <w:t>(a) gelation of PAM/AlAc with time at different concentrations, and (b) Effect of AlAc concentration on the final gel strength (storage modulus)</w:t>
      </w:r>
      <w:r w:rsidR="00606FD5" w:rsidRPr="00153890">
        <w:rPr>
          <w:rFonts w:cstheme="majorBidi"/>
          <w:b/>
          <w:bCs/>
          <w:sz w:val="20"/>
          <w:szCs w:val="20"/>
        </w:rPr>
        <w:t>.</w:t>
      </w:r>
      <w:bookmarkEnd w:id="282"/>
      <w:r w:rsidR="00606FD5" w:rsidRPr="00153890">
        <w:rPr>
          <w:rFonts w:cstheme="majorBidi"/>
          <w:b/>
          <w:bCs/>
          <w:sz w:val="20"/>
          <w:szCs w:val="20"/>
        </w:rPr>
        <w:t xml:space="preserve"> </w:t>
      </w:r>
    </w:p>
    <w:p w14:paraId="03EAA57E" w14:textId="77777777" w:rsidR="003C0960" w:rsidRPr="00153890" w:rsidRDefault="0092153A" w:rsidP="003C0960">
      <w:pPr>
        <w:spacing w:before="240"/>
        <w:ind w:firstLine="720"/>
        <w:jc w:val="both"/>
        <w:rPr>
          <w:rFonts w:cstheme="majorBidi"/>
        </w:rPr>
      </w:pPr>
      <w:r w:rsidRPr="00153890">
        <w:rPr>
          <w:rFonts w:cstheme="majorBidi"/>
        </w:rPr>
        <w:t xml:space="preserve">The effect of AlAc </w:t>
      </w:r>
      <w:r w:rsidR="00A36417" w:rsidRPr="00153890">
        <w:rPr>
          <w:rFonts w:cstheme="majorBidi"/>
        </w:rPr>
        <w:t>amount</w:t>
      </w:r>
      <w:r w:rsidRPr="00153890">
        <w:rPr>
          <w:rFonts w:cstheme="majorBidi"/>
        </w:rPr>
        <w:t xml:space="preserve"> on gelation is also noticed in the viscosity versus time curves. </w:t>
      </w:r>
      <w:r w:rsidR="00504323" w:rsidRPr="00153890">
        <w:rPr>
          <w:rFonts w:cstheme="majorBidi"/>
        </w:rPr>
        <w:t>Figure 5</w:t>
      </w:r>
      <w:r w:rsidR="00EC44E0" w:rsidRPr="00153890">
        <w:rPr>
          <w:rFonts w:cstheme="majorBidi"/>
        </w:rPr>
        <w:t>.20</w:t>
      </w:r>
      <w:r w:rsidRPr="00153890">
        <w:rPr>
          <w:rFonts w:cstheme="majorBidi"/>
        </w:rPr>
        <w:t xml:space="preserve"> shows the </w:t>
      </w:r>
      <w:r w:rsidR="003C0960" w:rsidRPr="00153890">
        <w:rPr>
          <w:rFonts w:cstheme="majorBidi"/>
        </w:rPr>
        <w:t>impa</w:t>
      </w:r>
      <w:r w:rsidRPr="00153890">
        <w:rPr>
          <w:rFonts w:cstheme="majorBidi"/>
        </w:rPr>
        <w:t xml:space="preserve">ct of gelation on the </w:t>
      </w:r>
      <w:r w:rsidR="00A36417" w:rsidRPr="00153890">
        <w:rPr>
          <w:rFonts w:cstheme="majorBidi"/>
        </w:rPr>
        <w:t>viscosity</w:t>
      </w:r>
      <w:r w:rsidRPr="00153890">
        <w:rPr>
          <w:rFonts w:cstheme="majorBidi"/>
        </w:rPr>
        <w:t xml:space="preserve"> readings for the PAM/AlAc fluid</w:t>
      </w:r>
      <w:r w:rsidR="003C0960" w:rsidRPr="00153890">
        <w:rPr>
          <w:rFonts w:cstheme="majorBidi"/>
        </w:rPr>
        <w:t xml:space="preserve"> while</w:t>
      </w:r>
      <w:r w:rsidRPr="00153890">
        <w:rPr>
          <w:rFonts w:cstheme="majorBidi"/>
        </w:rPr>
        <w:t xml:space="preserve"> </w:t>
      </w:r>
      <w:r w:rsidR="003C0960" w:rsidRPr="00153890">
        <w:rPr>
          <w:rFonts w:cstheme="majorBidi"/>
        </w:rPr>
        <w:t>t</w:t>
      </w:r>
      <w:r w:rsidRPr="00153890">
        <w:rPr>
          <w:rFonts w:cstheme="majorBidi"/>
        </w:rPr>
        <w:t xml:space="preserve">he shear rate was kept constant at 170 </w:t>
      </w:r>
      <w:r w:rsidRPr="00153890">
        <w:rPr>
          <w:rFonts w:cstheme="majorBidi"/>
          <w:lang w:bidi="ar-QA"/>
        </w:rPr>
        <w:t>s</w:t>
      </w:r>
      <w:r w:rsidRPr="00153890">
        <w:rPr>
          <w:rFonts w:cstheme="majorBidi"/>
          <w:vertAlign w:val="superscript"/>
          <w:lang w:bidi="ar-QA"/>
        </w:rPr>
        <w:t>−1</w:t>
      </w:r>
      <w:r w:rsidRPr="00153890">
        <w:rPr>
          <w:rFonts w:cstheme="majorBidi"/>
        </w:rPr>
        <w:t xml:space="preserve">. </w:t>
      </w:r>
      <w:r w:rsidR="003C0960" w:rsidRPr="00153890">
        <w:rPr>
          <w:rFonts w:cstheme="majorBidi"/>
        </w:rPr>
        <w:t>Simultaneously</w:t>
      </w:r>
      <w:r w:rsidRPr="00153890">
        <w:rPr>
          <w:rFonts w:cstheme="majorBidi"/>
        </w:rPr>
        <w:t>, the temperature was increased gradually at approximately 2</w:t>
      </w:r>
      <w:r w:rsidRPr="00153890">
        <w:rPr>
          <w:rFonts w:cstheme="majorBidi"/>
          <w:vertAlign w:val="superscript"/>
        </w:rPr>
        <w:t>o</w:t>
      </w:r>
      <w:r w:rsidRPr="00153890">
        <w:rPr>
          <w:rFonts w:cstheme="majorBidi"/>
        </w:rPr>
        <w:t>C/min until the targeted temperature is reached, then kept constant for the rest of the test</w:t>
      </w:r>
      <w:r w:rsidRPr="00153890">
        <w:rPr>
          <w:rFonts w:cstheme="majorBidi"/>
          <w:rtl/>
        </w:rPr>
        <w:t xml:space="preserve"> </w:t>
      </w:r>
      <w:r w:rsidRPr="00153890">
        <w:rPr>
          <w:rFonts w:cstheme="majorBidi"/>
        </w:rPr>
        <w:t xml:space="preserve">duration. </w:t>
      </w:r>
      <w:r w:rsidR="003C0960" w:rsidRPr="00153890">
        <w:rPr>
          <w:rFonts w:cstheme="majorBidi"/>
        </w:rPr>
        <w:t>T</w:t>
      </w:r>
      <w:r w:rsidRPr="00153890">
        <w:rPr>
          <w:rFonts w:cstheme="majorBidi"/>
        </w:rPr>
        <w:t>he viscosity versus time curves w</w:t>
      </w:r>
      <w:r w:rsidR="00EC44E0" w:rsidRPr="00153890">
        <w:rPr>
          <w:rFonts w:cstheme="majorBidi"/>
        </w:rPr>
        <w:t>as</w:t>
      </w:r>
      <w:r w:rsidRPr="00153890">
        <w:rPr>
          <w:rFonts w:cstheme="majorBidi"/>
        </w:rPr>
        <w:t xml:space="preserve"> used to investigate the effect of the AlAc on P</w:t>
      </w:r>
      <w:r w:rsidR="00EC44E0" w:rsidRPr="00153890">
        <w:rPr>
          <w:rFonts w:cstheme="majorBidi"/>
        </w:rPr>
        <w:t>AM</w:t>
      </w:r>
      <w:r w:rsidRPr="00153890">
        <w:rPr>
          <w:rFonts w:cstheme="majorBidi"/>
        </w:rPr>
        <w:t xml:space="preserve"> crosslinking at different concentrations. The viscosity profile had two prominent trends. During the gradual temperature ramp</w:t>
      </w:r>
      <w:r w:rsidR="00EC44E0" w:rsidRPr="00153890">
        <w:rPr>
          <w:rFonts w:cstheme="majorBidi"/>
        </w:rPr>
        <w:t>-</w:t>
      </w:r>
      <w:r w:rsidRPr="00153890">
        <w:rPr>
          <w:rFonts w:cstheme="majorBidi"/>
        </w:rPr>
        <w:t xml:space="preserve">up, the viscosity of PAM/AlAc fluid remained almost constant, which indicates that gelation did not occur yet. </w:t>
      </w:r>
    </w:p>
    <w:p w14:paraId="14EADC5A" w14:textId="72FD5AD1" w:rsidR="0092153A" w:rsidRPr="00153890" w:rsidRDefault="0092153A" w:rsidP="003C0960">
      <w:pPr>
        <w:ind w:firstLine="720"/>
        <w:jc w:val="both"/>
        <w:rPr>
          <w:rFonts w:cstheme="majorBidi"/>
        </w:rPr>
      </w:pPr>
      <w:r w:rsidRPr="00153890">
        <w:rPr>
          <w:rFonts w:cstheme="majorBidi"/>
        </w:rPr>
        <w:t>Later at temperatures higher than 50</w:t>
      </w:r>
      <w:r w:rsidRPr="00153890">
        <w:rPr>
          <w:rFonts w:cstheme="majorBidi"/>
          <w:vertAlign w:val="superscript"/>
        </w:rPr>
        <w:t>o</w:t>
      </w:r>
      <w:r w:rsidRPr="00153890">
        <w:rPr>
          <w:rFonts w:cstheme="majorBidi"/>
        </w:rPr>
        <w:t>C</w:t>
      </w:r>
      <w:r w:rsidR="003C0960" w:rsidRPr="00153890">
        <w:rPr>
          <w:rFonts w:cstheme="majorBidi"/>
        </w:rPr>
        <w:t xml:space="preserve"> (122</w:t>
      </w:r>
      <w:r w:rsidR="003C0960" w:rsidRPr="00153890">
        <w:rPr>
          <w:rFonts w:cstheme="majorBidi"/>
          <w:vertAlign w:val="superscript"/>
        </w:rPr>
        <w:t>o</w:t>
      </w:r>
      <w:r w:rsidR="003C0960" w:rsidRPr="00153890">
        <w:rPr>
          <w:rFonts w:cstheme="majorBidi"/>
        </w:rPr>
        <w:t>F)</w:t>
      </w:r>
      <w:r w:rsidRPr="00153890">
        <w:rPr>
          <w:rFonts w:cstheme="majorBidi"/>
        </w:rPr>
        <w:t>, viscosity started to increase instantly from less than 50 mPa.s to more than 1000 mPa.s because of the gelation process. The mature rigid gel was observed in the measuring cylinder of the viscometer</w:t>
      </w:r>
      <w:r w:rsidR="00EC44E0" w:rsidRPr="00153890">
        <w:rPr>
          <w:rFonts w:cstheme="majorBidi"/>
        </w:rPr>
        <w:t>,</w:t>
      </w:r>
      <w:r w:rsidRPr="00153890">
        <w:rPr>
          <w:rFonts w:cstheme="majorBidi"/>
        </w:rPr>
        <w:t xml:space="preserve"> as shown in </w:t>
      </w:r>
      <w:r w:rsidR="00504323" w:rsidRPr="00153890">
        <w:rPr>
          <w:rFonts w:cstheme="majorBidi"/>
        </w:rPr>
        <w:t>Figure 5</w:t>
      </w:r>
      <w:r w:rsidR="00EC44E0" w:rsidRPr="00153890">
        <w:rPr>
          <w:rFonts w:cstheme="majorBidi"/>
        </w:rPr>
        <w:t>.21</w:t>
      </w:r>
      <w:r w:rsidRPr="00153890">
        <w:rPr>
          <w:rFonts w:cstheme="majorBidi"/>
        </w:rPr>
        <w:t xml:space="preserve">. The major finding from the viscosity versus time curves of the gelation process is that a minimum of 1 wt.% of AlAc is required to produce a crosslinked gel with PAM solutions. </w:t>
      </w:r>
      <w:r w:rsidR="00A36417" w:rsidRPr="00153890">
        <w:rPr>
          <w:rFonts w:cstheme="majorBidi"/>
        </w:rPr>
        <w:t>Therefore,</w:t>
      </w:r>
      <w:r w:rsidRPr="00153890">
        <w:rPr>
          <w:rFonts w:cstheme="majorBidi"/>
        </w:rPr>
        <w:t xml:space="preserve"> the optimized PAM/AlAc formula is recommended to be 7.5 to 1 to achieve both </w:t>
      </w:r>
      <w:r w:rsidR="003C0960" w:rsidRPr="00153890">
        <w:rPr>
          <w:rFonts w:cstheme="majorBidi"/>
        </w:rPr>
        <w:t>appropriat</w:t>
      </w:r>
      <w:r w:rsidRPr="00153890">
        <w:rPr>
          <w:rFonts w:cstheme="majorBidi"/>
        </w:rPr>
        <w:t xml:space="preserve">e viscosity during the flowing period and rigid gel at the end of the gelation process. </w:t>
      </w:r>
    </w:p>
    <w:p w14:paraId="1114144F" w14:textId="77777777" w:rsidR="0092153A" w:rsidRPr="00153890" w:rsidRDefault="0092153A" w:rsidP="00771D1A">
      <w:pPr>
        <w:spacing w:before="240" w:line="360" w:lineRule="auto"/>
        <w:jc w:val="center"/>
        <w:rPr>
          <w:rFonts w:cstheme="majorBidi"/>
        </w:rPr>
      </w:pPr>
      <w:r w:rsidRPr="00153890">
        <w:rPr>
          <w:rFonts w:ascii="Times New Roman" w:hAnsi="Times New Roman"/>
          <w:noProof/>
          <w:szCs w:val="20"/>
          <w:lang w:bidi="ar-SA"/>
        </w:rPr>
        <w:drawing>
          <wp:inline distT="0" distB="0" distL="0" distR="0" wp14:anchorId="060ECE4F" wp14:editId="7E7A3C3F">
            <wp:extent cx="4641850" cy="2679700"/>
            <wp:effectExtent l="0" t="0" r="6350" b="6350"/>
            <wp:docPr id="9" name="Chart 9">
              <a:extLst xmlns:a="http://schemas.openxmlformats.org/drawingml/2006/main">
                <a:ext uri="{FF2B5EF4-FFF2-40B4-BE49-F238E27FC236}">
                  <a16:creationId xmlns:a16="http://schemas.microsoft.com/office/drawing/2014/main" id="{C15868E3-8612-4105-A1E0-015B25FA8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C9CACE0" w14:textId="278C1B63" w:rsidR="0092153A" w:rsidRPr="00153890" w:rsidRDefault="00097416" w:rsidP="00097416">
      <w:pPr>
        <w:jc w:val="center"/>
        <w:rPr>
          <w:rFonts w:asciiTheme="majorHAnsi" w:hAnsiTheme="majorHAnsi" w:cstheme="majorHAnsi"/>
          <w:b/>
          <w:sz w:val="20"/>
          <w:szCs w:val="20"/>
          <w:rtl/>
        </w:rPr>
      </w:pPr>
      <w:bookmarkStart w:id="283" w:name="_Toc67385380"/>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20</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sz w:val="20"/>
          <w:szCs w:val="20"/>
        </w:rPr>
        <w:t>Effect of AlAc concentration on the apparent viscosity</w:t>
      </w:r>
      <w:r w:rsidR="00EC44E0" w:rsidRPr="00153890">
        <w:rPr>
          <w:rFonts w:asciiTheme="majorHAnsi" w:hAnsiTheme="majorHAnsi" w:cstheme="majorHAnsi"/>
          <w:b/>
          <w:sz w:val="20"/>
          <w:szCs w:val="20"/>
        </w:rPr>
        <w:t>.</w:t>
      </w:r>
      <w:bookmarkEnd w:id="283"/>
    </w:p>
    <w:p w14:paraId="11A0E891" w14:textId="77777777" w:rsidR="0092153A" w:rsidRPr="00153890" w:rsidRDefault="0092153A" w:rsidP="00771D1A">
      <w:pPr>
        <w:spacing w:line="360" w:lineRule="auto"/>
        <w:jc w:val="center"/>
        <w:rPr>
          <w:rFonts w:cstheme="majorBidi"/>
        </w:rPr>
      </w:pPr>
      <w:r w:rsidRPr="00153890">
        <w:rPr>
          <w:noProof/>
          <w:lang w:bidi="ar-SA"/>
        </w:rPr>
        <w:drawing>
          <wp:inline distT="0" distB="0" distL="0" distR="0" wp14:anchorId="77694473" wp14:editId="1C73EE7C">
            <wp:extent cx="1828800" cy="2069652"/>
            <wp:effectExtent l="0" t="0" r="0" b="698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t="9708" r="1546" b="27618"/>
                    <a:stretch/>
                  </pic:blipFill>
                  <pic:spPr bwMode="auto">
                    <a:xfrm>
                      <a:off x="0" y="0"/>
                      <a:ext cx="1832920" cy="2074314"/>
                    </a:xfrm>
                    <a:prstGeom prst="rect">
                      <a:avLst/>
                    </a:prstGeom>
                    <a:ln>
                      <a:noFill/>
                    </a:ln>
                    <a:extLst>
                      <a:ext uri="{53640926-AAD7-44D8-BBD7-CCE9431645EC}">
                        <a14:shadowObscured xmlns:a14="http://schemas.microsoft.com/office/drawing/2010/main"/>
                      </a:ext>
                    </a:extLst>
                  </pic:spPr>
                </pic:pic>
              </a:graphicData>
            </a:graphic>
          </wp:inline>
        </w:drawing>
      </w:r>
    </w:p>
    <w:p w14:paraId="6506B853" w14:textId="5CF31B06" w:rsidR="0092153A" w:rsidRPr="00153890" w:rsidRDefault="00097416" w:rsidP="00097416">
      <w:pPr>
        <w:jc w:val="center"/>
        <w:rPr>
          <w:rFonts w:asciiTheme="majorHAnsi" w:hAnsiTheme="majorHAnsi" w:cstheme="majorHAnsi"/>
          <w:sz w:val="20"/>
          <w:szCs w:val="20"/>
        </w:rPr>
      </w:pPr>
      <w:bookmarkStart w:id="284" w:name="_Toc67385381"/>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21</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sz w:val="20"/>
          <w:szCs w:val="20"/>
        </w:rPr>
        <w:t>Figure Gel formation on the rotating viscometer pop during the gradual heating</w:t>
      </w:r>
      <w:r w:rsidR="00EC44E0" w:rsidRPr="00153890">
        <w:rPr>
          <w:rFonts w:asciiTheme="majorHAnsi" w:hAnsiTheme="majorHAnsi" w:cstheme="majorHAnsi"/>
          <w:b/>
          <w:sz w:val="20"/>
          <w:szCs w:val="20"/>
        </w:rPr>
        <w:t>.</w:t>
      </w:r>
      <w:bookmarkEnd w:id="284"/>
    </w:p>
    <w:p w14:paraId="4DDA2417" w14:textId="16231FB8" w:rsidR="0092153A" w:rsidRPr="00153890" w:rsidRDefault="0092153A" w:rsidP="00EC44E0">
      <w:pPr>
        <w:ind w:firstLine="720"/>
        <w:jc w:val="both"/>
        <w:rPr>
          <w:rFonts w:cstheme="majorBidi"/>
        </w:rPr>
      </w:pPr>
      <w:r w:rsidRPr="00153890">
        <w:rPr>
          <w:rFonts w:cstheme="majorBidi"/>
        </w:rPr>
        <w:t xml:space="preserve">Moreover, </w:t>
      </w:r>
      <w:r w:rsidR="0007481A" w:rsidRPr="00153890">
        <w:rPr>
          <w:rFonts w:cstheme="majorBidi"/>
        </w:rPr>
        <w:t xml:space="preserve">since the rheology of an LCM pill is a key parameter that influences the performance of loss treatment and governs the flow of fluids into the well and inside the fractures, more </w:t>
      </w:r>
      <w:r w:rsidR="00EC44E0" w:rsidRPr="00153890">
        <w:rPr>
          <w:rFonts w:cstheme="majorBidi"/>
        </w:rPr>
        <w:t>investigations were conducted</w:t>
      </w:r>
      <w:r w:rsidRPr="00153890">
        <w:rPr>
          <w:rFonts w:cstheme="majorBidi"/>
        </w:rPr>
        <w:t xml:space="preserve">. Viscosity measurements were </w:t>
      </w:r>
      <w:r w:rsidR="0007481A" w:rsidRPr="00153890">
        <w:rPr>
          <w:rFonts w:cstheme="majorBidi"/>
        </w:rPr>
        <w:t>perform</w:t>
      </w:r>
      <w:r w:rsidRPr="00153890">
        <w:rPr>
          <w:rFonts w:cstheme="majorBidi"/>
        </w:rPr>
        <w:t xml:space="preserve">ed to evaluate the performance of the PAM/AlAc pill for both low and elevated temperature applications. Figure </w:t>
      </w:r>
      <w:r w:rsidR="0007481A" w:rsidRPr="00153890">
        <w:rPr>
          <w:rFonts w:cstheme="majorBidi"/>
        </w:rPr>
        <w:t>5</w:t>
      </w:r>
      <w:r w:rsidR="00EC44E0" w:rsidRPr="00153890">
        <w:rPr>
          <w:rFonts w:cstheme="majorBidi"/>
        </w:rPr>
        <w:t>.22</w:t>
      </w:r>
      <w:r w:rsidRPr="00153890">
        <w:rPr>
          <w:rFonts w:cstheme="majorBidi"/>
        </w:rPr>
        <w:t xml:space="preserve"> shows the results of viscosity measurements conducted over shear rates range from 5 to 1020 s</w:t>
      </w:r>
      <w:r w:rsidRPr="00153890">
        <w:rPr>
          <w:rFonts w:cstheme="majorBidi"/>
          <w:vertAlign w:val="superscript"/>
        </w:rPr>
        <w:t>-1</w:t>
      </w:r>
      <w:r w:rsidRPr="00153890">
        <w:rPr>
          <w:rFonts w:cstheme="majorBidi"/>
        </w:rPr>
        <w:t xml:space="preserve"> at 200</w:t>
      </w:r>
      <w:r w:rsidRPr="00153890">
        <w:rPr>
          <w:rFonts w:cstheme="majorBidi"/>
          <w:vertAlign w:val="superscript"/>
        </w:rPr>
        <w:t>o</w:t>
      </w:r>
      <w:r w:rsidRPr="00153890">
        <w:rPr>
          <w:rFonts w:cstheme="majorBidi"/>
        </w:rPr>
        <w:t>F</w:t>
      </w:r>
      <w:r w:rsidR="0073792B" w:rsidRPr="00153890">
        <w:rPr>
          <w:rFonts w:cstheme="majorBidi"/>
        </w:rPr>
        <w:t xml:space="preserve"> (93</w:t>
      </w:r>
      <w:r w:rsidR="0073792B" w:rsidRPr="00153890">
        <w:rPr>
          <w:rFonts w:cstheme="majorBidi"/>
          <w:vertAlign w:val="superscript"/>
        </w:rPr>
        <w:t>o</w:t>
      </w:r>
      <w:r w:rsidR="0073792B" w:rsidRPr="00153890">
        <w:rPr>
          <w:rFonts w:cstheme="majorBidi"/>
        </w:rPr>
        <w:t>C)</w:t>
      </w:r>
      <w:r w:rsidRPr="00153890">
        <w:rPr>
          <w:rFonts w:cstheme="majorBidi"/>
        </w:rPr>
        <w:t xml:space="preserve">. The result of PAM/AlAc fluid is illustrated in comparison with the </w:t>
      </w:r>
      <w:r w:rsidR="0073792B" w:rsidRPr="00153890">
        <w:rPr>
          <w:rFonts w:cstheme="majorBidi"/>
        </w:rPr>
        <w:t>Ref.Mud#2 containing calcium carbonate and Ref.Mud#3</w:t>
      </w:r>
      <w:r w:rsidRPr="00153890">
        <w:rPr>
          <w:rFonts w:cstheme="majorBidi"/>
        </w:rPr>
        <w:t xml:space="preserve"> </w:t>
      </w:r>
      <w:r w:rsidR="0073792B" w:rsidRPr="00153890">
        <w:rPr>
          <w:rFonts w:cstheme="majorBidi"/>
        </w:rPr>
        <w:t>containing cedar fiber</w:t>
      </w:r>
      <w:r w:rsidR="0007481A" w:rsidRPr="00153890">
        <w:rPr>
          <w:rFonts w:cstheme="majorBidi"/>
        </w:rPr>
        <w:t>. The complete formulations are detailed in Table 4.2 and 4.3</w:t>
      </w:r>
      <w:r w:rsidRPr="00153890">
        <w:rPr>
          <w:rFonts w:cstheme="majorBidi"/>
        </w:rPr>
        <w:t>. All fluids exhibited a shear thinning behavior</w:t>
      </w:r>
      <w:r w:rsidR="0073792B" w:rsidRPr="00153890">
        <w:rPr>
          <w:rFonts w:cstheme="majorBidi"/>
        </w:rPr>
        <w:t>;</w:t>
      </w:r>
      <w:r w:rsidRPr="00153890">
        <w:rPr>
          <w:rFonts w:cstheme="majorBidi"/>
        </w:rPr>
        <w:t xml:space="preserve"> however</w:t>
      </w:r>
      <w:r w:rsidR="0073792B" w:rsidRPr="00153890">
        <w:rPr>
          <w:rFonts w:cstheme="majorBidi"/>
        </w:rPr>
        <w:t>,</w:t>
      </w:r>
      <w:r w:rsidRPr="00153890">
        <w:rPr>
          <w:rFonts w:cstheme="majorBidi"/>
        </w:rPr>
        <w:t xml:space="preserve"> the influence of shearing on PAM/AlAc fluid was insignificant.</w:t>
      </w:r>
    </w:p>
    <w:p w14:paraId="0468593C" w14:textId="4B7C9811" w:rsidR="005543A7" w:rsidRPr="00153890" w:rsidRDefault="005543A7" w:rsidP="00771D1A">
      <w:pPr>
        <w:spacing w:line="360" w:lineRule="auto"/>
        <w:jc w:val="center"/>
        <w:rPr>
          <w:rFonts w:cstheme="majorBidi"/>
          <w:szCs w:val="28"/>
        </w:rPr>
      </w:pPr>
      <w:r w:rsidRPr="00153890">
        <w:rPr>
          <w:noProof/>
          <w:lang w:bidi="ar-SA"/>
        </w:rPr>
        <w:drawing>
          <wp:inline distT="0" distB="0" distL="0" distR="0" wp14:anchorId="05E2910E" wp14:editId="3E60F061">
            <wp:extent cx="4457700" cy="2660650"/>
            <wp:effectExtent l="0" t="0" r="0" b="6350"/>
            <wp:docPr id="73" name="Chart 73">
              <a:extLst xmlns:a="http://schemas.openxmlformats.org/drawingml/2006/main">
                <a:ext uri="{FF2B5EF4-FFF2-40B4-BE49-F238E27FC236}">
                  <a16:creationId xmlns:a16="http://schemas.microsoft.com/office/drawing/2014/main" id="{2190339A-F4D1-4CF3-8035-8DEB8C7CF1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367583E" w14:textId="3FABCF66" w:rsidR="0092153A" w:rsidRPr="00153890" w:rsidRDefault="00097416" w:rsidP="00097416">
      <w:pPr>
        <w:pStyle w:val="Caption"/>
        <w:spacing w:before="0" w:line="276" w:lineRule="auto"/>
        <w:rPr>
          <w:rFonts w:asciiTheme="minorBidi" w:hAnsiTheme="minorBidi"/>
          <w:i/>
          <w:iCs/>
          <w:szCs w:val="20"/>
        </w:rPr>
      </w:pPr>
      <w:bookmarkStart w:id="285" w:name="_Toc67385382"/>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22</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asciiTheme="minorBidi" w:hAnsiTheme="minorBidi"/>
          <w:szCs w:val="20"/>
        </w:rPr>
        <w:t>Viscosity measurements at room temperature</w:t>
      </w:r>
      <w:r w:rsidR="00EC44E0" w:rsidRPr="00153890">
        <w:rPr>
          <w:rFonts w:asciiTheme="minorBidi" w:hAnsiTheme="minorBidi"/>
          <w:szCs w:val="20"/>
        </w:rPr>
        <w:t>.</w:t>
      </w:r>
      <w:bookmarkEnd w:id="285"/>
    </w:p>
    <w:p w14:paraId="0EB11B3E" w14:textId="58908241" w:rsidR="0092153A" w:rsidRPr="00153890" w:rsidRDefault="0092153A" w:rsidP="00EC44E0">
      <w:pPr>
        <w:spacing w:before="240"/>
        <w:ind w:firstLine="720"/>
        <w:jc w:val="both"/>
        <w:rPr>
          <w:rFonts w:cstheme="majorBidi"/>
          <w:szCs w:val="28"/>
        </w:rPr>
      </w:pPr>
      <w:r w:rsidRPr="00153890">
        <w:rPr>
          <w:rFonts w:cstheme="majorBidi"/>
          <w:szCs w:val="28"/>
        </w:rPr>
        <w:t>Similarly, the rheological parameters will be affected by gel formation. Figures 6</w:t>
      </w:r>
      <w:r w:rsidR="0073792B" w:rsidRPr="00153890">
        <w:rPr>
          <w:rFonts w:cstheme="majorBidi"/>
          <w:szCs w:val="28"/>
        </w:rPr>
        <w:t>.23</w:t>
      </w:r>
      <w:r w:rsidRPr="00153890">
        <w:rPr>
          <w:rFonts w:cstheme="majorBidi"/>
          <w:szCs w:val="28"/>
        </w:rPr>
        <w:t>a and b show the effect of gelation on the apparent viscosity and plastic viscosity at room temperature. From these results, the increase in viscosity seems to be linear with the AlAc concentration. Therefore, the minimum optimum amount should depend on the minimum amount necessary for gelat</w:t>
      </w:r>
      <w:r w:rsidR="0073792B" w:rsidRPr="00153890">
        <w:rPr>
          <w:rFonts w:cstheme="majorBidi"/>
          <w:szCs w:val="28"/>
        </w:rPr>
        <w:t>ion</w:t>
      </w:r>
      <w:r w:rsidRPr="00153890">
        <w:rPr>
          <w:rFonts w:cstheme="majorBidi"/>
          <w:szCs w:val="28"/>
        </w:rPr>
        <w:t>.</w:t>
      </w:r>
      <w:r w:rsidR="0073792B" w:rsidRPr="00153890">
        <w:rPr>
          <w:rFonts w:cstheme="majorBidi"/>
          <w:szCs w:val="28"/>
        </w:rPr>
        <w:t xml:space="preserve"> T</w:t>
      </w:r>
      <w:r w:rsidRPr="00153890">
        <w:rPr>
          <w:rFonts w:cstheme="majorBidi"/>
          <w:szCs w:val="28"/>
        </w:rPr>
        <w:t xml:space="preserve">his optimal concentration was obtained </w:t>
      </w:r>
      <w:r w:rsidR="0073792B" w:rsidRPr="00153890">
        <w:rPr>
          <w:rFonts w:cstheme="majorBidi"/>
          <w:szCs w:val="28"/>
        </w:rPr>
        <w:t xml:space="preserve">by the </w:t>
      </w:r>
      <w:r w:rsidRPr="00153890">
        <w:rPr>
          <w:rFonts w:cstheme="majorBidi"/>
          <w:szCs w:val="28"/>
        </w:rPr>
        <w:t>viscosity-time curve</w:t>
      </w:r>
      <w:r w:rsidR="0073792B" w:rsidRPr="00153890">
        <w:rPr>
          <w:rFonts w:cstheme="majorBidi"/>
          <w:szCs w:val="28"/>
        </w:rPr>
        <w:t xml:space="preserve"> shown earlier in </w:t>
      </w:r>
      <w:r w:rsidR="00504323" w:rsidRPr="00153890">
        <w:rPr>
          <w:rFonts w:cstheme="majorBidi"/>
          <w:szCs w:val="28"/>
        </w:rPr>
        <w:t>Figure 5</w:t>
      </w:r>
      <w:r w:rsidR="0073792B" w:rsidRPr="00153890">
        <w:rPr>
          <w:rFonts w:cstheme="majorBidi"/>
          <w:szCs w:val="28"/>
        </w:rPr>
        <w:t>.19a</w:t>
      </w:r>
      <w:r w:rsidRPr="00153890">
        <w:rPr>
          <w:rFonts w:cstheme="majorBidi"/>
          <w:szCs w:val="28"/>
        </w:rPr>
        <w:t xml:space="preserve"> and found to be 1</w:t>
      </w:r>
      <w:r w:rsidR="0078038F" w:rsidRPr="00153890">
        <w:rPr>
          <w:rFonts w:cstheme="majorBidi"/>
          <w:szCs w:val="28"/>
        </w:rPr>
        <w:t xml:space="preserve"> to 3</w:t>
      </w:r>
      <w:r w:rsidRPr="00153890">
        <w:rPr>
          <w:rFonts w:cstheme="majorBidi"/>
          <w:szCs w:val="28"/>
        </w:rPr>
        <w:t xml:space="preserve"> wt.%. </w:t>
      </w:r>
    </w:p>
    <w:p w14:paraId="0D28635A" w14:textId="6DA91DAA" w:rsidR="00337F7E" w:rsidRPr="00153890" w:rsidRDefault="00337F7E" w:rsidP="00771D1A">
      <w:pPr>
        <w:spacing w:line="360" w:lineRule="auto"/>
        <w:jc w:val="center"/>
        <w:rPr>
          <w:rFonts w:cstheme="majorBidi"/>
          <w:b/>
          <w:bCs/>
          <w:sz w:val="20"/>
          <w:szCs w:val="20"/>
        </w:rPr>
      </w:pPr>
      <w:bookmarkStart w:id="286" w:name="_Toc57188951"/>
      <w:r w:rsidRPr="00153890">
        <w:rPr>
          <w:rFonts w:cstheme="majorBidi"/>
          <w:b/>
          <w:bCs/>
          <w:noProof/>
          <w:sz w:val="20"/>
          <w:szCs w:val="20"/>
          <w:lang w:bidi="ar-SA"/>
        </w:rPr>
        <w:drawing>
          <wp:inline distT="0" distB="0" distL="0" distR="0" wp14:anchorId="6B543630" wp14:editId="56BB6E83">
            <wp:extent cx="5737765" cy="24282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66912" cy="2440575"/>
                    </a:xfrm>
                    <a:prstGeom prst="rect">
                      <a:avLst/>
                    </a:prstGeom>
                    <a:noFill/>
                  </pic:spPr>
                </pic:pic>
              </a:graphicData>
            </a:graphic>
          </wp:inline>
        </w:drawing>
      </w:r>
    </w:p>
    <w:p w14:paraId="63CFF20F" w14:textId="34F9C757" w:rsidR="0092153A" w:rsidRPr="00153890" w:rsidRDefault="00097416" w:rsidP="00097416">
      <w:pPr>
        <w:spacing w:line="276" w:lineRule="auto"/>
        <w:jc w:val="center"/>
        <w:rPr>
          <w:rFonts w:cstheme="majorBidi"/>
          <w:b/>
          <w:bCs/>
          <w:sz w:val="20"/>
          <w:szCs w:val="20"/>
        </w:rPr>
      </w:pPr>
      <w:bookmarkStart w:id="287" w:name="_Toc67385383"/>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23</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73792B" w:rsidRPr="00153890">
        <w:rPr>
          <w:rFonts w:asciiTheme="majorHAnsi" w:hAnsiTheme="majorHAnsi" w:cstheme="majorHAnsi"/>
          <w:b/>
          <w:bCs/>
          <w:sz w:val="20"/>
          <w:szCs w:val="20"/>
        </w:rPr>
        <w:t xml:space="preserve">Effect of AlAc concentration on (a) apparent viscosity and (b) plastic viscosity </w:t>
      </w:r>
      <w:r w:rsidR="0092153A" w:rsidRPr="00153890">
        <w:rPr>
          <w:rFonts w:cstheme="majorBidi"/>
          <w:b/>
          <w:bCs/>
          <w:sz w:val="20"/>
          <w:szCs w:val="20"/>
        </w:rPr>
        <w:t>of 7.5 wt.% PAM</w:t>
      </w:r>
      <w:bookmarkEnd w:id="286"/>
      <w:r w:rsidR="0073792B" w:rsidRPr="00153890">
        <w:rPr>
          <w:rFonts w:cstheme="majorBidi"/>
          <w:b/>
          <w:bCs/>
          <w:sz w:val="20"/>
          <w:szCs w:val="20"/>
        </w:rPr>
        <w:t>.</w:t>
      </w:r>
      <w:bookmarkEnd w:id="287"/>
    </w:p>
    <w:p w14:paraId="3B8605D6" w14:textId="6704B426" w:rsidR="0092153A" w:rsidRPr="00153890" w:rsidRDefault="0092153A" w:rsidP="0073792B">
      <w:pPr>
        <w:spacing w:before="240"/>
        <w:ind w:firstLine="720"/>
        <w:jc w:val="both"/>
        <w:rPr>
          <w:rFonts w:cstheme="majorBidi"/>
        </w:rPr>
      </w:pPr>
      <w:r w:rsidRPr="00153890">
        <w:rPr>
          <w:rFonts w:cstheme="majorBidi"/>
        </w:rPr>
        <w:t>While the AlAc has succeeded in crosslinking the polyacrylamide and produce a firm gel, it failed to sustain its suspension stability at low temperatures</w:t>
      </w:r>
      <w:r w:rsidR="002C4ED4" w:rsidRPr="00153890">
        <w:rPr>
          <w:rFonts w:cstheme="majorBidi"/>
        </w:rPr>
        <w:t>. B</w:t>
      </w:r>
      <w:r w:rsidRPr="00153890">
        <w:rPr>
          <w:rFonts w:cstheme="majorBidi"/>
        </w:rPr>
        <w:t>efore gelation occurs</w:t>
      </w:r>
      <w:r w:rsidR="002C4ED4" w:rsidRPr="00153890">
        <w:rPr>
          <w:rFonts w:cstheme="majorBidi"/>
        </w:rPr>
        <w:t>, p</w:t>
      </w:r>
      <w:r w:rsidRPr="00153890">
        <w:rPr>
          <w:rFonts w:cstheme="majorBidi"/>
        </w:rPr>
        <w:t>hase separation was observed</w:t>
      </w:r>
      <w:r w:rsidR="0078038F" w:rsidRPr="00153890">
        <w:rPr>
          <w:rFonts w:cstheme="majorBidi"/>
        </w:rPr>
        <w:t>. T</w:t>
      </w:r>
      <w:r w:rsidRPr="00153890">
        <w:rPr>
          <w:rFonts w:cstheme="majorBidi"/>
        </w:rPr>
        <w:t>he AlAc</w:t>
      </w:r>
      <w:r w:rsidR="0078038F" w:rsidRPr="00153890">
        <w:rPr>
          <w:rFonts w:cstheme="majorBidi"/>
        </w:rPr>
        <w:t>, which has</w:t>
      </w:r>
      <w:r w:rsidRPr="00153890">
        <w:rPr>
          <w:rFonts w:cstheme="majorBidi"/>
        </w:rPr>
        <w:t xml:space="preserve"> a particle size </w:t>
      </w:r>
      <w:r w:rsidR="0078038F" w:rsidRPr="00153890">
        <w:rPr>
          <w:rFonts w:cstheme="majorBidi"/>
        </w:rPr>
        <w:t xml:space="preserve">of </w:t>
      </w:r>
      <w:r w:rsidRPr="00153890">
        <w:rPr>
          <w:rFonts w:cstheme="majorBidi"/>
        </w:rPr>
        <w:t xml:space="preserve">around 10 µm showed severe settling </w:t>
      </w:r>
      <w:r w:rsidR="002C4ED4" w:rsidRPr="00153890">
        <w:rPr>
          <w:rFonts w:cstheme="majorBidi"/>
        </w:rPr>
        <w:t>reached</w:t>
      </w:r>
      <w:r w:rsidRPr="00153890">
        <w:rPr>
          <w:rFonts w:cstheme="majorBidi"/>
        </w:rPr>
        <w:t xml:space="preserve"> 100% in 10 minutes. </w:t>
      </w:r>
      <w:r w:rsidR="0078038F" w:rsidRPr="00153890">
        <w:rPr>
          <w:rFonts w:cstheme="majorBidi"/>
        </w:rPr>
        <w:t xml:space="preserve">Therefore, </w:t>
      </w:r>
      <w:r w:rsidR="00A36417" w:rsidRPr="00153890">
        <w:rPr>
          <w:rFonts w:cstheme="majorBidi"/>
        </w:rPr>
        <w:t>nanosilica</w:t>
      </w:r>
      <w:r w:rsidRPr="00153890">
        <w:rPr>
          <w:rFonts w:cstheme="majorBidi"/>
        </w:rPr>
        <w:t xml:space="preserve"> of 50 nm was introduced into the system to enhance its stability. The addition of </w:t>
      </w:r>
      <w:r w:rsidR="00A36417" w:rsidRPr="00153890">
        <w:rPr>
          <w:rFonts w:cstheme="majorBidi"/>
        </w:rPr>
        <w:t>nanosilica</w:t>
      </w:r>
      <w:r w:rsidRPr="00153890">
        <w:rPr>
          <w:rFonts w:cstheme="majorBidi"/>
        </w:rPr>
        <w:t xml:space="preserve"> in concentrations 1 to 2 wt.% provided better stability to the system since it is expected to give a better particle size distribution with the AlAc. The AlAc particles have a high settling rate and low suspension stability, as demonstrated by the zeta potential measurement</w:t>
      </w:r>
      <w:r w:rsidR="0078038F" w:rsidRPr="00153890">
        <w:rPr>
          <w:rFonts w:cstheme="majorBidi"/>
        </w:rPr>
        <w:t>,</w:t>
      </w:r>
      <w:r w:rsidRPr="00153890">
        <w:rPr>
          <w:rFonts w:cstheme="majorBidi"/>
        </w:rPr>
        <w:t xml:space="preserve"> </w:t>
      </w:r>
      <w:r w:rsidR="0078038F" w:rsidRPr="00153890">
        <w:rPr>
          <w:rFonts w:cstheme="majorBidi"/>
        </w:rPr>
        <w:t>as shown in the gelation study discussed in</w:t>
      </w:r>
      <w:r w:rsidR="002C4ED4" w:rsidRPr="00153890">
        <w:rPr>
          <w:rFonts w:cstheme="majorBidi"/>
        </w:rPr>
        <w:t xml:space="preserve"> s</w:t>
      </w:r>
      <w:r w:rsidR="0078038F" w:rsidRPr="00153890">
        <w:rPr>
          <w:rFonts w:cstheme="majorBidi"/>
        </w:rPr>
        <w:t>ec</w:t>
      </w:r>
      <w:r w:rsidR="002C4ED4" w:rsidRPr="00153890">
        <w:rPr>
          <w:rFonts w:cstheme="majorBidi"/>
        </w:rPr>
        <w:t>tion</w:t>
      </w:r>
      <w:r w:rsidR="0078038F" w:rsidRPr="00153890">
        <w:rPr>
          <w:rFonts w:cstheme="majorBidi"/>
        </w:rPr>
        <w:t xml:space="preserve"> </w:t>
      </w:r>
      <w:r w:rsidR="002C4ED4" w:rsidRPr="00153890">
        <w:rPr>
          <w:rFonts w:cstheme="majorBidi"/>
        </w:rPr>
        <w:t>5.6.2</w:t>
      </w:r>
      <w:r w:rsidR="0078038F" w:rsidRPr="00153890">
        <w:rPr>
          <w:rFonts w:cstheme="majorBidi"/>
        </w:rPr>
        <w:t xml:space="preserve">. </w:t>
      </w:r>
      <w:r w:rsidRPr="00153890">
        <w:rPr>
          <w:rFonts w:cstheme="majorBidi"/>
        </w:rPr>
        <w:t xml:space="preserve">Moreover, the physical observation supported the hypothesis of the effect of </w:t>
      </w:r>
      <w:r w:rsidR="00A36417" w:rsidRPr="00153890">
        <w:rPr>
          <w:rFonts w:cstheme="majorBidi"/>
        </w:rPr>
        <w:t>nanosilica</w:t>
      </w:r>
      <w:r w:rsidRPr="00153890">
        <w:rPr>
          <w:rFonts w:cstheme="majorBidi"/>
        </w:rPr>
        <w:t xml:space="preserve"> on the AlAc suspension stability. </w:t>
      </w:r>
      <w:r w:rsidR="00504323" w:rsidRPr="00153890">
        <w:rPr>
          <w:rFonts w:cstheme="majorBidi"/>
        </w:rPr>
        <w:t>Figure 5</w:t>
      </w:r>
      <w:r w:rsidR="0078038F" w:rsidRPr="00153890">
        <w:rPr>
          <w:rFonts w:cstheme="majorBidi"/>
        </w:rPr>
        <w:t>.24</w:t>
      </w:r>
      <w:r w:rsidRPr="00153890">
        <w:rPr>
          <w:rFonts w:cstheme="majorBidi"/>
        </w:rPr>
        <w:t xml:space="preserve"> shows the observed phase separation before </w:t>
      </w:r>
      <w:r w:rsidR="00A36417" w:rsidRPr="00153890">
        <w:rPr>
          <w:rFonts w:cstheme="majorBidi"/>
        </w:rPr>
        <w:t>nanosilica</w:t>
      </w:r>
      <w:r w:rsidRPr="00153890">
        <w:rPr>
          <w:rFonts w:cstheme="majorBidi"/>
        </w:rPr>
        <w:t xml:space="preserve"> addition.</w:t>
      </w:r>
    </w:p>
    <w:p w14:paraId="507DC2F0" w14:textId="77777777" w:rsidR="0092153A" w:rsidRPr="00153890" w:rsidRDefault="0092153A" w:rsidP="00771D1A">
      <w:pPr>
        <w:spacing w:line="360" w:lineRule="auto"/>
        <w:jc w:val="center"/>
        <w:rPr>
          <w:rFonts w:cstheme="majorBidi"/>
          <w:rtl/>
        </w:rPr>
      </w:pPr>
      <w:r w:rsidRPr="00153890">
        <w:rPr>
          <w:noProof/>
          <w:lang w:bidi="ar-SA"/>
        </w:rPr>
        <w:drawing>
          <wp:inline distT="0" distB="0" distL="0" distR="0" wp14:anchorId="4F583521" wp14:editId="05FB18D7">
            <wp:extent cx="2186305" cy="2637790"/>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186305" cy="2637790"/>
                    </a:xfrm>
                    <a:prstGeom prst="rect">
                      <a:avLst/>
                    </a:prstGeom>
                    <a:noFill/>
                    <a:ln>
                      <a:noFill/>
                    </a:ln>
                  </pic:spPr>
                </pic:pic>
              </a:graphicData>
            </a:graphic>
          </wp:inline>
        </w:drawing>
      </w:r>
    </w:p>
    <w:p w14:paraId="03AC5EA9" w14:textId="474E37A0" w:rsidR="0092153A" w:rsidRPr="00153890" w:rsidRDefault="00097416" w:rsidP="00097416">
      <w:pPr>
        <w:spacing w:line="276" w:lineRule="auto"/>
        <w:jc w:val="center"/>
        <w:rPr>
          <w:rFonts w:asciiTheme="majorHAnsi" w:hAnsiTheme="majorHAnsi" w:cstheme="majorHAnsi"/>
          <w:b/>
          <w:sz w:val="20"/>
          <w:szCs w:val="20"/>
        </w:rPr>
      </w:pPr>
      <w:bookmarkStart w:id="288" w:name="_Toc67385384"/>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24</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78038F" w:rsidRPr="00153890">
        <w:rPr>
          <w:rFonts w:asciiTheme="majorHAnsi" w:hAnsiTheme="majorHAnsi" w:cstheme="majorHAnsi"/>
          <w:b/>
          <w:bCs/>
          <w:sz w:val="20"/>
          <w:szCs w:val="20"/>
        </w:rPr>
        <w:t xml:space="preserve">Phase separation without </w:t>
      </w:r>
      <w:r w:rsidR="00A36417" w:rsidRPr="00153890">
        <w:rPr>
          <w:rFonts w:asciiTheme="majorHAnsi" w:hAnsiTheme="majorHAnsi" w:cstheme="majorHAnsi"/>
          <w:b/>
          <w:bCs/>
          <w:sz w:val="20"/>
          <w:szCs w:val="20"/>
        </w:rPr>
        <w:t>nanosilica</w:t>
      </w:r>
      <w:r w:rsidR="0078038F" w:rsidRPr="00153890">
        <w:rPr>
          <w:rFonts w:asciiTheme="majorHAnsi" w:hAnsiTheme="majorHAnsi" w:cstheme="majorHAnsi"/>
          <w:b/>
          <w:bCs/>
          <w:sz w:val="20"/>
          <w:szCs w:val="20"/>
        </w:rPr>
        <w:t xml:space="preserve"> observed in PAM/AlAc [7.5:3]</w:t>
      </w:r>
      <w:r w:rsidR="0078038F" w:rsidRPr="00153890">
        <w:rPr>
          <w:rFonts w:asciiTheme="majorHAnsi" w:hAnsiTheme="majorHAnsi" w:cstheme="majorHAnsi"/>
          <w:b/>
          <w:sz w:val="20"/>
          <w:szCs w:val="20"/>
        </w:rPr>
        <w:t>.</w:t>
      </w:r>
      <w:bookmarkEnd w:id="288"/>
    </w:p>
    <w:p w14:paraId="3F7AB1EE" w14:textId="6A44B82D" w:rsidR="0078038F" w:rsidRPr="00153890" w:rsidRDefault="0092153A" w:rsidP="0078038F">
      <w:pPr>
        <w:spacing w:before="240"/>
        <w:ind w:firstLine="720"/>
        <w:jc w:val="both"/>
        <w:rPr>
          <w:rFonts w:cstheme="majorBidi"/>
        </w:rPr>
      </w:pPr>
      <w:r w:rsidRPr="00153890">
        <w:rPr>
          <w:rFonts w:cstheme="majorBidi"/>
        </w:rPr>
        <w:t xml:space="preserve">From a rheology perspective, the </w:t>
      </w:r>
      <w:r w:rsidR="00A36417" w:rsidRPr="00153890">
        <w:rPr>
          <w:rFonts w:cstheme="majorBidi"/>
        </w:rPr>
        <w:t>nanosilica</w:t>
      </w:r>
      <w:r w:rsidRPr="00153890">
        <w:rPr>
          <w:rFonts w:cstheme="majorBidi"/>
        </w:rPr>
        <w:t xml:space="preserve"> </w:t>
      </w:r>
      <w:r w:rsidR="002C4ED4" w:rsidRPr="00153890">
        <w:rPr>
          <w:rFonts w:cstheme="majorBidi"/>
        </w:rPr>
        <w:t>showed</w:t>
      </w:r>
      <w:r w:rsidRPr="00153890">
        <w:rPr>
          <w:rFonts w:cstheme="majorBidi"/>
        </w:rPr>
        <w:t xml:space="preserve"> a minor effect on the rheological properties of the PAM/AlAc when small quantities are used, up to 2 wt.%. </w:t>
      </w:r>
      <w:r w:rsidR="00504323" w:rsidRPr="00153890">
        <w:rPr>
          <w:rFonts w:cstheme="majorBidi"/>
        </w:rPr>
        <w:t>Figure 5</w:t>
      </w:r>
      <w:r w:rsidR="0078038F" w:rsidRPr="00153890">
        <w:rPr>
          <w:rFonts w:cstheme="majorBidi"/>
        </w:rPr>
        <w:t>.25</w:t>
      </w:r>
      <w:r w:rsidRPr="00153890">
        <w:rPr>
          <w:rFonts w:cstheme="majorBidi"/>
        </w:rPr>
        <w:t xml:space="preserve"> shows the results of viscometer measurements conducted at 25</w:t>
      </w:r>
      <w:r w:rsidRPr="00153890">
        <w:rPr>
          <w:rFonts w:cstheme="majorBidi"/>
          <w:vertAlign w:val="superscript"/>
        </w:rPr>
        <w:t>o</w:t>
      </w:r>
      <w:r w:rsidRPr="00153890">
        <w:rPr>
          <w:rFonts w:cstheme="majorBidi"/>
        </w:rPr>
        <w:t xml:space="preserve">C. All rheological properties remained almost the same when </w:t>
      </w:r>
      <w:r w:rsidR="00A36417" w:rsidRPr="00153890">
        <w:rPr>
          <w:rFonts w:cstheme="majorBidi"/>
        </w:rPr>
        <w:t>nanosilica</w:t>
      </w:r>
      <w:r w:rsidRPr="00153890">
        <w:rPr>
          <w:rFonts w:cstheme="majorBidi"/>
        </w:rPr>
        <w:t xml:space="preserve"> concentration was below 2</w:t>
      </w:r>
      <w:r w:rsidR="0078038F" w:rsidRPr="00153890">
        <w:rPr>
          <w:rFonts w:cstheme="majorBidi"/>
        </w:rPr>
        <w:t xml:space="preserve"> </w:t>
      </w:r>
      <w:r w:rsidRPr="00153890">
        <w:rPr>
          <w:rFonts w:cstheme="majorBidi"/>
        </w:rPr>
        <w:t>wt.%</w:t>
      </w:r>
      <w:r w:rsidR="0078038F" w:rsidRPr="00153890">
        <w:rPr>
          <w:rFonts w:cstheme="majorBidi"/>
        </w:rPr>
        <w:t>;</w:t>
      </w:r>
      <w:r w:rsidRPr="00153890">
        <w:rPr>
          <w:rFonts w:cstheme="majorBidi"/>
        </w:rPr>
        <w:t xml:space="preserve"> however, beyond this concentration</w:t>
      </w:r>
      <w:r w:rsidR="0078038F" w:rsidRPr="00153890">
        <w:rPr>
          <w:rFonts w:cstheme="majorBidi"/>
        </w:rPr>
        <w:t>,</w:t>
      </w:r>
      <w:r w:rsidRPr="00153890">
        <w:rPr>
          <w:rFonts w:cstheme="majorBidi"/>
        </w:rPr>
        <w:t xml:space="preserve"> the PAM/AlAc fluid exhibited a sharp drop in rheology by 75%.  The shear viscosity also exhibited a shear thinning behavior with </w:t>
      </w:r>
      <w:r w:rsidR="0078038F" w:rsidRPr="00153890">
        <w:rPr>
          <w:rFonts w:cstheme="majorBidi"/>
        </w:rPr>
        <w:t xml:space="preserve">a </w:t>
      </w:r>
      <w:r w:rsidRPr="00153890">
        <w:rPr>
          <w:rFonts w:cstheme="majorBidi"/>
        </w:rPr>
        <w:t xml:space="preserve">more pronounced influence of shearing on PAM/AlAc fluid </w:t>
      </w:r>
      <w:r w:rsidR="002C4ED4" w:rsidRPr="00153890">
        <w:rPr>
          <w:rFonts w:cstheme="majorBidi"/>
        </w:rPr>
        <w:t>when</w:t>
      </w:r>
      <w:r w:rsidRPr="00153890">
        <w:rPr>
          <w:rFonts w:cstheme="majorBidi"/>
        </w:rPr>
        <w:t xml:space="preserve"> more </w:t>
      </w:r>
      <w:r w:rsidR="00A36417" w:rsidRPr="00153890">
        <w:rPr>
          <w:rFonts w:cstheme="majorBidi"/>
        </w:rPr>
        <w:t>nanosilica</w:t>
      </w:r>
      <w:r w:rsidR="002C4ED4" w:rsidRPr="00153890">
        <w:rPr>
          <w:rFonts w:cstheme="majorBidi"/>
        </w:rPr>
        <w:t xml:space="preserve"> was used</w:t>
      </w:r>
      <w:r w:rsidRPr="00153890">
        <w:rPr>
          <w:rFonts w:cstheme="majorBidi"/>
        </w:rPr>
        <w:t xml:space="preserve">. The bottom line here that the </w:t>
      </w:r>
      <w:r w:rsidR="00A36417" w:rsidRPr="00153890">
        <w:rPr>
          <w:rFonts w:cstheme="majorBidi"/>
        </w:rPr>
        <w:t xml:space="preserve">nanosilica </w:t>
      </w:r>
      <w:r w:rsidRPr="00153890">
        <w:rPr>
          <w:rFonts w:cstheme="majorBidi"/>
        </w:rPr>
        <w:t xml:space="preserve">did not significantly affect the PAM/AlAc rheology. The viscosity increased slightly from 56 to 61 mPa.s </w:t>
      </w:r>
      <w:r w:rsidR="00F95EBD" w:rsidRPr="00153890">
        <w:rPr>
          <w:rFonts w:cstheme="majorBidi"/>
        </w:rPr>
        <w:t>with</w:t>
      </w:r>
      <w:r w:rsidRPr="00153890">
        <w:rPr>
          <w:rFonts w:cstheme="majorBidi"/>
        </w:rPr>
        <w:t xml:space="preserve"> 2</w:t>
      </w:r>
      <w:r w:rsidR="00F95EBD" w:rsidRPr="00153890">
        <w:rPr>
          <w:rFonts w:cstheme="majorBidi"/>
        </w:rPr>
        <w:t xml:space="preserve"> </w:t>
      </w:r>
      <w:r w:rsidRPr="00153890">
        <w:rPr>
          <w:rFonts w:cstheme="majorBidi"/>
        </w:rPr>
        <w:t xml:space="preserve">wt.% of </w:t>
      </w:r>
      <w:r w:rsidR="00A36417" w:rsidRPr="00153890">
        <w:rPr>
          <w:rFonts w:cstheme="majorBidi"/>
        </w:rPr>
        <w:t>nanosilica</w:t>
      </w:r>
      <w:r w:rsidR="002C4ED4" w:rsidRPr="00153890">
        <w:rPr>
          <w:rFonts w:cstheme="majorBidi"/>
        </w:rPr>
        <w:t xml:space="preserve">, </w:t>
      </w:r>
      <w:r w:rsidRPr="00153890">
        <w:rPr>
          <w:rFonts w:cstheme="majorBidi"/>
        </w:rPr>
        <w:t xml:space="preserve">which </w:t>
      </w:r>
      <w:r w:rsidR="0078038F" w:rsidRPr="00153890">
        <w:rPr>
          <w:rFonts w:cstheme="majorBidi"/>
        </w:rPr>
        <w:t xml:space="preserve">was </w:t>
      </w:r>
      <w:r w:rsidRPr="00153890">
        <w:rPr>
          <w:rFonts w:cstheme="majorBidi"/>
        </w:rPr>
        <w:t>important to e</w:t>
      </w:r>
      <w:r w:rsidR="0078038F" w:rsidRPr="00153890">
        <w:rPr>
          <w:rFonts w:cstheme="majorBidi"/>
        </w:rPr>
        <w:t>nh</w:t>
      </w:r>
      <w:r w:rsidRPr="00153890">
        <w:rPr>
          <w:rFonts w:cstheme="majorBidi"/>
        </w:rPr>
        <w:t xml:space="preserve">ance the dispersion of the AlAc in PAM. </w:t>
      </w:r>
    </w:p>
    <w:p w14:paraId="284CDFED" w14:textId="38105977" w:rsidR="0078038F" w:rsidRPr="00153890" w:rsidRDefault="0078038F" w:rsidP="00FE6748">
      <w:pPr>
        <w:spacing w:line="360" w:lineRule="auto"/>
        <w:jc w:val="center"/>
        <w:rPr>
          <w:rFonts w:cstheme="majorBidi"/>
        </w:rPr>
      </w:pPr>
      <w:r w:rsidRPr="00153890">
        <w:rPr>
          <w:noProof/>
          <w:lang w:bidi="ar-SA"/>
        </w:rPr>
        <w:drawing>
          <wp:inline distT="0" distB="0" distL="0" distR="0" wp14:anchorId="06E6065E" wp14:editId="418EFA2C">
            <wp:extent cx="4180840" cy="2494280"/>
            <wp:effectExtent l="0" t="0" r="10160" b="1270"/>
            <wp:docPr id="260" name="Chart 260">
              <a:extLst xmlns:a="http://schemas.openxmlformats.org/drawingml/2006/main">
                <a:ext uri="{FF2B5EF4-FFF2-40B4-BE49-F238E27FC236}">
                  <a16:creationId xmlns:a16="http://schemas.microsoft.com/office/drawing/2014/main" id="{01EB22E8-16A3-46A9-B81D-EF99F82FB5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B9417E0" w14:textId="3FDCD370" w:rsidR="0078038F" w:rsidRPr="00153890" w:rsidRDefault="00097416" w:rsidP="00771D1A">
      <w:pPr>
        <w:spacing w:after="240" w:line="240" w:lineRule="auto"/>
        <w:jc w:val="center"/>
        <w:rPr>
          <w:rFonts w:asciiTheme="majorHAnsi" w:hAnsiTheme="majorHAnsi" w:cstheme="majorHAnsi"/>
          <w:b/>
          <w:sz w:val="20"/>
          <w:szCs w:val="20"/>
        </w:rPr>
      </w:pPr>
      <w:bookmarkStart w:id="289" w:name="_Toc67385385"/>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25</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78038F" w:rsidRPr="00153890">
        <w:rPr>
          <w:rFonts w:asciiTheme="majorHAnsi" w:hAnsiTheme="majorHAnsi" w:cstheme="majorHAnsi"/>
          <w:b/>
          <w:sz w:val="20"/>
          <w:szCs w:val="20"/>
        </w:rPr>
        <w:t xml:space="preserve">Effect of </w:t>
      </w:r>
      <w:r w:rsidR="00A36417" w:rsidRPr="00153890">
        <w:rPr>
          <w:rFonts w:asciiTheme="majorHAnsi" w:hAnsiTheme="majorHAnsi" w:cstheme="majorHAnsi"/>
          <w:b/>
          <w:sz w:val="20"/>
          <w:szCs w:val="20"/>
        </w:rPr>
        <w:t>nanosilica</w:t>
      </w:r>
      <w:r w:rsidR="0078038F" w:rsidRPr="00153890">
        <w:rPr>
          <w:rFonts w:asciiTheme="majorHAnsi" w:hAnsiTheme="majorHAnsi" w:cstheme="majorHAnsi"/>
          <w:b/>
          <w:sz w:val="20"/>
          <w:szCs w:val="20"/>
        </w:rPr>
        <w:t xml:space="preserve"> concentration on the AV, PV, and YP of PAM/AlAc [7.5:3].</w:t>
      </w:r>
      <w:bookmarkEnd w:id="289"/>
    </w:p>
    <w:p w14:paraId="0E073FDD" w14:textId="170599ED" w:rsidR="0092153A" w:rsidRDefault="0092153A" w:rsidP="0078038F">
      <w:pPr>
        <w:spacing w:before="240"/>
        <w:ind w:firstLine="720"/>
        <w:jc w:val="both"/>
        <w:rPr>
          <w:rFonts w:cstheme="majorBidi"/>
          <w:lang w:bidi="ar-QA"/>
        </w:rPr>
      </w:pPr>
      <w:r w:rsidRPr="00153890">
        <w:rPr>
          <w:rFonts w:cstheme="majorBidi"/>
        </w:rPr>
        <w:t xml:space="preserve">Table </w:t>
      </w:r>
      <w:r w:rsidR="00F74375" w:rsidRPr="00153890">
        <w:rPr>
          <w:rFonts w:cstheme="majorBidi"/>
        </w:rPr>
        <w:t>5.2</w:t>
      </w:r>
      <w:r w:rsidRPr="00153890">
        <w:rPr>
          <w:rFonts w:cstheme="majorBidi"/>
        </w:rPr>
        <w:t xml:space="preserve"> summarizes the effect of </w:t>
      </w:r>
      <w:r w:rsidR="00A36417" w:rsidRPr="00153890">
        <w:rPr>
          <w:rFonts w:cstheme="majorBidi"/>
        </w:rPr>
        <w:t>nanosilica</w:t>
      </w:r>
      <w:r w:rsidRPr="00153890">
        <w:rPr>
          <w:rFonts w:cstheme="majorBidi"/>
        </w:rPr>
        <w:t xml:space="preserve"> addition on stability and viscosity of the PAM/AlAc crosslinked polymer system. It was clear that a minimum of 1 wt.% of </w:t>
      </w:r>
      <w:r w:rsidR="00A36417" w:rsidRPr="00153890">
        <w:rPr>
          <w:rFonts w:cstheme="majorBidi"/>
        </w:rPr>
        <w:t>nanosilica</w:t>
      </w:r>
      <w:r w:rsidRPr="00153890">
        <w:rPr>
          <w:rFonts w:cstheme="majorBidi"/>
        </w:rPr>
        <w:t xml:space="preserve"> is required to ensure no phase separation in the system before gelation. </w:t>
      </w:r>
      <w:r w:rsidR="0078038F" w:rsidRPr="00153890">
        <w:rPr>
          <w:rFonts w:cstheme="majorBidi"/>
        </w:rPr>
        <w:t>Also</w:t>
      </w:r>
      <w:r w:rsidRPr="00153890">
        <w:rPr>
          <w:rFonts w:cstheme="majorBidi"/>
        </w:rPr>
        <w:t xml:space="preserve">, phase separation will reduce the final gel strength of the produced gel and therefore reduces its fracture sealing efficiency. </w:t>
      </w:r>
      <w:r w:rsidR="0078038F" w:rsidRPr="00153890">
        <w:rPr>
          <w:rFonts w:cstheme="majorBidi"/>
        </w:rPr>
        <w:t>Finally, it is important to highlight that e</w:t>
      </w:r>
      <w:r w:rsidRPr="00153890">
        <w:rPr>
          <w:rFonts w:cstheme="majorBidi"/>
        </w:rPr>
        <w:t xml:space="preserve">xcessive addition of </w:t>
      </w:r>
      <w:r w:rsidR="00A36417" w:rsidRPr="00153890">
        <w:rPr>
          <w:rFonts w:cstheme="majorBidi"/>
        </w:rPr>
        <w:t>nanosilica</w:t>
      </w:r>
      <w:r w:rsidRPr="00153890">
        <w:rPr>
          <w:rFonts w:cstheme="majorBidi"/>
        </w:rPr>
        <w:t xml:space="preserve"> is not recommended, not only because it might </w:t>
      </w:r>
      <w:r w:rsidR="00F95EBD" w:rsidRPr="00153890">
        <w:rPr>
          <w:rFonts w:cstheme="majorBidi"/>
        </w:rPr>
        <w:t>reduce</w:t>
      </w:r>
      <w:r w:rsidRPr="00153890">
        <w:rPr>
          <w:rFonts w:cstheme="majorBidi"/>
        </w:rPr>
        <w:t xml:space="preserve"> the viscosity but also due to economic perspectives. Therefore, 1 to 2wt.% of </w:t>
      </w:r>
      <w:r w:rsidR="00A36417" w:rsidRPr="00153890">
        <w:rPr>
          <w:rFonts w:cstheme="majorBidi"/>
        </w:rPr>
        <w:t>nanosilica</w:t>
      </w:r>
      <w:r w:rsidRPr="00153890">
        <w:rPr>
          <w:rFonts w:cstheme="majorBidi"/>
        </w:rPr>
        <w:t xml:space="preserve"> is considered as an adequate amount to ensure optimum stability, gel strength, and viscosity of the gel.</w:t>
      </w:r>
      <w:r w:rsidRPr="00153890">
        <w:rPr>
          <w:rFonts w:cstheme="majorBidi"/>
          <w:lang w:bidi="ar-QA"/>
        </w:rPr>
        <w:t xml:space="preserve"> </w:t>
      </w:r>
    </w:p>
    <w:p w14:paraId="4CEEE081" w14:textId="551E6869" w:rsidR="00912E75" w:rsidRDefault="00912E75" w:rsidP="0078038F">
      <w:pPr>
        <w:spacing w:before="240"/>
        <w:ind w:firstLine="720"/>
        <w:jc w:val="both"/>
        <w:rPr>
          <w:rFonts w:cstheme="majorBidi"/>
          <w:lang w:bidi="ar-QA"/>
        </w:rPr>
      </w:pPr>
    </w:p>
    <w:p w14:paraId="7C598160" w14:textId="77777777" w:rsidR="00912E75" w:rsidRDefault="00912E75" w:rsidP="00F74375">
      <w:pPr>
        <w:spacing w:line="276" w:lineRule="auto"/>
        <w:jc w:val="center"/>
        <w:rPr>
          <w:rFonts w:asciiTheme="majorHAnsi" w:hAnsiTheme="majorHAnsi" w:cstheme="majorHAnsi"/>
          <w:b/>
          <w:bCs/>
          <w:sz w:val="20"/>
          <w:szCs w:val="20"/>
        </w:rPr>
      </w:pPr>
      <w:bookmarkStart w:id="290" w:name="_Toc67385491"/>
    </w:p>
    <w:p w14:paraId="46C477D5" w14:textId="487C2D0B" w:rsidR="0092153A" w:rsidRPr="00153890" w:rsidRDefault="00F74375" w:rsidP="00F74375">
      <w:pPr>
        <w:spacing w:line="276" w:lineRule="auto"/>
        <w:jc w:val="center"/>
        <w:rPr>
          <w:rFonts w:asciiTheme="majorHAnsi" w:hAnsiTheme="majorHAnsi" w:cstheme="majorHAnsi"/>
          <w:b/>
          <w:bCs/>
          <w:sz w:val="20"/>
        </w:rPr>
      </w:pPr>
      <w:r w:rsidRPr="00153890">
        <w:rPr>
          <w:rFonts w:asciiTheme="majorHAnsi" w:hAnsiTheme="majorHAnsi" w:cstheme="majorHAnsi"/>
          <w:b/>
          <w:bCs/>
          <w:sz w:val="20"/>
          <w:szCs w:val="20"/>
        </w:rPr>
        <w:t xml:space="preserve">Table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Table_5.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bCs/>
          <w:sz w:val="20"/>
        </w:rPr>
        <w:t xml:space="preserve">Effect of </w:t>
      </w:r>
      <w:r w:rsidR="00A36417" w:rsidRPr="00153890">
        <w:rPr>
          <w:rFonts w:asciiTheme="majorHAnsi" w:hAnsiTheme="majorHAnsi" w:cstheme="majorHAnsi"/>
          <w:b/>
          <w:bCs/>
          <w:sz w:val="20"/>
        </w:rPr>
        <w:t>Nanosilica</w:t>
      </w:r>
      <w:r w:rsidR="0092153A" w:rsidRPr="00153890">
        <w:rPr>
          <w:rFonts w:asciiTheme="majorHAnsi" w:hAnsiTheme="majorHAnsi" w:cstheme="majorHAnsi"/>
          <w:b/>
          <w:bCs/>
          <w:sz w:val="20"/>
        </w:rPr>
        <w:t xml:space="preserve"> on viscosity and phase separation of PAM/AlAc system</w:t>
      </w:r>
      <w:bookmarkEnd w:id="290"/>
    </w:p>
    <w:tbl>
      <w:tblPr>
        <w:tblStyle w:val="TableGrid"/>
        <w:tblpPr w:leftFromText="180" w:rightFromText="180" w:vertAnchor="text" w:horzAnchor="page" w:tblpX="3398" w:tblpY="112"/>
        <w:tblW w:w="3178" w:type="pct"/>
        <w:tblLook w:val="04A0" w:firstRow="1" w:lastRow="0" w:firstColumn="1" w:lastColumn="0" w:noHBand="0" w:noVBand="1"/>
      </w:tblPr>
      <w:tblGrid>
        <w:gridCol w:w="3254"/>
        <w:gridCol w:w="1302"/>
        <w:gridCol w:w="1387"/>
      </w:tblGrid>
      <w:tr w:rsidR="00FA0EEB" w:rsidRPr="00153890" w14:paraId="30B87AD1" w14:textId="77777777" w:rsidTr="00873BCB">
        <w:trPr>
          <w:trHeight w:val="414"/>
        </w:trPr>
        <w:tc>
          <w:tcPr>
            <w:tcW w:w="2738" w:type="pct"/>
            <w:tcBorders>
              <w:top w:val="single" w:sz="4" w:space="0" w:color="auto"/>
              <w:left w:val="single" w:sz="4" w:space="0" w:color="auto"/>
              <w:bottom w:val="single" w:sz="4" w:space="0" w:color="auto"/>
              <w:right w:val="single" w:sz="4" w:space="0" w:color="auto"/>
            </w:tcBorders>
            <w:vAlign w:val="center"/>
            <w:hideMark/>
          </w:tcPr>
          <w:p w14:paraId="7A360ADB"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System</w:t>
            </w:r>
          </w:p>
        </w:tc>
        <w:tc>
          <w:tcPr>
            <w:tcW w:w="1095" w:type="pct"/>
            <w:tcBorders>
              <w:top w:val="single" w:sz="4" w:space="0" w:color="auto"/>
              <w:left w:val="single" w:sz="4" w:space="0" w:color="auto"/>
              <w:bottom w:val="single" w:sz="4" w:space="0" w:color="auto"/>
              <w:right w:val="single" w:sz="4" w:space="0" w:color="auto"/>
            </w:tcBorders>
            <w:vAlign w:val="center"/>
            <w:hideMark/>
          </w:tcPr>
          <w:p w14:paraId="064B63A8"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Viscosity (mPa.S)</w:t>
            </w:r>
          </w:p>
        </w:tc>
        <w:tc>
          <w:tcPr>
            <w:tcW w:w="1168" w:type="pct"/>
            <w:tcBorders>
              <w:top w:val="single" w:sz="4" w:space="0" w:color="auto"/>
              <w:left w:val="single" w:sz="4" w:space="0" w:color="auto"/>
              <w:bottom w:val="single" w:sz="4" w:space="0" w:color="auto"/>
              <w:right w:val="single" w:sz="4" w:space="0" w:color="auto"/>
            </w:tcBorders>
            <w:vAlign w:val="center"/>
            <w:hideMark/>
          </w:tcPr>
          <w:p w14:paraId="153ACD52" w14:textId="77777777" w:rsidR="0092153A" w:rsidRPr="00153890" w:rsidRDefault="0092153A" w:rsidP="00C820E3">
            <w:pPr>
              <w:spacing w:line="360" w:lineRule="auto"/>
              <w:jc w:val="center"/>
              <w:rPr>
                <w:rFonts w:asciiTheme="minorBidi" w:hAnsiTheme="minorBidi"/>
                <w:sz w:val="20"/>
                <w:szCs w:val="20"/>
                <w:rtl/>
              </w:rPr>
            </w:pPr>
            <w:r w:rsidRPr="00153890">
              <w:rPr>
                <w:rFonts w:asciiTheme="minorBidi" w:hAnsiTheme="minorBidi"/>
                <w:sz w:val="20"/>
                <w:szCs w:val="20"/>
              </w:rPr>
              <w:t>Phase</w:t>
            </w:r>
          </w:p>
          <w:p w14:paraId="0BE3797D"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separation</w:t>
            </w:r>
          </w:p>
        </w:tc>
      </w:tr>
      <w:tr w:rsidR="00FA0EEB" w:rsidRPr="00153890" w14:paraId="392F9F16" w14:textId="77777777" w:rsidTr="00873BCB">
        <w:trPr>
          <w:trHeight w:val="414"/>
        </w:trPr>
        <w:tc>
          <w:tcPr>
            <w:tcW w:w="2738" w:type="pct"/>
            <w:tcBorders>
              <w:top w:val="single" w:sz="4" w:space="0" w:color="auto"/>
              <w:left w:val="single" w:sz="4" w:space="0" w:color="auto"/>
              <w:bottom w:val="single" w:sz="4" w:space="0" w:color="auto"/>
              <w:right w:val="single" w:sz="4" w:space="0" w:color="auto"/>
            </w:tcBorders>
            <w:vAlign w:val="center"/>
            <w:hideMark/>
          </w:tcPr>
          <w:p w14:paraId="304C6590" w14:textId="77777777" w:rsidR="0092153A" w:rsidRPr="00153890" w:rsidRDefault="0092153A" w:rsidP="00C820E3">
            <w:pPr>
              <w:spacing w:line="360" w:lineRule="auto"/>
              <w:rPr>
                <w:rFonts w:asciiTheme="minorBidi" w:hAnsiTheme="minorBidi"/>
                <w:sz w:val="20"/>
                <w:szCs w:val="20"/>
              </w:rPr>
            </w:pPr>
            <w:r w:rsidRPr="00153890">
              <w:rPr>
                <w:rFonts w:asciiTheme="minorBidi" w:hAnsiTheme="minorBidi"/>
                <w:sz w:val="20"/>
                <w:szCs w:val="20"/>
              </w:rPr>
              <w:t>7.5% PAM + 1%AlAc + 0% NS</w:t>
            </w:r>
          </w:p>
        </w:tc>
        <w:tc>
          <w:tcPr>
            <w:tcW w:w="1095" w:type="pct"/>
            <w:tcBorders>
              <w:top w:val="single" w:sz="4" w:space="0" w:color="auto"/>
              <w:left w:val="single" w:sz="4" w:space="0" w:color="auto"/>
              <w:bottom w:val="single" w:sz="4" w:space="0" w:color="auto"/>
              <w:right w:val="single" w:sz="4" w:space="0" w:color="auto"/>
            </w:tcBorders>
            <w:vAlign w:val="center"/>
            <w:hideMark/>
          </w:tcPr>
          <w:p w14:paraId="7DE123A5"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60</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1216515"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100%</w:t>
            </w:r>
          </w:p>
        </w:tc>
      </w:tr>
      <w:tr w:rsidR="00FA0EEB" w:rsidRPr="00153890" w14:paraId="09835AF0" w14:textId="77777777" w:rsidTr="00873BCB">
        <w:trPr>
          <w:trHeight w:val="414"/>
        </w:trPr>
        <w:tc>
          <w:tcPr>
            <w:tcW w:w="2738" w:type="pct"/>
            <w:tcBorders>
              <w:top w:val="single" w:sz="4" w:space="0" w:color="auto"/>
              <w:left w:val="single" w:sz="4" w:space="0" w:color="auto"/>
              <w:bottom w:val="single" w:sz="4" w:space="0" w:color="auto"/>
              <w:right w:val="single" w:sz="4" w:space="0" w:color="auto"/>
            </w:tcBorders>
            <w:vAlign w:val="center"/>
            <w:hideMark/>
          </w:tcPr>
          <w:p w14:paraId="72F6DB44" w14:textId="77777777" w:rsidR="0092153A" w:rsidRPr="00153890" w:rsidRDefault="0092153A" w:rsidP="00C820E3">
            <w:pPr>
              <w:spacing w:line="360" w:lineRule="auto"/>
              <w:rPr>
                <w:rFonts w:asciiTheme="minorBidi" w:hAnsiTheme="minorBidi"/>
                <w:sz w:val="20"/>
                <w:szCs w:val="20"/>
              </w:rPr>
            </w:pPr>
            <w:r w:rsidRPr="00153890">
              <w:rPr>
                <w:rFonts w:asciiTheme="minorBidi" w:hAnsiTheme="minorBidi"/>
                <w:sz w:val="20"/>
                <w:szCs w:val="20"/>
              </w:rPr>
              <w:t>7.5% PAM + 1%AlAc + 0.5 % NS</w:t>
            </w:r>
          </w:p>
        </w:tc>
        <w:tc>
          <w:tcPr>
            <w:tcW w:w="1095" w:type="pct"/>
            <w:tcBorders>
              <w:top w:val="single" w:sz="4" w:space="0" w:color="auto"/>
              <w:left w:val="single" w:sz="4" w:space="0" w:color="auto"/>
              <w:bottom w:val="single" w:sz="4" w:space="0" w:color="auto"/>
              <w:right w:val="single" w:sz="4" w:space="0" w:color="auto"/>
            </w:tcBorders>
            <w:vAlign w:val="center"/>
            <w:hideMark/>
          </w:tcPr>
          <w:p w14:paraId="0346BC76"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63</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BB8BEFA"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40%</w:t>
            </w:r>
          </w:p>
        </w:tc>
      </w:tr>
      <w:tr w:rsidR="00FA0EEB" w:rsidRPr="00153890" w14:paraId="2C602FF4" w14:textId="77777777" w:rsidTr="00873BCB">
        <w:trPr>
          <w:trHeight w:val="414"/>
        </w:trPr>
        <w:tc>
          <w:tcPr>
            <w:tcW w:w="2738" w:type="pct"/>
            <w:tcBorders>
              <w:top w:val="single" w:sz="4" w:space="0" w:color="auto"/>
              <w:left w:val="single" w:sz="4" w:space="0" w:color="auto"/>
              <w:bottom w:val="single" w:sz="4" w:space="0" w:color="auto"/>
              <w:right w:val="single" w:sz="4" w:space="0" w:color="auto"/>
            </w:tcBorders>
            <w:vAlign w:val="center"/>
            <w:hideMark/>
          </w:tcPr>
          <w:p w14:paraId="0F4452B3" w14:textId="77777777" w:rsidR="0092153A" w:rsidRPr="00153890" w:rsidRDefault="0092153A" w:rsidP="00C820E3">
            <w:pPr>
              <w:spacing w:line="360" w:lineRule="auto"/>
              <w:rPr>
                <w:rFonts w:asciiTheme="minorBidi" w:hAnsiTheme="minorBidi"/>
                <w:sz w:val="20"/>
                <w:szCs w:val="20"/>
              </w:rPr>
            </w:pPr>
            <w:r w:rsidRPr="00153890">
              <w:rPr>
                <w:rFonts w:asciiTheme="minorBidi" w:hAnsiTheme="minorBidi"/>
                <w:sz w:val="20"/>
                <w:szCs w:val="20"/>
              </w:rPr>
              <w:t>7.5% PAM + 1%AlAc + 1% NS</w:t>
            </w:r>
          </w:p>
        </w:tc>
        <w:tc>
          <w:tcPr>
            <w:tcW w:w="1095" w:type="pct"/>
            <w:tcBorders>
              <w:top w:val="single" w:sz="4" w:space="0" w:color="auto"/>
              <w:left w:val="single" w:sz="4" w:space="0" w:color="auto"/>
              <w:bottom w:val="single" w:sz="4" w:space="0" w:color="auto"/>
              <w:right w:val="single" w:sz="4" w:space="0" w:color="auto"/>
            </w:tcBorders>
            <w:vAlign w:val="center"/>
            <w:hideMark/>
          </w:tcPr>
          <w:p w14:paraId="4B2568A1"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65</w:t>
            </w:r>
          </w:p>
        </w:tc>
        <w:tc>
          <w:tcPr>
            <w:tcW w:w="1168" w:type="pct"/>
            <w:tcBorders>
              <w:top w:val="single" w:sz="4" w:space="0" w:color="auto"/>
              <w:left w:val="single" w:sz="4" w:space="0" w:color="auto"/>
              <w:bottom w:val="single" w:sz="4" w:space="0" w:color="auto"/>
              <w:right w:val="single" w:sz="4" w:space="0" w:color="auto"/>
            </w:tcBorders>
            <w:vAlign w:val="center"/>
            <w:hideMark/>
          </w:tcPr>
          <w:p w14:paraId="752BCCE4"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0%</w:t>
            </w:r>
          </w:p>
        </w:tc>
      </w:tr>
      <w:tr w:rsidR="00FA0EEB" w:rsidRPr="00153890" w14:paraId="464BC23F" w14:textId="77777777" w:rsidTr="00873BCB">
        <w:trPr>
          <w:trHeight w:val="114"/>
        </w:trPr>
        <w:tc>
          <w:tcPr>
            <w:tcW w:w="2738" w:type="pct"/>
            <w:tcBorders>
              <w:top w:val="single" w:sz="4" w:space="0" w:color="auto"/>
              <w:left w:val="single" w:sz="4" w:space="0" w:color="auto"/>
              <w:bottom w:val="single" w:sz="4" w:space="0" w:color="auto"/>
              <w:right w:val="single" w:sz="4" w:space="0" w:color="auto"/>
            </w:tcBorders>
            <w:vAlign w:val="center"/>
            <w:hideMark/>
          </w:tcPr>
          <w:p w14:paraId="011C777D" w14:textId="77777777" w:rsidR="0092153A" w:rsidRPr="00153890" w:rsidRDefault="0092153A" w:rsidP="00C820E3">
            <w:pPr>
              <w:spacing w:line="360" w:lineRule="auto"/>
              <w:rPr>
                <w:rFonts w:asciiTheme="minorBidi" w:hAnsiTheme="minorBidi"/>
                <w:sz w:val="20"/>
                <w:szCs w:val="20"/>
              </w:rPr>
            </w:pPr>
            <w:r w:rsidRPr="00153890">
              <w:rPr>
                <w:rFonts w:asciiTheme="minorBidi" w:hAnsiTheme="minorBidi"/>
                <w:sz w:val="20"/>
                <w:szCs w:val="20"/>
              </w:rPr>
              <w:t>7.5% PAM + 1%AlAc + 2% NS</w:t>
            </w:r>
          </w:p>
        </w:tc>
        <w:tc>
          <w:tcPr>
            <w:tcW w:w="1095" w:type="pct"/>
            <w:tcBorders>
              <w:top w:val="single" w:sz="4" w:space="0" w:color="auto"/>
              <w:left w:val="single" w:sz="4" w:space="0" w:color="auto"/>
              <w:bottom w:val="single" w:sz="4" w:space="0" w:color="auto"/>
              <w:right w:val="single" w:sz="4" w:space="0" w:color="auto"/>
            </w:tcBorders>
            <w:vAlign w:val="center"/>
            <w:hideMark/>
          </w:tcPr>
          <w:p w14:paraId="3C20B3B4"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70</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D9ACA32" w14:textId="77777777" w:rsidR="0092153A" w:rsidRPr="00153890" w:rsidRDefault="0092153A" w:rsidP="00C820E3">
            <w:pPr>
              <w:spacing w:line="360" w:lineRule="auto"/>
              <w:jc w:val="center"/>
              <w:rPr>
                <w:rFonts w:asciiTheme="minorBidi" w:hAnsiTheme="minorBidi"/>
                <w:sz w:val="20"/>
                <w:szCs w:val="20"/>
              </w:rPr>
            </w:pPr>
            <w:r w:rsidRPr="00153890">
              <w:rPr>
                <w:rFonts w:asciiTheme="minorBidi" w:hAnsiTheme="minorBidi"/>
                <w:sz w:val="20"/>
                <w:szCs w:val="20"/>
              </w:rPr>
              <w:t>0%</w:t>
            </w:r>
          </w:p>
        </w:tc>
      </w:tr>
    </w:tbl>
    <w:p w14:paraId="6367BBCF" w14:textId="77777777" w:rsidR="0092153A" w:rsidRPr="00153890" w:rsidRDefault="0092153A" w:rsidP="0092153A">
      <w:pPr>
        <w:jc w:val="center"/>
        <w:rPr>
          <w:rFonts w:cstheme="majorBidi"/>
          <w:b/>
          <w:bCs/>
        </w:rPr>
      </w:pPr>
    </w:p>
    <w:p w14:paraId="1D9CD4A2" w14:textId="77777777" w:rsidR="0092153A" w:rsidRPr="00153890" w:rsidRDefault="0092153A" w:rsidP="0092153A">
      <w:pPr>
        <w:rPr>
          <w:rFonts w:cstheme="majorBidi"/>
          <w:b/>
          <w:bCs/>
        </w:rPr>
      </w:pPr>
    </w:p>
    <w:p w14:paraId="24961BED" w14:textId="77777777" w:rsidR="0092153A" w:rsidRPr="00153890" w:rsidRDefault="0092153A" w:rsidP="0092153A">
      <w:pPr>
        <w:rPr>
          <w:rFonts w:cstheme="majorBidi"/>
          <w:b/>
          <w:bCs/>
        </w:rPr>
      </w:pPr>
    </w:p>
    <w:p w14:paraId="2DBA1B1B" w14:textId="77777777" w:rsidR="0092153A" w:rsidRPr="00153890" w:rsidRDefault="0092153A" w:rsidP="0092153A">
      <w:pPr>
        <w:rPr>
          <w:rFonts w:cstheme="majorBidi"/>
          <w:b/>
          <w:bCs/>
        </w:rPr>
      </w:pPr>
    </w:p>
    <w:p w14:paraId="57AEA3A3" w14:textId="77777777" w:rsidR="0092153A" w:rsidRPr="00153890" w:rsidRDefault="0092153A" w:rsidP="0092153A">
      <w:pPr>
        <w:rPr>
          <w:rFonts w:cstheme="majorBidi"/>
          <w:b/>
          <w:bCs/>
        </w:rPr>
      </w:pPr>
    </w:p>
    <w:p w14:paraId="61C89355" w14:textId="540846A6" w:rsidR="0092153A" w:rsidRPr="00153890" w:rsidRDefault="0092153A" w:rsidP="00873BCB">
      <w:pPr>
        <w:pStyle w:val="ListParagraph"/>
        <w:keepNext/>
        <w:numPr>
          <w:ilvl w:val="1"/>
          <w:numId w:val="16"/>
        </w:numPr>
        <w:spacing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291" w:name="_Toc65967023"/>
      <w:bookmarkStart w:id="292" w:name="_Toc67385593"/>
      <w:r w:rsidRPr="00153890">
        <w:rPr>
          <w:rFonts w:ascii="Times New Roman" w:hAnsi="Times New Roman"/>
          <w:b/>
          <w:bCs/>
          <w:iCs/>
        </w:rPr>
        <w:t xml:space="preserve">Development of </w:t>
      </w:r>
      <w:r w:rsidR="00D7085A" w:rsidRPr="00153890">
        <w:rPr>
          <w:rFonts w:ascii="Times New Roman" w:hAnsi="Times New Roman"/>
          <w:b/>
          <w:bCs/>
          <w:iCs/>
        </w:rPr>
        <w:t>Crosslinked PAM/FNS</w:t>
      </w:r>
      <w:r w:rsidRPr="00153890">
        <w:rPr>
          <w:rFonts w:ascii="Times New Roman" w:hAnsi="Times New Roman"/>
          <w:b/>
          <w:bCs/>
          <w:iCs/>
        </w:rPr>
        <w:t>-Base</w:t>
      </w:r>
      <w:r w:rsidR="006907EA">
        <w:rPr>
          <w:rFonts w:ascii="Times New Roman" w:hAnsi="Times New Roman"/>
          <w:b/>
          <w:bCs/>
          <w:iCs/>
        </w:rPr>
        <w:t>d</w:t>
      </w:r>
      <w:r w:rsidRPr="00153890">
        <w:rPr>
          <w:rFonts w:ascii="Times New Roman" w:hAnsi="Times New Roman"/>
          <w:b/>
          <w:bCs/>
          <w:iCs/>
        </w:rPr>
        <w:t xml:space="preserve"> Pill</w:t>
      </w:r>
      <w:bookmarkEnd w:id="291"/>
      <w:bookmarkEnd w:id="292"/>
    </w:p>
    <w:p w14:paraId="66C90C07" w14:textId="1B2C6947" w:rsidR="0092153A" w:rsidRPr="00153890" w:rsidRDefault="0092153A" w:rsidP="00522748">
      <w:pPr>
        <w:spacing w:before="240"/>
        <w:jc w:val="both"/>
        <w:rPr>
          <w:rFonts w:cstheme="majorBidi"/>
        </w:rPr>
      </w:pPr>
      <w:r w:rsidRPr="00153890">
        <w:rPr>
          <w:rFonts w:cstheme="majorBidi"/>
        </w:rPr>
        <w:t xml:space="preserve">The second inorganic crosslinker used to crosslink the selected PAM with </w:t>
      </w:r>
      <w:r w:rsidR="002A3BA0" w:rsidRPr="00153890">
        <w:rPr>
          <w:rFonts w:cstheme="majorBidi"/>
        </w:rPr>
        <w:t>a</w:t>
      </w:r>
      <w:r w:rsidRPr="00153890">
        <w:rPr>
          <w:rFonts w:cstheme="majorBidi"/>
        </w:rPr>
        <w:t xml:space="preserve"> low molecular weight (0.2 x 10</w:t>
      </w:r>
      <w:r w:rsidRPr="00153890">
        <w:rPr>
          <w:rFonts w:cstheme="majorBidi"/>
          <w:vertAlign w:val="superscript"/>
        </w:rPr>
        <w:t>6</w:t>
      </w:r>
      <w:r w:rsidRPr="00153890">
        <w:rPr>
          <w:rFonts w:cstheme="majorBidi"/>
        </w:rPr>
        <w:t xml:space="preserve"> Da) is the triamine functionalized silica (FNS).</w:t>
      </w:r>
      <w:r w:rsidR="00F95EBD" w:rsidRPr="00153890">
        <w:rPr>
          <w:rFonts w:cstheme="majorBidi"/>
        </w:rPr>
        <w:t xml:space="preserve"> </w:t>
      </w:r>
      <w:r w:rsidRPr="00153890">
        <w:rPr>
          <w:rFonts w:cstheme="majorBidi"/>
        </w:rPr>
        <w:t xml:space="preserve">The PAM/FNS gel was prepared by mixing FNS in concentrations from 0.1 to 2 wt.% in a 9 wt.% PAM solution. The gel formation was </w:t>
      </w:r>
      <w:r w:rsidR="00F95EBD" w:rsidRPr="00153890">
        <w:rPr>
          <w:rFonts w:cstheme="majorBidi"/>
        </w:rPr>
        <w:t xml:space="preserve">highly </w:t>
      </w:r>
      <w:r w:rsidRPr="00153890">
        <w:rPr>
          <w:rFonts w:cstheme="majorBidi"/>
        </w:rPr>
        <w:t>depend</w:t>
      </w:r>
      <w:r w:rsidR="00F95EBD" w:rsidRPr="00153890">
        <w:rPr>
          <w:rFonts w:cstheme="majorBidi"/>
        </w:rPr>
        <w:t>ent</w:t>
      </w:r>
      <w:r w:rsidRPr="00153890">
        <w:rPr>
          <w:rFonts w:cstheme="majorBidi"/>
        </w:rPr>
        <w:t xml:space="preserve"> on the FNS concentration</w:t>
      </w:r>
      <w:r w:rsidR="002A3BA0" w:rsidRPr="00153890">
        <w:rPr>
          <w:rFonts w:cstheme="majorBidi"/>
        </w:rPr>
        <w:t>. N</w:t>
      </w:r>
      <w:r w:rsidRPr="00153890">
        <w:rPr>
          <w:rFonts w:cstheme="majorBidi"/>
        </w:rPr>
        <w:t xml:space="preserve">o gel was observed in </w:t>
      </w:r>
      <w:r w:rsidR="002A3BA0" w:rsidRPr="00153890">
        <w:rPr>
          <w:rFonts w:cstheme="majorBidi"/>
        </w:rPr>
        <w:t xml:space="preserve">a </w:t>
      </w:r>
      <w:r w:rsidRPr="00153890">
        <w:rPr>
          <w:rFonts w:cstheme="majorBidi"/>
        </w:rPr>
        <w:t>concentration below 0.5 wt.%, while high to barely flowing gel formed in concentrations from 0.5 wt.% to 2 wt.%. Although triamine functionalized silica (FNS) has been able to crosslink PAM</w:t>
      </w:r>
      <w:r w:rsidR="00F95EBD" w:rsidRPr="00153890">
        <w:rPr>
          <w:rFonts w:cstheme="majorBidi"/>
        </w:rPr>
        <w:t xml:space="preserve"> but </w:t>
      </w:r>
      <w:r w:rsidRPr="00153890">
        <w:rPr>
          <w:rFonts w:cstheme="majorBidi"/>
        </w:rPr>
        <w:t xml:space="preserve">it is clear from the observation that settling of silica is an issue. The settling behavior can be attributed to the micro size of the functionalized silica (&gt; 40 µm) </w:t>
      </w:r>
      <w:r w:rsidR="00F95EBD" w:rsidRPr="00153890">
        <w:rPr>
          <w:rFonts w:cstheme="majorBidi"/>
        </w:rPr>
        <w:t>and</w:t>
      </w:r>
      <w:r w:rsidRPr="00153890">
        <w:rPr>
          <w:rFonts w:cstheme="majorBidi"/>
        </w:rPr>
        <w:t xml:space="preserve"> the high concentration used. </w:t>
      </w:r>
      <w:r w:rsidR="00F95EBD" w:rsidRPr="00153890">
        <w:rPr>
          <w:rFonts w:cstheme="majorBidi"/>
        </w:rPr>
        <w:t>However,</w:t>
      </w:r>
      <w:r w:rsidRPr="00153890">
        <w:rPr>
          <w:rFonts w:cstheme="majorBidi"/>
        </w:rPr>
        <w:t xml:space="preserve"> the amount of silica that remained suspended was enough to crosslink the polymer but produced a weak gel. </w:t>
      </w:r>
    </w:p>
    <w:p w14:paraId="49DF54D0" w14:textId="4D92DDD8" w:rsidR="0092153A" w:rsidRPr="00153890" w:rsidRDefault="0092153A" w:rsidP="003D683C">
      <w:pPr>
        <w:ind w:firstLine="720"/>
        <w:jc w:val="both"/>
        <w:rPr>
          <w:rFonts w:cstheme="majorBidi"/>
        </w:rPr>
      </w:pPr>
      <w:r w:rsidRPr="00153890">
        <w:rPr>
          <w:rFonts w:cstheme="majorBidi"/>
        </w:rPr>
        <w:t>The FNS failed, stands alone, to achieve the same gel strength achieved by the PEI</w:t>
      </w:r>
      <w:r w:rsidR="00522748" w:rsidRPr="00153890">
        <w:rPr>
          <w:rFonts w:cstheme="majorBidi"/>
        </w:rPr>
        <w:t>,</w:t>
      </w:r>
      <w:r w:rsidRPr="00153890">
        <w:rPr>
          <w:rFonts w:cstheme="majorBidi"/>
        </w:rPr>
        <w:t xml:space="preserve"> as shown from the results discussed in earlier sections. The PAM/FNS gel strength is between 1000-2000 Pa when PAM is 9 wt.%, as shown in Figure </w:t>
      </w:r>
      <w:r w:rsidR="00F95EBD" w:rsidRPr="00153890">
        <w:rPr>
          <w:rFonts w:cstheme="majorBidi"/>
        </w:rPr>
        <w:t>5.26</w:t>
      </w:r>
      <w:r w:rsidRPr="00153890">
        <w:rPr>
          <w:rFonts w:cstheme="majorBidi"/>
        </w:rPr>
        <w:t xml:space="preserve">. Thus, </w:t>
      </w:r>
      <w:r w:rsidR="00A36417" w:rsidRPr="00153890">
        <w:rPr>
          <w:rFonts w:cstheme="majorBidi"/>
        </w:rPr>
        <w:t>nanosilica</w:t>
      </w:r>
      <w:r w:rsidRPr="00153890">
        <w:rPr>
          <w:rFonts w:cstheme="majorBidi"/>
        </w:rPr>
        <w:t xml:space="preserve"> </w:t>
      </w:r>
      <w:r w:rsidR="00522748" w:rsidRPr="00153890">
        <w:rPr>
          <w:rFonts w:cstheme="majorBidi"/>
        </w:rPr>
        <w:t xml:space="preserve">was </w:t>
      </w:r>
      <w:r w:rsidRPr="00153890">
        <w:rPr>
          <w:rFonts w:cstheme="majorBidi"/>
        </w:rPr>
        <w:t xml:space="preserve">introduced to the system to enhance both the stability of the particles and the physical strength of the gel.  </w:t>
      </w:r>
      <w:r w:rsidR="00522748" w:rsidRPr="00153890">
        <w:rPr>
          <w:rFonts w:cstheme="majorBidi"/>
        </w:rPr>
        <w:t>In</w:t>
      </w:r>
      <w:r w:rsidRPr="00153890">
        <w:rPr>
          <w:rFonts w:cstheme="majorBidi"/>
        </w:rPr>
        <w:t xml:space="preserve"> the beginning, the proper size of </w:t>
      </w:r>
      <w:r w:rsidR="00A36417" w:rsidRPr="00153890">
        <w:rPr>
          <w:rFonts w:cstheme="majorBidi"/>
        </w:rPr>
        <w:t>nanosilica</w:t>
      </w:r>
      <w:r w:rsidRPr="00153890">
        <w:rPr>
          <w:rFonts w:cstheme="majorBidi"/>
        </w:rPr>
        <w:t xml:space="preserve"> need</w:t>
      </w:r>
      <w:r w:rsidR="00F95EBD" w:rsidRPr="00153890">
        <w:rPr>
          <w:rFonts w:cstheme="majorBidi"/>
        </w:rPr>
        <w:t>ed</w:t>
      </w:r>
      <w:r w:rsidRPr="00153890">
        <w:rPr>
          <w:rFonts w:cstheme="majorBidi"/>
        </w:rPr>
        <w:t xml:space="preserve"> to be defined. </w:t>
      </w:r>
      <w:r w:rsidR="00504323" w:rsidRPr="00153890">
        <w:rPr>
          <w:rFonts w:cstheme="majorBidi"/>
        </w:rPr>
        <w:t>Figure 5</w:t>
      </w:r>
      <w:r w:rsidR="00522748" w:rsidRPr="00153890">
        <w:rPr>
          <w:rFonts w:cstheme="majorBidi"/>
        </w:rPr>
        <w:t>.26</w:t>
      </w:r>
      <w:r w:rsidRPr="00153890">
        <w:rPr>
          <w:rFonts w:cstheme="majorBidi"/>
        </w:rPr>
        <w:t xml:space="preserve"> shows that the final gel strength from the dynamic frequency sweep changes with respect to NS concentration and size</w:t>
      </w:r>
      <w:r w:rsidR="00522748" w:rsidRPr="00153890">
        <w:rPr>
          <w:rFonts w:cstheme="majorBidi"/>
        </w:rPr>
        <w:t xml:space="preserve">. Also, </w:t>
      </w:r>
      <w:r w:rsidRPr="00153890">
        <w:rPr>
          <w:rFonts w:cstheme="majorBidi"/>
        </w:rPr>
        <w:t>there is a local maximum at 2 wt.% at most NS concentrations</w:t>
      </w:r>
      <w:r w:rsidR="00F95EBD" w:rsidRPr="00153890">
        <w:rPr>
          <w:rFonts w:cstheme="majorBidi"/>
        </w:rPr>
        <w:t>,</w:t>
      </w:r>
      <w:r w:rsidRPr="00153890">
        <w:rPr>
          <w:rFonts w:cstheme="majorBidi"/>
        </w:rPr>
        <w:t xml:space="preserve"> </w:t>
      </w:r>
      <w:r w:rsidR="00F95EBD" w:rsidRPr="00153890">
        <w:rPr>
          <w:rFonts w:cstheme="majorBidi"/>
        </w:rPr>
        <w:t>and</w:t>
      </w:r>
      <w:r w:rsidRPr="00153890">
        <w:rPr>
          <w:rFonts w:cstheme="majorBidi"/>
        </w:rPr>
        <w:t xml:space="preserve"> the maximum value resulted from </w:t>
      </w:r>
      <w:r w:rsidR="00A36417" w:rsidRPr="00153890">
        <w:rPr>
          <w:rFonts w:cstheme="majorBidi"/>
        </w:rPr>
        <w:t>nanosilica</w:t>
      </w:r>
      <w:r w:rsidRPr="00153890">
        <w:rPr>
          <w:rFonts w:cstheme="majorBidi"/>
        </w:rPr>
        <w:t xml:space="preserve"> of 50 nm. </w:t>
      </w:r>
    </w:p>
    <w:p w14:paraId="17C59B76" w14:textId="77777777" w:rsidR="0092153A" w:rsidRPr="00153890" w:rsidRDefault="0092153A" w:rsidP="00771D1A">
      <w:pPr>
        <w:spacing w:line="360" w:lineRule="auto"/>
        <w:jc w:val="center"/>
        <w:rPr>
          <w:rFonts w:cstheme="majorBidi"/>
        </w:rPr>
      </w:pPr>
      <w:r w:rsidRPr="00153890">
        <w:rPr>
          <w:noProof/>
          <w:lang w:bidi="ar-SA"/>
        </w:rPr>
        <w:drawing>
          <wp:inline distT="0" distB="0" distL="0" distR="0" wp14:anchorId="2DC9B5C3" wp14:editId="24599A28">
            <wp:extent cx="4542739" cy="3108960"/>
            <wp:effectExtent l="0" t="0" r="10795" b="15240"/>
            <wp:docPr id="1025" name="Chart 1025">
              <a:extLst xmlns:a="http://schemas.openxmlformats.org/drawingml/2006/main">
                <a:ext uri="{FF2B5EF4-FFF2-40B4-BE49-F238E27FC236}">
                  <a16:creationId xmlns:a16="http://schemas.microsoft.com/office/drawing/2014/main" id="{35DB099B-6F06-4883-9869-80A4E6EB00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12E9C6ED" w14:textId="0B802229" w:rsidR="0092153A" w:rsidRPr="00153890" w:rsidRDefault="00504323" w:rsidP="00504323">
      <w:pPr>
        <w:jc w:val="center"/>
        <w:rPr>
          <w:rFonts w:cstheme="majorBidi"/>
          <w:b/>
          <w:bCs/>
          <w:sz w:val="20"/>
          <w:szCs w:val="20"/>
        </w:rPr>
      </w:pPr>
      <w:bookmarkStart w:id="293" w:name="_Toc67385386"/>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26</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cstheme="majorBidi"/>
          <w:b/>
          <w:bCs/>
          <w:sz w:val="20"/>
          <w:szCs w:val="20"/>
        </w:rPr>
        <w:t>Final gel strength of PAM/FNS with different NS concentrations and sizes.</w:t>
      </w:r>
      <w:bookmarkEnd w:id="293"/>
    </w:p>
    <w:p w14:paraId="4F1DE37A" w14:textId="135DCA19" w:rsidR="0092153A" w:rsidRPr="00153890" w:rsidRDefault="0092153A" w:rsidP="0092153A">
      <w:pPr>
        <w:ind w:firstLine="720"/>
        <w:jc w:val="both"/>
        <w:rPr>
          <w:rFonts w:cstheme="majorBidi"/>
        </w:rPr>
      </w:pPr>
      <w:r w:rsidRPr="00153890">
        <w:rPr>
          <w:rFonts w:cstheme="majorBidi"/>
        </w:rPr>
        <w:t xml:space="preserve">The increase in gel strength after adding </w:t>
      </w:r>
      <w:r w:rsidR="00A36417" w:rsidRPr="00153890">
        <w:rPr>
          <w:rFonts w:cstheme="majorBidi"/>
        </w:rPr>
        <w:t>nanosilica</w:t>
      </w:r>
      <w:r w:rsidRPr="00153890">
        <w:rPr>
          <w:rFonts w:cstheme="majorBidi"/>
        </w:rPr>
        <w:t xml:space="preserve"> can be explained by the adsorption of PAM into the surface of </w:t>
      </w:r>
      <w:r w:rsidR="00A36417" w:rsidRPr="00153890">
        <w:rPr>
          <w:rFonts w:cstheme="majorBidi"/>
        </w:rPr>
        <w:t>nanosilica</w:t>
      </w:r>
      <w:r w:rsidRPr="00153890">
        <w:rPr>
          <w:rFonts w:cstheme="majorBidi"/>
        </w:rPr>
        <w:t xml:space="preserve"> by the silanol group and carboxyl via hydrogen bonding. However, the decrease in storage modulus at low concentrations suggests that the interaction between NS and </w:t>
      </w:r>
      <w:r w:rsidR="00522748" w:rsidRPr="00153890">
        <w:rPr>
          <w:rFonts w:cstheme="majorBidi"/>
        </w:rPr>
        <w:t>FNS</w:t>
      </w:r>
      <w:r w:rsidRPr="00153890">
        <w:rPr>
          <w:rFonts w:cstheme="majorBidi"/>
        </w:rPr>
        <w:t xml:space="preserve"> initially inhibits slightly the crosslinking reaction</w:t>
      </w:r>
      <w:r w:rsidR="00522748" w:rsidRPr="00153890">
        <w:rPr>
          <w:rFonts w:cstheme="majorBidi"/>
        </w:rPr>
        <w:t>,</w:t>
      </w:r>
      <w:r w:rsidRPr="00153890">
        <w:rPr>
          <w:rFonts w:cstheme="majorBidi"/>
        </w:rPr>
        <w:t xml:space="preserve"> which leads to producing </w:t>
      </w:r>
      <w:r w:rsidR="00522748" w:rsidRPr="00153890">
        <w:rPr>
          <w:rFonts w:cstheme="majorBidi"/>
        </w:rPr>
        <w:t xml:space="preserve">of </w:t>
      </w:r>
      <w:r w:rsidRPr="00153890">
        <w:rPr>
          <w:rFonts w:cstheme="majorBidi"/>
        </w:rPr>
        <w:t xml:space="preserve">a weaker gel. However, after a certain limit, the effect of physical reinforcement </w:t>
      </w:r>
      <w:r w:rsidRPr="00153890">
        <w:rPr>
          <w:rFonts w:cstheme="majorBidi"/>
          <w:lang w:bidi="ar-QA"/>
        </w:rPr>
        <w:t xml:space="preserve">overwhelms this effect which results in an increase in the gel strength upon the addition of more NS. </w:t>
      </w:r>
      <w:r w:rsidR="00504323" w:rsidRPr="00153890">
        <w:rPr>
          <w:rFonts w:cstheme="majorBidi"/>
        </w:rPr>
        <w:t>Figure 5</w:t>
      </w:r>
      <w:r w:rsidR="00522748" w:rsidRPr="00153890">
        <w:rPr>
          <w:rFonts w:cstheme="majorBidi"/>
        </w:rPr>
        <w:t>.27</w:t>
      </w:r>
      <w:r w:rsidRPr="00153890">
        <w:rPr>
          <w:rFonts w:cstheme="majorBidi"/>
        </w:rPr>
        <w:t xml:space="preserve"> shows a schematic illustration of the effect of </w:t>
      </w:r>
      <w:r w:rsidR="00A36417" w:rsidRPr="00153890">
        <w:rPr>
          <w:rFonts w:cstheme="majorBidi"/>
        </w:rPr>
        <w:t>nanosilica</w:t>
      </w:r>
      <w:r w:rsidRPr="00153890">
        <w:rPr>
          <w:rFonts w:cstheme="majorBidi"/>
        </w:rPr>
        <w:t xml:space="preserve"> size on the PAM adsorption and network structure of the reinforced composite PAM/FNS</w:t>
      </w:r>
      <w:r w:rsidR="00F95EBD" w:rsidRPr="00153890">
        <w:rPr>
          <w:rFonts w:cstheme="majorBidi"/>
        </w:rPr>
        <w:t>/NS</w:t>
      </w:r>
      <w:r w:rsidRPr="00153890">
        <w:rPr>
          <w:rFonts w:cstheme="majorBidi"/>
        </w:rPr>
        <w:t xml:space="preserve">. </w:t>
      </w:r>
      <w:r w:rsidR="00F95EBD" w:rsidRPr="00153890">
        <w:rPr>
          <w:rFonts w:cstheme="majorBidi"/>
        </w:rPr>
        <w:t>A s</w:t>
      </w:r>
      <w:r w:rsidRPr="00153890">
        <w:rPr>
          <w:rFonts w:cstheme="majorBidi"/>
        </w:rPr>
        <w:t xml:space="preserve">imilar mechanism was reported by Chen et al. (2018) using 28.6 nm silica </w:t>
      </w:r>
      <w:r w:rsidRPr="00153890">
        <w:rPr>
          <w:rFonts w:cstheme="majorBidi"/>
        </w:rPr>
        <w:fldChar w:fldCharType="begin"/>
      </w:r>
      <w:r w:rsidR="003534E4" w:rsidRPr="00153890">
        <w:rPr>
          <w:rFonts w:cstheme="majorBidi"/>
        </w:rPr>
        <w:instrText xml:space="preserve"> ADDIN EN.CITE &lt;EndNote&gt;&lt;Cite&gt;&lt;Author&gt;Chen&lt;/Author&gt;&lt;Year&gt;2018&lt;/Year&gt;&lt;RecNum&gt;446&lt;/RecNum&gt;&lt;DisplayText&gt;(Chen et al. 2018)&lt;/DisplayText&gt;&lt;record&gt;&lt;rec-number&gt;446&lt;/rec-number&gt;&lt;foreign-keys&gt;&lt;key app="EN" db-id="zssp5vrd7s0e5fe2pxq5ftros552s5zxx90e" timestamp="1614622032"&gt;446&lt;/key&gt;&lt;/foreign-keys&gt;&lt;ref-type name="Journal Article"&gt;17&lt;/ref-type&gt;&lt;contributors&gt;&lt;authors&gt;&lt;author&gt;Chen, Lifeng&lt;/author&gt;&lt;author&gt;Wang, Jinjie&lt;/author&gt;&lt;author&gt;Yu, Long&lt;/author&gt;&lt;author&gt;Zhang, Quan&lt;/author&gt;&lt;author&gt;Fu, Meilong&lt;/author&gt;&lt;author&gt;Zhao, Zhongcong&lt;/author&gt;&lt;author&gt;Zuo, Jiaqi&lt;/author&gt;&lt;/authors&gt;&lt;/contributors&gt;&lt;titles&gt;&lt;title&gt;Experimental Investigation on the Nanosilica-Reinforcing Polyacrylamide/Polyethylenimine Hydrogel for Water Shutoff Treatment&lt;/title&gt;&lt;secondary-title&gt;Energy &amp;amp; Fuels&lt;/secondary-title&gt;&lt;/titles&gt;&lt;periodical&gt;&lt;full-title&gt;Energy &amp;amp; Fuels&lt;/full-title&gt;&lt;/periodical&gt;&lt;pages&gt;6650-6656&lt;/pages&gt;&lt;volume&gt;32&lt;/volume&gt;&lt;number&gt;6&lt;/number&gt;&lt;dates&gt;&lt;year&gt;2018&lt;/year&gt;&lt;pub-dates&gt;&lt;date&gt;2018/06/21&lt;/date&gt;&lt;/pub-dates&gt;&lt;/dates&gt;&lt;publisher&gt;American Chemical Society&lt;/publisher&gt;&lt;isbn&gt;0887-0624&lt;/isbn&gt;&lt;urls&gt;&lt;related-urls&gt;&lt;url&gt;https://doi.org/10.1021/acs.energyfuels.8b00840&lt;/url&gt;&lt;/related-urls&gt;&lt;/urls&gt;&lt;electronic-resource-num&gt;10.1021/acs.energyfuels.8b00840&lt;/electronic-resource-num&gt;&lt;/record&gt;&lt;/Cite&gt;&lt;/EndNote&gt;</w:instrText>
      </w:r>
      <w:r w:rsidRPr="00153890">
        <w:rPr>
          <w:rFonts w:cstheme="majorBidi"/>
        </w:rPr>
        <w:fldChar w:fldCharType="separate"/>
      </w:r>
      <w:r w:rsidR="003534E4" w:rsidRPr="00153890">
        <w:rPr>
          <w:rFonts w:cstheme="majorBidi"/>
          <w:noProof/>
        </w:rPr>
        <w:t>(Chen et al. 2018)</w:t>
      </w:r>
      <w:r w:rsidRPr="00153890">
        <w:rPr>
          <w:rFonts w:cstheme="majorBidi"/>
        </w:rPr>
        <w:fldChar w:fldCharType="end"/>
      </w:r>
      <w:r w:rsidRPr="00153890">
        <w:rPr>
          <w:rFonts w:cstheme="majorBidi"/>
        </w:rPr>
        <w:t xml:space="preserve">. </w:t>
      </w:r>
    </w:p>
    <w:p w14:paraId="48ACACB7" w14:textId="77777777" w:rsidR="0092153A" w:rsidRPr="00153890" w:rsidRDefault="0092153A" w:rsidP="00771D1A">
      <w:pPr>
        <w:spacing w:line="360" w:lineRule="auto"/>
        <w:jc w:val="center"/>
        <w:rPr>
          <w:rFonts w:ascii="Times New Roman" w:hAnsi="Times New Roman"/>
          <w:b/>
          <w:bCs/>
          <w:sz w:val="20"/>
          <w:szCs w:val="20"/>
        </w:rPr>
      </w:pPr>
      <w:r w:rsidRPr="00153890">
        <w:rPr>
          <w:rFonts w:ascii="Times New Roman" w:hAnsi="Times New Roman"/>
          <w:b/>
          <w:bCs/>
          <w:noProof/>
          <w:sz w:val="20"/>
          <w:szCs w:val="20"/>
          <w:lang w:bidi="ar-SA"/>
        </w:rPr>
        <w:drawing>
          <wp:inline distT="0" distB="0" distL="0" distR="0" wp14:anchorId="20A5B130" wp14:editId="7001757C">
            <wp:extent cx="3674110" cy="2457889"/>
            <wp:effectExtent l="19050" t="19050" r="21590" b="190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713697" cy="2484372"/>
                    </a:xfrm>
                    <a:prstGeom prst="rect">
                      <a:avLst/>
                    </a:prstGeom>
                    <a:noFill/>
                    <a:ln w="9525">
                      <a:solidFill>
                        <a:schemeClr val="tx1"/>
                      </a:solidFill>
                    </a:ln>
                  </pic:spPr>
                </pic:pic>
              </a:graphicData>
            </a:graphic>
          </wp:inline>
        </w:drawing>
      </w:r>
    </w:p>
    <w:p w14:paraId="236AC9D0" w14:textId="05702DE5" w:rsidR="0092153A" w:rsidRPr="00153890" w:rsidRDefault="00504323" w:rsidP="00504323">
      <w:pPr>
        <w:spacing w:line="240" w:lineRule="auto"/>
        <w:jc w:val="center"/>
        <w:rPr>
          <w:rFonts w:ascii="Times New Roman" w:hAnsi="Times New Roman"/>
          <w:b/>
          <w:bCs/>
          <w:sz w:val="20"/>
          <w:szCs w:val="20"/>
        </w:rPr>
      </w:pPr>
      <w:bookmarkStart w:id="294" w:name="_Toc67385387"/>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27</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cstheme="majorBidi"/>
          <w:b/>
          <w:bCs/>
          <w:sz w:val="20"/>
          <w:szCs w:val="20"/>
        </w:rPr>
        <w:t xml:space="preserve">Schematic illustration of the dispersion with respect to the size of </w:t>
      </w:r>
      <w:r w:rsidR="00EE6788" w:rsidRPr="00153890">
        <w:rPr>
          <w:rFonts w:cstheme="majorBidi"/>
          <w:b/>
          <w:bCs/>
          <w:sz w:val="20"/>
          <w:szCs w:val="20"/>
        </w:rPr>
        <w:t>nanosilica</w:t>
      </w:r>
      <w:r w:rsidR="0092153A" w:rsidRPr="00153890">
        <w:rPr>
          <w:rFonts w:cstheme="majorBidi"/>
          <w:b/>
          <w:bCs/>
          <w:sz w:val="20"/>
          <w:szCs w:val="20"/>
        </w:rPr>
        <w:t xml:space="preserve"> and molecular weight of the PAM.</w:t>
      </w:r>
      <w:bookmarkEnd w:id="294"/>
      <w:r w:rsidR="0092153A" w:rsidRPr="00153890">
        <w:rPr>
          <w:rFonts w:cstheme="majorBidi"/>
          <w:b/>
          <w:bCs/>
          <w:sz w:val="20"/>
          <w:szCs w:val="20"/>
        </w:rPr>
        <w:t xml:space="preserve"> </w:t>
      </w:r>
    </w:p>
    <w:p w14:paraId="52CD0887" w14:textId="26480220" w:rsidR="0092153A" w:rsidRPr="00153890" w:rsidRDefault="0092153A" w:rsidP="0092153A">
      <w:pPr>
        <w:spacing w:before="240"/>
        <w:ind w:firstLine="720"/>
        <w:jc w:val="both"/>
        <w:rPr>
          <w:rFonts w:cstheme="majorBidi"/>
        </w:rPr>
      </w:pPr>
      <w:r w:rsidRPr="00153890">
        <w:rPr>
          <w:rFonts w:cstheme="majorBidi"/>
        </w:rPr>
        <w:t>For polymeric gel used as LCM</w:t>
      </w:r>
      <w:r w:rsidR="00522748" w:rsidRPr="00153890">
        <w:rPr>
          <w:rFonts w:cstheme="majorBidi"/>
        </w:rPr>
        <w:t>,</w:t>
      </w:r>
      <w:r w:rsidRPr="00153890">
        <w:rPr>
          <w:rFonts w:cstheme="majorBidi"/>
        </w:rPr>
        <w:t xml:space="preserve"> the fluid is required to have moderate low viscosity at </w:t>
      </w:r>
      <w:r w:rsidR="00522748" w:rsidRPr="00153890">
        <w:rPr>
          <w:rFonts w:cstheme="majorBidi"/>
        </w:rPr>
        <w:t xml:space="preserve">the </w:t>
      </w:r>
      <w:r w:rsidRPr="00153890">
        <w:rPr>
          <w:rFonts w:cstheme="majorBidi"/>
        </w:rPr>
        <w:t xml:space="preserve">surface to facilitate the pumping of fluid into the well and to have high injectivity. </w:t>
      </w:r>
      <w:r w:rsidR="00504323" w:rsidRPr="00153890">
        <w:rPr>
          <w:rFonts w:cstheme="majorBidi"/>
        </w:rPr>
        <w:t>Figure 5</w:t>
      </w:r>
      <w:r w:rsidR="00522748" w:rsidRPr="00153890">
        <w:rPr>
          <w:rFonts w:cstheme="majorBidi"/>
        </w:rPr>
        <w:t>.28</w:t>
      </w:r>
      <w:r w:rsidRPr="00153890">
        <w:rPr>
          <w:rFonts w:cstheme="majorBidi"/>
        </w:rPr>
        <w:t xml:space="preserve"> shows </w:t>
      </w:r>
      <w:r w:rsidR="0085019B" w:rsidRPr="00153890">
        <w:rPr>
          <w:rFonts w:cstheme="majorBidi"/>
        </w:rPr>
        <w:t>viscosity measurements</w:t>
      </w:r>
      <w:r w:rsidRPr="00153890">
        <w:rPr>
          <w:rFonts w:cstheme="majorBidi"/>
        </w:rPr>
        <w:t xml:space="preserve"> at different shear</w:t>
      </w:r>
      <w:r w:rsidR="00522748" w:rsidRPr="00153890">
        <w:rPr>
          <w:rFonts w:cstheme="majorBidi"/>
        </w:rPr>
        <w:t xml:space="preserve"> ranging from 0.1 to 1000</w:t>
      </w:r>
      <w:r w:rsidRPr="00153890">
        <w:rPr>
          <w:rFonts w:cstheme="majorBidi"/>
        </w:rPr>
        <w:t xml:space="preserve"> </w:t>
      </w:r>
      <w:r w:rsidR="00522748" w:rsidRPr="00153890">
        <w:rPr>
          <w:rFonts w:cstheme="majorBidi"/>
        </w:rPr>
        <w:t>s</w:t>
      </w:r>
      <w:r w:rsidR="00522748" w:rsidRPr="00153890">
        <w:rPr>
          <w:rFonts w:cstheme="majorBidi"/>
          <w:vertAlign w:val="superscript"/>
        </w:rPr>
        <w:t>-1</w:t>
      </w:r>
      <w:r w:rsidR="00522748" w:rsidRPr="00153890">
        <w:rPr>
          <w:rFonts w:cstheme="majorBidi"/>
        </w:rPr>
        <w:t xml:space="preserve"> </w:t>
      </w:r>
      <w:r w:rsidRPr="00153890">
        <w:rPr>
          <w:rFonts w:cstheme="majorBidi"/>
        </w:rPr>
        <w:t xml:space="preserve">using </w:t>
      </w:r>
      <w:r w:rsidR="0085019B" w:rsidRPr="00153890">
        <w:rPr>
          <w:rFonts w:cstheme="majorBidi"/>
        </w:rPr>
        <w:t xml:space="preserve">the </w:t>
      </w:r>
      <w:r w:rsidRPr="00153890">
        <w:rPr>
          <w:rFonts w:cstheme="majorBidi"/>
        </w:rPr>
        <w:t>viscometer at room temperature. The results show that for the same PAM concentration of 9 wt.% the PAM/NS/FNS system ha</w:t>
      </w:r>
      <w:r w:rsidR="00522748" w:rsidRPr="00153890">
        <w:rPr>
          <w:rFonts w:cstheme="majorBidi"/>
        </w:rPr>
        <w:t>s</w:t>
      </w:r>
      <w:r w:rsidRPr="00153890">
        <w:rPr>
          <w:rFonts w:cstheme="majorBidi"/>
        </w:rPr>
        <w:t xml:space="preserve"> lower viscosity compared to the PAM/PEI</w:t>
      </w:r>
      <w:r w:rsidR="00522748" w:rsidRPr="00153890">
        <w:rPr>
          <w:rFonts w:cstheme="majorBidi"/>
        </w:rPr>
        <w:t xml:space="preserve">; however, it is a bit higher than Ref.Mud# 2 and 3. </w:t>
      </w:r>
    </w:p>
    <w:p w14:paraId="1ECD0653" w14:textId="77777777" w:rsidR="0092153A" w:rsidRPr="00153890" w:rsidRDefault="0092153A" w:rsidP="00771D1A">
      <w:pPr>
        <w:keepNext/>
        <w:spacing w:line="360" w:lineRule="auto"/>
        <w:jc w:val="center"/>
        <w:rPr>
          <w:sz w:val="22"/>
        </w:rPr>
      </w:pPr>
      <w:r w:rsidRPr="00153890">
        <w:rPr>
          <w:noProof/>
          <w:lang w:bidi="ar-SA"/>
        </w:rPr>
        <w:drawing>
          <wp:inline distT="0" distB="0" distL="0" distR="0" wp14:anchorId="6C4875AF" wp14:editId="1141A80F">
            <wp:extent cx="4038600" cy="2534920"/>
            <wp:effectExtent l="0" t="0" r="0" b="17780"/>
            <wp:docPr id="50" name="Chart 50">
              <a:extLst xmlns:a="http://schemas.openxmlformats.org/drawingml/2006/main">
                <a:ext uri="{FF2B5EF4-FFF2-40B4-BE49-F238E27FC236}">
                  <a16:creationId xmlns:a16="http://schemas.microsoft.com/office/drawing/2014/main" id="{2190339A-F4D1-4CF3-8035-8DEB8C7CF1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3A786B7B" w14:textId="190C4F98" w:rsidR="0092153A" w:rsidRPr="00153890" w:rsidRDefault="00504323" w:rsidP="00771D1A">
      <w:pPr>
        <w:pStyle w:val="Caption"/>
        <w:spacing w:before="0"/>
        <w:rPr>
          <w:rFonts w:asciiTheme="minorBidi" w:hAnsiTheme="minorBidi"/>
          <w:i/>
          <w:iCs/>
          <w:szCs w:val="20"/>
        </w:rPr>
      </w:pPr>
      <w:bookmarkStart w:id="295" w:name="_Toc67385388"/>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28</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asciiTheme="minorBidi" w:hAnsiTheme="minorBidi"/>
          <w:szCs w:val="20"/>
        </w:rPr>
        <w:t>Viscosity measurements at room temperature</w:t>
      </w:r>
      <w:r w:rsidR="00522748" w:rsidRPr="00153890">
        <w:rPr>
          <w:rFonts w:asciiTheme="minorBidi" w:hAnsiTheme="minorBidi"/>
          <w:szCs w:val="20"/>
        </w:rPr>
        <w:t>.</w:t>
      </w:r>
      <w:bookmarkEnd w:id="295"/>
    </w:p>
    <w:p w14:paraId="38C0128B" w14:textId="77777777" w:rsidR="0092153A" w:rsidRPr="00153890" w:rsidRDefault="0092153A" w:rsidP="00DC2234">
      <w:pPr>
        <w:pStyle w:val="ListParagraph"/>
        <w:keepNext/>
        <w:numPr>
          <w:ilvl w:val="1"/>
          <w:numId w:val="16"/>
        </w:numPr>
        <w:spacing w:before="240"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296" w:name="_Toc65967024"/>
      <w:bookmarkStart w:id="297" w:name="_Toc67385594"/>
      <w:r w:rsidRPr="00153890">
        <w:rPr>
          <w:rFonts w:ascii="Times New Roman" w:hAnsi="Times New Roman"/>
          <w:b/>
          <w:bCs/>
          <w:iCs/>
        </w:rPr>
        <w:t>Study of Gelation Kinetics of Polymeric Gel Formulations</w:t>
      </w:r>
      <w:bookmarkEnd w:id="296"/>
      <w:bookmarkEnd w:id="297"/>
    </w:p>
    <w:p w14:paraId="3B943590" w14:textId="55621161" w:rsidR="0092153A" w:rsidRPr="00153890" w:rsidRDefault="0092153A" w:rsidP="0092153A">
      <w:pPr>
        <w:spacing w:before="240"/>
        <w:jc w:val="both"/>
        <w:rPr>
          <w:lang w:bidi="ar-QA"/>
        </w:rPr>
      </w:pPr>
      <w:r w:rsidRPr="00153890">
        <w:t xml:space="preserve">The injection of a polymeric gel into a well is a critical process that requires careful design of rheology and gelation time. In a good gel treatment job, the gel should keep its flowing characteristics until reaching the targeted depth where the gelation process should take place. If the gel rheological properties and gelation process was not carefully designed to match the downhole temperature and time to reach the targeted depth, the gelation might occur in the drill string. </w:t>
      </w:r>
      <w:r w:rsidRPr="00153890">
        <w:rPr>
          <w:lang w:bidi="ar-QA"/>
        </w:rPr>
        <w:t xml:space="preserve">The gelation time depends on the viscosity measurement over time, which accordingly defines the gelation time as the time required to reach an inflection point on the viscosity versus time curve </w:t>
      </w:r>
      <w:r w:rsidRPr="00153890">
        <w:rPr>
          <w:lang w:bidi="ar-QA"/>
        </w:rPr>
        <w:fldChar w:fldCharType="begin"/>
      </w:r>
      <w:r w:rsidR="003534E4" w:rsidRPr="00153890">
        <w:rPr>
          <w:lang w:bidi="ar-QA"/>
        </w:rPr>
        <w:instrText xml:space="preserve"> ADDIN EN.CITE &lt;EndNote&gt;&lt;Cite&gt;&lt;Author&gt;Hardy&lt;/Author&gt;&lt;Year&gt;1998&lt;/Year&gt;&lt;RecNum&gt;96&lt;/RecNum&gt;&lt;DisplayText&gt;(Hardy et al. 1998)&lt;/DisplayText&gt;&lt;record&gt;&lt;rec-number&gt;96&lt;/rec-number&gt;&lt;foreign-keys&gt;&lt;key app="EN" db-id="zssp5vrd7s0e5fe2pxq5ftros552s5zxx90e" timestamp="1597424184"&gt;96&lt;/key&gt;&lt;/foreign-keys&gt;&lt;ref-type name="Journal Article"&gt;17&lt;/ref-type&gt;&lt;contributors&gt;&lt;authors&gt;&lt;author&gt;Hardy, Mary&lt;/author&gt;&lt;author&gt;Botermans, Wouter&lt;/author&gt;&lt;author&gt;Smith, Phil&lt;/author&gt;&lt;/authors&gt;&lt;/contributors&gt;&lt;titles&gt;&lt;title&gt;New organically crosslinked polymer system provides competent propagation at high temperature in conformance treatments&lt;/title&gt;&lt;secondary-title&gt;paper SPE&lt;/secondary-title&gt;&lt;/titles&gt;&lt;periodical&gt;&lt;full-title&gt;paper SPE&lt;/full-title&gt;&lt;/periodical&gt;&lt;pages&gt;19-22&lt;/pages&gt;&lt;volume&gt;39690&lt;/volume&gt;&lt;dates&gt;&lt;year&gt;1998&lt;/year&gt;&lt;/dates&gt;&lt;urls&gt;&lt;/urls&gt;&lt;/record&gt;&lt;/Cite&gt;&lt;/EndNote&gt;</w:instrText>
      </w:r>
      <w:r w:rsidRPr="00153890">
        <w:rPr>
          <w:lang w:bidi="ar-QA"/>
        </w:rPr>
        <w:fldChar w:fldCharType="separate"/>
      </w:r>
      <w:r w:rsidR="003534E4" w:rsidRPr="00153890">
        <w:rPr>
          <w:noProof/>
          <w:lang w:bidi="ar-QA"/>
        </w:rPr>
        <w:t>(Hardy et al. 1998)</w:t>
      </w:r>
      <w:r w:rsidRPr="00153890">
        <w:rPr>
          <w:lang w:bidi="ar-QA"/>
        </w:rPr>
        <w:fldChar w:fldCharType="end"/>
      </w:r>
      <w:r w:rsidRPr="00153890">
        <w:rPr>
          <w:lang w:bidi="ar-QA"/>
        </w:rPr>
        <w:t xml:space="preserve">. </w:t>
      </w:r>
      <w:r w:rsidRPr="00153890">
        <w:rPr>
          <w:rFonts w:cstheme="majorBidi"/>
        </w:rPr>
        <w:t>Under insight of this fact, the gelation process of the PAM with different crosslinkers used in this study was investigated under possible downhole conditions of temperature, salinity, pH</w:t>
      </w:r>
      <w:r w:rsidR="00522748" w:rsidRPr="00153890">
        <w:rPr>
          <w:rFonts w:cstheme="majorBidi"/>
        </w:rPr>
        <w:t>,</w:t>
      </w:r>
      <w:r w:rsidRPr="00153890">
        <w:rPr>
          <w:rFonts w:cstheme="majorBidi"/>
        </w:rPr>
        <w:t xml:space="preserve"> and time required to reach the target. </w:t>
      </w:r>
      <w:r w:rsidR="00DF080C" w:rsidRPr="00153890">
        <w:rPr>
          <w:rFonts w:cstheme="majorBidi"/>
        </w:rPr>
        <w:t xml:space="preserve">Among various </w:t>
      </w:r>
      <w:r w:rsidR="00DF080C" w:rsidRPr="00153890">
        <w:rPr>
          <w:lang w:bidi="ar-QA"/>
        </w:rPr>
        <w:t>available approaches</w:t>
      </w:r>
      <w:r w:rsidRPr="00153890">
        <w:rPr>
          <w:lang w:bidi="ar-QA"/>
        </w:rPr>
        <w:t xml:space="preserve"> </w:t>
      </w:r>
      <w:r w:rsidR="00DF080C" w:rsidRPr="00153890">
        <w:rPr>
          <w:lang w:bidi="ar-QA"/>
        </w:rPr>
        <w:t xml:space="preserve">for </w:t>
      </w:r>
      <w:r w:rsidRPr="00153890">
        <w:rPr>
          <w:lang w:bidi="ar-QA"/>
        </w:rPr>
        <w:t xml:space="preserve">gelation </w:t>
      </w:r>
      <w:r w:rsidR="00DF080C" w:rsidRPr="00153890">
        <w:rPr>
          <w:lang w:bidi="ar-QA"/>
        </w:rPr>
        <w:t>time determination</w:t>
      </w:r>
      <w:r w:rsidRPr="00153890">
        <w:rPr>
          <w:lang w:bidi="ar-QA"/>
        </w:rPr>
        <w:t xml:space="preserve"> </w:t>
      </w:r>
      <w:r w:rsidRPr="00153890">
        <w:rPr>
          <w:lang w:bidi="ar-QA"/>
        </w:rPr>
        <w:fldChar w:fldCharType="begin"/>
      </w:r>
      <w:r w:rsidR="00015E43" w:rsidRPr="00153890">
        <w:rPr>
          <w:lang w:bidi="ar-QA"/>
        </w:rPr>
        <w:instrText xml:space="preserve"> ADDIN EN.CITE &lt;EndNote&gt;&lt;Cite&gt;&lt;Author&gt;Broseta&lt;/Author&gt;&lt;Year&gt;2000&lt;/Year&gt;&lt;RecNum&gt;97&lt;/RecNum&gt;&lt;DisplayText&gt;(Broseta et al. 2000; Vasquez et al. 2003)&lt;/DisplayText&gt;&lt;record&gt;&lt;rec-number&gt;97&lt;/rec-number&gt;&lt;foreign-keys&gt;&lt;key app="EN" db-id="zssp5vrd7s0e5fe2pxq5ftros552s5zxx90e" timestamp="1597424516"&gt;97&lt;/key&gt;&lt;/foreign-keys&gt;&lt;ref-type name="Conference Proceedings"&gt;10&lt;/ref-type&gt;&lt;contributors&gt;&lt;authors&gt;&lt;author&gt;Broseta, D&lt;/author&gt;&lt;author&gt;Marquer, O&lt;/author&gt;&lt;author&gt;Blin, N&lt;/author&gt;&lt;author&gt;Zaitoun, A&lt;/author&gt;&lt;/authors&gt;&lt;/contributors&gt;&lt;titles&gt;&lt;title&gt;Rheological screening of low-molecular-weight polyacrylamide/chromium (III) acetate water shutoff gels&lt;/title&gt;&lt;secondary-title&gt;SPE/DOE improved oil recovery symposium&lt;/secondary-title&gt;&lt;/titles&gt;&lt;dates&gt;&lt;year&gt;2000&lt;/year&gt;&lt;/dates&gt;&lt;publisher&gt;Society of Petroleum Engineers&lt;/publisher&gt;&lt;isbn&gt;155563348X&lt;/isbn&gt;&lt;urls&gt;&lt;/urls&gt;&lt;/record&gt;&lt;/Cite&gt;&lt;Cite&gt;&lt;Author&gt;Vasquez&lt;/Author&gt;&lt;Year&gt;2003&lt;/Year&gt;&lt;RecNum&gt;98&lt;/RecNum&gt;&lt;record&gt;&lt;rec-number&gt;98&lt;/rec-number&gt;&lt;foreign-keys&gt;&lt;key app="EN" db-id="zssp5vrd7s0e5fe2pxq5ftros552s5zxx90e" timestamp="1597424562"&gt;98&lt;/key&gt;&lt;/foreign-keys&gt;&lt;ref-type name="Conference Proceedings"&gt;10&lt;/ref-type&gt;&lt;contributors&gt;&lt;authors&gt;&lt;author&gt;Vasquez, Julio&lt;/author&gt;&lt;author&gt;Civan, Faruk&lt;/author&gt;&lt;author&gt;Shaw, Thomas M&lt;/author&gt;&lt;author&gt;Dalrymple, E Dwyann&lt;/author&gt;&lt;author&gt;Eoff, Larry&lt;/author&gt;&lt;author&gt;Reddy, BR&lt;/author&gt;&lt;author&gt;Brown, David&lt;/author&gt;&lt;/authors&gt;&lt;/contributors&gt;&lt;titles&gt;&lt;title&gt;Laboratory evaluation of high-temperature conformance olymer systems&lt;/title&gt;&lt;secondary-title&gt;SPE production and operations symposium&lt;/secondary-title&gt;&lt;/titles&gt;&lt;dates&gt;&lt;year&gt;2003&lt;/year&gt;&lt;/dates&gt;&lt;publisher&gt;Society of Petroleum Engineers&lt;/publisher&gt;&lt;isbn&gt;1555639674&lt;/isbn&gt;&lt;urls&gt;&lt;/urls&gt;&lt;/record&gt;&lt;/Cite&gt;&lt;/EndNote&gt;</w:instrText>
      </w:r>
      <w:r w:rsidRPr="00153890">
        <w:rPr>
          <w:lang w:bidi="ar-QA"/>
        </w:rPr>
        <w:fldChar w:fldCharType="separate"/>
      </w:r>
      <w:r w:rsidR="00015E43" w:rsidRPr="00153890">
        <w:rPr>
          <w:noProof/>
          <w:lang w:bidi="ar-QA"/>
        </w:rPr>
        <w:t>(Broseta et al. 2000; Vasquez et al. 2003)</w:t>
      </w:r>
      <w:r w:rsidRPr="00153890">
        <w:rPr>
          <w:lang w:bidi="ar-QA"/>
        </w:rPr>
        <w:fldChar w:fldCharType="end"/>
      </w:r>
      <w:r w:rsidR="00DF080C" w:rsidRPr="00153890">
        <w:rPr>
          <w:lang w:bidi="ar-QA"/>
        </w:rPr>
        <w:t>,</w:t>
      </w:r>
      <w:r w:rsidRPr="00153890">
        <w:rPr>
          <w:lang w:bidi="ar-QA"/>
        </w:rPr>
        <w:t xml:space="preserve"> </w:t>
      </w:r>
      <w:r w:rsidR="00DF080C" w:rsidRPr="00153890">
        <w:rPr>
          <w:lang w:bidi="ar-QA"/>
        </w:rPr>
        <w:t>t</w:t>
      </w:r>
      <w:r w:rsidRPr="00153890">
        <w:rPr>
          <w:lang w:bidi="ar-QA"/>
        </w:rPr>
        <w:t xml:space="preserve">he </w:t>
      </w:r>
      <w:r w:rsidR="00DF080C" w:rsidRPr="00153890">
        <w:rPr>
          <w:lang w:bidi="ar-QA"/>
        </w:rPr>
        <w:t>steady</w:t>
      </w:r>
      <w:r w:rsidRPr="00153890">
        <w:rPr>
          <w:lang w:bidi="ar-QA"/>
        </w:rPr>
        <w:t xml:space="preserve"> shear method </w:t>
      </w:r>
      <w:r w:rsidR="00DF080C" w:rsidRPr="00153890">
        <w:rPr>
          <w:lang w:bidi="ar-QA"/>
        </w:rPr>
        <w:t>provides</w:t>
      </w:r>
      <w:r w:rsidRPr="00153890">
        <w:rPr>
          <w:lang w:bidi="ar-QA"/>
        </w:rPr>
        <w:t xml:space="preserve"> </w:t>
      </w:r>
      <w:r w:rsidR="00DF080C" w:rsidRPr="00153890">
        <w:rPr>
          <w:lang w:bidi="ar-QA"/>
        </w:rPr>
        <w:t>a fast and accurate</w:t>
      </w:r>
      <w:r w:rsidRPr="00153890">
        <w:rPr>
          <w:lang w:bidi="ar-QA"/>
        </w:rPr>
        <w:t xml:space="preserve"> </w:t>
      </w:r>
      <w:r w:rsidR="00DF080C" w:rsidRPr="00153890">
        <w:rPr>
          <w:lang w:bidi="ar-QA"/>
        </w:rPr>
        <w:t>conclus</w:t>
      </w:r>
      <w:r w:rsidRPr="00153890">
        <w:rPr>
          <w:lang w:bidi="ar-QA"/>
        </w:rPr>
        <w:t>ion</w:t>
      </w:r>
      <w:r w:rsidR="00DF080C" w:rsidRPr="00153890">
        <w:rPr>
          <w:lang w:bidi="ar-QA"/>
        </w:rPr>
        <w:t>.</w:t>
      </w:r>
      <w:r w:rsidRPr="00153890">
        <w:rPr>
          <w:lang w:bidi="ar-QA"/>
        </w:rPr>
        <w:t xml:space="preserve"> </w:t>
      </w:r>
      <w:r w:rsidR="00DF080C" w:rsidRPr="00153890">
        <w:rPr>
          <w:lang w:bidi="ar-QA"/>
        </w:rPr>
        <w:t>T</w:t>
      </w:r>
      <w:r w:rsidRPr="00153890">
        <w:rPr>
          <w:lang w:bidi="ar-QA"/>
        </w:rPr>
        <w:t xml:space="preserve">he </w:t>
      </w:r>
      <w:r w:rsidR="00DF080C" w:rsidRPr="00153890">
        <w:rPr>
          <w:lang w:bidi="ar-QA"/>
        </w:rPr>
        <w:t xml:space="preserve">gelation time is obtained by detecting the </w:t>
      </w:r>
      <w:r w:rsidRPr="00153890">
        <w:rPr>
          <w:lang w:bidi="ar-QA"/>
        </w:rPr>
        <w:t xml:space="preserve">point </w:t>
      </w:r>
      <w:r w:rsidR="00DF080C" w:rsidRPr="00153890">
        <w:rPr>
          <w:lang w:bidi="ar-QA"/>
        </w:rPr>
        <w:t xml:space="preserve">where the viscosity exhibits a sharp increase. The point is considered </w:t>
      </w:r>
      <w:r w:rsidRPr="00153890">
        <w:rPr>
          <w:lang w:bidi="ar-QA"/>
        </w:rPr>
        <w:t xml:space="preserve">the onset of the gel </w:t>
      </w:r>
      <w:r w:rsidR="00DF080C" w:rsidRPr="00153890">
        <w:rPr>
          <w:lang w:bidi="ar-QA"/>
        </w:rPr>
        <w:t>temperature</w:t>
      </w:r>
      <w:r w:rsidR="00EF39EF" w:rsidRPr="00153890">
        <w:rPr>
          <w:lang w:bidi="ar-QA"/>
        </w:rPr>
        <w:t>,</w:t>
      </w:r>
      <w:r w:rsidR="00DF080C" w:rsidRPr="00153890">
        <w:rPr>
          <w:lang w:bidi="ar-QA"/>
        </w:rPr>
        <w:t xml:space="preserve"> </w:t>
      </w:r>
      <w:r w:rsidR="00EF39EF" w:rsidRPr="00153890">
        <w:rPr>
          <w:lang w:bidi="ar-QA"/>
        </w:rPr>
        <w:t xml:space="preserve">and the time when it occurs is the </w:t>
      </w:r>
      <w:r w:rsidR="00DF080C" w:rsidRPr="00153890">
        <w:rPr>
          <w:lang w:bidi="ar-QA"/>
        </w:rPr>
        <w:t>gelation time</w:t>
      </w:r>
      <w:r w:rsidRPr="00153890">
        <w:rPr>
          <w:lang w:bidi="ar-QA"/>
        </w:rPr>
        <w:t xml:space="preserve">. </w:t>
      </w:r>
      <w:r w:rsidR="00DF080C" w:rsidRPr="00153890">
        <w:rPr>
          <w:lang w:bidi="ar-QA"/>
        </w:rPr>
        <w:t>The second method is based on the results of the d</w:t>
      </w:r>
      <w:r w:rsidRPr="00153890">
        <w:rPr>
          <w:lang w:bidi="ar-QA"/>
        </w:rPr>
        <w:t>ynamic shear</w:t>
      </w:r>
      <w:r w:rsidR="00DF080C" w:rsidRPr="00153890">
        <w:rPr>
          <w:lang w:bidi="ar-QA"/>
        </w:rPr>
        <w:t>,</w:t>
      </w:r>
      <w:r w:rsidRPr="00153890">
        <w:rPr>
          <w:lang w:bidi="ar-QA"/>
        </w:rPr>
        <w:t xml:space="preserve"> which</w:t>
      </w:r>
      <w:r w:rsidR="00DF080C" w:rsidRPr="00153890">
        <w:rPr>
          <w:lang w:bidi="ar-QA"/>
        </w:rPr>
        <w:t xml:space="preserve"> also</w:t>
      </w:r>
      <w:r w:rsidRPr="00153890">
        <w:rPr>
          <w:lang w:bidi="ar-QA"/>
        </w:rPr>
        <w:t xml:space="preserve"> gives a quantitative </w:t>
      </w:r>
      <w:r w:rsidR="00DF080C" w:rsidRPr="00153890">
        <w:rPr>
          <w:lang w:bidi="ar-QA"/>
        </w:rPr>
        <w:t>estimation</w:t>
      </w:r>
      <w:r w:rsidRPr="00153890">
        <w:rPr>
          <w:lang w:bidi="ar-QA"/>
        </w:rPr>
        <w:t xml:space="preserve"> of the gelation rate. </w:t>
      </w:r>
      <w:r w:rsidRPr="00153890">
        <w:rPr>
          <w:rFonts w:cstheme="majorBidi"/>
        </w:rPr>
        <w:t xml:space="preserve">The following </w:t>
      </w:r>
      <w:r w:rsidR="00DF080C" w:rsidRPr="00153890">
        <w:rPr>
          <w:rFonts w:cstheme="majorBidi"/>
        </w:rPr>
        <w:t>sub</w:t>
      </w:r>
      <w:r w:rsidRPr="00153890">
        <w:rPr>
          <w:rFonts w:cstheme="majorBidi"/>
        </w:rPr>
        <w:t xml:space="preserve">sections </w:t>
      </w:r>
      <w:r w:rsidR="00DF080C" w:rsidRPr="00153890">
        <w:rPr>
          <w:rFonts w:cstheme="majorBidi"/>
        </w:rPr>
        <w:t>discuss</w:t>
      </w:r>
      <w:r w:rsidRPr="00153890">
        <w:rPr>
          <w:rFonts w:cstheme="majorBidi"/>
        </w:rPr>
        <w:t xml:space="preserve"> in detail the gelation</w:t>
      </w:r>
      <w:r w:rsidR="00522748" w:rsidRPr="00153890">
        <w:rPr>
          <w:rFonts w:cstheme="majorBidi"/>
        </w:rPr>
        <w:t>'s</w:t>
      </w:r>
      <w:r w:rsidRPr="00153890">
        <w:rPr>
          <w:rFonts w:cstheme="majorBidi"/>
        </w:rPr>
        <w:t xml:space="preserve"> most influencing parameters </w:t>
      </w:r>
      <w:r w:rsidR="00DF080C" w:rsidRPr="00153890">
        <w:rPr>
          <w:rFonts w:cstheme="majorBidi"/>
        </w:rPr>
        <w:t>of</w:t>
      </w:r>
      <w:r w:rsidRPr="00153890">
        <w:rPr>
          <w:rFonts w:cstheme="majorBidi"/>
        </w:rPr>
        <w:t xml:space="preserve"> each crosslinker. </w:t>
      </w:r>
    </w:p>
    <w:p w14:paraId="3FD7B1B3" w14:textId="7EDE2D52" w:rsidR="0092153A" w:rsidRPr="00153890" w:rsidRDefault="0092153A" w:rsidP="003D683C">
      <w:pPr>
        <w:pStyle w:val="Heading31"/>
        <w:spacing w:before="0"/>
      </w:pPr>
      <w:bookmarkStart w:id="298" w:name="_Toc65967025"/>
      <w:bookmarkStart w:id="299" w:name="_Toc67385595"/>
      <w:r w:rsidRPr="00153890">
        <w:t>Study of Gelation Kinetics of PAM/PEI Based-Mud</w:t>
      </w:r>
      <w:bookmarkEnd w:id="298"/>
      <w:r w:rsidR="00B95305" w:rsidRPr="00153890">
        <w:t xml:space="preserve"> and Pill</w:t>
      </w:r>
      <w:bookmarkEnd w:id="299"/>
    </w:p>
    <w:p w14:paraId="48EFEDC7" w14:textId="4C012615" w:rsidR="0092153A" w:rsidRPr="00153890" w:rsidRDefault="0092153A" w:rsidP="00DF080C">
      <w:pPr>
        <w:spacing w:before="240"/>
        <w:jc w:val="both"/>
        <w:rPr>
          <w:lang w:bidi="ar-QA"/>
        </w:rPr>
      </w:pPr>
      <w:r w:rsidRPr="00153890">
        <w:rPr>
          <w:lang w:bidi="ar-QA"/>
        </w:rPr>
        <w:t xml:space="preserve">Rheology experiments were </w:t>
      </w:r>
      <w:r w:rsidR="00DF080C" w:rsidRPr="00153890">
        <w:rPr>
          <w:lang w:bidi="ar-QA"/>
        </w:rPr>
        <w:t>conducted</w:t>
      </w:r>
      <w:r w:rsidRPr="00153890">
        <w:rPr>
          <w:lang w:bidi="ar-QA"/>
        </w:rPr>
        <w:t xml:space="preserve"> to </w:t>
      </w:r>
      <w:r w:rsidR="00DF080C" w:rsidRPr="00153890">
        <w:rPr>
          <w:lang w:bidi="ar-QA"/>
        </w:rPr>
        <w:t>investigate</w:t>
      </w:r>
      <w:r w:rsidRPr="00153890">
        <w:rPr>
          <w:lang w:bidi="ar-QA"/>
        </w:rPr>
        <w:t xml:space="preserve"> crosslin</w:t>
      </w:r>
      <w:r w:rsidR="00DF080C" w:rsidRPr="00153890">
        <w:rPr>
          <w:lang w:bidi="ar-QA"/>
        </w:rPr>
        <w:t>king of PAM</w:t>
      </w:r>
      <w:r w:rsidRPr="00153890">
        <w:rPr>
          <w:lang w:bidi="ar-QA"/>
        </w:rPr>
        <w:t xml:space="preserve">-based </w:t>
      </w:r>
      <w:r w:rsidR="00DF080C" w:rsidRPr="00153890">
        <w:rPr>
          <w:lang w:bidi="ar-QA"/>
        </w:rPr>
        <w:t>drilling fluid</w:t>
      </w:r>
      <w:r w:rsidRPr="00153890">
        <w:rPr>
          <w:lang w:bidi="ar-QA"/>
        </w:rPr>
        <w:t xml:space="preserve"> to </w:t>
      </w:r>
      <w:r w:rsidR="00DF080C" w:rsidRPr="00153890">
        <w:rPr>
          <w:lang w:bidi="ar-QA"/>
        </w:rPr>
        <w:t>understand</w:t>
      </w:r>
      <w:r w:rsidRPr="00153890">
        <w:rPr>
          <w:lang w:bidi="ar-QA"/>
        </w:rPr>
        <w:t xml:space="preserve"> their </w:t>
      </w:r>
      <w:r w:rsidR="00DF080C" w:rsidRPr="00153890">
        <w:rPr>
          <w:lang w:bidi="ar-QA"/>
        </w:rPr>
        <w:t xml:space="preserve">gelation formation process and determine their </w:t>
      </w:r>
      <w:r w:rsidRPr="00153890">
        <w:rPr>
          <w:lang w:bidi="ar-QA"/>
        </w:rPr>
        <w:t xml:space="preserve">gel strength. The </w:t>
      </w:r>
      <w:r w:rsidR="00DF080C" w:rsidRPr="00153890">
        <w:rPr>
          <w:lang w:bidi="ar-QA"/>
        </w:rPr>
        <w:t>goal is to define</w:t>
      </w:r>
      <w:r w:rsidRPr="00153890">
        <w:rPr>
          <w:lang w:bidi="ar-QA"/>
        </w:rPr>
        <w:t xml:space="preserve"> </w:t>
      </w:r>
      <w:r w:rsidR="00DF080C" w:rsidRPr="00153890">
        <w:rPr>
          <w:lang w:bidi="ar-QA"/>
        </w:rPr>
        <w:t>the maximum</w:t>
      </w:r>
      <w:r w:rsidRPr="00153890">
        <w:rPr>
          <w:lang w:bidi="ar-QA"/>
        </w:rPr>
        <w:t xml:space="preserve"> gel strength</w:t>
      </w:r>
      <w:r w:rsidR="00DF080C" w:rsidRPr="00153890">
        <w:rPr>
          <w:lang w:bidi="ar-QA"/>
        </w:rPr>
        <w:t>,</w:t>
      </w:r>
      <w:r w:rsidRPr="00153890">
        <w:rPr>
          <w:lang w:bidi="ar-QA"/>
        </w:rPr>
        <w:t xml:space="preserve"> </w:t>
      </w:r>
      <w:r w:rsidR="00DF080C" w:rsidRPr="00153890">
        <w:rPr>
          <w:lang w:bidi="ar-QA"/>
        </w:rPr>
        <w:t xml:space="preserve">which </w:t>
      </w:r>
      <w:r w:rsidRPr="00153890">
        <w:rPr>
          <w:lang w:bidi="ar-QA"/>
        </w:rPr>
        <w:t xml:space="preserve">is </w:t>
      </w:r>
      <w:r w:rsidR="00DF080C" w:rsidRPr="00153890">
        <w:rPr>
          <w:lang w:bidi="ar-QA"/>
        </w:rPr>
        <w:t>obtained</w:t>
      </w:r>
      <w:r w:rsidRPr="00153890">
        <w:rPr>
          <w:lang w:bidi="ar-QA"/>
        </w:rPr>
        <w:t xml:space="preserve"> by using </w:t>
      </w:r>
      <w:r w:rsidR="00522748" w:rsidRPr="00153890">
        <w:rPr>
          <w:lang w:bidi="ar-QA"/>
        </w:rPr>
        <w:t>the</w:t>
      </w:r>
      <w:r w:rsidRPr="00153890">
        <w:rPr>
          <w:lang w:bidi="ar-QA"/>
        </w:rPr>
        <w:t xml:space="preserve"> HPHT rheometer. </w:t>
      </w:r>
      <w:r w:rsidR="00DF080C" w:rsidRPr="00153890">
        <w:rPr>
          <w:lang w:bidi="ar-QA"/>
        </w:rPr>
        <w:t>From the results of the dynamic shear, the g</w:t>
      </w:r>
      <w:r w:rsidRPr="00153890">
        <w:rPr>
          <w:lang w:bidi="ar-QA"/>
        </w:rPr>
        <w:t xml:space="preserve">el strength </w:t>
      </w:r>
      <w:r w:rsidR="00DF080C" w:rsidRPr="00153890">
        <w:rPr>
          <w:lang w:bidi="ar-QA"/>
        </w:rPr>
        <w:t>was taken as the maximum</w:t>
      </w:r>
      <w:r w:rsidRPr="00153890">
        <w:rPr>
          <w:lang w:bidi="ar-QA"/>
        </w:rPr>
        <w:t xml:space="preserve"> value of the </w:t>
      </w:r>
      <w:r w:rsidR="00DF080C" w:rsidRPr="00153890">
        <w:rPr>
          <w:lang w:bidi="ar-QA"/>
        </w:rPr>
        <w:t>storage</w:t>
      </w:r>
      <w:r w:rsidRPr="00153890">
        <w:rPr>
          <w:lang w:bidi="ar-QA"/>
        </w:rPr>
        <w:t xml:space="preserve"> modulus </w:t>
      </w:r>
      <w:r w:rsidR="00DF080C" w:rsidRPr="00153890">
        <w:rPr>
          <w:lang w:bidi="ar-QA"/>
        </w:rPr>
        <w:t>(</w:t>
      </w:r>
      <w:r w:rsidRPr="00153890">
        <w:rPr>
          <w:lang w:bidi="ar-QA"/>
        </w:rPr>
        <w:t>G</w:t>
      </w:r>
      <w:r w:rsidR="00EF39EF" w:rsidRPr="00153890">
        <w:rPr>
          <w:rFonts w:ascii="Calibri" w:hAnsi="Calibri" w:cs="Calibri"/>
          <w:lang w:bidi="ar-QA"/>
        </w:rPr>
        <w:t>'</w:t>
      </w:r>
      <w:r w:rsidR="00DF080C" w:rsidRPr="00153890">
        <w:rPr>
          <w:lang w:bidi="ar-QA"/>
        </w:rPr>
        <w:t>)</w:t>
      </w:r>
      <w:r w:rsidRPr="00153890">
        <w:rPr>
          <w:lang w:bidi="ar-QA"/>
        </w:rPr>
        <w:t xml:space="preserve">. </w:t>
      </w:r>
      <w:r w:rsidR="00DF080C" w:rsidRPr="00153890">
        <w:rPr>
          <w:lang w:bidi="ar-QA"/>
        </w:rPr>
        <w:t>For each crosslinked gel,</w:t>
      </w:r>
      <w:r w:rsidRPr="00153890">
        <w:rPr>
          <w:lang w:bidi="ar-QA"/>
        </w:rPr>
        <w:t xml:space="preserve"> </w:t>
      </w:r>
      <w:r w:rsidR="00DF080C" w:rsidRPr="00153890">
        <w:rPr>
          <w:lang w:bidi="ar-QA"/>
        </w:rPr>
        <w:t>the viscoelastic region was considered to avoid the destruction of the gel structure; therefore, the tests were conducted within 10% strain under a constant frequency of 10 Hz</w:t>
      </w:r>
      <w:r w:rsidRPr="00153890">
        <w:rPr>
          <w:lang w:bidi="ar-QA"/>
        </w:rPr>
        <w:t xml:space="preserve">. </w:t>
      </w:r>
      <w:r w:rsidR="00DF080C" w:rsidRPr="00153890">
        <w:rPr>
          <w:lang w:bidi="ar-QA"/>
        </w:rPr>
        <w:t xml:space="preserve">After determining the maximum gel strength, the gelation time was determined by </w:t>
      </w:r>
      <w:r w:rsidR="00DF080C" w:rsidRPr="00153890">
        <w:t>t</w:t>
      </w:r>
      <w:r w:rsidR="00522748" w:rsidRPr="00153890">
        <w:t xml:space="preserve">he </w:t>
      </w:r>
      <w:r w:rsidRPr="00153890">
        <w:t xml:space="preserve">automatic speed dial viscometer and </w:t>
      </w:r>
      <w:r w:rsidR="00522748" w:rsidRPr="00153890">
        <w:t>the</w:t>
      </w:r>
      <w:r w:rsidRPr="00153890">
        <w:t xml:space="preserve"> HPHT </w:t>
      </w:r>
      <w:r w:rsidR="00522748" w:rsidRPr="00153890">
        <w:t>rheometer</w:t>
      </w:r>
      <w:r w:rsidR="00DF080C" w:rsidRPr="00153890">
        <w:t xml:space="preserve"> from t</w:t>
      </w:r>
      <w:r w:rsidRPr="00153890">
        <w:t>he viscosity</w:t>
      </w:r>
      <w:r w:rsidR="00DF080C" w:rsidRPr="00153890">
        <w:t>-</w:t>
      </w:r>
      <w:r w:rsidR="00D60309" w:rsidRPr="00153890">
        <w:t>time</w:t>
      </w:r>
      <w:r w:rsidR="00DF080C" w:rsidRPr="00153890">
        <w:t xml:space="preserve"> curves</w:t>
      </w:r>
      <w:r w:rsidR="00D60309" w:rsidRPr="00153890">
        <w:t xml:space="preserve"> while ramping up the temperature</w:t>
      </w:r>
      <w:r w:rsidRPr="00153890">
        <w:t xml:space="preserve">. The gelation process was </w:t>
      </w:r>
      <w:r w:rsidR="00DF080C" w:rsidRPr="00153890">
        <w:t>monitored for the crosslinked polymer with and without retardation agent (NH</w:t>
      </w:r>
      <w:r w:rsidR="00DF080C" w:rsidRPr="00153890">
        <w:rPr>
          <w:vertAlign w:val="subscript"/>
        </w:rPr>
        <w:t>4</w:t>
      </w:r>
      <w:r w:rsidR="00DF080C" w:rsidRPr="00153890">
        <w:t>CL)</w:t>
      </w:r>
      <w:r w:rsidRPr="00153890">
        <w:t>.</w:t>
      </w:r>
    </w:p>
    <w:p w14:paraId="3781C642" w14:textId="3A85E0DC" w:rsidR="0092153A" w:rsidRPr="00153890" w:rsidRDefault="00504323" w:rsidP="00FE6748">
      <w:pPr>
        <w:ind w:firstLine="720"/>
        <w:jc w:val="both"/>
      </w:pPr>
      <w:r w:rsidRPr="00153890">
        <w:rPr>
          <w:lang w:bidi="ar-QA"/>
        </w:rPr>
        <w:t>Figure 5</w:t>
      </w:r>
      <w:r w:rsidR="00522748" w:rsidRPr="00153890">
        <w:rPr>
          <w:lang w:bidi="ar-QA"/>
        </w:rPr>
        <w:t>.29</w:t>
      </w:r>
      <w:r w:rsidR="0092153A" w:rsidRPr="00153890">
        <w:t xml:space="preserve">a and b show the viscosity of PAM/PEI [7.5:1] at two different temperatures </w:t>
      </w:r>
      <w:r w:rsidR="00522748" w:rsidRPr="00153890">
        <w:t>(95 and 130</w:t>
      </w:r>
      <w:r w:rsidR="00522748" w:rsidRPr="00153890">
        <w:rPr>
          <w:vertAlign w:val="superscript"/>
        </w:rPr>
        <w:t>o</w:t>
      </w:r>
      <w:r w:rsidR="00522748" w:rsidRPr="00153890">
        <w:t xml:space="preserve">C) </w:t>
      </w:r>
      <w:r w:rsidR="0092153A" w:rsidRPr="00153890">
        <w:t xml:space="preserve">obtained over an extended testing </w:t>
      </w:r>
      <w:r w:rsidR="00EF39EF" w:rsidRPr="00153890">
        <w:t>period</w:t>
      </w:r>
      <w:r w:rsidR="0092153A" w:rsidRPr="00153890">
        <w:t xml:space="preserve"> of 150 minutes at a constant shear rate (170 s</w:t>
      </w:r>
      <w:r w:rsidR="0092153A" w:rsidRPr="00153890">
        <w:rPr>
          <w:vertAlign w:val="superscript"/>
        </w:rPr>
        <w:t>-1</w:t>
      </w:r>
      <w:r w:rsidR="0092153A" w:rsidRPr="00153890">
        <w:t xml:space="preserve">). </w:t>
      </w:r>
      <w:r w:rsidR="00DF080C" w:rsidRPr="00153890">
        <w:t xml:space="preserve">At </w:t>
      </w:r>
      <w:r w:rsidR="0092153A" w:rsidRPr="00153890">
        <w:t>low temperature</w:t>
      </w:r>
      <w:r w:rsidR="00DF080C" w:rsidRPr="00153890">
        <w:t xml:space="preserve">s below </w:t>
      </w:r>
      <w:r w:rsidR="0092153A" w:rsidRPr="00153890">
        <w:t>200</w:t>
      </w:r>
      <w:r w:rsidR="0092153A" w:rsidRPr="00153890">
        <w:rPr>
          <w:vertAlign w:val="superscript"/>
        </w:rPr>
        <w:t>o</w:t>
      </w:r>
      <w:r w:rsidR="0092153A" w:rsidRPr="00153890">
        <w:t>F</w:t>
      </w:r>
      <w:r w:rsidR="00DF080C" w:rsidRPr="00153890">
        <w:t xml:space="preserve"> (93</w:t>
      </w:r>
      <w:r w:rsidR="00DF080C" w:rsidRPr="00153890">
        <w:rPr>
          <w:vertAlign w:val="superscript"/>
        </w:rPr>
        <w:t>o</w:t>
      </w:r>
      <w:r w:rsidR="00DF080C" w:rsidRPr="00153890">
        <w:t>C)</w:t>
      </w:r>
      <w:r w:rsidR="0092153A" w:rsidRPr="00153890">
        <w:t xml:space="preserve">, the </w:t>
      </w:r>
      <w:r w:rsidR="00DF080C" w:rsidRPr="00153890">
        <w:t>polymer took a longer time to crosslink, indicated by the linear and slow increase in viscosity</w:t>
      </w:r>
      <w:r w:rsidR="0092153A" w:rsidRPr="00153890">
        <w:t xml:space="preserve">. The </w:t>
      </w:r>
      <w:r w:rsidR="00DF080C" w:rsidRPr="00153890">
        <w:t>gelation rate was governed by the temperature, which reflected on the system's viscosity</w:t>
      </w:r>
      <w:r w:rsidR="005E2258" w:rsidRPr="00153890">
        <w:t>.</w:t>
      </w:r>
      <w:r w:rsidR="00DF080C" w:rsidRPr="00153890">
        <w:t xml:space="preserve"> </w:t>
      </w:r>
      <w:r w:rsidRPr="00153890">
        <w:rPr>
          <w:lang w:bidi="ar-QA"/>
        </w:rPr>
        <w:t>Figure 5</w:t>
      </w:r>
      <w:r w:rsidR="00522748" w:rsidRPr="00153890">
        <w:rPr>
          <w:lang w:bidi="ar-QA"/>
        </w:rPr>
        <w:t>.29b</w:t>
      </w:r>
      <w:r w:rsidR="0092153A" w:rsidRPr="00153890">
        <w:t xml:space="preserve">, shows a </w:t>
      </w:r>
      <w:r w:rsidR="00DF080C" w:rsidRPr="00153890">
        <w:t>sharp</w:t>
      </w:r>
      <w:r w:rsidR="0092153A" w:rsidRPr="00153890">
        <w:t xml:space="preserve"> increase in viscosity </w:t>
      </w:r>
      <w:r w:rsidR="00DF080C" w:rsidRPr="00153890">
        <w:t>at</w:t>
      </w:r>
      <w:r w:rsidR="0092153A" w:rsidRPr="00153890">
        <w:t xml:space="preserve"> (266</w:t>
      </w:r>
      <w:r w:rsidR="0092153A" w:rsidRPr="00153890">
        <w:rPr>
          <w:vertAlign w:val="superscript"/>
        </w:rPr>
        <w:t>o</w:t>
      </w:r>
      <w:r w:rsidR="0092153A" w:rsidRPr="00153890">
        <w:t>F)</w:t>
      </w:r>
      <w:r w:rsidR="00DF080C" w:rsidRPr="00153890">
        <w:t>,</w:t>
      </w:r>
      <w:r w:rsidR="0092153A" w:rsidRPr="00153890">
        <w:t xml:space="preserve"> </w:t>
      </w:r>
      <w:r w:rsidR="00DF080C" w:rsidRPr="00153890">
        <w:t>which is the onset temperature of PAM gels;</w:t>
      </w:r>
      <w:r w:rsidR="0092153A" w:rsidRPr="00153890">
        <w:t xml:space="preserve"> </w:t>
      </w:r>
      <w:r w:rsidR="00DF080C" w:rsidRPr="00153890">
        <w:t>t</w:t>
      </w:r>
      <w:r w:rsidR="0092153A" w:rsidRPr="00153890">
        <w:t xml:space="preserve">herefore, </w:t>
      </w:r>
      <w:r w:rsidR="00DF080C" w:rsidRPr="00153890">
        <w:t>delaying the gelation rate</w:t>
      </w:r>
      <w:r w:rsidR="0092153A" w:rsidRPr="00153890">
        <w:t xml:space="preserve"> should be</w:t>
      </w:r>
      <w:r w:rsidR="00DF080C" w:rsidRPr="00153890">
        <w:t xml:space="preserve"> considered w</w:t>
      </w:r>
      <w:r w:rsidR="0092153A" w:rsidRPr="00153890">
        <w:t>hen PAM/PEI</w:t>
      </w:r>
      <w:r w:rsidR="00EF39EF" w:rsidRPr="00153890">
        <w:t>-based</w:t>
      </w:r>
      <w:r w:rsidR="0092153A" w:rsidRPr="00153890">
        <w:t xml:space="preserve"> LCM </w:t>
      </w:r>
      <w:r w:rsidR="00DF080C" w:rsidRPr="00153890">
        <w:t xml:space="preserve">is utilized in </w:t>
      </w:r>
      <w:r w:rsidR="0092153A" w:rsidRPr="00153890">
        <w:t>deep</w:t>
      </w:r>
      <w:r w:rsidR="00DF080C" w:rsidRPr="00153890">
        <w:t xml:space="preserve"> wells </w:t>
      </w:r>
      <w:r w:rsidR="00EF39EF" w:rsidRPr="00153890">
        <w:t xml:space="preserve">or </w:t>
      </w:r>
      <w:r w:rsidR="00DF080C" w:rsidRPr="00153890">
        <w:t>where</w:t>
      </w:r>
      <w:r w:rsidR="0092153A" w:rsidRPr="00153890">
        <w:t xml:space="preserve"> </w:t>
      </w:r>
      <w:r w:rsidR="0099657A" w:rsidRPr="00153890">
        <w:t>high temperature</w:t>
      </w:r>
      <w:r w:rsidR="0092153A" w:rsidRPr="00153890">
        <w:t xml:space="preserve"> </w:t>
      </w:r>
      <w:r w:rsidR="00DF080C" w:rsidRPr="00153890">
        <w:t>is expected</w:t>
      </w:r>
      <w:r w:rsidR="0092153A" w:rsidRPr="00153890">
        <w:t xml:space="preserve">. </w:t>
      </w:r>
    </w:p>
    <w:p w14:paraId="17A69568" w14:textId="3588ABC5" w:rsidR="00444352" w:rsidRPr="00153890" w:rsidRDefault="00444352" w:rsidP="00771D1A">
      <w:pPr>
        <w:spacing w:line="360" w:lineRule="auto"/>
        <w:jc w:val="both"/>
      </w:pPr>
      <w:r w:rsidRPr="00153890">
        <w:rPr>
          <w:noProof/>
          <w:lang w:bidi="ar-SA"/>
        </w:rPr>
        <w:drawing>
          <wp:inline distT="0" distB="0" distL="0" distR="0" wp14:anchorId="2B529D00" wp14:editId="2C4D2A0C">
            <wp:extent cx="5951220" cy="2183430"/>
            <wp:effectExtent l="0" t="0" r="0" b="762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69296" cy="2190062"/>
                    </a:xfrm>
                    <a:prstGeom prst="rect">
                      <a:avLst/>
                    </a:prstGeom>
                    <a:noFill/>
                  </pic:spPr>
                </pic:pic>
              </a:graphicData>
            </a:graphic>
          </wp:inline>
        </w:drawing>
      </w:r>
    </w:p>
    <w:p w14:paraId="5FA808FC" w14:textId="2D1135E3" w:rsidR="0092153A" w:rsidRPr="00153890" w:rsidRDefault="00504323" w:rsidP="00504323">
      <w:pPr>
        <w:pStyle w:val="Caption"/>
        <w:spacing w:before="0" w:after="0" w:line="276" w:lineRule="auto"/>
        <w:rPr>
          <w:i/>
          <w:iCs/>
          <w:szCs w:val="20"/>
          <w:lang w:bidi="ar-QA"/>
        </w:rPr>
      </w:pPr>
      <w:bookmarkStart w:id="300" w:name="_Toc67385389"/>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29</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szCs w:val="20"/>
        </w:rPr>
        <w:t>Effect of temperature on gelation of PAM/PEI [7.5:1], (a) at 200</w:t>
      </w:r>
      <w:r w:rsidR="0092153A" w:rsidRPr="00153890">
        <w:rPr>
          <w:szCs w:val="20"/>
          <w:vertAlign w:val="superscript"/>
        </w:rPr>
        <w:t>o</w:t>
      </w:r>
      <w:r w:rsidR="0092153A" w:rsidRPr="00153890">
        <w:rPr>
          <w:szCs w:val="20"/>
        </w:rPr>
        <w:t>F, and (b) at 266</w:t>
      </w:r>
      <w:r w:rsidR="0092153A" w:rsidRPr="00153890">
        <w:rPr>
          <w:szCs w:val="20"/>
          <w:vertAlign w:val="superscript"/>
        </w:rPr>
        <w:t>o</w:t>
      </w:r>
      <w:r w:rsidR="0092153A" w:rsidRPr="00153890">
        <w:rPr>
          <w:szCs w:val="20"/>
        </w:rPr>
        <w:t>F.</w:t>
      </w:r>
      <w:bookmarkEnd w:id="300"/>
    </w:p>
    <w:p w14:paraId="4C6D90ED" w14:textId="66201E2D" w:rsidR="0092153A" w:rsidRPr="00153890" w:rsidRDefault="00D60309" w:rsidP="00FE6748">
      <w:pPr>
        <w:spacing w:before="240"/>
        <w:ind w:firstLine="720"/>
        <w:jc w:val="both"/>
      </w:pPr>
      <w:r w:rsidRPr="00153890">
        <w:t xml:space="preserve">The gelation rate can also be affected by the amount of crosslinker available in the system. The </w:t>
      </w:r>
      <w:r w:rsidR="0092153A" w:rsidRPr="00153890">
        <w:t>PEI concentration</w:t>
      </w:r>
      <w:r w:rsidRPr="00153890">
        <w:t xml:space="preserve"> has a significant effect</w:t>
      </w:r>
      <w:r w:rsidR="0092153A" w:rsidRPr="00153890">
        <w:t xml:space="preserve"> </w:t>
      </w:r>
      <w:r w:rsidRPr="00153890">
        <w:t xml:space="preserve">on </w:t>
      </w:r>
      <w:r w:rsidR="0092153A" w:rsidRPr="00153890">
        <w:t>gelation time</w:t>
      </w:r>
      <w:r w:rsidRPr="00153890">
        <w:t>,</w:t>
      </w:r>
      <w:r w:rsidR="0092153A" w:rsidRPr="00153890">
        <w:t xml:space="preserve"> </w:t>
      </w:r>
      <w:r w:rsidRPr="00153890">
        <w:t>as will be shown from the viscosity-time curves for different concentrations of PEI</w:t>
      </w:r>
      <w:r w:rsidR="0092153A" w:rsidRPr="00153890">
        <w:t xml:space="preserve">. </w:t>
      </w:r>
      <w:r w:rsidRPr="00153890">
        <w:t>Using excessive PEI amount may lead to rapid gel formation because it will provide more free function</w:t>
      </w:r>
      <w:r w:rsidR="00EF39EF" w:rsidRPr="00153890">
        <w:t>ing</w:t>
      </w:r>
      <w:r w:rsidRPr="00153890">
        <w:t xml:space="preserve"> groups that can increase the </w:t>
      </w:r>
      <w:r w:rsidR="0099657A" w:rsidRPr="00153890">
        <w:t>chances</w:t>
      </w:r>
      <w:r w:rsidRPr="00153890">
        <w:t xml:space="preserve"> of the PAM to crosslink. H</w:t>
      </w:r>
      <w:r w:rsidR="0092153A" w:rsidRPr="00153890">
        <w:t xml:space="preserve">owever, the </w:t>
      </w:r>
      <w:r w:rsidRPr="00153890">
        <w:t xml:space="preserve">minimum </w:t>
      </w:r>
      <w:r w:rsidR="0092153A" w:rsidRPr="00153890">
        <w:t xml:space="preserve">PEI concentration </w:t>
      </w:r>
      <w:r w:rsidRPr="00153890">
        <w:t>is</w:t>
      </w:r>
      <w:r w:rsidR="0092153A" w:rsidRPr="00153890">
        <w:t xml:space="preserve"> </w:t>
      </w:r>
      <w:r w:rsidRPr="00153890">
        <w:t xml:space="preserve">always </w:t>
      </w:r>
      <w:r w:rsidR="0092153A" w:rsidRPr="00153890">
        <w:t xml:space="preserve">limited by the </w:t>
      </w:r>
      <w:r w:rsidRPr="00153890">
        <w:t>maximum</w:t>
      </w:r>
      <w:r w:rsidR="0092153A" w:rsidRPr="00153890">
        <w:t xml:space="preserve"> gel strength</w:t>
      </w:r>
      <w:r w:rsidRPr="00153890">
        <w:t xml:space="preserve">. A </w:t>
      </w:r>
      <w:r w:rsidR="0092153A" w:rsidRPr="00153890">
        <w:t xml:space="preserve">sufficient PEI concentration is </w:t>
      </w:r>
      <w:r w:rsidRPr="00153890">
        <w:t>necessary</w:t>
      </w:r>
      <w:r w:rsidR="0092153A" w:rsidRPr="00153890">
        <w:t xml:space="preserve"> to form a strong gel. </w:t>
      </w:r>
      <w:r w:rsidRPr="00153890">
        <w:t>For optimizing the PEI concentration, several v</w:t>
      </w:r>
      <w:r w:rsidR="0092153A" w:rsidRPr="00153890">
        <w:t xml:space="preserve">iscosity </w:t>
      </w:r>
      <w:r w:rsidRPr="00153890">
        <w:t>experiments</w:t>
      </w:r>
      <w:r w:rsidR="0092153A" w:rsidRPr="00153890">
        <w:t xml:space="preserve"> were conducted for </w:t>
      </w:r>
      <w:r w:rsidRPr="00153890">
        <w:t>various</w:t>
      </w:r>
      <w:r w:rsidR="0092153A" w:rsidRPr="00153890">
        <w:t xml:space="preserve"> PEI concentrations. The PEI </w:t>
      </w:r>
      <w:r w:rsidRPr="00153890">
        <w:t>had slightly changed</w:t>
      </w:r>
      <w:r w:rsidR="0092153A" w:rsidRPr="00153890">
        <w:t xml:space="preserve"> the viscosity versus time as shown in </w:t>
      </w:r>
      <w:r w:rsidR="00504323" w:rsidRPr="00153890">
        <w:rPr>
          <w:lang w:bidi="ar-QA"/>
        </w:rPr>
        <w:t>Figure 5</w:t>
      </w:r>
      <w:r w:rsidR="003E1B74" w:rsidRPr="00153890">
        <w:rPr>
          <w:lang w:bidi="ar-QA"/>
        </w:rPr>
        <w:t>.30a</w:t>
      </w:r>
      <w:r w:rsidR="0092153A" w:rsidRPr="00153890">
        <w:t xml:space="preserve">; when PEI concentration was </w:t>
      </w:r>
      <w:r w:rsidRPr="00153890">
        <w:t>less</w:t>
      </w:r>
      <w:r w:rsidR="0092153A" w:rsidRPr="00153890">
        <w:t xml:space="preserve"> than 1 wt.%, </w:t>
      </w:r>
      <w:r w:rsidRPr="00153890">
        <w:t xml:space="preserve">then a sudden sharp </w:t>
      </w:r>
      <w:r w:rsidR="0092153A" w:rsidRPr="00153890">
        <w:t>increase from 30 to over 500 mPa.s</w:t>
      </w:r>
      <w:r w:rsidRPr="00153890">
        <w:t xml:space="preserve"> </w:t>
      </w:r>
      <w:r w:rsidR="0099657A" w:rsidRPr="00153890">
        <w:t>was</w:t>
      </w:r>
      <w:r w:rsidRPr="00153890">
        <w:t xml:space="preserve"> observed</w:t>
      </w:r>
      <w:r w:rsidR="0092153A" w:rsidRPr="00153890">
        <w:t xml:space="preserve">. </w:t>
      </w:r>
      <w:r w:rsidRPr="00153890">
        <w:t xml:space="preserve">Further, the gelation time was extracted from viscosity profiles for each PEI concentration, and a </w:t>
      </w:r>
      <w:r w:rsidR="0092153A" w:rsidRPr="00153890">
        <w:t xml:space="preserve">power model was used to </w:t>
      </w:r>
      <w:r w:rsidRPr="00153890">
        <w:t>fit the data</w:t>
      </w:r>
      <w:r w:rsidR="0092153A" w:rsidRPr="00153890">
        <w:t>,</w:t>
      </w:r>
      <w:r w:rsidRPr="00153890">
        <w:t xml:space="preserve"> as</w:t>
      </w:r>
      <w:r w:rsidR="0092153A" w:rsidRPr="00153890">
        <w:t xml:space="preserve"> shown in </w:t>
      </w:r>
      <w:r w:rsidR="00504323" w:rsidRPr="00153890">
        <w:t>Figure 5</w:t>
      </w:r>
      <w:r w:rsidR="003E1B74" w:rsidRPr="00153890">
        <w:t>.30b</w:t>
      </w:r>
      <w:r w:rsidR="0092153A" w:rsidRPr="00153890">
        <w:rPr>
          <w:lang w:bidi="ar-QA"/>
        </w:rPr>
        <w:t>.</w:t>
      </w:r>
    </w:p>
    <w:p w14:paraId="5E96B354" w14:textId="78DA5F96" w:rsidR="00444352" w:rsidRPr="00153890" w:rsidRDefault="00C44E3A" w:rsidP="00771D1A">
      <w:pPr>
        <w:spacing w:line="360" w:lineRule="auto"/>
        <w:jc w:val="both"/>
      </w:pPr>
      <w:r w:rsidRPr="00153890">
        <w:rPr>
          <w:noProof/>
          <w:lang w:bidi="ar-SA"/>
        </w:rPr>
        <w:drawing>
          <wp:inline distT="0" distB="0" distL="0" distR="0" wp14:anchorId="13787D9C" wp14:editId="016B42DB">
            <wp:extent cx="6003976" cy="2052916"/>
            <wp:effectExtent l="0" t="0" r="0" b="508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015570" cy="2056880"/>
                    </a:xfrm>
                    <a:prstGeom prst="rect">
                      <a:avLst/>
                    </a:prstGeom>
                    <a:noFill/>
                  </pic:spPr>
                </pic:pic>
              </a:graphicData>
            </a:graphic>
          </wp:inline>
        </w:drawing>
      </w:r>
    </w:p>
    <w:p w14:paraId="7D8511C3" w14:textId="153E16AC" w:rsidR="0092153A" w:rsidRPr="00153890" w:rsidRDefault="00504323" w:rsidP="00504323">
      <w:pPr>
        <w:pStyle w:val="Caption"/>
        <w:spacing w:before="0" w:after="0" w:line="276" w:lineRule="auto"/>
        <w:rPr>
          <w:i/>
          <w:iCs/>
          <w:szCs w:val="20"/>
        </w:rPr>
      </w:pPr>
      <w:bookmarkStart w:id="301" w:name="_Toc67385390"/>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30</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3E1B74" w:rsidRPr="00153890">
        <w:rPr>
          <w:rFonts w:asciiTheme="majorHAnsi" w:hAnsiTheme="majorHAnsi" w:cstheme="majorHAnsi"/>
          <w:szCs w:val="20"/>
        </w:rPr>
        <w:t xml:space="preserve">(a) </w:t>
      </w:r>
      <w:r w:rsidR="003E1B74" w:rsidRPr="00153890">
        <w:rPr>
          <w:szCs w:val="20"/>
        </w:rPr>
        <w:t>v</w:t>
      </w:r>
      <w:r w:rsidR="0092153A" w:rsidRPr="00153890">
        <w:rPr>
          <w:szCs w:val="20"/>
        </w:rPr>
        <w:t xml:space="preserve">iscosity </w:t>
      </w:r>
      <w:r w:rsidR="003E1B74" w:rsidRPr="00153890">
        <w:rPr>
          <w:szCs w:val="20"/>
        </w:rPr>
        <w:t>versus time with</w:t>
      </w:r>
      <w:r w:rsidR="0092153A" w:rsidRPr="00153890">
        <w:rPr>
          <w:szCs w:val="20"/>
        </w:rPr>
        <w:t xml:space="preserve"> gelation </w:t>
      </w:r>
      <w:r w:rsidR="003E1B74" w:rsidRPr="00153890">
        <w:rPr>
          <w:szCs w:val="20"/>
        </w:rPr>
        <w:t>by</w:t>
      </w:r>
      <w:r w:rsidR="0092153A" w:rsidRPr="00153890">
        <w:rPr>
          <w:szCs w:val="20"/>
        </w:rPr>
        <w:t xml:space="preserve"> different PEI concentration</w:t>
      </w:r>
      <w:r w:rsidR="003E1B74" w:rsidRPr="00153890">
        <w:rPr>
          <w:szCs w:val="20"/>
        </w:rPr>
        <w:t>, and (b) effect on gelation time.</w:t>
      </w:r>
      <w:bookmarkEnd w:id="301"/>
      <w:r w:rsidR="003E1B74" w:rsidRPr="00153890">
        <w:rPr>
          <w:szCs w:val="20"/>
        </w:rPr>
        <w:t xml:space="preserve"> </w:t>
      </w:r>
    </w:p>
    <w:p w14:paraId="00F13B31" w14:textId="5EBC1003" w:rsidR="003E1B74" w:rsidRPr="00153890" w:rsidRDefault="00BC1F96" w:rsidP="00DC2234">
      <w:pPr>
        <w:pStyle w:val="Heading4"/>
        <w:numPr>
          <w:ilvl w:val="3"/>
          <w:numId w:val="16"/>
        </w:numPr>
      </w:pPr>
      <w:r w:rsidRPr="00153890">
        <w:t>Retardation</w:t>
      </w:r>
      <w:r w:rsidR="003E1B74" w:rsidRPr="00153890">
        <w:t xml:space="preserve"> with Ammonium Chloride (NH4Cl)</w:t>
      </w:r>
    </w:p>
    <w:p w14:paraId="13E2BBFC" w14:textId="2A746703" w:rsidR="0092153A" w:rsidRPr="00153890" w:rsidRDefault="00D60309" w:rsidP="003E1B74">
      <w:pPr>
        <w:spacing w:before="240"/>
        <w:jc w:val="both"/>
      </w:pPr>
      <w:r w:rsidRPr="00153890">
        <w:t xml:space="preserve">The previous analysis did not consider controlling the gelation rate, only PAM/PEI was used, and the gelation time was </w:t>
      </w:r>
      <w:r w:rsidR="00EF39EF" w:rsidRPr="00153890">
        <w:t xml:space="preserve">about </w:t>
      </w:r>
      <w:r w:rsidRPr="00153890">
        <w:t xml:space="preserve">50 minutes. This time will define the gel formation responding to the </w:t>
      </w:r>
      <w:r w:rsidR="00EF39EF" w:rsidRPr="00153890">
        <w:t>background</w:t>
      </w:r>
      <w:r w:rsidRPr="00153890">
        <w:t xml:space="preserve"> </w:t>
      </w:r>
      <w:r w:rsidR="0092153A" w:rsidRPr="00153890">
        <w:t xml:space="preserve">temperature. </w:t>
      </w:r>
      <w:r w:rsidRPr="00153890">
        <w:t>For specific depth and temperature, a</w:t>
      </w:r>
      <w:r w:rsidR="0092153A" w:rsidRPr="00153890">
        <w:t xml:space="preserve"> suitable gelation time </w:t>
      </w:r>
      <w:r w:rsidRPr="00153890">
        <w:t>will be required</w:t>
      </w:r>
      <w:r w:rsidR="0092153A" w:rsidRPr="00153890">
        <w:t xml:space="preserve"> to </w:t>
      </w:r>
      <w:r w:rsidRPr="00153890">
        <w:t>prevent</w:t>
      </w:r>
      <w:r w:rsidR="0092153A" w:rsidRPr="00153890">
        <w:t xml:space="preserve"> </w:t>
      </w:r>
      <w:r w:rsidRPr="00153890">
        <w:t xml:space="preserve">the </w:t>
      </w:r>
      <w:r w:rsidR="0092153A" w:rsidRPr="00153890">
        <w:t>gel</w:t>
      </w:r>
      <w:r w:rsidRPr="00153890">
        <w:t xml:space="preserve"> from forming</w:t>
      </w:r>
      <w:r w:rsidR="0092153A" w:rsidRPr="00153890">
        <w:t xml:space="preserve"> in the </w:t>
      </w:r>
      <w:r w:rsidRPr="00153890">
        <w:t>pipes</w:t>
      </w:r>
      <w:r w:rsidR="0092153A" w:rsidRPr="00153890">
        <w:t xml:space="preserve"> </w:t>
      </w:r>
      <w:r w:rsidRPr="00153890">
        <w:t xml:space="preserve">and </w:t>
      </w:r>
      <w:r w:rsidR="0092153A" w:rsidRPr="00153890">
        <w:t>during the placement</w:t>
      </w:r>
      <w:r w:rsidRPr="00153890">
        <w:t xml:space="preserve"> process</w:t>
      </w:r>
      <w:r w:rsidR="0092153A" w:rsidRPr="00153890">
        <w:t xml:space="preserve">, especially for high-temperature </w:t>
      </w:r>
      <w:r w:rsidRPr="00153890">
        <w:t>wells</w:t>
      </w:r>
      <w:r w:rsidR="0092153A" w:rsidRPr="00153890">
        <w:t xml:space="preserve">. </w:t>
      </w:r>
      <w:r w:rsidRPr="00153890">
        <w:t>In the opposite scenario</w:t>
      </w:r>
      <w:r w:rsidR="0092153A" w:rsidRPr="00153890">
        <w:t xml:space="preserve">, PAM/PEI </w:t>
      </w:r>
      <w:r w:rsidRPr="00153890">
        <w:t>gels</w:t>
      </w:r>
      <w:r w:rsidR="0092153A" w:rsidRPr="00153890">
        <w:t xml:space="preserve"> </w:t>
      </w:r>
      <w:r w:rsidR="00DE743B" w:rsidRPr="00153890">
        <w:t>tend to</w:t>
      </w:r>
      <w:r w:rsidR="0092153A" w:rsidRPr="00153890">
        <w:t xml:space="preserve"> slow their gelation </w:t>
      </w:r>
      <w:r w:rsidRPr="00153890">
        <w:t>rate</w:t>
      </w:r>
      <w:r w:rsidR="0092153A" w:rsidRPr="00153890">
        <w:t xml:space="preserve"> at low temperatures. To </w:t>
      </w:r>
      <w:r w:rsidRPr="00153890">
        <w:t>account for this</w:t>
      </w:r>
      <w:r w:rsidR="0092153A" w:rsidRPr="00153890">
        <w:t xml:space="preserve">, </w:t>
      </w:r>
      <w:r w:rsidRPr="00153890">
        <w:t xml:space="preserve">designing the gel formulas for lost circulation treatment </w:t>
      </w:r>
      <w:r w:rsidR="0092153A" w:rsidRPr="00153890">
        <w:t xml:space="preserve">at low depths (low temperatures) </w:t>
      </w:r>
      <w:r w:rsidRPr="00153890">
        <w:t>should consider</w:t>
      </w:r>
      <w:r w:rsidR="0092153A" w:rsidRPr="00153890">
        <w:t xml:space="preserve"> fast curing gels </w:t>
      </w:r>
      <w:r w:rsidRPr="00153890">
        <w:t>because</w:t>
      </w:r>
      <w:r w:rsidR="0092153A" w:rsidRPr="00153890">
        <w:t xml:space="preserve"> the time taken to </w:t>
      </w:r>
      <w:r w:rsidRPr="00153890">
        <w:t>reach the loss zone is short</w:t>
      </w:r>
      <w:r w:rsidR="0092153A" w:rsidRPr="00153890">
        <w:t xml:space="preserve">.  </w:t>
      </w:r>
      <w:r w:rsidR="003E1B74" w:rsidRPr="00153890">
        <w:t xml:space="preserve">Quite the opposite, </w:t>
      </w:r>
      <w:r w:rsidRPr="00153890">
        <w:t>gel intended to treat loss</w:t>
      </w:r>
      <w:r w:rsidR="0092153A" w:rsidRPr="00153890">
        <w:t xml:space="preserve"> at high temperatures </w:t>
      </w:r>
      <w:r w:rsidRPr="00153890">
        <w:t>or deep wells should incorporate retardation agents to allow for more time to reach the loss zone.</w:t>
      </w:r>
      <w:r w:rsidR="0092153A" w:rsidRPr="00153890">
        <w:t xml:space="preserve"> The </w:t>
      </w:r>
      <w:r w:rsidRPr="00153890">
        <w:t>precise</w:t>
      </w:r>
      <w:r w:rsidR="0092153A" w:rsidRPr="00153890">
        <w:t xml:space="preserve"> determination of gelation time is </w:t>
      </w:r>
      <w:r w:rsidRPr="00153890">
        <w:t>critical</w:t>
      </w:r>
      <w:r w:rsidR="0092153A" w:rsidRPr="00153890">
        <w:t>.</w:t>
      </w:r>
    </w:p>
    <w:p w14:paraId="7C526B7D" w14:textId="173FDEA1" w:rsidR="0092153A" w:rsidRPr="00153890" w:rsidRDefault="00DE743B" w:rsidP="003D683C">
      <w:pPr>
        <w:ind w:firstLine="720"/>
        <w:jc w:val="both"/>
      </w:pPr>
      <w:r w:rsidRPr="00153890">
        <w:t>Considering</w:t>
      </w:r>
      <w:r w:rsidR="00D60309" w:rsidRPr="00153890">
        <w:t xml:space="preserve"> the above discussion, t</w:t>
      </w:r>
      <w:r w:rsidR="0092153A" w:rsidRPr="00153890">
        <w:t xml:space="preserve">he </w:t>
      </w:r>
      <w:r w:rsidR="00800C86" w:rsidRPr="00153890">
        <w:t>effect</w:t>
      </w:r>
      <w:r w:rsidR="0092153A" w:rsidRPr="00153890">
        <w:t xml:space="preserve"> of NH</w:t>
      </w:r>
      <w:r w:rsidR="0092153A" w:rsidRPr="00153890">
        <w:rPr>
          <w:vertAlign w:val="subscript"/>
        </w:rPr>
        <w:t>4</w:t>
      </w:r>
      <w:r w:rsidR="0092153A" w:rsidRPr="00153890">
        <w:t xml:space="preserve">Cl </w:t>
      </w:r>
      <w:r w:rsidR="00800C86" w:rsidRPr="00153890">
        <w:t xml:space="preserve">on gelation rate was investigated using </w:t>
      </w:r>
      <w:r w:rsidR="0092153A" w:rsidRPr="00153890">
        <w:t xml:space="preserve">the viscosity over time </w:t>
      </w:r>
      <w:r w:rsidR="00800C86" w:rsidRPr="00153890">
        <w:t>measurements at constant temperature and PAM concentration</w:t>
      </w:r>
      <w:r w:rsidR="0092153A" w:rsidRPr="00153890">
        <w:t xml:space="preserve">. </w:t>
      </w:r>
      <w:r w:rsidR="00800C86" w:rsidRPr="00153890">
        <w:t>Two concentrations of PEI (0.5 and 1 wt.</w:t>
      </w:r>
      <w:r w:rsidRPr="00153890">
        <w:t>%) were</w:t>
      </w:r>
      <w:r w:rsidR="00800C86" w:rsidRPr="00153890">
        <w:t xml:space="preserve"> considered to reflect the </w:t>
      </w:r>
      <w:r w:rsidR="00EF39EF" w:rsidRPr="00153890">
        <w:t>response</w:t>
      </w:r>
      <w:r w:rsidR="00800C86" w:rsidRPr="00153890">
        <w:t xml:space="preserve"> of</w:t>
      </w:r>
      <w:r w:rsidR="00EF39EF" w:rsidRPr="00153890">
        <w:t xml:space="preserve"> different</w:t>
      </w:r>
      <w:r w:rsidR="00800C86" w:rsidRPr="00153890">
        <w:t xml:space="preserve"> PEI concentrations </w:t>
      </w:r>
      <w:r w:rsidR="00EF39EF" w:rsidRPr="00153890">
        <w:t>to</w:t>
      </w:r>
      <w:r w:rsidR="00800C86" w:rsidRPr="00153890">
        <w:t xml:space="preserve"> the hindering effect of the retarder (NH</w:t>
      </w:r>
      <w:r w:rsidR="00800C86" w:rsidRPr="00153890">
        <w:rPr>
          <w:vertAlign w:val="subscript"/>
        </w:rPr>
        <w:t>4</w:t>
      </w:r>
      <w:r w:rsidR="00800C86" w:rsidRPr="00153890">
        <w:t xml:space="preserve">Cl). The amount of </w:t>
      </w:r>
      <w:r w:rsidR="0092153A" w:rsidRPr="00153890">
        <w:t>NH</w:t>
      </w:r>
      <w:r w:rsidR="0092153A" w:rsidRPr="00153890">
        <w:rPr>
          <w:vertAlign w:val="subscript"/>
        </w:rPr>
        <w:t>4</w:t>
      </w:r>
      <w:r w:rsidR="0092153A" w:rsidRPr="00153890">
        <w:t xml:space="preserve">Cl </w:t>
      </w:r>
      <w:r w:rsidR="00800C86" w:rsidRPr="00153890">
        <w:t xml:space="preserve">was varied from </w:t>
      </w:r>
      <w:r w:rsidR="00EF39EF" w:rsidRPr="00153890">
        <w:t>0</w:t>
      </w:r>
      <w:r w:rsidR="00800C86" w:rsidRPr="00153890">
        <w:t xml:space="preserve"> to </w:t>
      </w:r>
      <w:r w:rsidR="0092153A" w:rsidRPr="00153890">
        <w:t>5 wt.%</w:t>
      </w:r>
      <w:r w:rsidR="00800C86" w:rsidRPr="00153890">
        <w:t xml:space="preserve">, as </w:t>
      </w:r>
      <w:r w:rsidR="0092153A" w:rsidRPr="00153890">
        <w:t xml:space="preserve">shown in </w:t>
      </w:r>
      <w:r w:rsidR="0092153A" w:rsidRPr="00153890">
        <w:rPr>
          <w:lang w:bidi="ar-QA"/>
        </w:rPr>
        <w:t xml:space="preserve">Figures </w:t>
      </w:r>
      <w:r w:rsidR="003E1B74" w:rsidRPr="00153890">
        <w:rPr>
          <w:lang w:bidi="ar-QA"/>
        </w:rPr>
        <w:t>6.31</w:t>
      </w:r>
      <w:r w:rsidR="0092153A" w:rsidRPr="00153890">
        <w:t xml:space="preserve"> and </w:t>
      </w:r>
      <w:r w:rsidR="003E1B74" w:rsidRPr="00153890">
        <w:rPr>
          <w:lang w:bidi="ar-QA"/>
        </w:rPr>
        <w:t>6.32</w:t>
      </w:r>
      <w:r w:rsidR="0092153A" w:rsidRPr="00153890">
        <w:rPr>
          <w:b/>
          <w:bCs/>
          <w:lang w:bidi="ar-QA"/>
        </w:rPr>
        <w:t>.</w:t>
      </w:r>
      <w:r w:rsidR="0092153A" w:rsidRPr="00153890">
        <w:t xml:space="preserve"> </w:t>
      </w:r>
      <w:r w:rsidR="00EF39EF" w:rsidRPr="00153890">
        <w:t>The</w:t>
      </w:r>
      <w:r w:rsidR="0092153A" w:rsidRPr="00153890">
        <w:t xml:space="preserve"> viscosity of pure PAM/</w:t>
      </w:r>
      <w:r w:rsidRPr="00153890">
        <w:t>PEI rapidly</w:t>
      </w:r>
      <w:r w:rsidR="00800C86" w:rsidRPr="00153890">
        <w:t xml:space="preserve"> increased</w:t>
      </w:r>
      <w:r w:rsidR="0092153A" w:rsidRPr="00153890">
        <w:t xml:space="preserve">, </w:t>
      </w:r>
      <w:r w:rsidR="00800C86" w:rsidRPr="00153890">
        <w:t>while the samples containing NH</w:t>
      </w:r>
      <w:r w:rsidR="00800C86" w:rsidRPr="00153890">
        <w:rPr>
          <w:vertAlign w:val="subscript"/>
        </w:rPr>
        <w:t>4</w:t>
      </w:r>
      <w:r w:rsidR="00800C86" w:rsidRPr="00153890">
        <w:t>Cl exhibited a</w:t>
      </w:r>
      <w:r w:rsidR="00CB015F" w:rsidRPr="00153890">
        <w:t xml:space="preserve"> lower increasing rate due to the</w:t>
      </w:r>
      <w:r w:rsidR="00800C86" w:rsidRPr="00153890">
        <w:t xml:space="preserve"> slower gelation rate. </w:t>
      </w:r>
    </w:p>
    <w:p w14:paraId="4F89167B" w14:textId="68CE6567" w:rsidR="008117A6" w:rsidRPr="00153890" w:rsidRDefault="008117A6" w:rsidP="00771D1A">
      <w:pPr>
        <w:spacing w:line="360" w:lineRule="auto"/>
        <w:jc w:val="center"/>
      </w:pPr>
      <w:r w:rsidRPr="00153890">
        <w:rPr>
          <w:noProof/>
          <w:lang w:bidi="ar-SA"/>
        </w:rPr>
        <w:drawing>
          <wp:inline distT="0" distB="0" distL="0" distR="0" wp14:anchorId="2BCF1733" wp14:editId="6DD177E2">
            <wp:extent cx="4109720" cy="2819553"/>
            <wp:effectExtent l="0" t="0" r="508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58759" cy="2853197"/>
                    </a:xfrm>
                    <a:prstGeom prst="rect">
                      <a:avLst/>
                    </a:prstGeom>
                    <a:noFill/>
                  </pic:spPr>
                </pic:pic>
              </a:graphicData>
            </a:graphic>
          </wp:inline>
        </w:drawing>
      </w:r>
    </w:p>
    <w:p w14:paraId="766747AD" w14:textId="18D25C7F" w:rsidR="0092153A" w:rsidRPr="00153890" w:rsidRDefault="00504323" w:rsidP="00504323">
      <w:pPr>
        <w:spacing w:line="276" w:lineRule="auto"/>
        <w:jc w:val="center"/>
        <w:rPr>
          <w:b/>
          <w:bCs/>
          <w:sz w:val="20"/>
          <w:szCs w:val="20"/>
        </w:rPr>
      </w:pPr>
      <w:bookmarkStart w:id="302" w:name="_Toc67385391"/>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31</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Viscosity evolution of pure PAM/PEI [7.5:1] gel and PAM/PEI gels containing NH</w:t>
      </w:r>
      <w:r w:rsidR="0092153A" w:rsidRPr="00153890">
        <w:rPr>
          <w:b/>
          <w:bCs/>
          <w:sz w:val="20"/>
          <w:szCs w:val="20"/>
          <w:vertAlign w:val="subscript"/>
        </w:rPr>
        <w:t>4</w:t>
      </w:r>
      <w:r w:rsidR="0092153A" w:rsidRPr="00153890">
        <w:rPr>
          <w:b/>
          <w:bCs/>
          <w:sz w:val="20"/>
          <w:szCs w:val="20"/>
        </w:rPr>
        <w:t>Cl up to 5 wt.%</w:t>
      </w:r>
      <w:r w:rsidR="003E1B74" w:rsidRPr="00153890">
        <w:rPr>
          <w:b/>
          <w:bCs/>
          <w:sz w:val="20"/>
          <w:szCs w:val="20"/>
        </w:rPr>
        <w:t>.</w:t>
      </w:r>
      <w:bookmarkEnd w:id="302"/>
    </w:p>
    <w:p w14:paraId="43166F88" w14:textId="25138892" w:rsidR="008117A6" w:rsidRPr="00153890" w:rsidRDefault="008117A6" w:rsidP="00771D1A">
      <w:pPr>
        <w:spacing w:before="240" w:line="360" w:lineRule="auto"/>
        <w:jc w:val="center"/>
        <w:rPr>
          <w:sz w:val="21"/>
          <w:szCs w:val="21"/>
        </w:rPr>
      </w:pPr>
      <w:r w:rsidRPr="00153890">
        <w:rPr>
          <w:noProof/>
          <w:sz w:val="21"/>
          <w:szCs w:val="21"/>
          <w:lang w:bidi="ar-SA"/>
        </w:rPr>
        <w:drawing>
          <wp:inline distT="0" distB="0" distL="0" distR="0" wp14:anchorId="0021E953" wp14:editId="214DCE41">
            <wp:extent cx="4163060" cy="2780844"/>
            <wp:effectExtent l="0" t="0" r="8890"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175527" cy="2789172"/>
                    </a:xfrm>
                    <a:prstGeom prst="rect">
                      <a:avLst/>
                    </a:prstGeom>
                    <a:noFill/>
                  </pic:spPr>
                </pic:pic>
              </a:graphicData>
            </a:graphic>
          </wp:inline>
        </w:drawing>
      </w:r>
    </w:p>
    <w:p w14:paraId="6C89E2F6" w14:textId="176B9A47" w:rsidR="0092153A" w:rsidRPr="00153890" w:rsidRDefault="00504323" w:rsidP="00504323">
      <w:pPr>
        <w:spacing w:line="276" w:lineRule="auto"/>
        <w:jc w:val="center"/>
        <w:rPr>
          <w:b/>
          <w:bCs/>
          <w:sz w:val="20"/>
          <w:szCs w:val="20"/>
        </w:rPr>
      </w:pPr>
      <w:bookmarkStart w:id="303" w:name="_Toc67385392"/>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32</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Viscosity evolution of pure PAM/PEI [7.5:0.5] gel and PAM/PEI gels containing NH4Cl up to 5 wt.%</w:t>
      </w:r>
      <w:r w:rsidR="003E1B74" w:rsidRPr="00153890">
        <w:rPr>
          <w:b/>
          <w:bCs/>
          <w:sz w:val="20"/>
          <w:szCs w:val="20"/>
        </w:rPr>
        <w:t>.</w:t>
      </w:r>
      <w:bookmarkEnd w:id="303"/>
    </w:p>
    <w:p w14:paraId="00D4E118" w14:textId="74F660B9" w:rsidR="0092153A" w:rsidRPr="00153890" w:rsidRDefault="00A7130D" w:rsidP="00A7130D">
      <w:pPr>
        <w:spacing w:before="240"/>
        <w:ind w:firstLine="720"/>
        <w:jc w:val="both"/>
      </w:pPr>
      <w:r w:rsidRPr="00153890">
        <w:rPr>
          <w:lang w:bidi="ar-QA"/>
        </w:rPr>
        <w:t>From the results of various NH</w:t>
      </w:r>
      <w:r w:rsidRPr="00153890">
        <w:rPr>
          <w:vertAlign w:val="subscript"/>
          <w:lang w:bidi="ar-QA"/>
        </w:rPr>
        <w:t>4</w:t>
      </w:r>
      <w:r w:rsidRPr="00153890">
        <w:rPr>
          <w:lang w:bidi="ar-QA"/>
        </w:rPr>
        <w:t xml:space="preserve">Cl concentrations and the two PEI concentrations, the gelation time was extracted and plotted in </w:t>
      </w:r>
      <w:r w:rsidR="00504323" w:rsidRPr="00153890">
        <w:rPr>
          <w:lang w:bidi="ar-QA"/>
        </w:rPr>
        <w:t>Figure 5</w:t>
      </w:r>
      <w:r w:rsidR="003E1B74" w:rsidRPr="00153890">
        <w:rPr>
          <w:lang w:bidi="ar-QA"/>
        </w:rPr>
        <w:t>.32</w:t>
      </w:r>
      <w:r w:rsidRPr="00153890">
        <w:rPr>
          <w:lang w:bidi="ar-QA"/>
        </w:rPr>
        <w:t xml:space="preserve">. </w:t>
      </w:r>
      <w:r w:rsidRPr="00153890">
        <w:t>T</w:t>
      </w:r>
      <w:r w:rsidR="0092153A" w:rsidRPr="00153890">
        <w:t xml:space="preserve">he relationship between gelation time and </w:t>
      </w:r>
      <w:r w:rsidRPr="00153890">
        <w:t xml:space="preserve">the </w:t>
      </w:r>
      <w:r w:rsidR="0092153A" w:rsidRPr="00153890">
        <w:t>amount of NH</w:t>
      </w:r>
      <w:r w:rsidR="0092153A" w:rsidRPr="00153890">
        <w:rPr>
          <w:vertAlign w:val="subscript"/>
        </w:rPr>
        <w:t>4</w:t>
      </w:r>
      <w:r w:rsidR="0092153A" w:rsidRPr="00153890">
        <w:t xml:space="preserve">Cl </w:t>
      </w:r>
      <w:r w:rsidRPr="00153890">
        <w:t xml:space="preserve">for the two PEI concentrations was </w:t>
      </w:r>
      <w:r w:rsidR="0092153A" w:rsidRPr="00153890">
        <w:t xml:space="preserve">linear. </w:t>
      </w:r>
      <w:r w:rsidRPr="00153890">
        <w:t xml:space="preserve">However, the viscosity data for </w:t>
      </w:r>
      <w:r w:rsidR="0092153A" w:rsidRPr="00153890">
        <w:t xml:space="preserve">the lower PEI concentration </w:t>
      </w:r>
      <w:r w:rsidRPr="00153890">
        <w:t>did not show any gel when 4 wt.% NH</w:t>
      </w:r>
      <w:r w:rsidRPr="00153890">
        <w:rPr>
          <w:vertAlign w:val="subscript"/>
        </w:rPr>
        <w:t>4</w:t>
      </w:r>
      <w:r w:rsidRPr="00153890">
        <w:t>Cl was used. This was due to the limitation of the time. However, still, it can be extrapolated to cover for the unseen data. Also,</w:t>
      </w:r>
      <w:r w:rsidR="0092153A" w:rsidRPr="00153890">
        <w:t xml:space="preserve"> </w:t>
      </w:r>
      <w:r w:rsidR="00DE743B" w:rsidRPr="00153890">
        <w:t>this</w:t>
      </w:r>
      <w:r w:rsidRPr="00153890">
        <w:t xml:space="preserve"> correlation can be used to obtain the proper amount of the </w:t>
      </w:r>
      <w:r w:rsidRPr="00153890">
        <w:rPr>
          <w:lang w:bidi="ar-QA"/>
        </w:rPr>
        <w:t>NH</w:t>
      </w:r>
      <w:r w:rsidRPr="00153890">
        <w:rPr>
          <w:vertAlign w:val="subscript"/>
          <w:lang w:bidi="ar-QA"/>
        </w:rPr>
        <w:t>4</w:t>
      </w:r>
      <w:r w:rsidRPr="00153890">
        <w:rPr>
          <w:lang w:bidi="ar-QA"/>
        </w:rPr>
        <w:t xml:space="preserve">Cl required </w:t>
      </w:r>
      <w:r w:rsidRPr="00153890">
        <w:t>to reduce the gelation rate enough for the placement process</w:t>
      </w:r>
      <w:r w:rsidR="0092153A" w:rsidRPr="00153890">
        <w:t xml:space="preserve">. Overall, for </w:t>
      </w:r>
      <w:r w:rsidRPr="00153890">
        <w:t xml:space="preserve">the </w:t>
      </w:r>
      <w:r w:rsidR="0092153A" w:rsidRPr="00153890">
        <w:t>time</w:t>
      </w:r>
      <w:r w:rsidRPr="00153890">
        <w:t xml:space="preserve"> needed to place the PAM/PEI [7.5:1] gel,</w:t>
      </w:r>
      <w:r w:rsidR="0092153A" w:rsidRPr="00153890">
        <w:t xml:space="preserve"> up to two hours</w:t>
      </w:r>
      <w:r w:rsidRPr="00153890">
        <w:t xml:space="preserve"> can be attained with </w:t>
      </w:r>
      <w:r w:rsidR="0092153A" w:rsidRPr="00153890">
        <w:t>no more than 5 wt.% of NH</w:t>
      </w:r>
      <w:r w:rsidR="0092153A" w:rsidRPr="00153890">
        <w:rPr>
          <w:vertAlign w:val="subscript"/>
        </w:rPr>
        <w:t>4</w:t>
      </w:r>
      <w:r w:rsidR="0092153A" w:rsidRPr="00153890">
        <w:t xml:space="preserve">Cl. </w:t>
      </w:r>
    </w:p>
    <w:p w14:paraId="01CC1496" w14:textId="77777777" w:rsidR="0092153A" w:rsidRPr="00153890" w:rsidRDefault="0092153A" w:rsidP="00771D1A">
      <w:pPr>
        <w:spacing w:before="240" w:line="360" w:lineRule="auto"/>
        <w:jc w:val="center"/>
      </w:pPr>
      <w:r w:rsidRPr="00153890">
        <w:rPr>
          <w:noProof/>
          <w:lang w:bidi="ar-SA"/>
        </w:rPr>
        <w:drawing>
          <wp:inline distT="0" distB="0" distL="0" distR="0" wp14:anchorId="2F4B3F9F" wp14:editId="1ED8F6CE">
            <wp:extent cx="3972560" cy="2606040"/>
            <wp:effectExtent l="0" t="0" r="8890" b="3810"/>
            <wp:docPr id="33" name="Chart 33">
              <a:extLst xmlns:a="http://schemas.openxmlformats.org/drawingml/2006/main">
                <a:ext uri="{FF2B5EF4-FFF2-40B4-BE49-F238E27FC236}">
                  <a16:creationId xmlns:a16="http://schemas.microsoft.com/office/drawing/2014/main" id="{6D1EFF60-59E0-4905-8A3F-35D124B2FA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0D3E812F" w14:textId="490AE70E" w:rsidR="0092153A" w:rsidRPr="00153890" w:rsidRDefault="00504323" w:rsidP="00771D1A">
      <w:pPr>
        <w:spacing w:line="276" w:lineRule="auto"/>
        <w:jc w:val="center"/>
        <w:rPr>
          <w:b/>
          <w:bCs/>
          <w:sz w:val="20"/>
          <w:szCs w:val="20"/>
        </w:rPr>
      </w:pPr>
      <w:bookmarkStart w:id="304" w:name="_Toc67385393"/>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33</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Gelation time of PAM/PEI containing NH</w:t>
      </w:r>
      <w:r w:rsidR="0092153A" w:rsidRPr="00153890">
        <w:rPr>
          <w:b/>
          <w:bCs/>
          <w:sz w:val="20"/>
          <w:szCs w:val="20"/>
          <w:vertAlign w:val="subscript"/>
        </w:rPr>
        <w:t>4</w:t>
      </w:r>
      <w:r w:rsidR="0092153A" w:rsidRPr="00153890">
        <w:rPr>
          <w:b/>
          <w:bCs/>
          <w:sz w:val="20"/>
          <w:szCs w:val="20"/>
        </w:rPr>
        <w:t>Cl from viscosity evaluation</w:t>
      </w:r>
      <w:r w:rsidR="003E1B74" w:rsidRPr="00153890">
        <w:rPr>
          <w:b/>
          <w:bCs/>
          <w:sz w:val="20"/>
          <w:szCs w:val="20"/>
        </w:rPr>
        <w:t>.</w:t>
      </w:r>
      <w:bookmarkEnd w:id="304"/>
    </w:p>
    <w:p w14:paraId="31EE9A03" w14:textId="77777777" w:rsidR="0092153A" w:rsidRPr="00153890" w:rsidRDefault="0092153A" w:rsidP="00DC2234">
      <w:pPr>
        <w:pStyle w:val="Heading4"/>
        <w:numPr>
          <w:ilvl w:val="3"/>
          <w:numId w:val="16"/>
        </w:numPr>
      </w:pPr>
      <w:r w:rsidRPr="00153890">
        <w:t xml:space="preserve"> Effect of drilling fluid additives on gelation and gel strength using G' and G'' </w:t>
      </w:r>
    </w:p>
    <w:p w14:paraId="29973D8E" w14:textId="74413503" w:rsidR="0092153A" w:rsidRPr="00153890" w:rsidRDefault="00704691" w:rsidP="003E1B74">
      <w:pPr>
        <w:spacing w:before="240"/>
        <w:jc w:val="both"/>
      </w:pPr>
      <w:r w:rsidRPr="00153890">
        <w:t>E</w:t>
      </w:r>
      <w:r w:rsidR="0092153A" w:rsidRPr="00153890">
        <w:t xml:space="preserve">valuate the interaction </w:t>
      </w:r>
      <w:r w:rsidRPr="00153890">
        <w:t xml:space="preserve">of polymers and crosslinker with the </w:t>
      </w:r>
      <w:r w:rsidR="0092153A" w:rsidRPr="00153890">
        <w:t xml:space="preserve">drilling fluid </w:t>
      </w:r>
      <w:r w:rsidRPr="00153890">
        <w:t>additives is essential for the proper preparation of gelation polymer-based LCMs. In this subsection,</w:t>
      </w:r>
      <w:r w:rsidR="0092153A" w:rsidRPr="00153890">
        <w:t xml:space="preserve"> the polymeric matrix </w:t>
      </w:r>
      <w:r w:rsidRPr="00153890">
        <w:t>was interacted with various mud components to evaluate</w:t>
      </w:r>
      <w:r w:rsidR="0092153A" w:rsidRPr="00153890">
        <w:t xml:space="preserve"> the alteration in </w:t>
      </w:r>
      <w:r w:rsidRPr="00153890">
        <w:t xml:space="preserve">the polymer </w:t>
      </w:r>
      <w:r w:rsidR="0092153A" w:rsidRPr="00153890">
        <w:t xml:space="preserve">gelation </w:t>
      </w:r>
      <w:r w:rsidRPr="00153890">
        <w:t>process</w:t>
      </w:r>
      <w:r w:rsidR="0092153A" w:rsidRPr="00153890">
        <w:t>.</w:t>
      </w:r>
      <w:r w:rsidRPr="00153890">
        <w:t xml:space="preserve"> </w:t>
      </w:r>
      <w:r w:rsidR="0092153A" w:rsidRPr="00153890">
        <w:t xml:space="preserve">For </w:t>
      </w:r>
      <w:r w:rsidRPr="00153890">
        <w:t>example</w:t>
      </w:r>
      <w:r w:rsidR="0092153A" w:rsidRPr="00153890">
        <w:t xml:space="preserve">, bentonite </w:t>
      </w:r>
      <w:r w:rsidRPr="00153890">
        <w:t>is the</w:t>
      </w:r>
      <w:r w:rsidR="0092153A" w:rsidRPr="00153890">
        <w:t xml:space="preserve"> </w:t>
      </w:r>
      <w:r w:rsidRPr="00153890">
        <w:t>common</w:t>
      </w:r>
      <w:r w:rsidR="0092153A" w:rsidRPr="00153890">
        <w:t xml:space="preserve"> </w:t>
      </w:r>
      <w:r w:rsidRPr="00153890">
        <w:t>c</w:t>
      </w:r>
      <w:r w:rsidR="0092153A" w:rsidRPr="00153890">
        <w:t xml:space="preserve">omponent in </w:t>
      </w:r>
      <w:r w:rsidRPr="00153890">
        <w:t xml:space="preserve">the </w:t>
      </w:r>
      <w:r w:rsidR="0092153A" w:rsidRPr="00153890">
        <w:t>water-based drilling mud</w:t>
      </w:r>
      <w:r w:rsidRPr="00153890">
        <w:t xml:space="preserve"> and is known for its PAM interactions which may hinder the crosslinking process</w:t>
      </w:r>
      <w:r w:rsidR="0092153A" w:rsidRPr="00153890">
        <w:t xml:space="preserve">.  </w:t>
      </w:r>
      <w:r w:rsidRPr="00153890">
        <w:t>The rheology results</w:t>
      </w:r>
      <w:r w:rsidR="00526371" w:rsidRPr="00153890">
        <w:t xml:space="preserve"> for the PAM/PEI [7.5:1]</w:t>
      </w:r>
      <w:r w:rsidRPr="00153890">
        <w:t xml:space="preserve"> presented in </w:t>
      </w:r>
      <w:r w:rsidR="00504323" w:rsidRPr="00153890">
        <w:rPr>
          <w:lang w:bidi="ar-QA"/>
        </w:rPr>
        <w:t>Figure 5</w:t>
      </w:r>
      <w:r w:rsidR="003E1B74" w:rsidRPr="00153890">
        <w:rPr>
          <w:lang w:bidi="ar-QA"/>
        </w:rPr>
        <w:t>.34</w:t>
      </w:r>
      <w:r w:rsidR="0092153A" w:rsidRPr="00153890">
        <w:t xml:space="preserve"> showed that </w:t>
      </w:r>
      <w:r w:rsidRPr="00153890">
        <w:t xml:space="preserve">adding </w:t>
      </w:r>
      <w:r w:rsidR="00DE743B" w:rsidRPr="00153890">
        <w:t>bentonite</w:t>
      </w:r>
      <w:r w:rsidRPr="00153890">
        <w:t xml:space="preserve"> in </w:t>
      </w:r>
      <w:r w:rsidR="0092153A" w:rsidRPr="00153890">
        <w:t xml:space="preserve">small </w:t>
      </w:r>
      <w:r w:rsidRPr="00153890">
        <w:t>amounts</w:t>
      </w:r>
      <w:r w:rsidR="0092153A" w:rsidRPr="00153890">
        <w:t xml:space="preserve"> (0 to 2.5 lb/bbl) </w:t>
      </w:r>
      <w:r w:rsidRPr="00153890">
        <w:t>caused</w:t>
      </w:r>
      <w:r w:rsidR="0092153A" w:rsidRPr="00153890">
        <w:t xml:space="preserve"> insignificant </w:t>
      </w:r>
      <w:r w:rsidRPr="00153890">
        <w:t xml:space="preserve">alteration in </w:t>
      </w:r>
      <w:r w:rsidR="0092153A" w:rsidRPr="00153890">
        <w:t>gelation time.</w:t>
      </w:r>
      <w:r w:rsidRPr="00153890">
        <w:t xml:space="preserve"> The gelation point decreased slightly from </w:t>
      </w:r>
      <w:r w:rsidR="0092153A" w:rsidRPr="00153890">
        <w:t xml:space="preserve">78.5 to 76.5 minutes. </w:t>
      </w:r>
      <w:r w:rsidRPr="00153890">
        <w:t>Also</w:t>
      </w:r>
      <w:r w:rsidR="0092153A" w:rsidRPr="00153890">
        <w:t xml:space="preserve">, the storage modulus was </w:t>
      </w:r>
      <w:r w:rsidRPr="00153890">
        <w:t>impacted</w:t>
      </w:r>
      <w:r w:rsidR="0092153A" w:rsidRPr="00153890">
        <w:t xml:space="preserve"> by bentonite</w:t>
      </w:r>
      <w:r w:rsidRPr="00153890">
        <w:t xml:space="preserve"> addition</w:t>
      </w:r>
      <w:r w:rsidR="0092153A" w:rsidRPr="00153890">
        <w:t xml:space="preserve"> </w:t>
      </w:r>
      <w:r w:rsidRPr="00153890">
        <w:t xml:space="preserve">and </w:t>
      </w:r>
      <w:r w:rsidR="0092153A" w:rsidRPr="00153890">
        <w:t xml:space="preserve">decreased by 18% </w:t>
      </w:r>
      <w:r w:rsidRPr="00153890">
        <w:t>when</w:t>
      </w:r>
      <w:r w:rsidR="0092153A" w:rsidRPr="00153890">
        <w:t xml:space="preserve"> 2.5 lb/bbl</w:t>
      </w:r>
      <w:r w:rsidRPr="00153890">
        <w:t xml:space="preserve"> was added</w:t>
      </w:r>
      <w:r w:rsidR="00D22821" w:rsidRPr="00153890">
        <w:t xml:space="preserve">. </w:t>
      </w:r>
    </w:p>
    <w:p w14:paraId="7EBA1CD4" w14:textId="2ADE7081" w:rsidR="00AC2CA6" w:rsidRPr="00153890" w:rsidRDefault="0092153A" w:rsidP="003E1B74">
      <w:pPr>
        <w:autoSpaceDE w:val="0"/>
        <w:autoSpaceDN w:val="0"/>
        <w:adjustRightInd w:val="0"/>
        <w:ind w:firstLine="720"/>
        <w:jc w:val="both"/>
      </w:pPr>
      <w:r w:rsidRPr="00153890">
        <w:t xml:space="preserve">Further </w:t>
      </w:r>
      <w:r w:rsidR="00D22821" w:rsidRPr="00153890">
        <w:t>addition of bentonite up to 5 lb/bbl was investigated</w:t>
      </w:r>
      <w:r w:rsidR="00526371" w:rsidRPr="00153890">
        <w:t>,</w:t>
      </w:r>
      <w:r w:rsidR="00D22821" w:rsidRPr="00153890">
        <w:t xml:space="preserve"> and the results were presented </w:t>
      </w:r>
      <w:r w:rsidR="00526371" w:rsidRPr="00153890">
        <w:t>in Figure 5. 34</w:t>
      </w:r>
      <w:r w:rsidR="00AC2CA6" w:rsidRPr="00153890">
        <w:t>a</w:t>
      </w:r>
      <w:r w:rsidR="00526371" w:rsidRPr="00153890">
        <w:t xml:space="preserve">.  The higher concentration of </w:t>
      </w:r>
      <w:r w:rsidRPr="00153890">
        <w:t xml:space="preserve">bentonite </w:t>
      </w:r>
      <w:r w:rsidR="00526371" w:rsidRPr="00153890">
        <w:t xml:space="preserve">caused a </w:t>
      </w:r>
      <w:r w:rsidRPr="00153890">
        <w:t>significant</w:t>
      </w:r>
      <w:r w:rsidR="00526371" w:rsidRPr="00153890">
        <w:t xml:space="preserve"> reduction in gel strength from 550 Pa to 88 Pa and delayed the gelation time. </w:t>
      </w:r>
      <w:r w:rsidRPr="00153890">
        <w:t xml:space="preserve"> </w:t>
      </w:r>
      <w:r w:rsidR="00526371" w:rsidRPr="00153890">
        <w:t>T</w:t>
      </w:r>
      <w:r w:rsidRPr="00153890">
        <w:t>he gelation time increased</w:t>
      </w:r>
      <w:r w:rsidR="00526371" w:rsidRPr="00153890">
        <w:t xml:space="preserve"> from 50 minutes</w:t>
      </w:r>
      <w:r w:rsidRPr="00153890">
        <w:t xml:space="preserve"> to 221 minutes. </w:t>
      </w:r>
      <w:r w:rsidR="00526371" w:rsidRPr="00153890">
        <w:t>A</w:t>
      </w:r>
      <w:r w:rsidRPr="00153890">
        <w:t>lthough equilibrium was not achieved</w:t>
      </w:r>
      <w:r w:rsidR="00526371" w:rsidRPr="00153890">
        <w:t xml:space="preserve"> at the end of the test, the conclusion on gel strength reduction was evident from the massive decrease in the gel strength.</w:t>
      </w:r>
      <w:bookmarkStart w:id="305" w:name="_Hlk57841015"/>
      <w:r w:rsidR="00526371" w:rsidRPr="00153890">
        <w:t xml:space="preserve"> </w:t>
      </w:r>
      <w:r w:rsidR="00AC2CA6" w:rsidRPr="00153890">
        <w:t>The alteration of the gelation process</w:t>
      </w:r>
      <w:r w:rsidRPr="00153890">
        <w:t xml:space="preserve"> </w:t>
      </w:r>
      <w:r w:rsidR="00526371" w:rsidRPr="00153890">
        <w:t>was</w:t>
      </w:r>
      <w:r w:rsidRPr="00153890">
        <w:t xml:space="preserve"> </w:t>
      </w:r>
      <w:r w:rsidR="00526371" w:rsidRPr="00153890">
        <w:t>believed</w:t>
      </w:r>
      <w:r w:rsidRPr="00153890">
        <w:t xml:space="preserve"> to be due to the physical interaction between </w:t>
      </w:r>
      <w:r w:rsidR="00526371" w:rsidRPr="00153890">
        <w:t xml:space="preserve">polymeric matrix and </w:t>
      </w:r>
      <w:r w:rsidRPr="00153890">
        <w:t xml:space="preserve">bentonite particles. </w:t>
      </w:r>
      <w:r w:rsidR="002C20E8" w:rsidRPr="00153890">
        <w:t>Similar to the earlier discussed results on the effect of the mixing method on bentonite and PAM viscosity,</w:t>
      </w:r>
      <w:r w:rsidR="00AC2CA6" w:rsidRPr="00153890">
        <w:t xml:space="preserve"> </w:t>
      </w:r>
      <w:r w:rsidR="002C20E8" w:rsidRPr="00153890">
        <w:t>the mixing method impacted the storage modulus of the produced gel. W</w:t>
      </w:r>
      <w:r w:rsidRPr="00153890">
        <w:t>hen bentonite was dispersed</w:t>
      </w:r>
      <w:r w:rsidR="00AC2CA6" w:rsidRPr="00153890">
        <w:t xml:space="preserve"> first</w:t>
      </w:r>
      <w:r w:rsidRPr="00153890">
        <w:t xml:space="preserve"> </w:t>
      </w:r>
      <w:r w:rsidR="00AC2CA6" w:rsidRPr="00153890">
        <w:t xml:space="preserve">before </w:t>
      </w:r>
      <w:r w:rsidRPr="00153890">
        <w:t>the polymer</w:t>
      </w:r>
      <w:r w:rsidR="00AC2CA6" w:rsidRPr="00153890">
        <w:t xml:space="preserve"> addition</w:t>
      </w:r>
      <w:r w:rsidRPr="00153890">
        <w:t xml:space="preserve">, </w:t>
      </w:r>
      <w:r w:rsidR="00AC2CA6" w:rsidRPr="00153890">
        <w:t>the</w:t>
      </w:r>
      <w:r w:rsidR="002C20E8" w:rsidRPr="00153890">
        <w:t xml:space="preserve"> </w:t>
      </w:r>
      <w:r w:rsidR="00AC2CA6" w:rsidRPr="00153890">
        <w:t xml:space="preserve">crosslinking of the polymer was enhanced. </w:t>
      </w:r>
    </w:p>
    <w:p w14:paraId="2A213080" w14:textId="7C4EF02B" w:rsidR="0092153A" w:rsidRPr="00153890" w:rsidRDefault="0092153A" w:rsidP="003E1B74">
      <w:pPr>
        <w:autoSpaceDE w:val="0"/>
        <w:autoSpaceDN w:val="0"/>
        <w:adjustRightInd w:val="0"/>
        <w:ind w:firstLine="720"/>
        <w:jc w:val="both"/>
      </w:pPr>
      <w:r w:rsidRPr="00153890">
        <w:t xml:space="preserve">Besides, </w:t>
      </w:r>
      <w:r w:rsidR="00AC2CA6" w:rsidRPr="00153890">
        <w:t xml:space="preserve">studied </w:t>
      </w:r>
      <w:r w:rsidRPr="00153890">
        <w:t xml:space="preserve">literature </w:t>
      </w:r>
      <w:r w:rsidR="00AC2CA6" w:rsidRPr="00153890">
        <w:t>reports</w:t>
      </w:r>
      <w:r w:rsidRPr="00153890">
        <w:t xml:space="preserve"> </w:t>
      </w:r>
      <w:r w:rsidR="00AC2CA6" w:rsidRPr="00153890">
        <w:t>revealed</w:t>
      </w:r>
      <w:r w:rsidRPr="00153890">
        <w:t xml:space="preserve"> that clays </w:t>
      </w:r>
      <w:r w:rsidR="00AC2CA6" w:rsidRPr="00153890">
        <w:t>positively affect</w:t>
      </w:r>
      <w:r w:rsidRPr="00153890">
        <w:t xml:space="preserve"> the crosslinked polymers</w:t>
      </w:r>
      <w:r w:rsidR="00AC2CA6" w:rsidRPr="00153890">
        <w:t xml:space="preserve"> and increase their gel strength</w:t>
      </w:r>
      <w:r w:rsidRPr="00153890">
        <w:t xml:space="preserve"> </w:t>
      </w:r>
      <w:r w:rsidRPr="00153890">
        <w:fldChar w:fldCharType="begin"/>
      </w:r>
      <w:r w:rsidR="00015E43" w:rsidRPr="00153890">
        <w:instrText xml:space="preserve"> ADDIN EN.CITE &lt;EndNote&gt;&lt;Cite&gt;&lt;Author&gt;Bhattacharyya&lt;/Author&gt;&lt;Year&gt;2015&lt;/Year&gt;&lt;RecNum&gt;371&lt;/RecNum&gt;&lt;DisplayText&gt;(Bhattacharyya and Ray 2015; Haraguchi and Takehisa 2002)&lt;/DisplayText&gt;&lt;record&gt;&lt;rec-number&gt;371&lt;/rec-number&gt;&lt;foreign-keys&gt;&lt;key app="EN" db-id="zssp5vrd7s0e5fe2pxq5ftros552s5zxx90e" timestamp="1606969095"&gt;371&lt;/key&gt;&lt;/foreign-keys&gt;&lt;ref-type name="Journal Article"&gt;17&lt;/ref-type&gt;&lt;contributors&gt;&lt;authors&gt;&lt;author&gt;Bhattacharyya, Ruma&lt;/author&gt;&lt;author&gt;Ray, Samit Kumar&lt;/author&gt;&lt;/authors&gt;&lt;/contributors&gt;&lt;titles&gt;&lt;title&gt;Removal of congo red and methyl violet from water using nano clay filled composite hydrogels of poly acrylic acid and polyethylene glycol&lt;/title&gt;&lt;secondary-title&gt;Chemical Engineering Journal&lt;/secondary-title&gt;&lt;/titles&gt;&lt;periodical&gt;&lt;full-title&gt;Chemical Engineering Journal&lt;/full-title&gt;&lt;/periodical&gt;&lt;pages&gt;269-283&lt;/pages&gt;&lt;volume&gt;260&lt;/volume&gt;&lt;dates&gt;&lt;year&gt;2015&lt;/year&gt;&lt;/dates&gt;&lt;isbn&gt;1385-8947&lt;/isbn&gt;&lt;urls&gt;&lt;/urls&gt;&lt;/record&gt;&lt;/Cite&gt;&lt;Cite&gt;&lt;Author&gt;Haraguchi&lt;/Author&gt;&lt;Year&gt;2002&lt;/Year&gt;&lt;RecNum&gt;372&lt;/RecNum&gt;&lt;record&gt;&lt;rec-number&gt;372&lt;/rec-number&gt;&lt;foreign-keys&gt;&lt;key app="EN" db-id="zssp5vrd7s0e5fe2pxq5ftros552s5zxx90e" timestamp="1606969470"&gt;372&lt;/key&gt;&lt;/foreign-keys&gt;&lt;ref-type name="Journal Article"&gt;17&lt;/ref-type&gt;&lt;contributors&gt;&lt;authors&gt;&lt;author&gt;Haraguchi, Kazutoshi&lt;/author&gt;&lt;author&gt;Takehisa, Toru&lt;/author&gt;&lt;/authors&gt;&lt;/contributors&gt;&lt;titles&gt;&lt;title&gt;Nanocomposite hydrogels: A unique organic–inorganic network structure with extraordinary mechanical, optical, and swelling/de‐swelling properties&lt;/title&gt;&lt;secondary-title&gt;Advanced materials&lt;/secondary-title&gt;&lt;/titles&gt;&lt;periodical&gt;&lt;full-title&gt;Advanced materials&lt;/full-title&gt;&lt;/periodical&gt;&lt;pages&gt;1120-1124&lt;/pages&gt;&lt;volume&gt;14&lt;/volume&gt;&lt;number&gt;16&lt;/number&gt;&lt;dates&gt;&lt;year&gt;2002&lt;/year&gt;&lt;/dates&gt;&lt;isbn&gt;0935-9648&lt;/isbn&gt;&lt;urls&gt;&lt;/urls&gt;&lt;/record&gt;&lt;/Cite&gt;&lt;/EndNote&gt;</w:instrText>
      </w:r>
      <w:r w:rsidRPr="00153890">
        <w:fldChar w:fldCharType="separate"/>
      </w:r>
      <w:r w:rsidR="00015E43" w:rsidRPr="00153890">
        <w:rPr>
          <w:noProof/>
        </w:rPr>
        <w:t>(Bhattacharyya and Ray 2015; Haraguchi and Takehisa 2002)</w:t>
      </w:r>
      <w:r w:rsidRPr="00153890">
        <w:fldChar w:fldCharType="end"/>
      </w:r>
      <w:r w:rsidRPr="00153890">
        <w:t>.</w:t>
      </w:r>
      <w:bookmarkEnd w:id="305"/>
      <w:r w:rsidRPr="00153890">
        <w:t xml:space="preserve"> </w:t>
      </w:r>
      <w:r w:rsidR="00AC2CA6" w:rsidRPr="00153890">
        <w:t>Based on the results presented in this study</w:t>
      </w:r>
      <w:r w:rsidRPr="00153890">
        <w:t>,</w:t>
      </w:r>
      <w:r w:rsidR="00AC2CA6" w:rsidRPr="00153890">
        <w:t xml:space="preserve"> the reinforcing effect of bentonite depends on the mixing procedures. </w:t>
      </w:r>
      <w:r w:rsidR="002C20E8" w:rsidRPr="00153890">
        <w:t>Still,</w:t>
      </w:r>
      <w:r w:rsidR="00AC2CA6" w:rsidRPr="00153890">
        <w:t xml:space="preserve"> t</w:t>
      </w:r>
      <w:r w:rsidRPr="00153890">
        <w:t xml:space="preserve">he </w:t>
      </w:r>
      <w:r w:rsidR="00AC2CA6" w:rsidRPr="00153890">
        <w:t>positives cha</w:t>
      </w:r>
      <w:r w:rsidR="002C20E8" w:rsidRPr="00153890">
        <w:t>r</w:t>
      </w:r>
      <w:r w:rsidR="00AC2CA6" w:rsidRPr="00153890">
        <w:t xml:space="preserve">ges </w:t>
      </w:r>
      <w:r w:rsidR="002C20E8" w:rsidRPr="00153890">
        <w:t>in</w:t>
      </w:r>
      <w:r w:rsidR="00AC2CA6" w:rsidRPr="00153890">
        <w:t xml:space="preserve"> bentonite </w:t>
      </w:r>
      <w:r w:rsidRPr="00153890">
        <w:t>will</w:t>
      </w:r>
      <w:r w:rsidR="00AC2CA6" w:rsidRPr="00153890">
        <w:t xml:space="preserve"> </w:t>
      </w:r>
      <w:r w:rsidRPr="00153890">
        <w:t xml:space="preserve">occupy some of the free amine groups in the crosslinker, which could weaken the gel </w:t>
      </w:r>
      <w:r w:rsidR="00AC2CA6" w:rsidRPr="00153890">
        <w:t xml:space="preserve">if a high dose of bentonite is used. </w:t>
      </w:r>
      <w:r w:rsidRPr="00153890">
        <w:t xml:space="preserve">Moreover, </w:t>
      </w:r>
      <w:r w:rsidR="00AC2CA6" w:rsidRPr="00153890">
        <w:t xml:space="preserve">several studies reported a high </w:t>
      </w:r>
      <w:r w:rsidRPr="00153890">
        <w:t xml:space="preserve">adsorption tendency </w:t>
      </w:r>
      <w:r w:rsidR="00AC2CA6" w:rsidRPr="00153890">
        <w:t>of PAM</w:t>
      </w:r>
      <w:r w:rsidRPr="00153890">
        <w:t xml:space="preserve"> </w:t>
      </w:r>
      <w:r w:rsidR="00AC2CA6" w:rsidRPr="00153890">
        <w:t xml:space="preserve">to </w:t>
      </w:r>
      <w:r w:rsidRPr="00153890">
        <w:t xml:space="preserve">bentonite particles </w:t>
      </w:r>
      <w:r w:rsidRPr="00153890">
        <w:fldChar w:fldCharType="begin"/>
      </w:r>
      <w:r w:rsidR="003534E4" w:rsidRPr="00153890">
        <w:instrText xml:space="preserve"> ADDIN EN.CITE &lt;EndNote&gt;&lt;Cite&gt;&lt;Author&gt;Shaikh&lt;/Author&gt;&lt;Year&gt;2018&lt;/Year&gt;&lt;RecNum&gt;102&lt;/RecNum&gt;&lt;DisplayText&gt;(Shaikh et al. 2018)&lt;/DisplayText&gt;&lt;record&gt;&lt;rec-number&gt;102&lt;/rec-number&gt;&lt;foreign-keys&gt;&lt;key app="EN" db-id="zssp5vrd7s0e5fe2pxq5ftros552s5zxx90e" timestamp="1598283424"&gt;102&lt;/key&gt;&lt;/foreign-keys&gt;&lt;ref-type name="Journal Article"&gt;17&lt;/ref-type&gt;&lt;contributors&gt;&lt;authors&gt;&lt;author&gt;Shaikh, Shifa MR&lt;/author&gt;&lt;author&gt;Nasser, Mustafa S&lt;/author&gt;&lt;author&gt;Magzoub, Musaab&lt;/author&gt;&lt;author&gt;Benamor, Abdelbaki&lt;/author&gt;&lt;author&gt;Hussein, Ibnelwaleed A&lt;/author&gt;&lt;author&gt;El-Naas, Muftah H&lt;/author&gt;&lt;author&gt;Qiblawey, Hazim&lt;/author&gt;&lt;/authors&gt;&lt;/contributors&gt;&lt;titles&gt;&lt;title&gt;Effect of electrolytes on electrokinetics and flocculation behavior of bentonite-polyacrylamide dispersions&lt;/title&gt;&lt;secondary-title&gt;Applied Clay Science&lt;/secondary-title&gt;&lt;/titles&gt;&lt;periodical&gt;&lt;full-title&gt;Applied Clay Science&lt;/full-title&gt;&lt;/periodical&gt;&lt;pages&gt;46-54&lt;/pages&gt;&lt;volume&gt;158&lt;/volume&gt;&lt;dates&gt;&lt;year&gt;2018&lt;/year&gt;&lt;/dates&gt;&lt;isbn&gt;0169-1317&lt;/isbn&gt;&lt;urls&gt;&lt;/urls&gt;&lt;/record&gt;&lt;/Cite&gt;&lt;/EndNote&gt;</w:instrText>
      </w:r>
      <w:r w:rsidRPr="00153890">
        <w:fldChar w:fldCharType="separate"/>
      </w:r>
      <w:r w:rsidR="003534E4" w:rsidRPr="00153890">
        <w:rPr>
          <w:noProof/>
        </w:rPr>
        <w:t>(Shaikh et al. 2018)</w:t>
      </w:r>
      <w:r w:rsidRPr="00153890">
        <w:fldChar w:fldCharType="end"/>
      </w:r>
      <w:r w:rsidRPr="00153890">
        <w:t xml:space="preserve">. </w:t>
      </w:r>
      <w:r w:rsidR="00AC2CA6" w:rsidRPr="00153890">
        <w:t>Consequently</w:t>
      </w:r>
      <w:r w:rsidRPr="00153890">
        <w:t xml:space="preserve">, bentonite </w:t>
      </w:r>
      <w:r w:rsidR="00AC2CA6" w:rsidRPr="00153890">
        <w:t xml:space="preserve">can </w:t>
      </w:r>
      <w:r w:rsidRPr="00153890">
        <w:t xml:space="preserve">reduce the number of </w:t>
      </w:r>
      <w:r w:rsidR="00AC2CA6" w:rsidRPr="00153890">
        <w:t xml:space="preserve">polymer </w:t>
      </w:r>
      <w:r w:rsidRPr="00153890">
        <w:t>chains</w:t>
      </w:r>
      <w:r w:rsidR="002C20E8" w:rsidRPr="00153890">
        <w:t xml:space="preserve"> </w:t>
      </w:r>
      <w:r w:rsidRPr="00153890">
        <w:t>available</w:t>
      </w:r>
      <w:r w:rsidR="002C20E8" w:rsidRPr="00153890">
        <w:t xml:space="preserve"> </w:t>
      </w:r>
      <w:r w:rsidRPr="00153890">
        <w:t>for crosslinking</w:t>
      </w:r>
      <w:r w:rsidR="00AC2CA6" w:rsidRPr="00153890">
        <w:t xml:space="preserve">, </w:t>
      </w:r>
      <w:r w:rsidRPr="00153890">
        <w:t>which justifies</w:t>
      </w:r>
      <w:r w:rsidR="00AC2CA6" w:rsidRPr="00153890">
        <w:t xml:space="preserve"> </w:t>
      </w:r>
      <w:r w:rsidRPr="00153890">
        <w:t xml:space="preserve">the </w:t>
      </w:r>
      <w:r w:rsidR="00AC2CA6" w:rsidRPr="00153890">
        <w:t>drop in</w:t>
      </w:r>
      <w:r w:rsidRPr="00153890">
        <w:t xml:space="preserve"> the storage modulus</w:t>
      </w:r>
      <w:r w:rsidR="00AC2CA6" w:rsidRPr="00153890">
        <w:t>, as shown in Figure 5.34b</w:t>
      </w:r>
      <w:r w:rsidRPr="00153890">
        <w:t xml:space="preserve">. </w:t>
      </w:r>
    </w:p>
    <w:p w14:paraId="103E2F1B" w14:textId="7EBBAC41" w:rsidR="008D534F" w:rsidRPr="00153890" w:rsidRDefault="00CF2CFB" w:rsidP="00771D1A">
      <w:pPr>
        <w:autoSpaceDE w:val="0"/>
        <w:autoSpaceDN w:val="0"/>
        <w:adjustRightInd w:val="0"/>
        <w:spacing w:line="360" w:lineRule="auto"/>
        <w:jc w:val="both"/>
      </w:pPr>
      <w:r w:rsidRPr="00153890">
        <w:rPr>
          <w:noProof/>
          <w:lang w:bidi="ar-SA"/>
        </w:rPr>
        <w:drawing>
          <wp:inline distT="0" distB="0" distL="0" distR="0" wp14:anchorId="225BC80F" wp14:editId="70B41B65">
            <wp:extent cx="6072505" cy="1963509"/>
            <wp:effectExtent l="0" t="0" r="444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14342" cy="1977037"/>
                    </a:xfrm>
                    <a:prstGeom prst="rect">
                      <a:avLst/>
                    </a:prstGeom>
                    <a:noFill/>
                  </pic:spPr>
                </pic:pic>
              </a:graphicData>
            </a:graphic>
          </wp:inline>
        </w:drawing>
      </w:r>
    </w:p>
    <w:p w14:paraId="1B12574A" w14:textId="2D1917FF" w:rsidR="0092153A" w:rsidRPr="00153890" w:rsidRDefault="00504323" w:rsidP="00504323">
      <w:pPr>
        <w:spacing w:line="276" w:lineRule="auto"/>
        <w:jc w:val="center"/>
        <w:rPr>
          <w:b/>
          <w:bCs/>
          <w:sz w:val="20"/>
          <w:szCs w:val="20"/>
        </w:rPr>
      </w:pPr>
      <w:bookmarkStart w:id="306" w:name="_Toc67385394"/>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34</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 xml:space="preserve">Effect of bentonite </w:t>
      </w:r>
      <w:r w:rsidR="003E1B74" w:rsidRPr="00153890">
        <w:rPr>
          <w:b/>
          <w:bCs/>
          <w:sz w:val="20"/>
          <w:szCs w:val="20"/>
        </w:rPr>
        <w:t xml:space="preserve">concentration </w:t>
      </w:r>
      <w:r w:rsidR="0092153A" w:rsidRPr="00153890">
        <w:rPr>
          <w:b/>
          <w:bCs/>
          <w:sz w:val="20"/>
          <w:szCs w:val="20"/>
        </w:rPr>
        <w:t xml:space="preserve">on </w:t>
      </w:r>
      <w:r w:rsidR="003E1B74" w:rsidRPr="00153890">
        <w:rPr>
          <w:b/>
          <w:bCs/>
          <w:sz w:val="20"/>
          <w:szCs w:val="20"/>
        </w:rPr>
        <w:t>(a) gelation process and (b) gelation time and storage modulus of PAM/PEI [7.5:1] at 130</w:t>
      </w:r>
      <w:r w:rsidR="003E1B74" w:rsidRPr="00153890">
        <w:rPr>
          <w:b/>
          <w:bCs/>
          <w:sz w:val="20"/>
          <w:szCs w:val="20"/>
          <w:vertAlign w:val="superscript"/>
        </w:rPr>
        <w:t>o</w:t>
      </w:r>
      <w:r w:rsidR="003E1B74" w:rsidRPr="00153890">
        <w:rPr>
          <w:b/>
          <w:bCs/>
          <w:sz w:val="20"/>
          <w:szCs w:val="20"/>
        </w:rPr>
        <w:t>C.</w:t>
      </w:r>
      <w:bookmarkEnd w:id="306"/>
      <w:r w:rsidR="003E1B74" w:rsidRPr="00153890">
        <w:rPr>
          <w:b/>
          <w:bCs/>
          <w:sz w:val="20"/>
          <w:szCs w:val="20"/>
        </w:rPr>
        <w:t xml:space="preserve"> </w:t>
      </w:r>
    </w:p>
    <w:p w14:paraId="291CF4EE" w14:textId="334A4D5A" w:rsidR="0092153A" w:rsidRPr="00153890" w:rsidRDefault="0092153A" w:rsidP="003E1B74">
      <w:pPr>
        <w:spacing w:before="240"/>
        <w:ind w:firstLine="720"/>
        <w:jc w:val="both"/>
      </w:pPr>
      <w:r w:rsidRPr="00153890">
        <w:t xml:space="preserve">Another important </w:t>
      </w:r>
      <w:r w:rsidR="00177CF5" w:rsidRPr="00153890">
        <w:t xml:space="preserve">component of drilling fluid is the barite. </w:t>
      </w:r>
      <w:r w:rsidR="00177CF5" w:rsidRPr="00153890">
        <w:rPr>
          <w:lang w:bidi="ar-QA"/>
        </w:rPr>
        <w:t>T</w:t>
      </w:r>
      <w:r w:rsidR="00177CF5" w:rsidRPr="00153890">
        <w:t xml:space="preserve">hree samples of PAM/PEI-based mud were prepared with barite content to increase the density from 9.5 to 10.5 and 11.5 ppg </w:t>
      </w:r>
      <w:r w:rsidR="00177CF5" w:rsidRPr="00153890">
        <w:rPr>
          <w:lang w:bidi="ar-QA"/>
        </w:rPr>
        <w:t>to investigate the effect of barite.</w:t>
      </w:r>
      <w:r w:rsidR="00177CF5" w:rsidRPr="00153890">
        <w:t xml:space="preserve"> The results presented in Figure 5.35a reveals that barite reduces the storage models (</w:t>
      </w:r>
      <w:r w:rsidRPr="00153890">
        <w:t>G</w:t>
      </w:r>
      <w:r w:rsidR="00177CF5" w:rsidRPr="00153890">
        <w:rPr>
          <w:rFonts w:ascii="Calibri" w:hAnsi="Calibri" w:cs="Calibri"/>
        </w:rPr>
        <w:t>'</w:t>
      </w:r>
      <w:r w:rsidR="00177CF5" w:rsidRPr="00153890">
        <w:t>)</w:t>
      </w:r>
      <w:r w:rsidR="00177CF5" w:rsidRPr="00153890">
        <w:rPr>
          <w:b/>
          <w:bCs/>
          <w:lang w:bidi="ar-QA"/>
        </w:rPr>
        <w:t xml:space="preserve"> </w:t>
      </w:r>
      <w:r w:rsidR="00DE743B" w:rsidRPr="00153890">
        <w:t>similarly</w:t>
      </w:r>
      <w:r w:rsidRPr="00153890">
        <w:t xml:space="preserve"> </w:t>
      </w:r>
      <w:r w:rsidR="00177CF5" w:rsidRPr="00153890">
        <w:t xml:space="preserve">to </w:t>
      </w:r>
      <w:r w:rsidRPr="00153890">
        <w:t>bentonite</w:t>
      </w:r>
      <w:r w:rsidR="00177CF5" w:rsidRPr="00153890">
        <w:t xml:space="preserve"> as </w:t>
      </w:r>
      <w:r w:rsidRPr="00153890">
        <w:t>it act</w:t>
      </w:r>
      <w:r w:rsidR="00653038" w:rsidRPr="00153890">
        <w:t>s</w:t>
      </w:r>
      <w:r w:rsidRPr="00153890">
        <w:t xml:space="preserve"> as a barrier that hinders the crosslinking reaction. </w:t>
      </w:r>
      <w:r w:rsidR="00653038" w:rsidRPr="00153890">
        <w:t>However, b</w:t>
      </w:r>
      <w:r w:rsidR="003E1B74" w:rsidRPr="00153890">
        <w:t>y examining the gelation kinetics, an observation can be withdrawn that a</w:t>
      </w:r>
      <w:r w:rsidRPr="00153890">
        <w:t xml:space="preserve"> small amount of barite has barely </w:t>
      </w:r>
      <w:r w:rsidR="00177CF5" w:rsidRPr="00153890">
        <w:t>altered the gelation time</w:t>
      </w:r>
      <w:r w:rsidRPr="00153890">
        <w:t xml:space="preserve"> </w:t>
      </w:r>
      <w:r w:rsidR="00177CF5" w:rsidRPr="00153890">
        <w:t>a</w:t>
      </w:r>
      <w:r w:rsidRPr="00153890">
        <w:t xml:space="preserve">nd </w:t>
      </w:r>
      <w:r w:rsidR="00177CF5" w:rsidRPr="00153890">
        <w:t xml:space="preserve">the </w:t>
      </w:r>
      <w:r w:rsidRPr="00153890">
        <w:t>final gel strength</w:t>
      </w:r>
      <w:r w:rsidR="00177CF5" w:rsidRPr="00153890">
        <w:t>, as summarized in Figure 5.35b</w:t>
      </w:r>
      <w:r w:rsidRPr="00153890">
        <w:t xml:space="preserve">. </w:t>
      </w:r>
      <w:r w:rsidR="00653038" w:rsidRPr="00153890">
        <w:t xml:space="preserve">At a </w:t>
      </w:r>
      <w:r w:rsidRPr="00153890">
        <w:t>higher mud weight (11.5 ppg)</w:t>
      </w:r>
      <w:r w:rsidR="00177CF5" w:rsidRPr="00153890">
        <w:t>,</w:t>
      </w:r>
      <w:r w:rsidRPr="00153890">
        <w:t xml:space="preserve"> where a significant </w:t>
      </w:r>
      <w:r w:rsidR="00177CF5" w:rsidRPr="00153890">
        <w:t>quantity of barite</w:t>
      </w:r>
      <w:r w:rsidRPr="00153890">
        <w:t xml:space="preserve"> </w:t>
      </w:r>
      <w:r w:rsidR="00177CF5" w:rsidRPr="00153890">
        <w:t>was</w:t>
      </w:r>
      <w:r w:rsidRPr="00153890">
        <w:t xml:space="preserve"> added, the gelation time was delayed</w:t>
      </w:r>
      <w:r w:rsidR="00177CF5" w:rsidRPr="00153890">
        <w:t xml:space="preserve"> </w:t>
      </w:r>
      <w:r w:rsidRPr="00153890">
        <w:t>to more than 100 minutes, and the gel strength dropped by 35%</w:t>
      </w:r>
      <w:r w:rsidR="003E1B74" w:rsidRPr="00153890">
        <w:t>,</w:t>
      </w:r>
      <w:r w:rsidRPr="00153890">
        <w:t xml:space="preserve"> down to 350 Pa.</w:t>
      </w:r>
    </w:p>
    <w:p w14:paraId="38468315" w14:textId="1071166D" w:rsidR="00EA3962" w:rsidRPr="00153890" w:rsidRDefault="00EA3962" w:rsidP="00771D1A">
      <w:pPr>
        <w:spacing w:line="360" w:lineRule="auto"/>
        <w:jc w:val="both"/>
      </w:pPr>
      <w:r w:rsidRPr="00153890">
        <w:rPr>
          <w:noProof/>
          <w:lang w:bidi="ar-SA"/>
        </w:rPr>
        <w:drawing>
          <wp:inline distT="0" distB="0" distL="0" distR="0" wp14:anchorId="1D4E5006" wp14:editId="50C594C3">
            <wp:extent cx="5932805" cy="1918338"/>
            <wp:effectExtent l="0" t="0" r="0" b="571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80723" cy="1933832"/>
                    </a:xfrm>
                    <a:prstGeom prst="rect">
                      <a:avLst/>
                    </a:prstGeom>
                    <a:noFill/>
                  </pic:spPr>
                </pic:pic>
              </a:graphicData>
            </a:graphic>
          </wp:inline>
        </w:drawing>
      </w:r>
    </w:p>
    <w:p w14:paraId="61B474B7" w14:textId="20301A63" w:rsidR="0092153A" w:rsidRPr="00153890" w:rsidRDefault="00504323" w:rsidP="00504323">
      <w:pPr>
        <w:spacing w:line="276" w:lineRule="auto"/>
        <w:jc w:val="center"/>
        <w:rPr>
          <w:b/>
          <w:bCs/>
          <w:sz w:val="20"/>
          <w:szCs w:val="20"/>
        </w:rPr>
      </w:pPr>
      <w:bookmarkStart w:id="307" w:name="_Toc67385395"/>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35</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Mud weight effect on</w:t>
      </w:r>
      <w:r w:rsidR="003E1B74" w:rsidRPr="00153890">
        <w:rPr>
          <w:b/>
          <w:bCs/>
          <w:sz w:val="20"/>
          <w:szCs w:val="20"/>
        </w:rPr>
        <w:t xml:space="preserve"> (a)</w:t>
      </w:r>
      <w:r w:rsidR="0092153A" w:rsidRPr="00153890">
        <w:rPr>
          <w:b/>
          <w:bCs/>
          <w:sz w:val="20"/>
          <w:szCs w:val="20"/>
        </w:rPr>
        <w:t xml:space="preserve"> the gelation </w:t>
      </w:r>
      <w:r w:rsidR="003E1B74" w:rsidRPr="00153890">
        <w:rPr>
          <w:b/>
          <w:bCs/>
          <w:sz w:val="20"/>
          <w:szCs w:val="20"/>
        </w:rPr>
        <w:t>process with time, and (b) gelation time and final storage modulus of PAM/PEI [7.5:1].</w:t>
      </w:r>
      <w:bookmarkEnd w:id="307"/>
    </w:p>
    <w:p w14:paraId="24AAAA44" w14:textId="6D37DC0B" w:rsidR="00CD61E6" w:rsidRPr="00153890" w:rsidRDefault="00504323" w:rsidP="00CD61E6">
      <w:pPr>
        <w:spacing w:before="240"/>
        <w:ind w:firstLine="720"/>
        <w:jc w:val="both"/>
      </w:pPr>
      <w:r w:rsidRPr="00153890">
        <w:rPr>
          <w:lang w:bidi="ar-QA"/>
        </w:rPr>
        <w:t>Figure 5</w:t>
      </w:r>
      <w:r w:rsidR="00CD61E6" w:rsidRPr="00153890">
        <w:rPr>
          <w:lang w:bidi="ar-QA"/>
        </w:rPr>
        <w:t>.36</w:t>
      </w:r>
      <w:r w:rsidR="0092153A" w:rsidRPr="00153890">
        <w:t xml:space="preserve"> summar</w:t>
      </w:r>
      <w:r w:rsidR="00C1442C" w:rsidRPr="00153890">
        <w:t>izes</w:t>
      </w:r>
      <w:r w:rsidR="0092153A" w:rsidRPr="00153890">
        <w:t xml:space="preserve"> the </w:t>
      </w:r>
      <w:r w:rsidR="00C1442C" w:rsidRPr="00153890">
        <w:t xml:space="preserve">results </w:t>
      </w:r>
      <w:r w:rsidR="00F82193" w:rsidRPr="00153890">
        <w:t xml:space="preserve">of </w:t>
      </w:r>
      <w:r w:rsidR="00C1442C" w:rsidRPr="00153890">
        <w:t>gelati</w:t>
      </w:r>
      <w:r w:rsidR="00F82193" w:rsidRPr="00153890">
        <w:t>o</w:t>
      </w:r>
      <w:r w:rsidR="00C1442C" w:rsidRPr="00153890">
        <w:t xml:space="preserve">n experiments for the various </w:t>
      </w:r>
      <w:r w:rsidR="00CD61E6" w:rsidRPr="00153890">
        <w:t xml:space="preserve">PAM/PEI </w:t>
      </w:r>
      <w:r w:rsidR="00C1442C" w:rsidRPr="00153890">
        <w:t>formulas</w:t>
      </w:r>
      <w:r w:rsidR="0092153A" w:rsidRPr="00153890">
        <w:t xml:space="preserve"> </w:t>
      </w:r>
      <w:r w:rsidR="00C1442C" w:rsidRPr="00153890">
        <w:t>investigated</w:t>
      </w:r>
      <w:r w:rsidR="0092153A" w:rsidRPr="00153890">
        <w:t xml:space="preserve"> in this study. Overall, all additives </w:t>
      </w:r>
      <w:r w:rsidR="00F82193" w:rsidRPr="00153890">
        <w:t xml:space="preserve">had </w:t>
      </w:r>
      <w:r w:rsidR="00C1442C" w:rsidRPr="00153890">
        <w:t>negatively impacted</w:t>
      </w:r>
      <w:r w:rsidR="0092153A" w:rsidRPr="00153890">
        <w:t xml:space="preserve"> the gel strength and cause</w:t>
      </w:r>
      <w:r w:rsidR="00C1442C" w:rsidRPr="00153890">
        <w:t>d</w:t>
      </w:r>
      <w:r w:rsidR="0092153A" w:rsidRPr="00153890">
        <w:t xml:space="preserve"> </w:t>
      </w:r>
      <w:r w:rsidR="00C1442C" w:rsidRPr="00153890">
        <w:t>a</w:t>
      </w:r>
      <w:r w:rsidR="0092153A" w:rsidRPr="00153890">
        <w:t xml:space="preserve"> delay in the gelation </w:t>
      </w:r>
      <w:r w:rsidR="00C1442C" w:rsidRPr="00153890">
        <w:t>rate</w:t>
      </w:r>
      <w:r w:rsidR="0092153A" w:rsidRPr="00153890">
        <w:t xml:space="preserve">. </w:t>
      </w:r>
      <w:r w:rsidR="00C1442C" w:rsidRPr="00153890">
        <w:t>T</w:t>
      </w:r>
      <w:r w:rsidR="00CD61E6" w:rsidRPr="00153890">
        <w:t xml:space="preserve">wo different approaches were used to </w:t>
      </w:r>
      <w:r w:rsidR="0092153A" w:rsidRPr="00153890">
        <w:t>investigate th</w:t>
      </w:r>
      <w:r w:rsidR="00CD61E6" w:rsidRPr="00153890">
        <w:t>e drilling fluid compatibility with the gelling polymer</w:t>
      </w:r>
      <w:r w:rsidR="00C1442C" w:rsidRPr="00153890">
        <w:t>, considering two</w:t>
      </w:r>
      <w:r w:rsidR="00CD61E6" w:rsidRPr="00153890">
        <w:t xml:space="preserve"> </w:t>
      </w:r>
      <w:r w:rsidR="0092153A" w:rsidRPr="00153890">
        <w:t xml:space="preserve">possible scenarios </w:t>
      </w:r>
      <w:r w:rsidR="00C1442C" w:rsidRPr="00153890">
        <w:t xml:space="preserve">where </w:t>
      </w:r>
      <w:r w:rsidR="0092153A" w:rsidRPr="00153890">
        <w:t xml:space="preserve">the polymeric </w:t>
      </w:r>
      <w:r w:rsidR="00C1442C" w:rsidRPr="00153890">
        <w:t>LCM can be applied</w:t>
      </w:r>
      <w:r w:rsidR="0092153A" w:rsidRPr="00153890">
        <w:t xml:space="preserve"> in the field. The first approach is </w:t>
      </w:r>
      <w:r w:rsidR="00C1442C" w:rsidRPr="00153890">
        <w:t xml:space="preserve">when the polymeric LCM is used in the beginning as a proactive treatment. In this case, the polymer-based mud will be prepared from the proper concentration of polymers, crosslinkers, retarders, and other additives to attain </w:t>
      </w:r>
      <w:r w:rsidR="0092153A" w:rsidRPr="00153890">
        <w:t xml:space="preserve">a </w:t>
      </w:r>
      <w:r w:rsidR="00C1442C" w:rsidRPr="00153890">
        <w:t>specific</w:t>
      </w:r>
      <w:r w:rsidR="0092153A" w:rsidRPr="00153890">
        <w:t xml:space="preserve"> density, pH, or rheological properties. The second approach</w:t>
      </w:r>
      <w:r w:rsidR="00C1442C" w:rsidRPr="00153890">
        <w:t xml:space="preserve"> is accounting for the case where the polymer is used as a corrective intervention solution. In this case, the optimized </w:t>
      </w:r>
      <w:r w:rsidR="0092153A" w:rsidRPr="00153890">
        <w:t xml:space="preserve">polymeric formulation of 7.5 wt.% PAM and 1 wt.% PEI </w:t>
      </w:r>
      <w:r w:rsidR="00C1442C" w:rsidRPr="00153890">
        <w:t xml:space="preserve">was mixed </w:t>
      </w:r>
      <w:r w:rsidR="0092153A" w:rsidRPr="00153890">
        <w:t>with the water-based mud (</w:t>
      </w:r>
      <w:r w:rsidR="00CD61E6" w:rsidRPr="00153890">
        <w:t>Ref.Mud#2</w:t>
      </w:r>
      <w:r w:rsidR="0092153A" w:rsidRPr="00153890">
        <w:t>) at different ratios</w:t>
      </w:r>
      <w:r w:rsidR="00CD61E6" w:rsidRPr="00153890">
        <w:t>.</w:t>
      </w:r>
      <w:r w:rsidR="0092153A" w:rsidRPr="00153890">
        <w:t xml:space="preserve"> </w:t>
      </w:r>
      <w:r w:rsidR="00CD61E6" w:rsidRPr="00153890">
        <w:t>T</w:t>
      </w:r>
      <w:r w:rsidR="0092153A" w:rsidRPr="00153890">
        <w:t xml:space="preserve">his will simulate when the PAM/PEI formula is added as a liquid directly to the existing drilling fluid system to cure the lost circulation. The ratio of the polymeric formulation to WBM was varied from [5:5] to [9:1].  </w:t>
      </w:r>
    </w:p>
    <w:p w14:paraId="1D1E50B8" w14:textId="5D11B798" w:rsidR="0092153A" w:rsidRPr="00153890" w:rsidRDefault="00CD61E6" w:rsidP="00E60579">
      <w:pPr>
        <w:ind w:firstLine="720"/>
        <w:jc w:val="both"/>
      </w:pPr>
      <w:r w:rsidRPr="00153890">
        <w:t xml:space="preserve">The results showed that </w:t>
      </w:r>
      <w:r w:rsidR="0092153A" w:rsidRPr="00153890">
        <w:t xml:space="preserve">the </w:t>
      </w:r>
      <w:r w:rsidRPr="00153890">
        <w:t>crosslinked polymer-based mud (</w:t>
      </w:r>
      <w:r w:rsidR="0092153A" w:rsidRPr="00153890">
        <w:t>PBM</w:t>
      </w:r>
      <w:r w:rsidRPr="00153890">
        <w:t>)</w:t>
      </w:r>
      <w:r w:rsidR="0092153A" w:rsidRPr="00153890">
        <w:t xml:space="preserve"> ratio</w:t>
      </w:r>
      <w:r w:rsidRPr="00153890">
        <w:t xml:space="preserve">, </w:t>
      </w:r>
      <w:r w:rsidR="0092153A" w:rsidRPr="00153890">
        <w:t>less than 0.9 failed to produce gel since the polymers were diluted</w:t>
      </w:r>
      <w:r w:rsidRPr="00153890">
        <w:t>. Besides,</w:t>
      </w:r>
      <w:r w:rsidR="0092153A" w:rsidRPr="00153890">
        <w:t xml:space="preserve"> the different additives proved to be hindering materials were </w:t>
      </w:r>
      <w:r w:rsidRPr="00153890">
        <w:t xml:space="preserve">in a </w:t>
      </w:r>
      <w:r w:rsidR="0092153A" w:rsidRPr="00153890">
        <w:t xml:space="preserve">significant amount in the system. A more concentrated PAM/PEI formula can achieve gelation at low mixing ratios with the WBM. At the mixing ratio of [9:1], the delay in gelation time was insignificant, but the gel had a storage modulus of 268 Pa with a reduction of 50% from the pure PAM/PEI. In addition to the negative effect of bentonite and barite, </w:t>
      </w:r>
      <w:r w:rsidR="00F82193" w:rsidRPr="00153890">
        <w:t xml:space="preserve">plus </w:t>
      </w:r>
      <w:r w:rsidR="0092153A" w:rsidRPr="00153890">
        <w:t xml:space="preserve">the </w:t>
      </w:r>
      <w:r w:rsidR="00F82193" w:rsidRPr="00153890">
        <w:t>impa</w:t>
      </w:r>
      <w:r w:rsidR="0092153A" w:rsidRPr="00153890">
        <w:t xml:space="preserve">ct of adding lignite and caustic soda was more pronounced. The PAM/PEI system showed little tolerance up to 0.5 lb/bbl for each additive, where no gel was produced beyond this concentration. </w:t>
      </w:r>
      <w:r w:rsidR="00F82193" w:rsidRPr="00153890">
        <w:t>The alteration</w:t>
      </w:r>
      <w:r w:rsidR="0092153A" w:rsidRPr="00153890">
        <w:t xml:space="preserve"> was believed to be due to the high increase in the alkalinity of the system (pH &gt; 13), where the polymers are no longer </w:t>
      </w:r>
      <w:r w:rsidR="00FC175E" w:rsidRPr="00153890">
        <w:t>crosslinkable</w:t>
      </w:r>
      <w:r w:rsidR="0092153A" w:rsidRPr="00153890">
        <w:t xml:space="preserve">. </w:t>
      </w:r>
    </w:p>
    <w:p w14:paraId="2F0B5340" w14:textId="77777777" w:rsidR="0092153A" w:rsidRPr="00153890" w:rsidRDefault="0092153A" w:rsidP="00CD61E6">
      <w:pPr>
        <w:spacing w:line="360" w:lineRule="auto"/>
        <w:jc w:val="center"/>
      </w:pPr>
      <w:r w:rsidRPr="00153890">
        <w:rPr>
          <w:noProof/>
          <w:lang w:bidi="ar-SA"/>
        </w:rPr>
        <w:drawing>
          <wp:inline distT="0" distB="0" distL="0" distR="0" wp14:anchorId="4B359862" wp14:editId="5F98FDF8">
            <wp:extent cx="4978400" cy="2987040"/>
            <wp:effectExtent l="0" t="0" r="12700" b="3810"/>
            <wp:docPr id="268" name="Chart 268">
              <a:extLst xmlns:a="http://schemas.openxmlformats.org/drawingml/2006/main">
                <a:ext uri="{FF2B5EF4-FFF2-40B4-BE49-F238E27FC236}">
                  <a16:creationId xmlns:a16="http://schemas.microsoft.com/office/drawing/2014/main" id="{4B0799A4-656B-455D-8E0B-F6638FFCA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0858D26" w14:textId="68B64D81" w:rsidR="0092153A" w:rsidRPr="00153890" w:rsidRDefault="00504323" w:rsidP="00504323">
      <w:pPr>
        <w:spacing w:line="360" w:lineRule="auto"/>
        <w:jc w:val="center"/>
        <w:rPr>
          <w:b/>
          <w:bCs/>
          <w:sz w:val="20"/>
          <w:szCs w:val="20"/>
        </w:rPr>
      </w:pPr>
      <w:bookmarkStart w:id="308" w:name="_Toc67385396"/>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36</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Summary of the gelation behavior of the different PAM/PEI based systems</w:t>
      </w:r>
      <w:r w:rsidR="00CD61E6" w:rsidRPr="00153890">
        <w:rPr>
          <w:b/>
          <w:bCs/>
          <w:sz w:val="20"/>
          <w:szCs w:val="20"/>
        </w:rPr>
        <w:t>.</w:t>
      </w:r>
      <w:bookmarkEnd w:id="308"/>
    </w:p>
    <w:p w14:paraId="48028DE5" w14:textId="77777777" w:rsidR="0092153A" w:rsidRPr="00153890" w:rsidRDefault="0092153A" w:rsidP="000707C5">
      <w:pPr>
        <w:pStyle w:val="Heading31"/>
      </w:pPr>
      <w:bookmarkStart w:id="309" w:name="_Toc65967026"/>
      <w:bookmarkStart w:id="310" w:name="_Toc67385596"/>
      <w:bookmarkStart w:id="311" w:name="_Toc21210783"/>
      <w:r w:rsidRPr="00153890">
        <w:t>Study of Gelation Kinetics of PAM/AlAc Based-Pill</w:t>
      </w:r>
      <w:bookmarkEnd w:id="309"/>
      <w:bookmarkEnd w:id="310"/>
    </w:p>
    <w:p w14:paraId="1C3EC67A" w14:textId="1E0B00EE" w:rsidR="0092153A" w:rsidRPr="00153890" w:rsidRDefault="0092153A" w:rsidP="00F53F57">
      <w:pPr>
        <w:jc w:val="both"/>
        <w:rPr>
          <w:rFonts w:cstheme="majorBidi"/>
        </w:rPr>
      </w:pPr>
      <w:r w:rsidRPr="00153890">
        <w:rPr>
          <w:rFonts w:cstheme="majorBidi"/>
        </w:rPr>
        <w:t xml:space="preserve">The Crosslinking mechanism of AlAc is </w:t>
      </w:r>
      <w:r w:rsidR="00FC175E" w:rsidRPr="00153890">
        <w:rPr>
          <w:rFonts w:cstheme="majorBidi"/>
        </w:rPr>
        <w:t>similar</w:t>
      </w:r>
      <w:r w:rsidRPr="00153890">
        <w:rPr>
          <w:rFonts w:cstheme="majorBidi"/>
        </w:rPr>
        <w:t xml:space="preserve"> to the PEI, but the response to pH and temperature is completely different. </w:t>
      </w:r>
      <w:r w:rsidR="00504323" w:rsidRPr="00153890">
        <w:rPr>
          <w:rFonts w:cstheme="majorBidi"/>
        </w:rPr>
        <w:t>Figure 5</w:t>
      </w:r>
      <w:r w:rsidR="006F0050" w:rsidRPr="00153890">
        <w:rPr>
          <w:rFonts w:cstheme="majorBidi"/>
        </w:rPr>
        <w:t>.37</w:t>
      </w:r>
      <w:r w:rsidRPr="00153890">
        <w:rPr>
          <w:rFonts w:cstheme="majorBidi"/>
        </w:rPr>
        <w:t xml:space="preserve"> shows gelation experiments conducted at 3 different temperatures (25, 50, and 65</w:t>
      </w:r>
      <w:r w:rsidRPr="00153890">
        <w:rPr>
          <w:rFonts w:cstheme="majorBidi"/>
          <w:vertAlign w:val="superscript"/>
        </w:rPr>
        <w:t>o</w:t>
      </w:r>
      <w:r w:rsidRPr="00153890">
        <w:rPr>
          <w:rFonts w:cstheme="majorBidi"/>
        </w:rPr>
        <w:t xml:space="preserve">C) and under a constant frequency of 10 Hz for extended periods. </w:t>
      </w:r>
      <w:r w:rsidR="00F53F57" w:rsidRPr="00153890">
        <w:rPr>
          <w:rFonts w:cstheme="majorBidi"/>
        </w:rPr>
        <w:t>A</w:t>
      </w:r>
      <w:r w:rsidRPr="00153890">
        <w:rPr>
          <w:rFonts w:cstheme="majorBidi"/>
        </w:rPr>
        <w:t xml:space="preserve">s illustrated in </w:t>
      </w:r>
      <w:r w:rsidR="00504323" w:rsidRPr="00153890">
        <w:rPr>
          <w:rFonts w:cstheme="majorBidi"/>
        </w:rPr>
        <w:t>Figure 5</w:t>
      </w:r>
      <w:r w:rsidR="0041593E" w:rsidRPr="00153890">
        <w:rPr>
          <w:rFonts w:cstheme="majorBidi"/>
        </w:rPr>
        <w:t>.37</w:t>
      </w:r>
      <w:r w:rsidRPr="00153890">
        <w:rPr>
          <w:rFonts w:cstheme="majorBidi"/>
        </w:rPr>
        <w:t>a</w:t>
      </w:r>
      <w:r w:rsidR="00F53F57" w:rsidRPr="00153890">
        <w:rPr>
          <w:rFonts w:cstheme="majorBidi"/>
        </w:rPr>
        <w:t>,</w:t>
      </w:r>
      <w:r w:rsidR="00FC175E" w:rsidRPr="00153890">
        <w:rPr>
          <w:rFonts w:cstheme="majorBidi"/>
        </w:rPr>
        <w:t xml:space="preserve"> </w:t>
      </w:r>
      <w:r w:rsidR="00F53F57" w:rsidRPr="00153890">
        <w:rPr>
          <w:rFonts w:cstheme="majorBidi"/>
        </w:rPr>
        <w:t xml:space="preserve">the gelation experiments showed </w:t>
      </w:r>
      <w:r w:rsidRPr="00153890">
        <w:rPr>
          <w:rFonts w:cstheme="majorBidi"/>
        </w:rPr>
        <w:t xml:space="preserve">when the abrupt change in gel strength </w:t>
      </w:r>
      <w:r w:rsidR="00F53F57" w:rsidRPr="00153890">
        <w:rPr>
          <w:rFonts w:cstheme="majorBidi"/>
        </w:rPr>
        <w:t>occurred.</w:t>
      </w:r>
      <w:r w:rsidRPr="00153890">
        <w:rPr>
          <w:rFonts w:cstheme="majorBidi"/>
        </w:rPr>
        <w:t xml:space="preserve"> </w:t>
      </w:r>
      <w:r w:rsidR="00F53F57" w:rsidRPr="00153890">
        <w:rPr>
          <w:rFonts w:cstheme="majorBidi"/>
        </w:rPr>
        <w:t>I</w:t>
      </w:r>
      <w:r w:rsidRPr="00153890">
        <w:rPr>
          <w:rFonts w:cstheme="majorBidi"/>
        </w:rPr>
        <w:t xml:space="preserve">n addition to the final gel strength represented by the peak of the storage modulus. </w:t>
      </w:r>
      <w:r w:rsidR="00F53F57" w:rsidRPr="00153890">
        <w:rPr>
          <w:rFonts w:cstheme="majorBidi"/>
        </w:rPr>
        <w:t>In</w:t>
      </w:r>
      <w:r w:rsidRPr="00153890">
        <w:rPr>
          <w:rFonts w:cstheme="majorBidi"/>
        </w:rPr>
        <w:t xml:space="preserve"> </w:t>
      </w:r>
      <w:r w:rsidR="00504323" w:rsidRPr="00153890">
        <w:rPr>
          <w:rFonts w:cstheme="majorBidi"/>
        </w:rPr>
        <w:t>Figure 5</w:t>
      </w:r>
      <w:r w:rsidR="0041593E" w:rsidRPr="00153890">
        <w:rPr>
          <w:rFonts w:cstheme="majorBidi"/>
        </w:rPr>
        <w:t>.37b</w:t>
      </w:r>
      <w:r w:rsidR="00F53F57" w:rsidRPr="00153890">
        <w:rPr>
          <w:rFonts w:cstheme="majorBidi"/>
        </w:rPr>
        <w:t xml:space="preserve">, </w:t>
      </w:r>
      <w:r w:rsidRPr="00153890">
        <w:rPr>
          <w:rFonts w:cstheme="majorBidi"/>
        </w:rPr>
        <w:t>the variation in loss modulus</w:t>
      </w:r>
      <w:r w:rsidR="00F53F57" w:rsidRPr="00153890">
        <w:rPr>
          <w:rFonts w:cstheme="majorBidi"/>
        </w:rPr>
        <w:t xml:space="preserve">, which </w:t>
      </w:r>
      <w:r w:rsidRPr="00153890">
        <w:rPr>
          <w:rFonts w:cstheme="majorBidi"/>
        </w:rPr>
        <w:t>reflect</w:t>
      </w:r>
      <w:r w:rsidR="0041593E" w:rsidRPr="00153890">
        <w:rPr>
          <w:rFonts w:cstheme="majorBidi"/>
        </w:rPr>
        <w:t>s</w:t>
      </w:r>
      <w:r w:rsidRPr="00153890">
        <w:rPr>
          <w:rFonts w:cstheme="majorBidi"/>
        </w:rPr>
        <w:t xml:space="preserve"> the viscous part</w:t>
      </w:r>
      <w:r w:rsidR="00F53F57" w:rsidRPr="00153890">
        <w:rPr>
          <w:rFonts w:cstheme="majorBidi"/>
        </w:rPr>
        <w:t xml:space="preserve"> of the fluid, increases with temperature </w:t>
      </w:r>
      <w:r w:rsidR="0041593E" w:rsidRPr="00153890">
        <w:rPr>
          <w:rFonts w:cstheme="majorBidi"/>
        </w:rPr>
        <w:t xml:space="preserve">by 50% </w:t>
      </w:r>
      <w:r w:rsidR="00F53F57" w:rsidRPr="00153890">
        <w:rPr>
          <w:rFonts w:cstheme="majorBidi"/>
        </w:rPr>
        <w:t xml:space="preserve">and </w:t>
      </w:r>
      <w:r w:rsidR="0041593E" w:rsidRPr="00153890">
        <w:rPr>
          <w:rFonts w:cstheme="majorBidi"/>
        </w:rPr>
        <w:t xml:space="preserve">100% </w:t>
      </w:r>
      <w:r w:rsidR="00F53F57" w:rsidRPr="00153890">
        <w:rPr>
          <w:rFonts w:cstheme="majorBidi"/>
        </w:rPr>
        <w:t>at 50</w:t>
      </w:r>
      <w:r w:rsidR="00F53F57" w:rsidRPr="00153890">
        <w:rPr>
          <w:rFonts w:cstheme="majorBidi"/>
          <w:vertAlign w:val="superscript"/>
        </w:rPr>
        <w:t>o</w:t>
      </w:r>
      <w:r w:rsidR="00F53F57" w:rsidRPr="00153890">
        <w:rPr>
          <w:rFonts w:cstheme="majorBidi"/>
        </w:rPr>
        <w:t xml:space="preserve">C and </w:t>
      </w:r>
      <w:r w:rsidR="0041593E" w:rsidRPr="00153890">
        <w:rPr>
          <w:rFonts w:cstheme="majorBidi"/>
        </w:rPr>
        <w:t>65</w:t>
      </w:r>
      <w:r w:rsidR="0041593E" w:rsidRPr="00153890">
        <w:rPr>
          <w:rFonts w:cstheme="majorBidi"/>
          <w:vertAlign w:val="superscript"/>
        </w:rPr>
        <w:t>o</w:t>
      </w:r>
      <w:r w:rsidR="0041593E" w:rsidRPr="00153890">
        <w:rPr>
          <w:rFonts w:cstheme="majorBidi"/>
        </w:rPr>
        <w:t>C</w:t>
      </w:r>
      <w:r w:rsidR="00F53F57" w:rsidRPr="00153890">
        <w:rPr>
          <w:rFonts w:cstheme="majorBidi"/>
        </w:rPr>
        <w:t>, respectively</w:t>
      </w:r>
      <w:r w:rsidRPr="00153890">
        <w:rPr>
          <w:rFonts w:cstheme="majorBidi"/>
        </w:rPr>
        <w:t>. Based on this presented result, the temperature ha</w:t>
      </w:r>
      <w:r w:rsidR="0041593E" w:rsidRPr="00153890">
        <w:rPr>
          <w:rFonts w:cstheme="majorBidi"/>
        </w:rPr>
        <w:t>s</w:t>
      </w:r>
      <w:r w:rsidRPr="00153890">
        <w:rPr>
          <w:rFonts w:cstheme="majorBidi"/>
        </w:rPr>
        <w:t xml:space="preserve"> </w:t>
      </w:r>
      <w:r w:rsidR="0041593E" w:rsidRPr="00153890">
        <w:rPr>
          <w:rFonts w:cstheme="majorBidi"/>
        </w:rPr>
        <w:t xml:space="preserve">a </w:t>
      </w:r>
      <w:r w:rsidRPr="00153890">
        <w:rPr>
          <w:rFonts w:cstheme="majorBidi"/>
        </w:rPr>
        <w:t>significant positive effect on gel strength, gelation time, and viscosity of the PAM/AlAc. This can be advantage</w:t>
      </w:r>
      <w:r w:rsidR="0041593E" w:rsidRPr="00153890">
        <w:rPr>
          <w:rFonts w:cstheme="majorBidi"/>
        </w:rPr>
        <w:t>ou</w:t>
      </w:r>
      <w:r w:rsidRPr="00153890">
        <w:rPr>
          <w:rFonts w:cstheme="majorBidi"/>
        </w:rPr>
        <w:t>s in shallow depths application for loss circulation treatment</w:t>
      </w:r>
      <w:r w:rsidR="0041593E" w:rsidRPr="00153890">
        <w:rPr>
          <w:rFonts w:cstheme="majorBidi"/>
        </w:rPr>
        <w:t>;</w:t>
      </w:r>
      <w:r w:rsidRPr="00153890">
        <w:rPr>
          <w:rFonts w:cstheme="majorBidi"/>
        </w:rPr>
        <w:t xml:space="preserve"> however, care must be taken to avoid uncontrolled gelation due to the limited gelation time. </w:t>
      </w:r>
    </w:p>
    <w:p w14:paraId="45D6719B" w14:textId="425F85B9" w:rsidR="00EA3962" w:rsidRPr="00153890" w:rsidRDefault="006916EA" w:rsidP="00771D1A">
      <w:pPr>
        <w:spacing w:line="360" w:lineRule="auto"/>
        <w:jc w:val="both"/>
        <w:rPr>
          <w:rFonts w:cstheme="majorBidi"/>
        </w:rPr>
      </w:pPr>
      <w:r w:rsidRPr="00153890">
        <w:rPr>
          <w:rFonts w:cstheme="majorBidi"/>
          <w:noProof/>
          <w:lang w:bidi="ar-SA"/>
        </w:rPr>
        <w:drawing>
          <wp:inline distT="0" distB="0" distL="0" distR="0" wp14:anchorId="406D244E" wp14:editId="4DB7715F">
            <wp:extent cx="6031879" cy="2241550"/>
            <wp:effectExtent l="0" t="0" r="6985" b="635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62492" cy="2252926"/>
                    </a:xfrm>
                    <a:prstGeom prst="rect">
                      <a:avLst/>
                    </a:prstGeom>
                    <a:noFill/>
                  </pic:spPr>
                </pic:pic>
              </a:graphicData>
            </a:graphic>
          </wp:inline>
        </w:drawing>
      </w:r>
    </w:p>
    <w:p w14:paraId="2CBA5F9F" w14:textId="60C80033" w:rsidR="0092153A" w:rsidRPr="00153890" w:rsidRDefault="00504323" w:rsidP="00B23243">
      <w:pPr>
        <w:jc w:val="center"/>
        <w:rPr>
          <w:rFonts w:cstheme="majorBidi"/>
          <w:b/>
          <w:bCs/>
          <w:sz w:val="20"/>
          <w:szCs w:val="20"/>
        </w:rPr>
      </w:pPr>
      <w:bookmarkStart w:id="312" w:name="_Toc67385397"/>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37</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6F0050" w:rsidRPr="00153890">
        <w:rPr>
          <w:rFonts w:asciiTheme="majorHAnsi" w:hAnsiTheme="majorHAnsi" w:cstheme="majorHAnsi"/>
          <w:b/>
          <w:bCs/>
          <w:sz w:val="20"/>
          <w:szCs w:val="20"/>
        </w:rPr>
        <w:t>Effect of temperature and time on PAM/AlAc (7:1)</w:t>
      </w:r>
      <w:r w:rsidR="006F0050" w:rsidRPr="00153890">
        <w:rPr>
          <w:rFonts w:cstheme="majorBidi"/>
          <w:b/>
          <w:bCs/>
          <w:sz w:val="20"/>
          <w:szCs w:val="20"/>
        </w:rPr>
        <w:t xml:space="preserve"> (a) storage modulus and (b) loss modulus</w:t>
      </w:r>
      <w:r w:rsidR="006916EA" w:rsidRPr="00153890">
        <w:rPr>
          <w:rFonts w:cstheme="majorBidi"/>
          <w:b/>
          <w:bCs/>
          <w:sz w:val="20"/>
          <w:szCs w:val="20"/>
        </w:rPr>
        <w:t>.</w:t>
      </w:r>
      <w:bookmarkEnd w:id="312"/>
    </w:p>
    <w:p w14:paraId="04F325AA" w14:textId="60A1CE33" w:rsidR="0092153A" w:rsidRPr="00153890" w:rsidRDefault="0092153A" w:rsidP="006F0050">
      <w:pPr>
        <w:ind w:firstLine="720"/>
        <w:jc w:val="both"/>
      </w:pPr>
      <w:r w:rsidRPr="00153890">
        <w:t xml:space="preserve">In addition to the temperature </w:t>
      </w:r>
      <w:r w:rsidR="0041593E" w:rsidRPr="00153890">
        <w:t>e</w:t>
      </w:r>
      <w:r w:rsidRPr="00153890">
        <w:t xml:space="preserve">ffect, the PAM/AlAc was found to be more sensitive to the small changes in pH as shown from the gelation experiments conducted at very close two pH values (4.1 and 4.6). The pH </w:t>
      </w:r>
      <w:r w:rsidR="00B23243" w:rsidRPr="00153890">
        <w:t>showed</w:t>
      </w:r>
      <w:r w:rsidRPr="00153890">
        <w:t xml:space="preserve"> a reversed gelation triggering </w:t>
      </w:r>
      <w:r w:rsidR="00B23243" w:rsidRPr="00153890">
        <w:t xml:space="preserve">effect, </w:t>
      </w:r>
      <w:r w:rsidRPr="00153890">
        <w:t>where the slight increase of pH from 4.1 to 4.6 delayed the gelation from 50 to 80 minutes</w:t>
      </w:r>
      <w:r w:rsidR="0041593E" w:rsidRPr="00153890">
        <w:t>,</w:t>
      </w:r>
      <w:r w:rsidRPr="00153890">
        <w:t xml:space="preserve"> as shown from the change in storage modulus</w:t>
      </w:r>
      <w:r w:rsidR="0041593E" w:rsidRPr="00153890">
        <w:t xml:space="preserve"> (</w:t>
      </w:r>
      <w:r w:rsidR="00504323" w:rsidRPr="00153890">
        <w:t>Figure 5</w:t>
      </w:r>
      <w:r w:rsidR="0041593E" w:rsidRPr="00153890">
        <w:t>.38)</w:t>
      </w:r>
      <w:r w:rsidRPr="00153890">
        <w:t xml:space="preserve"> and the gelation point indicat</w:t>
      </w:r>
      <w:r w:rsidR="0041593E" w:rsidRPr="00153890">
        <w:t>ed</w:t>
      </w:r>
      <w:r w:rsidRPr="00153890">
        <w:t xml:space="preserve"> by the overlapping of the storage and loss modulus. </w:t>
      </w:r>
    </w:p>
    <w:p w14:paraId="6798F5C8" w14:textId="5054A3E4" w:rsidR="006916EA" w:rsidRPr="00153890" w:rsidRDefault="006916EA" w:rsidP="00771D1A">
      <w:pPr>
        <w:spacing w:line="360" w:lineRule="auto"/>
        <w:jc w:val="center"/>
        <w:rPr>
          <w:sz w:val="22"/>
        </w:rPr>
      </w:pPr>
      <w:r w:rsidRPr="00153890">
        <w:rPr>
          <w:noProof/>
          <w:sz w:val="22"/>
          <w:lang w:bidi="ar-SA"/>
        </w:rPr>
        <w:drawing>
          <wp:inline distT="0" distB="0" distL="0" distR="0" wp14:anchorId="00A8DD50" wp14:editId="05BC424C">
            <wp:extent cx="3670300" cy="2223462"/>
            <wp:effectExtent l="19050" t="19050" r="25400" b="2476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682804" cy="2231037"/>
                    </a:xfrm>
                    <a:prstGeom prst="rect">
                      <a:avLst/>
                    </a:prstGeom>
                    <a:noFill/>
                    <a:ln>
                      <a:solidFill>
                        <a:schemeClr val="tx1"/>
                      </a:solidFill>
                    </a:ln>
                  </pic:spPr>
                </pic:pic>
              </a:graphicData>
            </a:graphic>
          </wp:inline>
        </w:drawing>
      </w:r>
    </w:p>
    <w:p w14:paraId="246503C1" w14:textId="218C759D" w:rsidR="0092153A" w:rsidRPr="00153890" w:rsidRDefault="00504323" w:rsidP="00504323">
      <w:pPr>
        <w:jc w:val="center"/>
        <w:rPr>
          <w:b/>
          <w:bCs/>
          <w:sz w:val="20"/>
          <w:szCs w:val="20"/>
        </w:rPr>
      </w:pPr>
      <w:bookmarkStart w:id="313" w:name="_Toc67385398"/>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38</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Gelation profile of PAM/</w:t>
      </w:r>
      <w:r w:rsidR="0092153A" w:rsidRPr="00153890">
        <w:rPr>
          <w:b/>
          <w:bCs/>
          <w:i/>
          <w:iCs/>
          <w:sz w:val="20"/>
          <w:szCs w:val="20"/>
        </w:rPr>
        <w:t>AlAc</w:t>
      </w:r>
      <w:r w:rsidR="0092153A" w:rsidRPr="00153890">
        <w:rPr>
          <w:b/>
          <w:bCs/>
          <w:sz w:val="20"/>
          <w:szCs w:val="20"/>
        </w:rPr>
        <w:t xml:space="preserve"> system</w:t>
      </w:r>
      <w:r w:rsidR="0041593E" w:rsidRPr="00153890">
        <w:rPr>
          <w:b/>
          <w:bCs/>
          <w:sz w:val="20"/>
          <w:szCs w:val="20"/>
        </w:rPr>
        <w:t>.</w:t>
      </w:r>
      <w:bookmarkEnd w:id="313"/>
    </w:p>
    <w:p w14:paraId="55753A91" w14:textId="70D33252" w:rsidR="003A7DC6" w:rsidRPr="00153890" w:rsidRDefault="0092153A" w:rsidP="00E60579">
      <w:pPr>
        <w:ind w:firstLine="720"/>
        <w:jc w:val="both"/>
      </w:pPr>
      <w:r w:rsidRPr="00153890">
        <w:t>Besides the obvious delaying of the gelation process at high pH values and rapid gelling at low values, the pH also affect</w:t>
      </w:r>
      <w:r w:rsidR="00514436" w:rsidRPr="00153890">
        <w:t>s</w:t>
      </w:r>
      <w:r w:rsidRPr="00153890">
        <w:t xml:space="preserve"> the viscoelastic behavior of the PAM/AlAc system. </w:t>
      </w:r>
      <w:r w:rsidR="00FC175E" w:rsidRPr="00153890">
        <w:t xml:space="preserve">That </w:t>
      </w:r>
      <w:r w:rsidR="007C1305" w:rsidRPr="00153890">
        <w:t>was</w:t>
      </w:r>
      <w:r w:rsidRPr="00153890">
        <w:t xml:space="preserve"> clearly observed from the dynamic frequency sweep conducted for different pH values ranging from 3.5 to 8.45 at 50</w:t>
      </w:r>
      <w:r w:rsidRPr="00153890">
        <w:rPr>
          <w:vertAlign w:val="superscript"/>
        </w:rPr>
        <w:t>o</w:t>
      </w:r>
      <w:r w:rsidRPr="00153890">
        <w:t>C for frequenc</w:t>
      </w:r>
      <w:r w:rsidR="00514436" w:rsidRPr="00153890">
        <w:t>ies</w:t>
      </w:r>
      <w:r w:rsidRPr="00153890">
        <w:t xml:space="preserve"> ranging from 1 to 100 Hz. Figure </w:t>
      </w:r>
      <w:r w:rsidR="007C1305" w:rsidRPr="00153890">
        <w:t>5.39</w:t>
      </w:r>
      <w:r w:rsidRPr="00153890">
        <w:t xml:space="preserve"> shows </w:t>
      </w:r>
      <w:r w:rsidR="00514436" w:rsidRPr="00153890">
        <w:t xml:space="preserve">a </w:t>
      </w:r>
      <w:r w:rsidRPr="00153890">
        <w:t>high reduction in gel strength with the increasing alkalinity.  Moreover, the alkaline condition decreased the stability of AlAc suspension in the polymer system. A separation phase was observed when the pH</w:t>
      </w:r>
      <w:r w:rsidR="00BD443C" w:rsidRPr="00153890">
        <w:t xml:space="preserve"> was</w:t>
      </w:r>
      <w:r w:rsidRPr="00153890">
        <w:t xml:space="preserve"> increase</w:t>
      </w:r>
      <w:r w:rsidR="00BD443C" w:rsidRPr="00153890">
        <w:t>d</w:t>
      </w:r>
      <w:r w:rsidRPr="00153890">
        <w:t>. Th</w:t>
      </w:r>
      <w:r w:rsidR="00BD443C" w:rsidRPr="00153890">
        <w:t>e effect of pH on stability</w:t>
      </w:r>
      <w:r w:rsidRPr="00153890">
        <w:t xml:space="preserve"> was </w:t>
      </w:r>
      <w:r w:rsidR="00514436" w:rsidRPr="00153890">
        <w:t>also proved</w:t>
      </w:r>
      <w:r w:rsidRPr="00153890">
        <w:t xml:space="preserve"> by </w:t>
      </w:r>
      <w:r w:rsidR="00BD443C" w:rsidRPr="00153890">
        <w:t>measuring</w:t>
      </w:r>
      <w:r w:rsidRPr="00153890">
        <w:t xml:space="preserve"> </w:t>
      </w:r>
      <w:r w:rsidR="00514436" w:rsidRPr="00153890">
        <w:t xml:space="preserve">the </w:t>
      </w:r>
      <w:r w:rsidRPr="00153890">
        <w:t xml:space="preserve">zeta potential </w:t>
      </w:r>
      <w:r w:rsidR="00514436" w:rsidRPr="00153890">
        <w:t xml:space="preserve">(ZP) </w:t>
      </w:r>
      <w:r w:rsidRPr="00153890">
        <w:t xml:space="preserve">presented in </w:t>
      </w:r>
      <w:r w:rsidR="00504323" w:rsidRPr="00153890">
        <w:t>Figure 5</w:t>
      </w:r>
      <w:r w:rsidR="00C8114F" w:rsidRPr="00153890">
        <w:t>.</w:t>
      </w:r>
      <w:r w:rsidR="007C1305" w:rsidRPr="00153890">
        <w:t>40</w:t>
      </w:r>
      <w:r w:rsidRPr="00153890">
        <w:t>. When ZP approaches zero</w:t>
      </w:r>
      <w:r w:rsidR="00514436" w:rsidRPr="00153890">
        <w:t>,</w:t>
      </w:r>
      <w:r w:rsidRPr="00153890">
        <w:t xml:space="preserve"> this means the suspension is becoming more unstable. Therefore, a conclusion can be drawn that the gelation rate, stability</w:t>
      </w:r>
      <w:r w:rsidR="00514436" w:rsidRPr="00153890">
        <w:t>,</w:t>
      </w:r>
      <w:r w:rsidRPr="00153890">
        <w:t xml:space="preserve"> and gel strength decrease with the </w:t>
      </w:r>
      <w:r w:rsidR="00514436" w:rsidRPr="00153890">
        <w:t>pH</w:t>
      </w:r>
      <w:r w:rsidRPr="00153890">
        <w:t xml:space="preserve">.  In </w:t>
      </w:r>
      <w:r w:rsidR="00504323" w:rsidRPr="00153890">
        <w:t>Figure 5</w:t>
      </w:r>
      <w:r w:rsidR="00C8114F" w:rsidRPr="00153890">
        <w:t>.</w:t>
      </w:r>
      <w:r w:rsidR="004C18F4" w:rsidRPr="00153890">
        <w:t>39b</w:t>
      </w:r>
      <w:r w:rsidR="00C8114F" w:rsidRPr="00153890">
        <w:t xml:space="preserve"> </w:t>
      </w:r>
      <w:r w:rsidRPr="00153890">
        <w:t xml:space="preserve">also the strengthening effect of NS can be observed as higher gel strength was attained with </w:t>
      </w:r>
      <w:r w:rsidR="00514436" w:rsidRPr="00153890">
        <w:t xml:space="preserve">the </w:t>
      </w:r>
      <w:r w:rsidRPr="00153890">
        <w:t>addition of 2 wt.% NS to the PAM/AlAc, at similar pH conditions.</w:t>
      </w:r>
    </w:p>
    <w:p w14:paraId="12B3D831" w14:textId="66E88AAA" w:rsidR="007D6943" w:rsidRPr="00153890" w:rsidRDefault="00514436" w:rsidP="00771D1A">
      <w:pPr>
        <w:spacing w:line="360" w:lineRule="auto"/>
        <w:jc w:val="center"/>
        <w:rPr>
          <w:rFonts w:ascii="Times New Roman" w:hAnsi="Times New Roman"/>
        </w:rPr>
      </w:pPr>
      <w:r w:rsidRPr="00153890">
        <w:rPr>
          <w:noProof/>
          <w:lang w:bidi="ar-SA"/>
        </w:rPr>
        <w:drawing>
          <wp:inline distT="0" distB="0" distL="0" distR="0" wp14:anchorId="2B9B020A" wp14:editId="74A9FB0B">
            <wp:extent cx="5919528" cy="2164544"/>
            <wp:effectExtent l="0" t="0" r="5080" b="762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33095" cy="2169505"/>
                    </a:xfrm>
                    <a:prstGeom prst="rect">
                      <a:avLst/>
                    </a:prstGeom>
                    <a:noFill/>
                  </pic:spPr>
                </pic:pic>
              </a:graphicData>
            </a:graphic>
          </wp:inline>
        </w:drawing>
      </w:r>
    </w:p>
    <w:p w14:paraId="08276446" w14:textId="69D1B1E0" w:rsidR="00514436" w:rsidRPr="00153890" w:rsidRDefault="00504323" w:rsidP="00504323">
      <w:pPr>
        <w:spacing w:line="276" w:lineRule="auto"/>
        <w:jc w:val="center"/>
        <w:rPr>
          <w:b/>
          <w:bCs/>
          <w:sz w:val="20"/>
          <w:szCs w:val="20"/>
        </w:rPr>
      </w:pPr>
      <w:bookmarkStart w:id="314" w:name="_Toc67385399"/>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39</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E708E5" w:rsidRPr="00153890">
        <w:rPr>
          <w:rFonts w:asciiTheme="majorHAnsi" w:hAnsiTheme="majorHAnsi" w:cstheme="majorHAnsi"/>
          <w:b/>
          <w:bCs/>
          <w:sz w:val="20"/>
          <w:szCs w:val="20"/>
        </w:rPr>
        <w:t>Effect of pH and nanosilica on (a) storage modulus of PAM/AlAc, and (b) f</w:t>
      </w:r>
      <w:r w:rsidR="00514436" w:rsidRPr="00153890">
        <w:rPr>
          <w:b/>
          <w:bCs/>
          <w:sz w:val="20"/>
          <w:szCs w:val="20"/>
        </w:rPr>
        <w:t xml:space="preserve">requency Sweep of </w:t>
      </w:r>
      <w:r w:rsidR="00E708E5" w:rsidRPr="00153890">
        <w:rPr>
          <w:b/>
          <w:bCs/>
          <w:sz w:val="20"/>
          <w:szCs w:val="20"/>
        </w:rPr>
        <w:t>PAM/Alac [9:3]</w:t>
      </w:r>
      <w:r w:rsidR="00190613" w:rsidRPr="00153890">
        <w:rPr>
          <w:b/>
          <w:bCs/>
          <w:sz w:val="20"/>
          <w:szCs w:val="20"/>
        </w:rPr>
        <w:t>.</w:t>
      </w:r>
      <w:bookmarkEnd w:id="314"/>
    </w:p>
    <w:p w14:paraId="1DE641C8" w14:textId="2576629C" w:rsidR="007C1305" w:rsidRPr="00153890" w:rsidRDefault="007C1305" w:rsidP="00504323">
      <w:pPr>
        <w:spacing w:line="276" w:lineRule="auto"/>
        <w:jc w:val="center"/>
        <w:rPr>
          <w:b/>
          <w:bCs/>
          <w:sz w:val="20"/>
          <w:szCs w:val="20"/>
        </w:rPr>
      </w:pPr>
    </w:p>
    <w:p w14:paraId="3052D1E6" w14:textId="77777777" w:rsidR="007C1305" w:rsidRPr="00153890" w:rsidRDefault="007C1305" w:rsidP="007C1305">
      <w:pPr>
        <w:spacing w:line="276" w:lineRule="auto"/>
        <w:jc w:val="center"/>
        <w:rPr>
          <w:rFonts w:ascii="Times New Roman" w:hAnsi="Times New Roman"/>
        </w:rPr>
      </w:pPr>
      <w:r w:rsidRPr="00153890">
        <w:rPr>
          <w:noProof/>
          <w:lang w:bidi="ar-SA"/>
        </w:rPr>
        <w:drawing>
          <wp:inline distT="0" distB="0" distL="0" distR="0" wp14:anchorId="02A31D07" wp14:editId="469D40A0">
            <wp:extent cx="3667760" cy="2296160"/>
            <wp:effectExtent l="0" t="0" r="8890" b="8890"/>
            <wp:docPr id="48" name="Chart 48">
              <a:extLst xmlns:a="http://schemas.openxmlformats.org/drawingml/2006/main">
                <a:ext uri="{FF2B5EF4-FFF2-40B4-BE49-F238E27FC236}">
                  <a16:creationId xmlns:a16="http://schemas.microsoft.com/office/drawing/2014/main" id="{C9F92660-192A-4A2F-907D-0C9852CD9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r w:rsidRPr="00153890">
        <w:rPr>
          <w:rFonts w:ascii="Times New Roman" w:hAnsi="Times New Roman"/>
        </w:rPr>
        <w:t>`</w:t>
      </w:r>
    </w:p>
    <w:p w14:paraId="744B2A4F" w14:textId="03709C2A" w:rsidR="007C1305" w:rsidRPr="00153890" w:rsidRDefault="007C1305" w:rsidP="007C1305">
      <w:pPr>
        <w:spacing w:after="240" w:line="276" w:lineRule="auto"/>
        <w:jc w:val="center"/>
        <w:rPr>
          <w:rFonts w:ascii="Times New Roman" w:hAnsi="Times New Roman"/>
          <w:b/>
          <w:bCs/>
          <w:sz w:val="20"/>
          <w:szCs w:val="20"/>
        </w:rPr>
      </w:pPr>
      <w:bookmarkStart w:id="315" w:name="_Toc67385400"/>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40</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Pr="00153890">
        <w:rPr>
          <w:rFonts w:ascii="Times New Roman" w:hAnsi="Times New Roman"/>
          <w:b/>
          <w:bCs/>
          <w:sz w:val="20"/>
          <w:szCs w:val="20"/>
        </w:rPr>
        <w:t>Effect of pH on gelation formation and stability indicated by the zeta potential.</w:t>
      </w:r>
      <w:bookmarkEnd w:id="315"/>
    </w:p>
    <w:p w14:paraId="2AF379B3" w14:textId="0F512254" w:rsidR="0092153A" w:rsidRPr="00153890" w:rsidRDefault="0092153A" w:rsidP="00C44D5C">
      <w:pPr>
        <w:spacing w:before="240"/>
        <w:ind w:firstLine="720"/>
        <w:jc w:val="both"/>
        <w:rPr>
          <w:rFonts w:cstheme="majorBidi"/>
          <w:lang w:bidi="ar-QA"/>
        </w:rPr>
      </w:pPr>
      <w:r w:rsidRPr="00153890">
        <w:rPr>
          <w:rFonts w:cstheme="majorBidi"/>
        </w:rPr>
        <w:t xml:space="preserve">From the </w:t>
      </w:r>
      <w:r w:rsidR="00E708E5" w:rsidRPr="00153890">
        <w:rPr>
          <w:rFonts w:cstheme="majorBidi"/>
        </w:rPr>
        <w:t>gelation experiments</w:t>
      </w:r>
      <w:r w:rsidRPr="00153890">
        <w:rPr>
          <w:rFonts w:cstheme="majorBidi"/>
        </w:rPr>
        <w:t xml:space="preserve"> results, it can be observed that the original gelation time of the PAM/Al/Ac system is about 18 minutes. The time is obtained from the intercept of the two tangents of the viscosity profile before and after the inflection point, as shown in </w:t>
      </w:r>
      <w:r w:rsidR="00504323" w:rsidRPr="00153890">
        <w:rPr>
          <w:rFonts w:cstheme="majorBidi"/>
        </w:rPr>
        <w:t>Figure 5</w:t>
      </w:r>
      <w:r w:rsidR="000D4313" w:rsidRPr="00153890">
        <w:rPr>
          <w:rFonts w:cstheme="majorBidi"/>
        </w:rPr>
        <w:t>.4</w:t>
      </w:r>
      <w:r w:rsidR="004C18F4" w:rsidRPr="00153890">
        <w:rPr>
          <w:rFonts w:cstheme="majorBidi"/>
        </w:rPr>
        <w:t>1</w:t>
      </w:r>
      <w:r w:rsidR="00442C8C" w:rsidRPr="00153890">
        <w:rPr>
          <w:rFonts w:cstheme="majorBidi"/>
        </w:rPr>
        <w:t>a</w:t>
      </w:r>
      <w:r w:rsidR="00E708E5" w:rsidRPr="00153890">
        <w:rPr>
          <w:rFonts w:cstheme="majorBidi"/>
        </w:rPr>
        <w:t xml:space="preserve">. </w:t>
      </w:r>
      <w:r w:rsidRPr="00153890">
        <w:rPr>
          <w:rFonts w:cstheme="majorBidi"/>
        </w:rPr>
        <w:t>This time window might not be enough to prepare the gel and pump it through the drill string to reach the depth of the loss. Ammonium chloride (NH</w:t>
      </w:r>
      <w:r w:rsidRPr="00153890">
        <w:rPr>
          <w:rFonts w:cstheme="majorBidi"/>
          <w:vertAlign w:val="subscript"/>
        </w:rPr>
        <w:t>4</w:t>
      </w:r>
      <w:r w:rsidRPr="00153890">
        <w:rPr>
          <w:rFonts w:cstheme="majorBidi"/>
        </w:rPr>
        <w:t xml:space="preserve">Cl) in concentrations of 2.5 to 10 wt.% was used to extend this flowing period of the gel. </w:t>
      </w:r>
      <w:r w:rsidR="00504323" w:rsidRPr="00153890">
        <w:rPr>
          <w:rFonts w:cstheme="majorBidi"/>
        </w:rPr>
        <w:t>Figure 5</w:t>
      </w:r>
      <w:r w:rsidR="00442C8C" w:rsidRPr="00153890">
        <w:rPr>
          <w:rFonts w:cstheme="majorBidi"/>
        </w:rPr>
        <w:t>.4</w:t>
      </w:r>
      <w:r w:rsidR="004C18F4" w:rsidRPr="00153890">
        <w:rPr>
          <w:rFonts w:cstheme="majorBidi"/>
        </w:rPr>
        <w:t>1</w:t>
      </w:r>
      <w:r w:rsidR="00442C8C" w:rsidRPr="00153890">
        <w:rPr>
          <w:rFonts w:cstheme="majorBidi"/>
        </w:rPr>
        <w:t>b</w:t>
      </w:r>
      <w:r w:rsidRPr="00153890">
        <w:rPr>
          <w:rFonts w:cstheme="majorBidi"/>
        </w:rPr>
        <w:t xml:space="preserve"> shows the results of gelation with the presence of NH</w:t>
      </w:r>
      <w:r w:rsidRPr="00153890">
        <w:rPr>
          <w:rFonts w:cstheme="majorBidi"/>
          <w:vertAlign w:val="subscript"/>
        </w:rPr>
        <w:t>4</w:t>
      </w:r>
      <w:r w:rsidRPr="00153890">
        <w:rPr>
          <w:rFonts w:cstheme="majorBidi"/>
        </w:rPr>
        <w:t xml:space="preserve">Cl. The gelation time was expanded </w:t>
      </w:r>
      <w:r w:rsidR="00442C8C" w:rsidRPr="00153890">
        <w:rPr>
          <w:rFonts w:cstheme="majorBidi"/>
        </w:rPr>
        <w:t xml:space="preserve">with retardation, which delayed the gelation process, as shown in </w:t>
      </w:r>
      <w:r w:rsidR="00504323" w:rsidRPr="00153890">
        <w:rPr>
          <w:rFonts w:cstheme="majorBidi"/>
        </w:rPr>
        <w:t>Figure 5</w:t>
      </w:r>
      <w:r w:rsidR="00442C8C" w:rsidRPr="00153890">
        <w:rPr>
          <w:rFonts w:cstheme="majorBidi"/>
        </w:rPr>
        <w:t>.4</w:t>
      </w:r>
      <w:r w:rsidR="004C18F4" w:rsidRPr="00153890">
        <w:rPr>
          <w:rFonts w:cstheme="majorBidi"/>
        </w:rPr>
        <w:t xml:space="preserve">2, where the inflection points </w:t>
      </w:r>
      <w:r w:rsidR="005E63BE" w:rsidRPr="00153890">
        <w:rPr>
          <w:rFonts w:cstheme="majorBidi"/>
        </w:rPr>
        <w:t>shifted</w:t>
      </w:r>
      <w:r w:rsidR="004C18F4" w:rsidRPr="00153890">
        <w:rPr>
          <w:rFonts w:cstheme="majorBidi"/>
        </w:rPr>
        <w:t xml:space="preserve"> with more NH</w:t>
      </w:r>
      <w:r w:rsidR="004C18F4" w:rsidRPr="00153890">
        <w:rPr>
          <w:rFonts w:cstheme="majorBidi"/>
          <w:vertAlign w:val="subscript"/>
        </w:rPr>
        <w:t>4</w:t>
      </w:r>
      <w:r w:rsidR="004C18F4" w:rsidRPr="00153890">
        <w:rPr>
          <w:rFonts w:cstheme="majorBidi"/>
        </w:rPr>
        <w:t>Cl.</w:t>
      </w:r>
    </w:p>
    <w:p w14:paraId="7E06A23E" w14:textId="06627538" w:rsidR="0092153A" w:rsidRPr="00153890" w:rsidRDefault="00764A54" w:rsidP="00771D1A">
      <w:pPr>
        <w:spacing w:line="360" w:lineRule="auto"/>
        <w:jc w:val="center"/>
        <w:rPr>
          <w:rFonts w:cstheme="majorBidi"/>
          <w:lang w:bidi="ar-QA"/>
        </w:rPr>
      </w:pPr>
      <w:r>
        <w:rPr>
          <w:rFonts w:cstheme="majorBidi"/>
          <w:noProof/>
          <w:lang w:bidi="ar-QA"/>
        </w:rPr>
        <w:drawing>
          <wp:inline distT="0" distB="0" distL="0" distR="0" wp14:anchorId="50AB027E" wp14:editId="2562E8B9">
            <wp:extent cx="5955665" cy="215453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71788" cy="2160363"/>
                    </a:xfrm>
                    <a:prstGeom prst="rect">
                      <a:avLst/>
                    </a:prstGeom>
                    <a:noFill/>
                  </pic:spPr>
                </pic:pic>
              </a:graphicData>
            </a:graphic>
          </wp:inline>
        </w:drawing>
      </w:r>
    </w:p>
    <w:p w14:paraId="5F8B0E8C" w14:textId="458E0CD9" w:rsidR="0092153A" w:rsidRPr="00153890" w:rsidRDefault="00504323" w:rsidP="00504323">
      <w:pPr>
        <w:spacing w:after="240" w:line="276" w:lineRule="auto"/>
        <w:jc w:val="center"/>
        <w:rPr>
          <w:rFonts w:asciiTheme="majorHAnsi" w:hAnsiTheme="majorHAnsi" w:cstheme="majorHAnsi"/>
          <w:b/>
          <w:sz w:val="20"/>
          <w:szCs w:val="20"/>
        </w:rPr>
      </w:pPr>
      <w:bookmarkStart w:id="316" w:name="_Toc67385401"/>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41</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0D4313" w:rsidRPr="00153890">
        <w:rPr>
          <w:rFonts w:asciiTheme="majorHAnsi" w:hAnsiTheme="majorHAnsi" w:cstheme="majorHAnsi"/>
          <w:b/>
          <w:bCs/>
          <w:sz w:val="20"/>
          <w:szCs w:val="20"/>
        </w:rPr>
        <w:t xml:space="preserve">(a) </w:t>
      </w:r>
      <w:r w:rsidR="000D4313" w:rsidRPr="00873BCB">
        <w:rPr>
          <w:rFonts w:asciiTheme="majorHAnsi" w:hAnsiTheme="majorHAnsi" w:cstheme="majorHAnsi"/>
          <w:b/>
          <w:bCs/>
          <w:sz w:val="20"/>
          <w:szCs w:val="20"/>
        </w:rPr>
        <w:t>Gelation time estimation for PAM/AlAc without NH</w:t>
      </w:r>
      <w:r w:rsidR="000D4313" w:rsidRPr="00873BCB">
        <w:rPr>
          <w:rFonts w:asciiTheme="majorHAnsi" w:hAnsiTheme="majorHAnsi" w:cstheme="majorHAnsi"/>
          <w:b/>
          <w:bCs/>
          <w:sz w:val="20"/>
          <w:szCs w:val="20"/>
          <w:vertAlign w:val="subscript"/>
        </w:rPr>
        <w:t>4</w:t>
      </w:r>
      <w:r w:rsidR="000D4313" w:rsidRPr="00873BCB">
        <w:rPr>
          <w:rFonts w:asciiTheme="majorHAnsi" w:hAnsiTheme="majorHAnsi" w:cstheme="majorHAnsi"/>
          <w:b/>
          <w:bCs/>
          <w:sz w:val="20"/>
          <w:szCs w:val="20"/>
        </w:rPr>
        <w:t>Cl retardation, and (b) with retardation effect.</w:t>
      </w:r>
      <w:bookmarkEnd w:id="316"/>
    </w:p>
    <w:p w14:paraId="546E7826" w14:textId="69C42949" w:rsidR="00E708E5" w:rsidRPr="00153890" w:rsidRDefault="00E708E5" w:rsidP="00771D1A">
      <w:pPr>
        <w:spacing w:line="360" w:lineRule="auto"/>
        <w:jc w:val="center"/>
        <w:rPr>
          <w:rFonts w:ascii="Times New Roman" w:hAnsi="Times New Roman"/>
        </w:rPr>
      </w:pPr>
      <w:r w:rsidRPr="00153890">
        <w:rPr>
          <w:noProof/>
          <w:lang w:bidi="ar-SA"/>
        </w:rPr>
        <w:drawing>
          <wp:inline distT="0" distB="0" distL="0" distR="0" wp14:anchorId="43A7B5F6" wp14:editId="7297D592">
            <wp:extent cx="3723640" cy="2286000"/>
            <wp:effectExtent l="0" t="0" r="10160" b="0"/>
            <wp:docPr id="11" name="Chart 11">
              <a:extLst xmlns:a="http://schemas.openxmlformats.org/drawingml/2006/main">
                <a:ext uri="{FF2B5EF4-FFF2-40B4-BE49-F238E27FC236}">
                  <a16:creationId xmlns:a16="http://schemas.microsoft.com/office/drawing/2014/main" id="{218ED39B-6276-4104-AFB0-6294E2E021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5EFD49F7" w14:textId="1574C43E" w:rsidR="00E708E5" w:rsidRPr="00153890" w:rsidRDefault="00504323" w:rsidP="00504323">
      <w:pPr>
        <w:spacing w:line="276" w:lineRule="auto"/>
        <w:jc w:val="center"/>
        <w:rPr>
          <w:rFonts w:asciiTheme="majorHAnsi" w:hAnsiTheme="majorHAnsi" w:cstheme="majorHAnsi"/>
          <w:b/>
          <w:sz w:val="20"/>
          <w:szCs w:val="20"/>
        </w:rPr>
      </w:pPr>
      <w:bookmarkStart w:id="317" w:name="_Toc67385402"/>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42</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E708E5" w:rsidRPr="00153890">
        <w:rPr>
          <w:rFonts w:asciiTheme="majorHAnsi" w:hAnsiTheme="majorHAnsi" w:cstheme="majorHAnsi"/>
          <w:b/>
          <w:sz w:val="20"/>
          <w:szCs w:val="20"/>
        </w:rPr>
        <w:t>Effect of NH</w:t>
      </w:r>
      <w:r w:rsidR="00E708E5" w:rsidRPr="00153890">
        <w:rPr>
          <w:rFonts w:asciiTheme="majorHAnsi" w:hAnsiTheme="majorHAnsi" w:cstheme="majorHAnsi"/>
          <w:b/>
          <w:sz w:val="20"/>
          <w:szCs w:val="20"/>
          <w:vertAlign w:val="subscript"/>
        </w:rPr>
        <w:t>4</w:t>
      </w:r>
      <w:r w:rsidR="00E708E5" w:rsidRPr="00153890">
        <w:rPr>
          <w:rFonts w:asciiTheme="majorHAnsi" w:hAnsiTheme="majorHAnsi" w:cstheme="majorHAnsi"/>
          <w:b/>
          <w:sz w:val="20"/>
          <w:szCs w:val="20"/>
        </w:rPr>
        <w:t>Cl concentration on the gelation</w:t>
      </w:r>
      <w:r w:rsidR="000D4313" w:rsidRPr="00153890">
        <w:rPr>
          <w:rFonts w:asciiTheme="majorHAnsi" w:hAnsiTheme="majorHAnsi" w:cstheme="majorHAnsi"/>
          <w:b/>
          <w:sz w:val="20"/>
          <w:szCs w:val="20"/>
        </w:rPr>
        <w:t xml:space="preserve"> process with</w:t>
      </w:r>
      <w:r w:rsidR="00E708E5" w:rsidRPr="00153890">
        <w:rPr>
          <w:rFonts w:asciiTheme="majorHAnsi" w:hAnsiTheme="majorHAnsi" w:cstheme="majorHAnsi"/>
          <w:b/>
          <w:sz w:val="20"/>
          <w:szCs w:val="20"/>
        </w:rPr>
        <w:t xml:space="preserve"> time</w:t>
      </w:r>
      <w:r w:rsidR="000D4313" w:rsidRPr="00153890">
        <w:rPr>
          <w:rFonts w:asciiTheme="majorHAnsi" w:hAnsiTheme="majorHAnsi" w:cstheme="majorHAnsi"/>
          <w:b/>
          <w:sz w:val="20"/>
          <w:szCs w:val="20"/>
        </w:rPr>
        <w:t>.</w:t>
      </w:r>
      <w:bookmarkEnd w:id="317"/>
    </w:p>
    <w:p w14:paraId="74B9EB98" w14:textId="77777777" w:rsidR="0092153A" w:rsidRPr="00153890" w:rsidRDefault="0092153A" w:rsidP="000707C5">
      <w:pPr>
        <w:pStyle w:val="Heading31"/>
      </w:pPr>
      <w:bookmarkStart w:id="318" w:name="_Toc65967027"/>
      <w:bookmarkStart w:id="319" w:name="_Toc67385597"/>
      <w:r w:rsidRPr="00153890">
        <w:t>Study of Gelation Kinetics of PAM/FNS Based-Pill</w:t>
      </w:r>
      <w:bookmarkEnd w:id="318"/>
      <w:bookmarkEnd w:id="319"/>
    </w:p>
    <w:p w14:paraId="1B902526" w14:textId="0B4453B7" w:rsidR="0092153A" w:rsidRPr="00153890" w:rsidRDefault="0092153A" w:rsidP="0092153A">
      <w:pPr>
        <w:jc w:val="both"/>
        <w:rPr>
          <w:rFonts w:cstheme="majorBidi"/>
        </w:rPr>
      </w:pPr>
      <w:r w:rsidRPr="00153890">
        <w:rPr>
          <w:rFonts w:cstheme="majorBidi"/>
        </w:rPr>
        <w:t xml:space="preserve">The PAM/FNS gel also showed significant pH and temperature dependency in addition to </w:t>
      </w:r>
      <w:r w:rsidR="004C18F4" w:rsidRPr="00153890">
        <w:rPr>
          <w:rFonts w:cstheme="majorBidi"/>
        </w:rPr>
        <w:t xml:space="preserve">the </w:t>
      </w:r>
      <w:r w:rsidRPr="00153890">
        <w:rPr>
          <w:rFonts w:cstheme="majorBidi"/>
        </w:rPr>
        <w:t>strengthening benefit</w:t>
      </w:r>
      <w:r w:rsidR="00F97031" w:rsidRPr="00153890">
        <w:rPr>
          <w:rFonts w:cstheme="majorBidi"/>
        </w:rPr>
        <w:t>s</w:t>
      </w:r>
      <w:r w:rsidRPr="00153890">
        <w:rPr>
          <w:rFonts w:cstheme="majorBidi"/>
        </w:rPr>
        <w:t xml:space="preserve"> of the </w:t>
      </w:r>
      <w:r w:rsidR="004E343B" w:rsidRPr="00153890">
        <w:rPr>
          <w:rFonts w:cstheme="majorBidi"/>
        </w:rPr>
        <w:t>nanosilica</w:t>
      </w:r>
      <w:r w:rsidRPr="00153890">
        <w:rPr>
          <w:rFonts w:cstheme="majorBidi"/>
        </w:rPr>
        <w:t xml:space="preserve">. One way to increase the gel strength and the stability of the FNS in the polymer system </w:t>
      </w:r>
      <w:r w:rsidR="004C18F4" w:rsidRPr="00153890">
        <w:rPr>
          <w:rFonts w:cstheme="majorBidi"/>
        </w:rPr>
        <w:t>was</w:t>
      </w:r>
      <w:r w:rsidRPr="00153890">
        <w:rPr>
          <w:rFonts w:cstheme="majorBidi"/>
        </w:rPr>
        <w:t xml:space="preserve"> by controlling the amount of the </w:t>
      </w:r>
      <w:r w:rsidR="004E343B" w:rsidRPr="00153890">
        <w:rPr>
          <w:rFonts w:cstheme="majorBidi"/>
        </w:rPr>
        <w:t>nanosilica</w:t>
      </w:r>
      <w:r w:rsidRPr="00153890">
        <w:rPr>
          <w:rFonts w:cstheme="majorBidi"/>
        </w:rPr>
        <w:t xml:space="preserve">. </w:t>
      </w:r>
      <w:r w:rsidR="00504323" w:rsidRPr="00153890">
        <w:rPr>
          <w:rFonts w:cstheme="majorBidi"/>
        </w:rPr>
        <w:t>Figure 5</w:t>
      </w:r>
      <w:r w:rsidR="00F97031" w:rsidRPr="00153890">
        <w:rPr>
          <w:rFonts w:cstheme="majorBidi"/>
        </w:rPr>
        <w:t>.43</w:t>
      </w:r>
      <w:r w:rsidRPr="00153890">
        <w:rPr>
          <w:rFonts w:cstheme="majorBidi"/>
        </w:rPr>
        <w:t xml:space="preserve"> shows that adding </w:t>
      </w:r>
      <w:r w:rsidR="004E343B" w:rsidRPr="00153890">
        <w:rPr>
          <w:rFonts w:cstheme="majorBidi"/>
        </w:rPr>
        <w:t>nanosilica</w:t>
      </w:r>
      <w:r w:rsidRPr="00153890">
        <w:rPr>
          <w:rFonts w:cstheme="majorBidi"/>
        </w:rPr>
        <w:t xml:space="preserve"> improves the gel strength of the PAM/FNS system</w:t>
      </w:r>
      <w:r w:rsidR="004C18F4" w:rsidRPr="00153890">
        <w:rPr>
          <w:rFonts w:cstheme="majorBidi"/>
        </w:rPr>
        <w:t xml:space="preserve"> consistently</w:t>
      </w:r>
      <w:r w:rsidRPr="00153890">
        <w:rPr>
          <w:rFonts w:cstheme="majorBidi"/>
        </w:rPr>
        <w:t xml:space="preserve">. </w:t>
      </w:r>
      <w:r w:rsidR="00A8442F" w:rsidRPr="00153890">
        <w:rPr>
          <w:rFonts w:cstheme="majorBidi"/>
        </w:rPr>
        <w:t>In the beg</w:t>
      </w:r>
      <w:r w:rsidR="00B12367" w:rsidRPr="00153890">
        <w:rPr>
          <w:rFonts w:cstheme="majorBidi"/>
        </w:rPr>
        <w:t>in</w:t>
      </w:r>
      <w:r w:rsidR="00A8442F" w:rsidRPr="00153890">
        <w:rPr>
          <w:rFonts w:cstheme="majorBidi"/>
        </w:rPr>
        <w:t>ning, t</w:t>
      </w:r>
      <w:r w:rsidR="004C18F4" w:rsidRPr="00153890">
        <w:rPr>
          <w:rFonts w:cstheme="majorBidi"/>
        </w:rPr>
        <w:t>he</w:t>
      </w:r>
      <w:r w:rsidRPr="00153890">
        <w:rPr>
          <w:rFonts w:cstheme="majorBidi"/>
        </w:rPr>
        <w:t xml:space="preserve"> storage modulus </w:t>
      </w:r>
      <w:r w:rsidR="00A8442F" w:rsidRPr="00153890">
        <w:rPr>
          <w:rFonts w:cstheme="majorBidi"/>
        </w:rPr>
        <w:t xml:space="preserve">reduced from </w:t>
      </w:r>
      <w:r w:rsidRPr="00153890">
        <w:rPr>
          <w:rFonts w:cstheme="majorBidi"/>
        </w:rPr>
        <w:t>190</w:t>
      </w:r>
      <w:r w:rsidR="00F97031" w:rsidRPr="00153890">
        <w:rPr>
          <w:rFonts w:cstheme="majorBidi"/>
        </w:rPr>
        <w:t>0</w:t>
      </w:r>
      <w:r w:rsidRPr="00153890">
        <w:rPr>
          <w:rFonts w:cstheme="majorBidi"/>
        </w:rPr>
        <w:t xml:space="preserve"> Pa </w:t>
      </w:r>
      <w:r w:rsidR="00A8442F" w:rsidRPr="00153890">
        <w:rPr>
          <w:rFonts w:cstheme="majorBidi"/>
        </w:rPr>
        <w:t xml:space="preserve">at </w:t>
      </w:r>
      <w:r w:rsidRPr="00153890">
        <w:rPr>
          <w:rFonts w:cstheme="majorBidi"/>
        </w:rPr>
        <w:t>1 wt. % NS</w:t>
      </w:r>
      <w:r w:rsidR="00A8442F" w:rsidRPr="00153890">
        <w:rPr>
          <w:rFonts w:cstheme="majorBidi"/>
        </w:rPr>
        <w:t xml:space="preserve"> to </w:t>
      </w:r>
      <w:r w:rsidRPr="00153890">
        <w:rPr>
          <w:rFonts w:cstheme="majorBidi"/>
        </w:rPr>
        <w:t xml:space="preserve">1542 and 1868 Pa for 1.5 and 2 wt. %, respectively. However, </w:t>
      </w:r>
      <w:r w:rsidR="00A8442F" w:rsidRPr="00153890">
        <w:rPr>
          <w:rFonts w:cstheme="majorBidi"/>
        </w:rPr>
        <w:t>after that</w:t>
      </w:r>
      <w:r w:rsidR="00B12367" w:rsidRPr="00153890">
        <w:rPr>
          <w:rFonts w:cstheme="majorBidi"/>
        </w:rPr>
        <w:t>,</w:t>
      </w:r>
      <w:r w:rsidR="00A8442F" w:rsidRPr="00153890">
        <w:rPr>
          <w:rFonts w:cstheme="majorBidi"/>
        </w:rPr>
        <w:t xml:space="preserve"> </w:t>
      </w:r>
      <w:r w:rsidRPr="00153890">
        <w:rPr>
          <w:rFonts w:cstheme="majorBidi"/>
        </w:rPr>
        <w:t>the gel strength sharply increased when more nanosilica was added</w:t>
      </w:r>
      <w:r w:rsidR="00A8442F" w:rsidRPr="00153890">
        <w:rPr>
          <w:rFonts w:cstheme="majorBidi"/>
        </w:rPr>
        <w:t xml:space="preserve">. </w:t>
      </w:r>
      <w:r w:rsidRPr="00153890">
        <w:rPr>
          <w:rFonts w:cstheme="majorBidi"/>
        </w:rPr>
        <w:t xml:space="preserve"> </w:t>
      </w:r>
      <w:r w:rsidR="00A8442F" w:rsidRPr="00153890">
        <w:rPr>
          <w:rFonts w:cstheme="majorBidi"/>
        </w:rPr>
        <w:t>A h</w:t>
      </w:r>
      <w:r w:rsidRPr="00153890">
        <w:rPr>
          <w:rFonts w:cstheme="majorBidi"/>
        </w:rPr>
        <w:t xml:space="preserve">igh value </w:t>
      </w:r>
      <w:r w:rsidR="00A8442F" w:rsidRPr="00153890">
        <w:rPr>
          <w:rFonts w:cstheme="majorBidi"/>
        </w:rPr>
        <w:t>of</w:t>
      </w:r>
      <w:r w:rsidRPr="00153890">
        <w:rPr>
          <w:rFonts w:cstheme="majorBidi"/>
        </w:rPr>
        <w:t xml:space="preserve"> 9013 Pa </w:t>
      </w:r>
      <w:r w:rsidR="00A8442F" w:rsidRPr="00153890">
        <w:rPr>
          <w:rFonts w:cstheme="majorBidi"/>
        </w:rPr>
        <w:t xml:space="preserve">was obtained at 6 wt.% NS, </w:t>
      </w:r>
      <w:r w:rsidRPr="00153890">
        <w:rPr>
          <w:rFonts w:cstheme="majorBidi"/>
        </w:rPr>
        <w:t xml:space="preserve">which is about 374 % greater </w:t>
      </w:r>
      <w:r w:rsidR="00A8442F" w:rsidRPr="00153890">
        <w:rPr>
          <w:rFonts w:cstheme="majorBidi"/>
        </w:rPr>
        <w:t>than</w:t>
      </w:r>
      <w:r w:rsidRPr="00153890">
        <w:rPr>
          <w:rFonts w:cstheme="majorBidi"/>
        </w:rPr>
        <w:t xml:space="preserve"> the storage modulus at 1 wt. % </w:t>
      </w:r>
      <w:r w:rsidR="00A8442F" w:rsidRPr="00153890">
        <w:rPr>
          <w:rFonts w:cstheme="majorBidi"/>
        </w:rPr>
        <w:t>NS</w:t>
      </w:r>
      <w:r w:rsidRPr="00153890">
        <w:rPr>
          <w:rFonts w:cstheme="majorBidi"/>
        </w:rPr>
        <w:t xml:space="preserve"> and about 13 times stronger than the gel formed without </w:t>
      </w:r>
      <w:r w:rsidR="00B12367" w:rsidRPr="00153890">
        <w:rPr>
          <w:rFonts w:cstheme="majorBidi"/>
        </w:rPr>
        <w:t>nanosilica</w:t>
      </w:r>
      <w:r w:rsidRPr="00153890">
        <w:rPr>
          <w:rFonts w:cstheme="majorBidi"/>
        </w:rPr>
        <w:t xml:space="preserve"> at the same PAM/FNS concentrations.</w:t>
      </w:r>
    </w:p>
    <w:p w14:paraId="03EDF142" w14:textId="77777777" w:rsidR="0092153A" w:rsidRPr="00153890" w:rsidRDefault="0092153A" w:rsidP="00771D1A">
      <w:pPr>
        <w:spacing w:line="360" w:lineRule="auto"/>
        <w:jc w:val="center"/>
        <w:rPr>
          <w:rFonts w:ascii="Times New Roman" w:hAnsi="Times New Roman"/>
        </w:rPr>
      </w:pPr>
      <w:r w:rsidRPr="00153890">
        <w:rPr>
          <w:noProof/>
          <w:lang w:bidi="ar-SA"/>
        </w:rPr>
        <w:drawing>
          <wp:inline distT="0" distB="0" distL="0" distR="0" wp14:anchorId="6433C181" wp14:editId="18BC0773">
            <wp:extent cx="3698240" cy="2428240"/>
            <wp:effectExtent l="0" t="0" r="16510" b="10160"/>
            <wp:docPr id="1024" name="Chart 1024">
              <a:extLst xmlns:a="http://schemas.openxmlformats.org/drawingml/2006/main">
                <a:ext uri="{FF2B5EF4-FFF2-40B4-BE49-F238E27FC236}">
                  <a16:creationId xmlns:a16="http://schemas.microsoft.com/office/drawing/2014/main" id="{6987D4BE-625A-4336-A5C1-3331C59DBD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5A4D2B45" w14:textId="3FFD1A23" w:rsidR="0092153A" w:rsidRPr="00153890" w:rsidRDefault="00504323" w:rsidP="00504323">
      <w:pPr>
        <w:jc w:val="center"/>
        <w:rPr>
          <w:rFonts w:ascii="Times New Roman" w:hAnsi="Times New Roman"/>
          <w:b/>
          <w:bCs/>
          <w:sz w:val="22"/>
        </w:rPr>
      </w:pPr>
      <w:bookmarkStart w:id="320" w:name="_Toc67385403"/>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43</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inorBidi" w:hAnsiTheme="minorBidi"/>
          <w:b/>
          <w:bCs/>
          <w:sz w:val="20"/>
          <w:szCs w:val="20"/>
        </w:rPr>
        <w:t xml:space="preserve">Effect of adding 50 nm </w:t>
      </w:r>
      <w:r w:rsidR="00B12367" w:rsidRPr="00153890">
        <w:rPr>
          <w:rFonts w:asciiTheme="minorBidi" w:hAnsiTheme="minorBidi"/>
          <w:b/>
          <w:bCs/>
          <w:sz w:val="20"/>
          <w:szCs w:val="20"/>
        </w:rPr>
        <w:t>of nanosilica</w:t>
      </w:r>
      <w:r w:rsidR="0092153A" w:rsidRPr="00153890">
        <w:rPr>
          <w:rFonts w:asciiTheme="minorBidi" w:hAnsiTheme="minorBidi"/>
          <w:b/>
          <w:bCs/>
          <w:sz w:val="20"/>
          <w:szCs w:val="20"/>
        </w:rPr>
        <w:t xml:space="preserve"> at different concentrations on the gel strength of 9 wt. % PAM crosslinked by 2 wt. % </w:t>
      </w:r>
      <w:r w:rsidR="00F97031" w:rsidRPr="00153890">
        <w:rPr>
          <w:rFonts w:asciiTheme="minorBidi" w:hAnsiTheme="minorBidi"/>
          <w:b/>
          <w:bCs/>
          <w:sz w:val="20"/>
          <w:szCs w:val="20"/>
        </w:rPr>
        <w:t>FNS</w:t>
      </w:r>
      <w:r w:rsidR="0092153A" w:rsidRPr="00153890">
        <w:rPr>
          <w:rFonts w:asciiTheme="minorBidi" w:hAnsiTheme="minorBidi"/>
          <w:b/>
          <w:bCs/>
          <w:sz w:val="20"/>
          <w:szCs w:val="20"/>
        </w:rPr>
        <w:t>.</w:t>
      </w:r>
      <w:bookmarkEnd w:id="320"/>
    </w:p>
    <w:p w14:paraId="5D81DC0B" w14:textId="09E4F6A6" w:rsidR="0092153A" w:rsidRPr="00153890" w:rsidRDefault="0092153A" w:rsidP="0092153A">
      <w:pPr>
        <w:ind w:firstLine="720"/>
        <w:jc w:val="both"/>
        <w:rPr>
          <w:rFonts w:ascii="Times New Roman" w:hAnsi="Times New Roman"/>
          <w:rtl/>
        </w:rPr>
      </w:pPr>
      <w:r w:rsidRPr="00153890">
        <w:rPr>
          <w:rFonts w:ascii="Times New Roman" w:hAnsi="Times New Roman"/>
        </w:rPr>
        <w:t xml:space="preserve">On the other hand, the </w:t>
      </w:r>
      <w:r w:rsidR="00B12367" w:rsidRPr="00153890">
        <w:rPr>
          <w:rFonts w:ascii="Times New Roman" w:hAnsi="Times New Roman"/>
        </w:rPr>
        <w:t>NS</w:t>
      </w:r>
      <w:r w:rsidRPr="00153890">
        <w:rPr>
          <w:rFonts w:ascii="Times New Roman" w:hAnsi="Times New Roman"/>
        </w:rPr>
        <w:t xml:space="preserve"> addition help</w:t>
      </w:r>
      <w:r w:rsidR="00B12367" w:rsidRPr="00153890">
        <w:rPr>
          <w:rFonts w:ascii="Times New Roman" w:hAnsi="Times New Roman"/>
        </w:rPr>
        <w:t>ed</w:t>
      </w:r>
      <w:r w:rsidRPr="00153890">
        <w:rPr>
          <w:rFonts w:ascii="Times New Roman" w:hAnsi="Times New Roman"/>
        </w:rPr>
        <w:t xml:space="preserve"> to increase the stability of the gel</w:t>
      </w:r>
      <w:r w:rsidR="00F97031" w:rsidRPr="00153890">
        <w:rPr>
          <w:rFonts w:ascii="Times New Roman" w:hAnsi="Times New Roman"/>
        </w:rPr>
        <w:t>,</w:t>
      </w:r>
      <w:r w:rsidRPr="00153890">
        <w:rPr>
          <w:rFonts w:ascii="Times New Roman" w:hAnsi="Times New Roman"/>
        </w:rPr>
        <w:t xml:space="preserve"> which prevent</w:t>
      </w:r>
      <w:r w:rsidR="00F97031" w:rsidRPr="00153890">
        <w:rPr>
          <w:rFonts w:ascii="Times New Roman" w:hAnsi="Times New Roman"/>
        </w:rPr>
        <w:t>s</w:t>
      </w:r>
      <w:r w:rsidRPr="00153890">
        <w:rPr>
          <w:rFonts w:ascii="Times New Roman" w:hAnsi="Times New Roman"/>
        </w:rPr>
        <w:t xml:space="preserve"> </w:t>
      </w:r>
      <w:r w:rsidR="00F97031" w:rsidRPr="00153890">
        <w:rPr>
          <w:rFonts w:ascii="Times New Roman" w:hAnsi="Times New Roman"/>
        </w:rPr>
        <w:t>settling</w:t>
      </w:r>
      <w:r w:rsidRPr="00153890">
        <w:rPr>
          <w:rFonts w:ascii="Times New Roman" w:hAnsi="Times New Roman"/>
        </w:rPr>
        <w:t xml:space="preserve"> of </w:t>
      </w:r>
      <w:r w:rsidR="00F97031" w:rsidRPr="00153890">
        <w:rPr>
          <w:rFonts w:ascii="Times New Roman" w:hAnsi="Times New Roman"/>
        </w:rPr>
        <w:t>the crosslinker (</w:t>
      </w:r>
      <w:r w:rsidRPr="00153890">
        <w:rPr>
          <w:rFonts w:ascii="Times New Roman" w:hAnsi="Times New Roman"/>
        </w:rPr>
        <w:t>FNS</w:t>
      </w:r>
      <w:r w:rsidR="00F97031" w:rsidRPr="00153890">
        <w:rPr>
          <w:rFonts w:ascii="Times New Roman" w:hAnsi="Times New Roman"/>
        </w:rPr>
        <w:t>)</w:t>
      </w:r>
      <w:r w:rsidR="00B12367" w:rsidRPr="00153890">
        <w:rPr>
          <w:rFonts w:ascii="Times New Roman" w:hAnsi="Times New Roman"/>
        </w:rPr>
        <w:t>,</w:t>
      </w:r>
      <w:r w:rsidRPr="00153890">
        <w:rPr>
          <w:rFonts w:ascii="Times New Roman" w:hAnsi="Times New Roman"/>
        </w:rPr>
        <w:t xml:space="preserve"> </w:t>
      </w:r>
      <w:r w:rsidR="00B12367" w:rsidRPr="00153890">
        <w:rPr>
          <w:rFonts w:ascii="Times New Roman" w:hAnsi="Times New Roman"/>
        </w:rPr>
        <w:t xml:space="preserve">which was another reason for </w:t>
      </w:r>
      <w:r w:rsidRPr="00153890">
        <w:rPr>
          <w:rFonts w:ascii="Times New Roman" w:hAnsi="Times New Roman"/>
        </w:rPr>
        <w:t>forming a strong</w:t>
      </w:r>
      <w:r w:rsidR="00B12367" w:rsidRPr="00153890">
        <w:rPr>
          <w:rFonts w:ascii="Times New Roman" w:hAnsi="Times New Roman"/>
        </w:rPr>
        <w:t>er</w:t>
      </w:r>
      <w:r w:rsidRPr="00153890">
        <w:rPr>
          <w:rFonts w:ascii="Times New Roman" w:hAnsi="Times New Roman"/>
        </w:rPr>
        <w:t xml:space="preserve"> gel. </w:t>
      </w:r>
      <w:r w:rsidR="00504323" w:rsidRPr="00153890">
        <w:rPr>
          <w:rFonts w:ascii="Times New Roman" w:hAnsi="Times New Roman"/>
        </w:rPr>
        <w:t>Figure 5</w:t>
      </w:r>
      <w:r w:rsidR="00F97031" w:rsidRPr="00153890">
        <w:rPr>
          <w:rFonts w:ascii="Times New Roman" w:hAnsi="Times New Roman"/>
        </w:rPr>
        <w:t>.44</w:t>
      </w:r>
      <w:r w:rsidRPr="00153890">
        <w:rPr>
          <w:rFonts w:ascii="Times New Roman" w:hAnsi="Times New Roman"/>
        </w:rPr>
        <w:t xml:space="preserve"> shows the zeta potential (ZP) measurement for nan</w:t>
      </w:r>
      <w:r w:rsidR="004E343B" w:rsidRPr="00153890">
        <w:rPr>
          <w:rFonts w:ascii="Times New Roman" w:hAnsi="Times New Roman"/>
        </w:rPr>
        <w:t>o</w:t>
      </w:r>
      <w:r w:rsidRPr="00153890">
        <w:rPr>
          <w:rFonts w:ascii="Times New Roman" w:hAnsi="Times New Roman"/>
        </w:rPr>
        <w:t>silica ranging from 8 nm to 85 nm. This result shows high negative ZP with nanosilic</w:t>
      </w:r>
      <w:r w:rsidR="004E343B" w:rsidRPr="00153890">
        <w:rPr>
          <w:rFonts w:ascii="Times New Roman" w:hAnsi="Times New Roman"/>
        </w:rPr>
        <w:t>a</w:t>
      </w:r>
      <w:r w:rsidRPr="00153890">
        <w:rPr>
          <w:rFonts w:ascii="Times New Roman" w:hAnsi="Times New Roman"/>
        </w:rPr>
        <w:t xml:space="preserve"> of 50 nm, which </w:t>
      </w:r>
      <w:r w:rsidR="00B12367" w:rsidRPr="00153890">
        <w:rPr>
          <w:rFonts w:ascii="Times New Roman" w:hAnsi="Times New Roman"/>
        </w:rPr>
        <w:t>agrees</w:t>
      </w:r>
      <w:r w:rsidRPr="00153890">
        <w:rPr>
          <w:rFonts w:ascii="Times New Roman" w:hAnsi="Times New Roman"/>
        </w:rPr>
        <w:t xml:space="preserve"> </w:t>
      </w:r>
      <w:r w:rsidR="00B12367" w:rsidRPr="00153890">
        <w:rPr>
          <w:rFonts w:ascii="Times New Roman" w:hAnsi="Times New Roman"/>
        </w:rPr>
        <w:t>with</w:t>
      </w:r>
      <w:r w:rsidRPr="00153890">
        <w:rPr>
          <w:rFonts w:ascii="Times New Roman" w:hAnsi="Times New Roman"/>
        </w:rPr>
        <w:t xml:space="preserve"> the dynamic frequency sweep </w:t>
      </w:r>
      <w:r w:rsidR="00B12367" w:rsidRPr="00153890">
        <w:rPr>
          <w:rFonts w:ascii="Times New Roman" w:hAnsi="Times New Roman"/>
        </w:rPr>
        <w:t xml:space="preserve">results </w:t>
      </w:r>
      <w:r w:rsidRPr="00153890">
        <w:rPr>
          <w:rFonts w:ascii="Times New Roman" w:hAnsi="Times New Roman"/>
        </w:rPr>
        <w:t xml:space="preserve">where 50 nm </w:t>
      </w:r>
      <w:r w:rsidR="00B12367" w:rsidRPr="00153890">
        <w:rPr>
          <w:rFonts w:ascii="Times New Roman" w:hAnsi="Times New Roman"/>
        </w:rPr>
        <w:t>gave</w:t>
      </w:r>
      <w:r w:rsidRPr="00153890">
        <w:rPr>
          <w:rFonts w:ascii="Times New Roman" w:hAnsi="Times New Roman"/>
        </w:rPr>
        <w:t xml:space="preserve"> the highest final gel strength. </w:t>
      </w:r>
    </w:p>
    <w:p w14:paraId="59E37400" w14:textId="77777777" w:rsidR="0092153A" w:rsidRPr="00153890" w:rsidRDefault="0092153A" w:rsidP="00771D1A">
      <w:pPr>
        <w:spacing w:line="360" w:lineRule="auto"/>
        <w:jc w:val="center"/>
        <w:rPr>
          <w:rFonts w:ascii="Times New Roman" w:hAnsi="Times New Roman"/>
        </w:rPr>
      </w:pPr>
      <w:r w:rsidRPr="00153890">
        <w:rPr>
          <w:noProof/>
          <w:lang w:bidi="ar-SA"/>
        </w:rPr>
        <w:drawing>
          <wp:inline distT="0" distB="0" distL="0" distR="0" wp14:anchorId="21CB5C06" wp14:editId="1383FAA8">
            <wp:extent cx="3510280" cy="2346960"/>
            <wp:effectExtent l="0" t="0" r="13970" b="15240"/>
            <wp:docPr id="241" name="Chart 241">
              <a:extLst xmlns:a="http://schemas.openxmlformats.org/drawingml/2006/main">
                <a:ext uri="{FF2B5EF4-FFF2-40B4-BE49-F238E27FC236}">
                  <a16:creationId xmlns:a16="http://schemas.microsoft.com/office/drawing/2014/main" id="{AAB6B16F-676E-4E40-B391-66DA452D5D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05E61452" w14:textId="1328A58A" w:rsidR="0092153A" w:rsidRPr="00153890" w:rsidRDefault="00504323" w:rsidP="00504323">
      <w:pPr>
        <w:jc w:val="center"/>
        <w:rPr>
          <w:rFonts w:cstheme="majorBidi"/>
          <w:b/>
          <w:bCs/>
          <w:sz w:val="20"/>
          <w:szCs w:val="20"/>
        </w:rPr>
      </w:pPr>
      <w:bookmarkStart w:id="321" w:name="_Toc67385404"/>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44</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cstheme="majorBidi"/>
          <w:b/>
          <w:bCs/>
          <w:sz w:val="20"/>
          <w:szCs w:val="20"/>
        </w:rPr>
        <w:t xml:space="preserve">Effect of </w:t>
      </w:r>
      <w:r w:rsidR="00015E69" w:rsidRPr="00153890">
        <w:rPr>
          <w:rFonts w:cstheme="majorBidi"/>
          <w:b/>
          <w:bCs/>
          <w:sz w:val="20"/>
          <w:szCs w:val="20"/>
        </w:rPr>
        <w:t>n</w:t>
      </w:r>
      <w:r w:rsidR="0092153A" w:rsidRPr="00153890">
        <w:rPr>
          <w:rFonts w:cstheme="majorBidi"/>
          <w:b/>
          <w:bCs/>
          <w:sz w:val="20"/>
          <w:szCs w:val="20"/>
        </w:rPr>
        <w:t>anosilica particle size on zeta potential of PAM/FNS solution</w:t>
      </w:r>
      <w:r w:rsidR="00F97031" w:rsidRPr="00153890">
        <w:rPr>
          <w:rFonts w:cstheme="majorBidi"/>
          <w:b/>
          <w:bCs/>
          <w:sz w:val="20"/>
          <w:szCs w:val="20"/>
        </w:rPr>
        <w:t>.</w:t>
      </w:r>
      <w:bookmarkEnd w:id="321"/>
    </w:p>
    <w:p w14:paraId="66A64BFA" w14:textId="4AFCE78E" w:rsidR="0092153A" w:rsidRPr="00153890" w:rsidRDefault="00602CD1" w:rsidP="0092153A">
      <w:pPr>
        <w:ind w:firstLine="720"/>
        <w:jc w:val="both"/>
        <w:rPr>
          <w:rFonts w:cstheme="majorBidi"/>
        </w:rPr>
      </w:pPr>
      <w:r w:rsidRPr="00153890">
        <w:rPr>
          <w:rFonts w:cstheme="majorBidi"/>
        </w:rPr>
        <w:t xml:space="preserve">Table </w:t>
      </w:r>
      <w:r w:rsidR="00F74375" w:rsidRPr="00153890">
        <w:rPr>
          <w:rFonts w:cstheme="majorBidi"/>
        </w:rPr>
        <w:t>5.3</w:t>
      </w:r>
      <w:r w:rsidR="0092153A" w:rsidRPr="00153890">
        <w:rPr>
          <w:rFonts w:cstheme="majorBidi"/>
        </w:rPr>
        <w:t xml:space="preserve"> shows the Sydansk code of different gels formed after crosslinking 9 wt. % PAM by FNS at various concentrations before and after adding nanosilica. At low</w:t>
      </w:r>
      <w:r w:rsidRPr="00153890">
        <w:rPr>
          <w:rFonts w:cstheme="majorBidi"/>
        </w:rPr>
        <w:t xml:space="preserve"> </w:t>
      </w:r>
      <w:r w:rsidR="0092153A" w:rsidRPr="00153890">
        <w:rPr>
          <w:rFonts w:cstheme="majorBidi"/>
        </w:rPr>
        <w:t>concentrations, settling behavior was not much affected</w:t>
      </w:r>
      <w:r w:rsidR="00F97031" w:rsidRPr="00153890">
        <w:rPr>
          <w:rFonts w:cstheme="majorBidi"/>
        </w:rPr>
        <w:t>,</w:t>
      </w:r>
      <w:r w:rsidR="0092153A" w:rsidRPr="00153890">
        <w:rPr>
          <w:rFonts w:cstheme="majorBidi"/>
        </w:rPr>
        <w:t xml:space="preserve"> whereas 2 wt. % nanosilica completely inhibited the settling and strengthe</w:t>
      </w:r>
      <w:r w:rsidRPr="00153890">
        <w:rPr>
          <w:rFonts w:cstheme="majorBidi"/>
        </w:rPr>
        <w:t>ned</w:t>
      </w:r>
      <w:r w:rsidR="0092153A" w:rsidRPr="00153890">
        <w:rPr>
          <w:rFonts w:cstheme="majorBidi"/>
        </w:rPr>
        <w:t xml:space="preserve"> </w:t>
      </w:r>
      <w:r w:rsidR="00F97031" w:rsidRPr="00153890">
        <w:rPr>
          <w:rFonts w:cstheme="majorBidi"/>
        </w:rPr>
        <w:t xml:space="preserve">of </w:t>
      </w:r>
      <w:r w:rsidR="0092153A" w:rsidRPr="00153890">
        <w:rPr>
          <w:rFonts w:cstheme="majorBidi"/>
        </w:rPr>
        <w:t xml:space="preserve">the composed gel. </w:t>
      </w:r>
    </w:p>
    <w:p w14:paraId="14BDACE2" w14:textId="14F18CE4" w:rsidR="0092153A" w:rsidRPr="00153890" w:rsidRDefault="00F74375" w:rsidP="004C5B6D">
      <w:pPr>
        <w:pStyle w:val="Caption"/>
        <w:spacing w:before="0" w:line="276" w:lineRule="auto"/>
        <w:rPr>
          <w:rFonts w:cstheme="majorBidi"/>
          <w:i/>
          <w:iCs/>
          <w:szCs w:val="20"/>
        </w:rPr>
      </w:pPr>
      <w:bookmarkStart w:id="322" w:name="_Toc67385492"/>
      <w:r w:rsidRPr="00153890">
        <w:rPr>
          <w:rFonts w:asciiTheme="majorHAnsi" w:hAnsiTheme="majorHAnsi" w:cstheme="majorHAnsi"/>
          <w:szCs w:val="20"/>
        </w:rPr>
        <w:t xml:space="preserve">Table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Table_5.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3</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cstheme="majorBidi"/>
          <w:szCs w:val="20"/>
        </w:rPr>
        <w:t>Sydansk code of the formed gels using TAS only to crosslink PAM and silica settling</w:t>
      </w:r>
      <w:bookmarkEnd w:id="322"/>
    </w:p>
    <w:tbl>
      <w:tblPr>
        <w:tblStyle w:val="TableGrid"/>
        <w:tblW w:w="4980" w:type="pct"/>
        <w:jc w:val="center"/>
        <w:tblLook w:val="04A0" w:firstRow="1" w:lastRow="0" w:firstColumn="1" w:lastColumn="0" w:noHBand="0" w:noVBand="1"/>
      </w:tblPr>
      <w:tblGrid>
        <w:gridCol w:w="1160"/>
        <w:gridCol w:w="1077"/>
        <w:gridCol w:w="1254"/>
        <w:gridCol w:w="4429"/>
        <w:gridCol w:w="1393"/>
      </w:tblGrid>
      <w:tr w:rsidR="00FA0EEB" w:rsidRPr="00153890" w14:paraId="08D6539C" w14:textId="77777777" w:rsidTr="001B1A11">
        <w:trPr>
          <w:trHeight w:val="611"/>
          <w:jc w:val="center"/>
        </w:trPr>
        <w:tc>
          <w:tcPr>
            <w:tcW w:w="622" w:type="pct"/>
            <w:tcBorders>
              <w:top w:val="single" w:sz="4" w:space="0" w:color="auto"/>
              <w:left w:val="single" w:sz="4" w:space="0" w:color="auto"/>
              <w:bottom w:val="single" w:sz="4" w:space="0" w:color="auto"/>
              <w:right w:val="single" w:sz="4" w:space="0" w:color="auto"/>
            </w:tcBorders>
          </w:tcPr>
          <w:p w14:paraId="4B9E25A1"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 xml:space="preserve">PAM </w:t>
            </w:r>
          </w:p>
          <w:p w14:paraId="0D166EED"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wt.%</w:t>
            </w:r>
          </w:p>
        </w:tc>
        <w:tc>
          <w:tcPr>
            <w:tcW w:w="578" w:type="pct"/>
            <w:tcBorders>
              <w:top w:val="single" w:sz="4" w:space="0" w:color="auto"/>
              <w:left w:val="single" w:sz="4" w:space="0" w:color="auto"/>
              <w:bottom w:val="single" w:sz="4" w:space="0" w:color="auto"/>
              <w:right w:val="single" w:sz="4" w:space="0" w:color="auto"/>
            </w:tcBorders>
          </w:tcPr>
          <w:p w14:paraId="30AA40FB"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FNS</w:t>
            </w:r>
          </w:p>
          <w:p w14:paraId="0E8BB095"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wt.%</w:t>
            </w:r>
          </w:p>
        </w:tc>
        <w:tc>
          <w:tcPr>
            <w:tcW w:w="673" w:type="pct"/>
            <w:tcBorders>
              <w:top w:val="single" w:sz="4" w:space="0" w:color="auto"/>
              <w:left w:val="single" w:sz="4" w:space="0" w:color="auto"/>
              <w:bottom w:val="single" w:sz="4" w:space="0" w:color="auto"/>
              <w:right w:val="single" w:sz="4" w:space="0" w:color="auto"/>
            </w:tcBorders>
          </w:tcPr>
          <w:p w14:paraId="2001FDFA"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NS</w:t>
            </w:r>
          </w:p>
          <w:p w14:paraId="07791BFE"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wt.%</w:t>
            </w:r>
          </w:p>
        </w:tc>
        <w:tc>
          <w:tcPr>
            <w:tcW w:w="2378" w:type="pct"/>
            <w:tcBorders>
              <w:top w:val="single" w:sz="4" w:space="0" w:color="auto"/>
              <w:left w:val="single" w:sz="4" w:space="0" w:color="auto"/>
              <w:bottom w:val="single" w:sz="4" w:space="0" w:color="auto"/>
              <w:right w:val="single" w:sz="4" w:space="0" w:color="auto"/>
            </w:tcBorders>
            <w:vAlign w:val="center"/>
            <w:hideMark/>
          </w:tcPr>
          <w:p w14:paraId="4C338D47"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Sydansk Code</w:t>
            </w:r>
          </w:p>
        </w:tc>
        <w:tc>
          <w:tcPr>
            <w:tcW w:w="748" w:type="pct"/>
            <w:tcBorders>
              <w:top w:val="single" w:sz="4" w:space="0" w:color="auto"/>
              <w:left w:val="single" w:sz="4" w:space="0" w:color="auto"/>
              <w:bottom w:val="single" w:sz="4" w:space="0" w:color="auto"/>
              <w:right w:val="single" w:sz="4" w:space="0" w:color="auto"/>
            </w:tcBorders>
            <w:vAlign w:val="center"/>
            <w:hideMark/>
          </w:tcPr>
          <w:p w14:paraId="70BFCADC"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Silica Settling</w:t>
            </w:r>
          </w:p>
        </w:tc>
      </w:tr>
      <w:tr w:rsidR="00FA0EEB" w:rsidRPr="00153890" w14:paraId="308E87EF" w14:textId="77777777" w:rsidTr="001B1A11">
        <w:trPr>
          <w:trHeight w:val="324"/>
          <w:jc w:val="center"/>
        </w:trPr>
        <w:tc>
          <w:tcPr>
            <w:tcW w:w="622" w:type="pct"/>
            <w:tcBorders>
              <w:top w:val="single" w:sz="4" w:space="0" w:color="auto"/>
              <w:left w:val="single" w:sz="4" w:space="0" w:color="auto"/>
              <w:bottom w:val="single" w:sz="4" w:space="0" w:color="auto"/>
              <w:right w:val="single" w:sz="4" w:space="0" w:color="auto"/>
            </w:tcBorders>
          </w:tcPr>
          <w:p w14:paraId="21523A8D"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6A9CF382"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0.1</w:t>
            </w:r>
          </w:p>
        </w:tc>
        <w:tc>
          <w:tcPr>
            <w:tcW w:w="673" w:type="pct"/>
            <w:tcBorders>
              <w:top w:val="single" w:sz="4" w:space="0" w:color="auto"/>
              <w:left w:val="single" w:sz="4" w:space="0" w:color="auto"/>
              <w:bottom w:val="single" w:sz="4" w:space="0" w:color="auto"/>
              <w:right w:val="single" w:sz="4" w:space="0" w:color="auto"/>
            </w:tcBorders>
          </w:tcPr>
          <w:p w14:paraId="2236BC96"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w:t>
            </w:r>
          </w:p>
        </w:tc>
        <w:tc>
          <w:tcPr>
            <w:tcW w:w="2378" w:type="pct"/>
            <w:tcBorders>
              <w:top w:val="single" w:sz="4" w:space="0" w:color="auto"/>
              <w:left w:val="single" w:sz="4" w:space="0" w:color="auto"/>
              <w:bottom w:val="single" w:sz="4" w:space="0" w:color="auto"/>
              <w:right w:val="single" w:sz="4" w:space="0" w:color="auto"/>
            </w:tcBorders>
            <w:hideMark/>
          </w:tcPr>
          <w:p w14:paraId="28ED91B9" w14:textId="77777777" w:rsidR="0092153A" w:rsidRPr="00153890" w:rsidRDefault="0092153A" w:rsidP="001B1A11">
            <w:pPr>
              <w:spacing w:line="276" w:lineRule="auto"/>
              <w:rPr>
                <w:rFonts w:cstheme="majorBidi"/>
                <w:sz w:val="20"/>
                <w:szCs w:val="20"/>
              </w:rPr>
            </w:pPr>
            <w:r w:rsidRPr="00153890">
              <w:rPr>
                <w:rFonts w:cstheme="majorBidi"/>
                <w:sz w:val="20"/>
                <w:szCs w:val="20"/>
              </w:rPr>
              <w:t>A:   No gel</w:t>
            </w:r>
          </w:p>
        </w:tc>
        <w:tc>
          <w:tcPr>
            <w:tcW w:w="748" w:type="pct"/>
            <w:tcBorders>
              <w:top w:val="single" w:sz="4" w:space="0" w:color="auto"/>
              <w:left w:val="single" w:sz="4" w:space="0" w:color="auto"/>
              <w:bottom w:val="single" w:sz="4" w:space="0" w:color="auto"/>
              <w:right w:val="single" w:sz="4" w:space="0" w:color="auto"/>
            </w:tcBorders>
            <w:hideMark/>
          </w:tcPr>
          <w:p w14:paraId="3CFC27C5"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No</w:t>
            </w:r>
          </w:p>
        </w:tc>
      </w:tr>
      <w:tr w:rsidR="00FA0EEB" w:rsidRPr="00153890" w14:paraId="248E474F" w14:textId="77777777" w:rsidTr="001B1A11">
        <w:trPr>
          <w:trHeight w:val="332"/>
          <w:jc w:val="center"/>
        </w:trPr>
        <w:tc>
          <w:tcPr>
            <w:tcW w:w="622" w:type="pct"/>
            <w:tcBorders>
              <w:top w:val="single" w:sz="4" w:space="0" w:color="auto"/>
              <w:left w:val="single" w:sz="4" w:space="0" w:color="auto"/>
              <w:bottom w:val="single" w:sz="4" w:space="0" w:color="auto"/>
              <w:right w:val="single" w:sz="4" w:space="0" w:color="auto"/>
            </w:tcBorders>
          </w:tcPr>
          <w:p w14:paraId="6701ADB8"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46725A23"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0.5</w:t>
            </w:r>
          </w:p>
        </w:tc>
        <w:tc>
          <w:tcPr>
            <w:tcW w:w="673" w:type="pct"/>
            <w:tcBorders>
              <w:top w:val="single" w:sz="4" w:space="0" w:color="auto"/>
              <w:left w:val="single" w:sz="4" w:space="0" w:color="auto"/>
              <w:bottom w:val="single" w:sz="4" w:space="0" w:color="auto"/>
              <w:right w:val="single" w:sz="4" w:space="0" w:color="auto"/>
            </w:tcBorders>
          </w:tcPr>
          <w:p w14:paraId="2BF8D8F1"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w:t>
            </w:r>
          </w:p>
        </w:tc>
        <w:tc>
          <w:tcPr>
            <w:tcW w:w="2378" w:type="pct"/>
            <w:tcBorders>
              <w:top w:val="single" w:sz="4" w:space="0" w:color="auto"/>
              <w:left w:val="single" w:sz="4" w:space="0" w:color="auto"/>
              <w:bottom w:val="single" w:sz="4" w:space="0" w:color="auto"/>
              <w:right w:val="single" w:sz="4" w:space="0" w:color="auto"/>
            </w:tcBorders>
            <w:hideMark/>
          </w:tcPr>
          <w:p w14:paraId="04A7626E" w14:textId="77777777" w:rsidR="0092153A" w:rsidRPr="00153890" w:rsidRDefault="0092153A" w:rsidP="001B1A11">
            <w:pPr>
              <w:spacing w:line="276" w:lineRule="auto"/>
              <w:rPr>
                <w:rFonts w:cstheme="majorBidi"/>
                <w:sz w:val="20"/>
                <w:szCs w:val="20"/>
              </w:rPr>
            </w:pPr>
            <w:r w:rsidRPr="00153890">
              <w:rPr>
                <w:rFonts w:cstheme="majorBidi"/>
                <w:sz w:val="20"/>
                <w:szCs w:val="20"/>
              </w:rPr>
              <w:t>B:   Highly flowing gel</w:t>
            </w:r>
          </w:p>
        </w:tc>
        <w:tc>
          <w:tcPr>
            <w:tcW w:w="748" w:type="pct"/>
            <w:tcBorders>
              <w:top w:val="single" w:sz="4" w:space="0" w:color="auto"/>
              <w:left w:val="single" w:sz="4" w:space="0" w:color="auto"/>
              <w:bottom w:val="single" w:sz="4" w:space="0" w:color="auto"/>
              <w:right w:val="single" w:sz="4" w:space="0" w:color="auto"/>
            </w:tcBorders>
            <w:hideMark/>
          </w:tcPr>
          <w:p w14:paraId="2477D760"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No</w:t>
            </w:r>
          </w:p>
        </w:tc>
      </w:tr>
      <w:tr w:rsidR="00FA0EEB" w:rsidRPr="00153890" w14:paraId="6866308F" w14:textId="77777777" w:rsidTr="001B1A11">
        <w:trPr>
          <w:trHeight w:val="315"/>
          <w:jc w:val="center"/>
        </w:trPr>
        <w:tc>
          <w:tcPr>
            <w:tcW w:w="622" w:type="pct"/>
            <w:tcBorders>
              <w:top w:val="single" w:sz="4" w:space="0" w:color="auto"/>
              <w:left w:val="single" w:sz="4" w:space="0" w:color="auto"/>
              <w:bottom w:val="single" w:sz="4" w:space="0" w:color="auto"/>
              <w:right w:val="single" w:sz="4" w:space="0" w:color="auto"/>
            </w:tcBorders>
          </w:tcPr>
          <w:p w14:paraId="0152557B"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4EA5F080"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1</w:t>
            </w:r>
          </w:p>
        </w:tc>
        <w:tc>
          <w:tcPr>
            <w:tcW w:w="673" w:type="pct"/>
            <w:tcBorders>
              <w:top w:val="single" w:sz="4" w:space="0" w:color="auto"/>
              <w:left w:val="single" w:sz="4" w:space="0" w:color="auto"/>
              <w:bottom w:val="single" w:sz="4" w:space="0" w:color="auto"/>
              <w:right w:val="single" w:sz="4" w:space="0" w:color="auto"/>
            </w:tcBorders>
          </w:tcPr>
          <w:p w14:paraId="4F084DC5"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w:t>
            </w:r>
          </w:p>
        </w:tc>
        <w:tc>
          <w:tcPr>
            <w:tcW w:w="2378" w:type="pct"/>
            <w:tcBorders>
              <w:top w:val="single" w:sz="4" w:space="0" w:color="auto"/>
              <w:left w:val="single" w:sz="4" w:space="0" w:color="auto"/>
              <w:bottom w:val="single" w:sz="4" w:space="0" w:color="auto"/>
              <w:right w:val="single" w:sz="4" w:space="0" w:color="auto"/>
            </w:tcBorders>
            <w:hideMark/>
          </w:tcPr>
          <w:p w14:paraId="0C9C59C2" w14:textId="77777777" w:rsidR="0092153A" w:rsidRPr="00153890" w:rsidRDefault="0092153A" w:rsidP="001B1A11">
            <w:pPr>
              <w:spacing w:line="276" w:lineRule="auto"/>
              <w:rPr>
                <w:rFonts w:cstheme="majorBidi"/>
                <w:sz w:val="20"/>
                <w:szCs w:val="20"/>
              </w:rPr>
            </w:pPr>
            <w:r w:rsidRPr="00153890">
              <w:rPr>
                <w:rFonts w:cstheme="majorBidi"/>
                <w:sz w:val="20"/>
                <w:szCs w:val="20"/>
              </w:rPr>
              <w:t>C:   Flowing gel</w:t>
            </w:r>
          </w:p>
        </w:tc>
        <w:tc>
          <w:tcPr>
            <w:tcW w:w="748" w:type="pct"/>
            <w:tcBorders>
              <w:top w:val="single" w:sz="4" w:space="0" w:color="auto"/>
              <w:left w:val="single" w:sz="4" w:space="0" w:color="auto"/>
              <w:bottom w:val="single" w:sz="4" w:space="0" w:color="auto"/>
              <w:right w:val="single" w:sz="4" w:space="0" w:color="auto"/>
            </w:tcBorders>
            <w:hideMark/>
          </w:tcPr>
          <w:p w14:paraId="652C1D20"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Yes</w:t>
            </w:r>
          </w:p>
        </w:tc>
      </w:tr>
      <w:tr w:rsidR="00FA0EEB" w:rsidRPr="00153890" w14:paraId="51A92610" w14:textId="77777777" w:rsidTr="001B1A11">
        <w:trPr>
          <w:trHeight w:val="324"/>
          <w:jc w:val="center"/>
        </w:trPr>
        <w:tc>
          <w:tcPr>
            <w:tcW w:w="622" w:type="pct"/>
            <w:tcBorders>
              <w:top w:val="single" w:sz="4" w:space="0" w:color="auto"/>
              <w:left w:val="single" w:sz="4" w:space="0" w:color="auto"/>
              <w:bottom w:val="single" w:sz="4" w:space="0" w:color="auto"/>
              <w:right w:val="single" w:sz="4" w:space="0" w:color="auto"/>
            </w:tcBorders>
          </w:tcPr>
          <w:p w14:paraId="3361D948"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4BD9783F"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2</w:t>
            </w:r>
          </w:p>
        </w:tc>
        <w:tc>
          <w:tcPr>
            <w:tcW w:w="673" w:type="pct"/>
            <w:tcBorders>
              <w:top w:val="single" w:sz="4" w:space="0" w:color="auto"/>
              <w:left w:val="single" w:sz="4" w:space="0" w:color="auto"/>
              <w:bottom w:val="single" w:sz="4" w:space="0" w:color="auto"/>
              <w:right w:val="single" w:sz="4" w:space="0" w:color="auto"/>
            </w:tcBorders>
          </w:tcPr>
          <w:p w14:paraId="70E6E199"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0</w:t>
            </w:r>
          </w:p>
        </w:tc>
        <w:tc>
          <w:tcPr>
            <w:tcW w:w="2378" w:type="pct"/>
            <w:tcBorders>
              <w:top w:val="single" w:sz="4" w:space="0" w:color="auto"/>
              <w:left w:val="single" w:sz="4" w:space="0" w:color="auto"/>
              <w:bottom w:val="single" w:sz="4" w:space="0" w:color="auto"/>
              <w:right w:val="single" w:sz="4" w:space="0" w:color="auto"/>
            </w:tcBorders>
            <w:hideMark/>
          </w:tcPr>
          <w:p w14:paraId="6469AD2E" w14:textId="77777777" w:rsidR="0092153A" w:rsidRPr="00153890" w:rsidRDefault="0092153A" w:rsidP="001B1A11">
            <w:pPr>
              <w:spacing w:line="276" w:lineRule="auto"/>
              <w:rPr>
                <w:rFonts w:cstheme="majorBidi"/>
                <w:sz w:val="20"/>
                <w:szCs w:val="20"/>
              </w:rPr>
            </w:pPr>
            <w:r w:rsidRPr="00153890">
              <w:rPr>
                <w:rFonts w:cstheme="majorBidi"/>
                <w:sz w:val="20"/>
                <w:szCs w:val="20"/>
              </w:rPr>
              <w:t>E:   Barely flowing gel</w:t>
            </w:r>
          </w:p>
        </w:tc>
        <w:tc>
          <w:tcPr>
            <w:tcW w:w="748" w:type="pct"/>
            <w:tcBorders>
              <w:top w:val="single" w:sz="4" w:space="0" w:color="auto"/>
              <w:left w:val="single" w:sz="4" w:space="0" w:color="auto"/>
              <w:bottom w:val="single" w:sz="4" w:space="0" w:color="auto"/>
              <w:right w:val="single" w:sz="4" w:space="0" w:color="auto"/>
            </w:tcBorders>
            <w:hideMark/>
          </w:tcPr>
          <w:p w14:paraId="4525AEA1"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Yes</w:t>
            </w:r>
          </w:p>
        </w:tc>
      </w:tr>
      <w:tr w:rsidR="00FA0EEB" w:rsidRPr="00153890" w14:paraId="4A262B4A" w14:textId="77777777" w:rsidTr="001B1A11">
        <w:trPr>
          <w:trHeight w:val="324"/>
          <w:jc w:val="center"/>
        </w:trPr>
        <w:tc>
          <w:tcPr>
            <w:tcW w:w="622" w:type="pct"/>
            <w:tcBorders>
              <w:top w:val="single" w:sz="4" w:space="0" w:color="auto"/>
              <w:left w:val="single" w:sz="4" w:space="0" w:color="auto"/>
              <w:bottom w:val="single" w:sz="4" w:space="0" w:color="auto"/>
              <w:right w:val="single" w:sz="4" w:space="0" w:color="auto"/>
            </w:tcBorders>
          </w:tcPr>
          <w:p w14:paraId="612609E7" w14:textId="77777777" w:rsidR="0092153A" w:rsidRPr="00153890" w:rsidRDefault="0092153A" w:rsidP="001B1A11">
            <w:pPr>
              <w:spacing w:line="276" w:lineRule="auto"/>
              <w:ind w:left="203" w:hanging="203"/>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0B56D7CF" w14:textId="77777777" w:rsidR="0092153A" w:rsidRPr="00153890" w:rsidRDefault="0092153A" w:rsidP="001B1A11">
            <w:pPr>
              <w:spacing w:line="276" w:lineRule="auto"/>
              <w:ind w:left="203" w:hanging="203"/>
              <w:jc w:val="center"/>
              <w:rPr>
                <w:rFonts w:cstheme="majorBidi"/>
                <w:sz w:val="20"/>
                <w:szCs w:val="20"/>
              </w:rPr>
            </w:pPr>
            <w:r w:rsidRPr="00153890">
              <w:rPr>
                <w:rFonts w:cstheme="majorBidi"/>
                <w:sz w:val="20"/>
                <w:szCs w:val="20"/>
              </w:rPr>
              <w:t>2</w:t>
            </w:r>
          </w:p>
        </w:tc>
        <w:tc>
          <w:tcPr>
            <w:tcW w:w="673" w:type="pct"/>
            <w:tcBorders>
              <w:top w:val="single" w:sz="4" w:space="0" w:color="auto"/>
              <w:left w:val="single" w:sz="4" w:space="0" w:color="auto"/>
              <w:bottom w:val="single" w:sz="4" w:space="0" w:color="auto"/>
              <w:right w:val="single" w:sz="4" w:space="0" w:color="auto"/>
            </w:tcBorders>
          </w:tcPr>
          <w:p w14:paraId="1DA1E177" w14:textId="77777777" w:rsidR="0092153A" w:rsidRPr="00153890" w:rsidRDefault="0092153A" w:rsidP="001B1A11">
            <w:pPr>
              <w:spacing w:line="276" w:lineRule="auto"/>
              <w:ind w:left="203" w:hanging="203"/>
              <w:jc w:val="center"/>
              <w:rPr>
                <w:rFonts w:cstheme="majorBidi"/>
                <w:sz w:val="20"/>
                <w:szCs w:val="20"/>
              </w:rPr>
            </w:pPr>
            <w:r w:rsidRPr="00153890">
              <w:rPr>
                <w:rFonts w:cstheme="majorBidi"/>
                <w:sz w:val="20"/>
                <w:szCs w:val="20"/>
              </w:rPr>
              <w:t>0.5</w:t>
            </w:r>
          </w:p>
        </w:tc>
        <w:tc>
          <w:tcPr>
            <w:tcW w:w="2378" w:type="pct"/>
            <w:tcBorders>
              <w:top w:val="single" w:sz="4" w:space="0" w:color="auto"/>
              <w:left w:val="single" w:sz="4" w:space="0" w:color="auto"/>
              <w:bottom w:val="single" w:sz="4" w:space="0" w:color="auto"/>
              <w:right w:val="single" w:sz="4" w:space="0" w:color="auto"/>
            </w:tcBorders>
            <w:hideMark/>
          </w:tcPr>
          <w:p w14:paraId="66534DB9" w14:textId="77777777" w:rsidR="0092153A" w:rsidRPr="00153890" w:rsidRDefault="0092153A" w:rsidP="001B1A11">
            <w:pPr>
              <w:spacing w:line="276" w:lineRule="auto"/>
              <w:ind w:left="203" w:hanging="203"/>
              <w:rPr>
                <w:rFonts w:cstheme="majorBidi"/>
                <w:sz w:val="20"/>
                <w:szCs w:val="20"/>
              </w:rPr>
            </w:pPr>
            <w:r w:rsidRPr="00153890">
              <w:rPr>
                <w:rFonts w:cstheme="majorBidi"/>
                <w:sz w:val="20"/>
                <w:szCs w:val="20"/>
              </w:rPr>
              <w:t>F:   Highly deformable non flowing gel</w:t>
            </w:r>
          </w:p>
        </w:tc>
        <w:tc>
          <w:tcPr>
            <w:tcW w:w="748" w:type="pct"/>
            <w:tcBorders>
              <w:top w:val="single" w:sz="4" w:space="0" w:color="auto"/>
              <w:left w:val="single" w:sz="4" w:space="0" w:color="auto"/>
              <w:bottom w:val="single" w:sz="4" w:space="0" w:color="auto"/>
              <w:right w:val="single" w:sz="4" w:space="0" w:color="auto"/>
            </w:tcBorders>
            <w:hideMark/>
          </w:tcPr>
          <w:p w14:paraId="24D99497"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Yes</w:t>
            </w:r>
          </w:p>
        </w:tc>
      </w:tr>
      <w:tr w:rsidR="0092153A" w:rsidRPr="00153890" w14:paraId="4F41C984" w14:textId="77777777" w:rsidTr="001B1A11">
        <w:trPr>
          <w:trHeight w:val="194"/>
          <w:jc w:val="center"/>
        </w:trPr>
        <w:tc>
          <w:tcPr>
            <w:tcW w:w="622" w:type="pct"/>
            <w:tcBorders>
              <w:top w:val="single" w:sz="4" w:space="0" w:color="auto"/>
              <w:left w:val="single" w:sz="4" w:space="0" w:color="auto"/>
              <w:bottom w:val="single" w:sz="4" w:space="0" w:color="auto"/>
              <w:right w:val="single" w:sz="4" w:space="0" w:color="auto"/>
            </w:tcBorders>
          </w:tcPr>
          <w:p w14:paraId="355785D5"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9</w:t>
            </w:r>
          </w:p>
        </w:tc>
        <w:tc>
          <w:tcPr>
            <w:tcW w:w="578" w:type="pct"/>
            <w:tcBorders>
              <w:top w:val="single" w:sz="4" w:space="0" w:color="auto"/>
              <w:left w:val="single" w:sz="4" w:space="0" w:color="auto"/>
              <w:bottom w:val="single" w:sz="4" w:space="0" w:color="auto"/>
              <w:right w:val="single" w:sz="4" w:space="0" w:color="auto"/>
            </w:tcBorders>
          </w:tcPr>
          <w:p w14:paraId="79B60EF2"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2</w:t>
            </w:r>
          </w:p>
        </w:tc>
        <w:tc>
          <w:tcPr>
            <w:tcW w:w="673" w:type="pct"/>
            <w:tcBorders>
              <w:top w:val="single" w:sz="4" w:space="0" w:color="auto"/>
              <w:left w:val="single" w:sz="4" w:space="0" w:color="auto"/>
              <w:bottom w:val="single" w:sz="4" w:space="0" w:color="auto"/>
              <w:right w:val="single" w:sz="4" w:space="0" w:color="auto"/>
            </w:tcBorders>
          </w:tcPr>
          <w:p w14:paraId="5868608F"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2</w:t>
            </w:r>
          </w:p>
        </w:tc>
        <w:tc>
          <w:tcPr>
            <w:tcW w:w="2378" w:type="pct"/>
            <w:tcBorders>
              <w:top w:val="single" w:sz="4" w:space="0" w:color="auto"/>
              <w:left w:val="single" w:sz="4" w:space="0" w:color="auto"/>
              <w:bottom w:val="single" w:sz="4" w:space="0" w:color="auto"/>
              <w:right w:val="single" w:sz="4" w:space="0" w:color="auto"/>
            </w:tcBorders>
            <w:hideMark/>
          </w:tcPr>
          <w:p w14:paraId="374D3786" w14:textId="77777777" w:rsidR="0092153A" w:rsidRPr="00153890" w:rsidRDefault="0092153A" w:rsidP="001B1A11">
            <w:pPr>
              <w:spacing w:line="276" w:lineRule="auto"/>
              <w:rPr>
                <w:rFonts w:cstheme="majorBidi"/>
                <w:sz w:val="20"/>
                <w:szCs w:val="20"/>
              </w:rPr>
            </w:pPr>
            <w:r w:rsidRPr="00153890">
              <w:rPr>
                <w:rFonts w:cstheme="majorBidi"/>
                <w:sz w:val="20"/>
                <w:szCs w:val="20"/>
              </w:rPr>
              <w:t>I:    Rigid gel</w:t>
            </w:r>
          </w:p>
        </w:tc>
        <w:tc>
          <w:tcPr>
            <w:tcW w:w="748" w:type="pct"/>
            <w:tcBorders>
              <w:top w:val="single" w:sz="4" w:space="0" w:color="auto"/>
              <w:left w:val="single" w:sz="4" w:space="0" w:color="auto"/>
              <w:bottom w:val="single" w:sz="4" w:space="0" w:color="auto"/>
              <w:right w:val="single" w:sz="4" w:space="0" w:color="auto"/>
            </w:tcBorders>
            <w:hideMark/>
          </w:tcPr>
          <w:p w14:paraId="2857E6E6" w14:textId="77777777" w:rsidR="0092153A" w:rsidRPr="00153890" w:rsidRDefault="0092153A" w:rsidP="001B1A11">
            <w:pPr>
              <w:spacing w:line="276" w:lineRule="auto"/>
              <w:jc w:val="center"/>
              <w:rPr>
                <w:rFonts w:cstheme="majorBidi"/>
                <w:sz w:val="20"/>
                <w:szCs w:val="20"/>
              </w:rPr>
            </w:pPr>
            <w:r w:rsidRPr="00153890">
              <w:rPr>
                <w:rFonts w:cstheme="majorBidi"/>
                <w:sz w:val="20"/>
                <w:szCs w:val="20"/>
              </w:rPr>
              <w:t>No</w:t>
            </w:r>
          </w:p>
        </w:tc>
      </w:tr>
    </w:tbl>
    <w:p w14:paraId="0F84BC1B" w14:textId="77777777" w:rsidR="0092153A" w:rsidRPr="00153890" w:rsidRDefault="0092153A" w:rsidP="00DC2234">
      <w:pPr>
        <w:pStyle w:val="ListParagraph"/>
        <w:keepNext/>
        <w:numPr>
          <w:ilvl w:val="1"/>
          <w:numId w:val="16"/>
        </w:numPr>
        <w:spacing w:before="240" w:after="240" w:line="240" w:lineRule="auto"/>
        <w:ind w:left="720" w:hanging="720"/>
        <w:outlineLvl w:val="2"/>
        <w:rPr>
          <w:rFonts w:ascii="Times New Roman" w:hAnsi="Times New Roman"/>
          <w:b/>
          <w:bCs/>
          <w:iCs/>
        </w:rPr>
      </w:pPr>
      <w:bookmarkStart w:id="323" w:name="_Toc64817487"/>
      <w:r w:rsidRPr="00153890">
        <w:rPr>
          <w:rFonts w:ascii="Times New Roman" w:hAnsi="Times New Roman"/>
          <w:b/>
          <w:bCs/>
          <w:iCs/>
        </w:rPr>
        <w:t xml:space="preserve"> </w:t>
      </w:r>
      <w:bookmarkStart w:id="324" w:name="_Toc65967028"/>
      <w:bookmarkStart w:id="325" w:name="_Toc67385598"/>
      <w:r w:rsidRPr="00153890">
        <w:rPr>
          <w:rFonts w:ascii="Times New Roman" w:hAnsi="Times New Roman"/>
          <w:b/>
          <w:bCs/>
          <w:iCs/>
        </w:rPr>
        <w:t>Drilling Fluid Filtration and Wellbore Strengthening Experiments</w:t>
      </w:r>
      <w:bookmarkEnd w:id="324"/>
      <w:bookmarkEnd w:id="325"/>
    </w:p>
    <w:p w14:paraId="7231055D" w14:textId="796F7EE2" w:rsidR="0092153A" w:rsidRPr="00153890" w:rsidRDefault="0092153A" w:rsidP="0092153A">
      <w:pPr>
        <w:jc w:val="both"/>
      </w:pPr>
      <w:r w:rsidRPr="00153890">
        <w:rPr>
          <w:rFonts w:cstheme="majorBidi"/>
          <w:lang w:bidi="ar-QA"/>
        </w:rPr>
        <w:t>This section summarizes the performance evaluation of the developed formulations of crosslinked polymer-based mud and pills as loss circulation treatment and wellbore strengthening method</w:t>
      </w:r>
      <w:r w:rsidR="00627035" w:rsidRPr="00153890">
        <w:rPr>
          <w:rFonts w:cstheme="majorBidi"/>
          <w:lang w:bidi="ar-QA"/>
        </w:rPr>
        <w:t>s</w:t>
      </w:r>
      <w:r w:rsidRPr="00153890">
        <w:rPr>
          <w:rFonts w:cstheme="majorBidi"/>
          <w:lang w:bidi="ar-QA"/>
        </w:rPr>
        <w:t xml:space="preserve">. </w:t>
      </w:r>
      <w:r w:rsidRPr="00153890">
        <w:rPr>
          <w:rFonts w:cstheme="majorBidi"/>
        </w:rPr>
        <w:t xml:space="preserve">The </w:t>
      </w:r>
      <w:r w:rsidR="00627035" w:rsidRPr="00153890">
        <w:rPr>
          <w:rFonts w:cstheme="majorBidi"/>
        </w:rPr>
        <w:t>polymeric LCM's main objective</w:t>
      </w:r>
      <w:r w:rsidRPr="00153890">
        <w:rPr>
          <w:rFonts w:cstheme="majorBidi"/>
        </w:rPr>
        <w:t xml:space="preserve"> is to stop further invasions of drilling fluids into formations through fractures and high permeability. For example, the PAM/PEI</w:t>
      </w:r>
      <w:r w:rsidR="009F1591" w:rsidRPr="00153890">
        <w:rPr>
          <w:rFonts w:cstheme="majorBidi"/>
        </w:rPr>
        <w:t>-</w:t>
      </w:r>
      <w:r w:rsidR="004E343B" w:rsidRPr="00153890">
        <w:rPr>
          <w:rFonts w:cstheme="majorBidi"/>
        </w:rPr>
        <w:t>based mud</w:t>
      </w:r>
      <w:r w:rsidRPr="00153890">
        <w:rPr>
          <w:rFonts w:cstheme="majorBidi"/>
        </w:rPr>
        <w:t xml:space="preserve"> can be used as a preventive treatment to drill trouble zone</w:t>
      </w:r>
      <w:r w:rsidR="00627035" w:rsidRPr="00153890">
        <w:rPr>
          <w:rFonts w:cstheme="majorBidi"/>
        </w:rPr>
        <w:t>. In contrast,</w:t>
      </w:r>
      <w:r w:rsidRPr="00153890">
        <w:rPr>
          <w:rFonts w:cstheme="majorBidi"/>
        </w:rPr>
        <w:t xml:space="preserve"> LCM pills developed by PAM/PEI, PAM/AlAc, and PAM/FNS can be used to treat minor to severe or total loss by completely seal loss zones which allows drilling to continue </w:t>
      </w:r>
      <w:r w:rsidR="00627035" w:rsidRPr="00153890">
        <w:rPr>
          <w:rFonts w:cstheme="majorBidi"/>
        </w:rPr>
        <w:t>safely</w:t>
      </w:r>
      <w:r w:rsidRPr="00153890">
        <w:rPr>
          <w:rFonts w:cstheme="majorBidi"/>
        </w:rPr>
        <w:t xml:space="preserve">. </w:t>
      </w:r>
      <w:r w:rsidR="00627035" w:rsidRPr="00153890">
        <w:rPr>
          <w:rFonts w:cstheme="majorBidi"/>
        </w:rPr>
        <w:t>E</w:t>
      </w:r>
      <w:r w:rsidRPr="00153890">
        <w:rPr>
          <w:rFonts w:cstheme="majorBidi"/>
        </w:rPr>
        <w:t>stablish</w:t>
      </w:r>
      <w:r w:rsidR="00627035" w:rsidRPr="00153890">
        <w:rPr>
          <w:rFonts w:cstheme="majorBidi"/>
        </w:rPr>
        <w:t>ing a</w:t>
      </w:r>
      <w:r w:rsidRPr="00153890">
        <w:rPr>
          <w:rFonts w:cstheme="majorBidi"/>
        </w:rPr>
        <w:t xml:space="preserve"> rigid gel inside the por</w:t>
      </w:r>
      <w:r w:rsidR="00627035" w:rsidRPr="00153890">
        <w:rPr>
          <w:rFonts w:cstheme="majorBidi"/>
        </w:rPr>
        <w:t>es</w:t>
      </w:r>
      <w:r w:rsidRPr="00153890">
        <w:rPr>
          <w:rFonts w:cstheme="majorBidi"/>
        </w:rPr>
        <w:t xml:space="preserve"> and fracture</w:t>
      </w:r>
      <w:r w:rsidR="00627035" w:rsidRPr="00153890">
        <w:rPr>
          <w:rFonts w:cstheme="majorBidi"/>
        </w:rPr>
        <w:t>s</w:t>
      </w:r>
      <w:r w:rsidRPr="00153890">
        <w:rPr>
          <w:rFonts w:cstheme="majorBidi"/>
        </w:rPr>
        <w:t xml:space="preserve"> can provide high sealing pressure. The following sections of the results show the efficiency of each developed crosslinked polymeric gel formulations in treating loss circulation by several static and dynamic drilling fluid filtration and wellbore strengthening experiment</w:t>
      </w:r>
      <w:r w:rsidR="00627035" w:rsidRPr="00153890">
        <w:rPr>
          <w:rFonts w:cstheme="majorBidi"/>
        </w:rPr>
        <w:t>s</w:t>
      </w:r>
      <w:r w:rsidRPr="00153890">
        <w:rPr>
          <w:rFonts w:cstheme="majorBidi"/>
        </w:rPr>
        <w:t xml:space="preserve"> conducted in various porous and fractured mediums.  </w:t>
      </w:r>
    </w:p>
    <w:p w14:paraId="5DA7AB68" w14:textId="47EB2734" w:rsidR="0092153A" w:rsidRPr="00153890" w:rsidRDefault="0092153A" w:rsidP="000707C5">
      <w:pPr>
        <w:pStyle w:val="Heading31"/>
      </w:pPr>
      <w:bookmarkStart w:id="326" w:name="_Toc65967029"/>
      <w:bookmarkStart w:id="327" w:name="_Toc67385599"/>
      <w:r w:rsidRPr="00153890">
        <w:t>Pore-Scale Static Drilling Fluids Filtration</w:t>
      </w:r>
      <w:bookmarkEnd w:id="323"/>
      <w:bookmarkEnd w:id="326"/>
      <w:bookmarkEnd w:id="327"/>
      <w:r w:rsidRPr="00153890">
        <w:t xml:space="preserve">  </w:t>
      </w:r>
    </w:p>
    <w:p w14:paraId="0467A0E8" w14:textId="0B8A4B1E" w:rsidR="0092153A" w:rsidRPr="00153890" w:rsidRDefault="0092153A" w:rsidP="0092153A">
      <w:pPr>
        <w:jc w:val="both"/>
        <w:rPr>
          <w:rFonts w:cstheme="majorBidi"/>
          <w:lang w:bidi="ar-QA"/>
        </w:rPr>
      </w:pPr>
      <w:r w:rsidRPr="00153890">
        <w:rPr>
          <w:rFonts w:cstheme="majorBidi"/>
          <w:lang w:bidi="ar-QA"/>
        </w:rPr>
        <w:t xml:space="preserve">The experiments of pore-scale drilling fluid filtration </w:t>
      </w:r>
      <w:r w:rsidR="00627035" w:rsidRPr="00153890">
        <w:rPr>
          <w:rFonts w:cstheme="majorBidi"/>
          <w:lang w:bidi="ar-QA"/>
        </w:rPr>
        <w:t>are</w:t>
      </w:r>
      <w:r w:rsidRPr="00153890">
        <w:rPr>
          <w:rFonts w:cstheme="majorBidi"/>
          <w:lang w:bidi="ar-QA"/>
        </w:rPr>
        <w:t xml:space="preserve"> intended to evaluate the capability of the polymeric gels and polymer-based mud to stop mud loss. </w:t>
      </w:r>
      <w:r w:rsidRPr="00153890">
        <w:rPr>
          <w:rFonts w:cstheme="majorBidi"/>
        </w:rPr>
        <w:t xml:space="preserve">The filtration tests were conducted using the permeability plugging tester with </w:t>
      </w:r>
      <w:r w:rsidRPr="00153890">
        <w:rPr>
          <w:rFonts w:cstheme="majorBidi"/>
          <w:lang w:bidi="ar-QA"/>
        </w:rPr>
        <w:t xml:space="preserve">ceramic filter disks having two different permeabilities, </w:t>
      </w:r>
      <w:r w:rsidR="00627035" w:rsidRPr="00153890">
        <w:rPr>
          <w:rFonts w:cstheme="majorBidi"/>
          <w:lang w:bidi="ar-QA"/>
        </w:rPr>
        <w:t>775 mD</w:t>
      </w:r>
      <w:r w:rsidRPr="00153890">
        <w:rPr>
          <w:rFonts w:cstheme="majorBidi"/>
          <w:lang w:bidi="ar-QA"/>
        </w:rPr>
        <w:t xml:space="preserve"> and </w:t>
      </w:r>
      <w:r w:rsidR="00627035" w:rsidRPr="00153890">
        <w:rPr>
          <w:rFonts w:cstheme="majorBidi"/>
          <w:lang w:bidi="ar-QA"/>
        </w:rPr>
        <w:t>15 D</w:t>
      </w:r>
      <w:r w:rsidRPr="00153890">
        <w:rPr>
          <w:rFonts w:cstheme="majorBidi"/>
          <w:lang w:bidi="ar-QA"/>
        </w:rPr>
        <w:t>.  Effect of temperature and gelation time w</w:t>
      </w:r>
      <w:r w:rsidR="00627035" w:rsidRPr="00153890">
        <w:rPr>
          <w:rFonts w:cstheme="majorBidi"/>
          <w:lang w:bidi="ar-QA"/>
        </w:rPr>
        <w:t>ere</w:t>
      </w:r>
      <w:r w:rsidRPr="00153890">
        <w:rPr>
          <w:rFonts w:cstheme="majorBidi"/>
          <w:lang w:bidi="ar-QA"/>
        </w:rPr>
        <w:t xml:space="preserve"> considered. The results are compared with the performance of a typical water-based drilling fluid containing 55 lb/bbl calcium carbonate as LCM</w:t>
      </w:r>
      <w:r w:rsidR="00627035" w:rsidRPr="00153890">
        <w:rPr>
          <w:rFonts w:cstheme="majorBidi"/>
          <w:lang w:bidi="ar-QA"/>
        </w:rPr>
        <w:t xml:space="preserve"> (Ref.Mud#2)</w:t>
      </w:r>
      <w:r w:rsidRPr="00153890">
        <w:rPr>
          <w:rFonts w:cstheme="majorBidi"/>
          <w:lang w:bidi="ar-QA"/>
        </w:rPr>
        <w:t xml:space="preserve">. The results are reported as accumulative filtration volume versus square root of time for 30 minutes. Also, the maximum pressure that can be maintained without further loss is considered as the sealing pressure. The following two subsections describe the results of static filtration using crosslinked polymer-based mud (PBM) and polymeric LCM pills. </w:t>
      </w:r>
    </w:p>
    <w:bookmarkEnd w:id="311"/>
    <w:p w14:paraId="16949BE2" w14:textId="77777777" w:rsidR="0092153A" w:rsidRPr="00153890" w:rsidRDefault="0092153A" w:rsidP="00DC2234">
      <w:pPr>
        <w:pStyle w:val="ListParagraph"/>
        <w:numPr>
          <w:ilvl w:val="3"/>
          <w:numId w:val="16"/>
        </w:numPr>
        <w:spacing w:after="160" w:line="259" w:lineRule="auto"/>
        <w:rPr>
          <w:rStyle w:val="IntenseEmphasis"/>
          <w:rFonts w:cstheme="majorBidi"/>
          <w:b w:val="0"/>
          <w:bCs/>
          <w:i w:val="0"/>
          <w:iCs/>
          <w:u w:val="none"/>
        </w:rPr>
      </w:pPr>
      <w:r w:rsidRPr="00153890">
        <w:rPr>
          <w:rStyle w:val="IntenseEmphasis"/>
          <w:rFonts w:cstheme="majorBidi"/>
          <w:b w:val="0"/>
          <w:bCs/>
          <w:u w:val="none"/>
        </w:rPr>
        <w:t>Static Filtration in Ceramic Filter Disks</w:t>
      </w:r>
    </w:p>
    <w:p w14:paraId="00BF654F" w14:textId="068C9CD8" w:rsidR="00627035" w:rsidRPr="00153890" w:rsidRDefault="0092153A" w:rsidP="00627035">
      <w:pPr>
        <w:jc w:val="both"/>
        <w:rPr>
          <w:rFonts w:cstheme="majorBidi"/>
          <w:lang w:bidi="ar-QA"/>
        </w:rPr>
      </w:pPr>
      <w:r w:rsidRPr="00153890">
        <w:rPr>
          <w:rFonts w:cstheme="majorBidi"/>
          <w:lang w:bidi="ar-QA"/>
        </w:rPr>
        <w:t xml:space="preserve">The developed </w:t>
      </w:r>
      <w:r w:rsidR="004E343B" w:rsidRPr="00153890">
        <w:rPr>
          <w:rFonts w:cstheme="majorBidi"/>
          <w:lang w:bidi="ar-QA"/>
        </w:rPr>
        <w:t>polymer-based mud</w:t>
      </w:r>
      <w:r w:rsidRPr="00153890">
        <w:rPr>
          <w:rFonts w:cstheme="majorBidi"/>
          <w:lang w:bidi="ar-QA"/>
        </w:rPr>
        <w:t xml:space="preserve"> (PBM)</w:t>
      </w:r>
      <w:r w:rsidR="00627035" w:rsidRPr="00153890">
        <w:rPr>
          <w:rFonts w:cstheme="majorBidi"/>
          <w:lang w:bidi="ar-QA"/>
        </w:rPr>
        <w:t>, prepared based on</w:t>
      </w:r>
      <w:r w:rsidRPr="00153890">
        <w:rPr>
          <w:rFonts w:cstheme="majorBidi"/>
          <w:lang w:bidi="ar-QA"/>
        </w:rPr>
        <w:t xml:space="preserve"> the screening and optimizations study, was used to conduct the static drilling fluid filtration experiments. The</w:t>
      </w:r>
      <w:r w:rsidR="00627035" w:rsidRPr="00153890">
        <w:rPr>
          <w:rFonts w:cstheme="majorBidi"/>
          <w:lang w:bidi="ar-QA"/>
        </w:rPr>
        <w:t xml:space="preserve"> </w:t>
      </w:r>
      <w:r w:rsidRPr="00153890">
        <w:rPr>
          <w:rFonts w:cstheme="majorBidi"/>
          <w:lang w:bidi="ar-QA"/>
        </w:rPr>
        <w:t xml:space="preserve">mud formulation is listed in Table </w:t>
      </w:r>
      <w:r w:rsidR="00F74375" w:rsidRPr="00153890">
        <w:rPr>
          <w:rFonts w:cstheme="majorBidi"/>
          <w:lang w:bidi="ar-QA"/>
        </w:rPr>
        <w:t>5.1</w:t>
      </w:r>
      <w:r w:rsidRPr="00153890">
        <w:rPr>
          <w:rFonts w:cstheme="majorBidi"/>
          <w:lang w:bidi="ar-QA"/>
        </w:rPr>
        <w:t xml:space="preserve">. in section </w:t>
      </w:r>
      <w:r w:rsidR="00F74375" w:rsidRPr="00153890">
        <w:rPr>
          <w:rFonts w:cstheme="majorBidi"/>
          <w:lang w:bidi="ar-QA"/>
        </w:rPr>
        <w:t>5.3</w:t>
      </w:r>
      <w:r w:rsidRPr="00153890">
        <w:rPr>
          <w:rFonts w:cstheme="majorBidi"/>
          <w:lang w:bidi="ar-QA"/>
        </w:rPr>
        <w:t xml:space="preserve">.  The </w:t>
      </w:r>
      <w:r w:rsidR="00627035" w:rsidRPr="00153890">
        <w:rPr>
          <w:rFonts w:cstheme="majorBidi"/>
          <w:lang w:bidi="ar-QA"/>
        </w:rPr>
        <w:t xml:space="preserve">PBM </w:t>
      </w:r>
      <w:r w:rsidR="00625069" w:rsidRPr="00153890">
        <w:rPr>
          <w:rFonts w:cstheme="majorBidi"/>
          <w:lang w:bidi="ar-QA"/>
        </w:rPr>
        <w:t>contains</w:t>
      </w:r>
      <w:r w:rsidRPr="00153890">
        <w:rPr>
          <w:rFonts w:cstheme="majorBidi"/>
          <w:lang w:bidi="ar-QA"/>
        </w:rPr>
        <w:t xml:space="preserve"> 7.5 wt.% PAM, 1 wt.% PEI, 2.5 lb/bbl bentonite</w:t>
      </w:r>
      <w:r w:rsidR="00627035" w:rsidRPr="00153890">
        <w:rPr>
          <w:rFonts w:cstheme="majorBidi"/>
          <w:lang w:bidi="ar-QA"/>
        </w:rPr>
        <w:t>,</w:t>
      </w:r>
      <w:r w:rsidRPr="00153890">
        <w:rPr>
          <w:rFonts w:cstheme="majorBidi"/>
          <w:lang w:bidi="ar-QA"/>
        </w:rPr>
        <w:t xml:space="preserve"> and barite as </w:t>
      </w:r>
      <w:r w:rsidR="00627035" w:rsidRPr="00153890">
        <w:rPr>
          <w:rFonts w:cstheme="majorBidi"/>
          <w:lang w:bidi="ar-QA"/>
        </w:rPr>
        <w:t xml:space="preserve">a </w:t>
      </w:r>
      <w:r w:rsidRPr="00153890">
        <w:rPr>
          <w:rFonts w:cstheme="majorBidi"/>
          <w:lang w:bidi="ar-QA"/>
        </w:rPr>
        <w:t>weigh</w:t>
      </w:r>
      <w:r w:rsidR="00627035" w:rsidRPr="00153890">
        <w:rPr>
          <w:rFonts w:cstheme="majorBidi"/>
          <w:lang w:bidi="ar-QA"/>
        </w:rPr>
        <w:t>t</w:t>
      </w:r>
      <w:r w:rsidRPr="00153890">
        <w:rPr>
          <w:rFonts w:cstheme="majorBidi"/>
          <w:lang w:bidi="ar-QA"/>
        </w:rPr>
        <w:t>ing agent to prepare 9.6 ppg</w:t>
      </w:r>
      <w:r w:rsidR="00627035" w:rsidRPr="00153890">
        <w:rPr>
          <w:rFonts w:cstheme="majorBidi"/>
          <w:lang w:bidi="ar-QA"/>
        </w:rPr>
        <w:t>, which will be referred to as PBM-2.5</w:t>
      </w:r>
      <w:r w:rsidRPr="00153890">
        <w:rPr>
          <w:rFonts w:cstheme="majorBidi"/>
          <w:lang w:bidi="ar-QA"/>
        </w:rPr>
        <w:t xml:space="preserve">. </w:t>
      </w:r>
      <w:r w:rsidRPr="00153890">
        <w:rPr>
          <w:rFonts w:cstheme="majorBidi"/>
        </w:rPr>
        <w:t xml:space="preserve">The filtration test conducted using the permeability plugging tester showed the superiority of the PBM in elevated temperature in comparison with the regular WBM with calcium carbonate. </w:t>
      </w:r>
      <w:r w:rsidR="00504323" w:rsidRPr="00153890">
        <w:rPr>
          <w:rFonts w:cstheme="majorBidi"/>
        </w:rPr>
        <w:t>Figure 5</w:t>
      </w:r>
      <w:r w:rsidR="00627035" w:rsidRPr="00153890">
        <w:rPr>
          <w:rFonts w:cstheme="majorBidi"/>
        </w:rPr>
        <w:t>.45</w:t>
      </w:r>
      <w:r w:rsidRPr="00153890">
        <w:rPr>
          <w:rFonts w:cstheme="majorBidi"/>
        </w:rPr>
        <w:t xml:space="preserve"> shows the results of filtration tests for the calcium carbonate at 75 and 205</w:t>
      </w:r>
      <w:r w:rsidRPr="00153890">
        <w:rPr>
          <w:rFonts w:cstheme="majorBidi"/>
          <w:vertAlign w:val="superscript"/>
        </w:rPr>
        <w:t>o</w:t>
      </w:r>
      <w:r w:rsidRPr="00153890">
        <w:rPr>
          <w:rFonts w:cstheme="majorBidi"/>
        </w:rPr>
        <w:t>F</w:t>
      </w:r>
      <w:r w:rsidR="00627035" w:rsidRPr="00153890">
        <w:rPr>
          <w:rFonts w:cstheme="majorBidi"/>
        </w:rPr>
        <w:t xml:space="preserve"> (24 and 93</w:t>
      </w:r>
      <w:r w:rsidR="00627035" w:rsidRPr="00153890">
        <w:rPr>
          <w:rFonts w:cstheme="majorBidi"/>
          <w:vertAlign w:val="superscript"/>
        </w:rPr>
        <w:t>o</w:t>
      </w:r>
      <w:r w:rsidR="00627035" w:rsidRPr="00153890">
        <w:rPr>
          <w:rFonts w:cstheme="majorBidi"/>
        </w:rPr>
        <w:t>C). T</w:t>
      </w:r>
      <w:r w:rsidRPr="00153890">
        <w:rPr>
          <w:rFonts w:cstheme="majorBidi"/>
        </w:rPr>
        <w:t>he calcium carbonate failed to control fluid loss at elevated temperatures</w:t>
      </w:r>
      <w:r w:rsidR="00627035" w:rsidRPr="00153890">
        <w:rPr>
          <w:rFonts w:cstheme="majorBidi"/>
        </w:rPr>
        <w:t xml:space="preserve">. </w:t>
      </w:r>
      <w:r w:rsidR="004E343B" w:rsidRPr="00153890">
        <w:rPr>
          <w:rFonts w:cstheme="majorBidi"/>
          <w:lang w:bidi="ar-QA"/>
        </w:rPr>
        <w:t>These findings</w:t>
      </w:r>
      <w:r w:rsidRPr="00153890">
        <w:rPr>
          <w:rFonts w:cstheme="majorBidi"/>
          <w:lang w:bidi="ar-QA"/>
        </w:rPr>
        <w:t xml:space="preserve"> </w:t>
      </w:r>
      <w:r w:rsidR="004E343B" w:rsidRPr="00153890">
        <w:rPr>
          <w:rFonts w:cstheme="majorBidi"/>
          <w:lang w:bidi="ar-QA"/>
        </w:rPr>
        <w:t>agree</w:t>
      </w:r>
      <w:r w:rsidRPr="00153890">
        <w:rPr>
          <w:rFonts w:cstheme="majorBidi"/>
          <w:lang w:bidi="ar-QA"/>
        </w:rPr>
        <w:t xml:space="preserve"> with previous published experimental work by Ezeakacha et al. (2017)</w:t>
      </w:r>
      <w:r w:rsidR="00627035" w:rsidRPr="00153890">
        <w:rPr>
          <w:rFonts w:cstheme="majorBidi"/>
          <w:lang w:bidi="ar-QA"/>
        </w:rPr>
        <w:t>. T</w:t>
      </w:r>
      <w:r w:rsidRPr="00153890">
        <w:rPr>
          <w:rFonts w:cstheme="majorBidi"/>
          <w:lang w:bidi="ar-QA"/>
        </w:rPr>
        <w:t xml:space="preserve">hey concluded on their testing of several LCM that calcium carbonate is not a good LCM at elevated temperature </w:t>
      </w:r>
      <w:r w:rsidR="00625069" w:rsidRPr="00153890">
        <w:rPr>
          <w:rFonts w:cstheme="majorBidi"/>
          <w:lang w:bidi="ar-QA"/>
        </w:rPr>
        <w:t>as many</w:t>
      </w:r>
      <w:r w:rsidRPr="00153890">
        <w:rPr>
          <w:rFonts w:cstheme="majorBidi"/>
          <w:lang w:bidi="ar-QA"/>
        </w:rPr>
        <w:t xml:space="preserve"> other conventional LCMs </w:t>
      </w:r>
      <w:r w:rsidRPr="00153890">
        <w:rPr>
          <w:rFonts w:cstheme="majorBidi"/>
          <w:lang w:bidi="ar-QA"/>
        </w:rPr>
        <w:fldChar w:fldCharType="begin"/>
      </w:r>
      <w:r w:rsidR="00015E43" w:rsidRPr="00153890">
        <w:rPr>
          <w:rFonts w:cstheme="majorBidi"/>
          <w:lang w:bidi="ar-QA"/>
        </w:rPr>
        <w:instrText xml:space="preserve"> ADDIN EN.CITE &lt;EndNote&gt;&lt;Cite&gt;&lt;Author&gt;Ezeakacha&lt;/Author&gt;&lt;Year&gt;2017&lt;/Year&gt;&lt;RecNum&gt;178&lt;/RecNum&gt;&lt;DisplayText&gt;(Ezeakacha,Salehi, and Hayatdavoudi 2017)&lt;/DisplayText&gt;&lt;record&gt;&lt;rec-number&gt;178&lt;/rec-number&gt;&lt;foreign-keys&gt;&lt;key app="EN" db-id="0w9drewz70xf01eewz9pszraf29tsd2et2a5" timestamp="1583137910"&gt;178&lt;/key&gt;&lt;/foreign-keys&gt;&lt;ref-type name="Journal Article"&gt;17&lt;/ref-type&gt;&lt;contributors&gt;&lt;authors&gt;&lt;author&gt;Ezeakacha, C. P.&lt;/author&gt;&lt;author&gt;Salehi, S.&lt;/author&gt;&lt;author&gt;Hayatdavoudi, A.&lt;/author&gt;&lt;/authors&gt;&lt;/contributors&gt;&lt;titles&gt;&lt;title&gt;Experimental Study of Drilling Fluid&amp;apos;s Filtration and Mud Cake Evolution in Sandstone Formations&lt;/title&gt;&lt;secondary-title&gt;Journal of Energy Resources Technology&lt;/secondary-title&gt;&lt;/titles&gt;&lt;periodical&gt;&lt;full-title&gt;Journal of Energy Resources Technology&lt;/full-title&gt;&lt;/periodical&gt;&lt;volume&gt;139&lt;/volume&gt;&lt;number&gt;2&lt;/number&gt;&lt;dates&gt;&lt;year&gt;2017&lt;/year&gt;&lt;/dates&gt;&lt;isbn&gt;0195-0738&lt;/isbn&gt;&lt;urls&gt;&lt;related-urls&gt;&lt;url&gt;https://doi.org/10.1115/1.4035425&lt;/url&gt;&lt;/related-urls&gt;&lt;/urls&gt;&lt;custom1&gt;022912&lt;/custom1&gt;&lt;electronic-resource-num&gt;10.1115/1.4035425&lt;/electronic-resource-num&gt;&lt;access-date&gt;3/2/2020&lt;/access-date&gt;&lt;/record&gt;&lt;/Cite&gt;&lt;/EndNote&gt;</w:instrText>
      </w:r>
      <w:r w:rsidRPr="00153890">
        <w:rPr>
          <w:rFonts w:cstheme="majorBidi"/>
          <w:lang w:bidi="ar-QA"/>
        </w:rPr>
        <w:fldChar w:fldCharType="separate"/>
      </w:r>
      <w:r w:rsidR="00015E43" w:rsidRPr="00153890">
        <w:rPr>
          <w:rFonts w:cstheme="majorBidi"/>
          <w:noProof/>
          <w:lang w:bidi="ar-QA"/>
        </w:rPr>
        <w:t>(Ezeakacha</w:t>
      </w:r>
      <w:r w:rsidR="00BC1CF6" w:rsidRPr="00153890">
        <w:rPr>
          <w:rFonts w:cstheme="majorBidi"/>
          <w:noProof/>
          <w:lang w:bidi="ar-QA"/>
        </w:rPr>
        <w:t xml:space="preserve"> et al.</w:t>
      </w:r>
      <w:r w:rsidR="00015E43" w:rsidRPr="00153890">
        <w:rPr>
          <w:rFonts w:cstheme="majorBidi"/>
          <w:noProof/>
          <w:lang w:bidi="ar-QA"/>
        </w:rPr>
        <w:t xml:space="preserve"> 2017)</w:t>
      </w:r>
      <w:r w:rsidRPr="00153890">
        <w:rPr>
          <w:rFonts w:cstheme="majorBidi"/>
          <w:lang w:bidi="ar-QA"/>
        </w:rPr>
        <w:fldChar w:fldCharType="end"/>
      </w:r>
      <w:r w:rsidRPr="00153890">
        <w:rPr>
          <w:rFonts w:cstheme="majorBidi"/>
          <w:lang w:bidi="ar-QA"/>
        </w:rPr>
        <w:t>.</w:t>
      </w:r>
    </w:p>
    <w:p w14:paraId="7968AE2D" w14:textId="3851BA42" w:rsidR="0092153A" w:rsidRPr="00153890" w:rsidRDefault="0092153A" w:rsidP="00627035">
      <w:pPr>
        <w:ind w:firstLine="720"/>
        <w:jc w:val="both"/>
        <w:rPr>
          <w:rFonts w:cstheme="majorBidi"/>
        </w:rPr>
      </w:pPr>
      <w:r w:rsidRPr="00153890">
        <w:rPr>
          <w:rFonts w:cstheme="majorBidi"/>
          <w:lang w:bidi="ar-QA"/>
        </w:rPr>
        <w:t>On the other hand, the proposed PBM-2</w:t>
      </w:r>
      <w:r w:rsidR="00972C8C" w:rsidRPr="00153890">
        <w:rPr>
          <w:rFonts w:cstheme="majorBidi"/>
          <w:lang w:bidi="ar-QA"/>
        </w:rPr>
        <w:t>.</w:t>
      </w:r>
      <w:r w:rsidRPr="00153890">
        <w:rPr>
          <w:rFonts w:cstheme="majorBidi"/>
          <w:lang w:bidi="ar-QA"/>
        </w:rPr>
        <w:t>5</w:t>
      </w:r>
      <w:r w:rsidR="00627035" w:rsidRPr="00153890">
        <w:rPr>
          <w:rFonts w:cstheme="majorBidi"/>
          <w:lang w:bidi="ar-QA"/>
        </w:rPr>
        <w:t xml:space="preserve"> </w:t>
      </w:r>
      <w:r w:rsidRPr="00153890">
        <w:rPr>
          <w:rFonts w:cstheme="majorBidi"/>
          <w:lang w:bidi="ar-QA"/>
        </w:rPr>
        <w:t xml:space="preserve">showed a reduction in the </w:t>
      </w:r>
      <w:r w:rsidR="00625069" w:rsidRPr="00153890">
        <w:rPr>
          <w:rFonts w:cstheme="majorBidi"/>
          <w:lang w:bidi="ar-QA"/>
        </w:rPr>
        <w:t>filtrate volum</w:t>
      </w:r>
      <w:r w:rsidRPr="00153890">
        <w:rPr>
          <w:rFonts w:cstheme="majorBidi"/>
          <w:lang w:bidi="ar-QA"/>
        </w:rPr>
        <w:t xml:space="preserve">e by 80%. This </w:t>
      </w:r>
      <w:r w:rsidR="00625069" w:rsidRPr="00153890">
        <w:rPr>
          <w:rFonts w:cstheme="majorBidi"/>
          <w:lang w:bidi="ar-QA"/>
        </w:rPr>
        <w:t xml:space="preserve">performance </w:t>
      </w:r>
      <w:r w:rsidRPr="00153890">
        <w:rPr>
          <w:rFonts w:cstheme="majorBidi"/>
          <w:lang w:bidi="ar-QA"/>
        </w:rPr>
        <w:t>is because the crosslinked polymer</w:t>
      </w:r>
      <w:r w:rsidR="00625069" w:rsidRPr="00153890">
        <w:rPr>
          <w:rFonts w:cstheme="majorBidi"/>
          <w:lang w:bidi="ar-QA"/>
        </w:rPr>
        <w:t>,</w:t>
      </w:r>
      <w:r w:rsidRPr="00153890">
        <w:rPr>
          <w:rFonts w:cstheme="majorBidi"/>
          <w:lang w:bidi="ar-QA"/>
        </w:rPr>
        <w:t xml:space="preserve"> when invading the porous or unconsolidated formation</w:t>
      </w:r>
      <w:r w:rsidR="00972C8C" w:rsidRPr="00153890">
        <w:rPr>
          <w:rFonts w:cstheme="majorBidi"/>
          <w:lang w:bidi="ar-QA"/>
        </w:rPr>
        <w:t>,</w:t>
      </w:r>
      <w:r w:rsidRPr="00153890">
        <w:rPr>
          <w:rFonts w:cstheme="majorBidi"/>
          <w:lang w:bidi="ar-QA"/>
        </w:rPr>
        <w:t xml:space="preserve"> will form a strong gel and plug it efficiently. The mud cake developed on the ceramic </w:t>
      </w:r>
      <w:r w:rsidR="00972C8C" w:rsidRPr="00153890">
        <w:rPr>
          <w:rFonts w:cstheme="majorBidi"/>
          <w:lang w:bidi="ar-QA"/>
        </w:rPr>
        <w:t xml:space="preserve">filter </w:t>
      </w:r>
      <w:r w:rsidRPr="00153890">
        <w:rPr>
          <w:rFonts w:cstheme="majorBidi"/>
          <w:lang w:bidi="ar-QA"/>
        </w:rPr>
        <w:t>dis</w:t>
      </w:r>
      <w:r w:rsidR="00972C8C" w:rsidRPr="00153890">
        <w:rPr>
          <w:rFonts w:cstheme="majorBidi"/>
          <w:lang w:bidi="ar-QA"/>
        </w:rPr>
        <w:t>k</w:t>
      </w:r>
      <w:r w:rsidRPr="00153890">
        <w:rPr>
          <w:rFonts w:cstheme="majorBidi"/>
          <w:lang w:bidi="ar-QA"/>
        </w:rPr>
        <w:t xml:space="preserve"> is shown in </w:t>
      </w:r>
      <w:r w:rsidR="00504323" w:rsidRPr="00153890">
        <w:rPr>
          <w:rFonts w:cstheme="majorBidi"/>
          <w:lang w:bidi="ar-QA"/>
        </w:rPr>
        <w:t>Figure 5</w:t>
      </w:r>
      <w:r w:rsidR="00972C8C" w:rsidRPr="00153890">
        <w:rPr>
          <w:rFonts w:cstheme="majorBidi"/>
          <w:lang w:bidi="ar-QA"/>
        </w:rPr>
        <w:t>.46</w:t>
      </w:r>
      <w:r w:rsidR="00CC58D2" w:rsidRPr="00153890">
        <w:rPr>
          <w:rFonts w:cstheme="majorBidi"/>
          <w:lang w:bidi="ar-QA"/>
        </w:rPr>
        <w:t>. T</w:t>
      </w:r>
      <w:r w:rsidRPr="00153890">
        <w:rPr>
          <w:rFonts w:cstheme="majorBidi"/>
          <w:lang w:bidi="ar-QA"/>
        </w:rPr>
        <w:t xml:space="preserve">he calcium carbonate mud developed about 4.4 cm cake thickness while the PBM-25 formed a thin layer on the surface of the disc, about 2 cm. This is another advantage since thick mud cakes increase the potential of pipes sticking. </w:t>
      </w:r>
    </w:p>
    <w:p w14:paraId="3FEEFD8B" w14:textId="77777777" w:rsidR="0092153A" w:rsidRPr="00153890" w:rsidRDefault="0092153A" w:rsidP="00771D1A">
      <w:pPr>
        <w:spacing w:line="360" w:lineRule="auto"/>
        <w:jc w:val="center"/>
        <w:rPr>
          <w:rFonts w:cstheme="majorBidi"/>
        </w:rPr>
      </w:pPr>
      <w:r w:rsidRPr="00153890">
        <w:rPr>
          <w:noProof/>
          <w:lang w:bidi="ar-SA"/>
        </w:rPr>
        <w:drawing>
          <wp:inline distT="0" distB="0" distL="0" distR="0" wp14:anchorId="47ADDE4D" wp14:editId="0976E929">
            <wp:extent cx="4107873" cy="2628900"/>
            <wp:effectExtent l="0" t="0" r="6985" b="0"/>
            <wp:docPr id="13" name="Chart 13">
              <a:extLst xmlns:a="http://schemas.openxmlformats.org/drawingml/2006/main">
                <a:ext uri="{FF2B5EF4-FFF2-40B4-BE49-F238E27FC236}">
                  <a16:creationId xmlns:a16="http://schemas.microsoft.com/office/drawing/2014/main" id="{E141D403-1C4D-4BA7-B0AA-164AC5FDA7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4E818773" w14:textId="5E06EAA9" w:rsidR="0092153A" w:rsidRPr="00153890" w:rsidRDefault="00504323" w:rsidP="00771D1A">
      <w:pPr>
        <w:pStyle w:val="Caption"/>
        <w:spacing w:before="0"/>
        <w:rPr>
          <w:rFonts w:asciiTheme="minorBidi" w:hAnsiTheme="minorBidi"/>
          <w:szCs w:val="20"/>
        </w:rPr>
      </w:pPr>
      <w:bookmarkStart w:id="328" w:name="_Toc67385405"/>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45</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asciiTheme="minorBidi" w:hAnsiTheme="minorBidi"/>
          <w:szCs w:val="20"/>
        </w:rPr>
        <w:t>Comparison of filtration control performance of the PBM-2.5 and Ref.Mud#2</w:t>
      </w:r>
      <w:r w:rsidR="00627035" w:rsidRPr="00153890">
        <w:rPr>
          <w:rFonts w:asciiTheme="minorBidi" w:hAnsiTheme="minorBidi"/>
          <w:szCs w:val="20"/>
        </w:rPr>
        <w:t>.</w:t>
      </w:r>
      <w:bookmarkEnd w:id="328"/>
    </w:p>
    <w:p w14:paraId="5A362B54" w14:textId="6312AB7F" w:rsidR="0092153A" w:rsidRPr="00153890" w:rsidRDefault="0092153A" w:rsidP="00625069">
      <w:pPr>
        <w:spacing w:before="240" w:line="360" w:lineRule="auto"/>
        <w:jc w:val="center"/>
        <w:rPr>
          <w:b/>
          <w:bCs/>
          <w:noProof/>
          <w:sz w:val="20"/>
          <w:szCs w:val="20"/>
        </w:rPr>
      </w:pPr>
      <w:bookmarkStart w:id="329" w:name="_Toc67385406"/>
      <w:r w:rsidRPr="00153890">
        <w:rPr>
          <w:noProof/>
          <w:lang w:bidi="ar-SA"/>
        </w:rPr>
        <w:drawing>
          <wp:inline distT="0" distB="0" distL="0" distR="0" wp14:anchorId="57DE4556" wp14:editId="7F69DA25">
            <wp:extent cx="4166870" cy="1398750"/>
            <wp:effectExtent l="19050" t="19050" r="24130" b="1143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196769" cy="1408786"/>
                    </a:xfrm>
                    <a:prstGeom prst="rect">
                      <a:avLst/>
                    </a:prstGeom>
                    <a:noFill/>
                    <a:ln>
                      <a:solidFill>
                        <a:schemeClr val="tx1"/>
                      </a:solidFill>
                    </a:ln>
                  </pic:spPr>
                </pic:pic>
              </a:graphicData>
            </a:graphic>
          </wp:inline>
        </w:drawing>
      </w:r>
      <w:r w:rsidRPr="00153890">
        <w:br/>
      </w:r>
      <w:r w:rsidR="00504323" w:rsidRPr="00153890">
        <w:rPr>
          <w:rFonts w:asciiTheme="majorHAnsi" w:hAnsiTheme="majorHAnsi" w:cstheme="majorHAnsi"/>
          <w:b/>
          <w:bCs/>
          <w:sz w:val="20"/>
          <w:szCs w:val="20"/>
        </w:rPr>
        <w:t xml:space="preserve">Figure 5. </w:t>
      </w:r>
      <w:r w:rsidR="00504323" w:rsidRPr="00153890">
        <w:rPr>
          <w:rFonts w:asciiTheme="majorHAnsi" w:hAnsiTheme="majorHAnsi" w:cstheme="majorHAnsi"/>
          <w:b/>
          <w:bCs/>
          <w:sz w:val="20"/>
          <w:szCs w:val="20"/>
        </w:rPr>
        <w:fldChar w:fldCharType="begin"/>
      </w:r>
      <w:r w:rsidR="00504323" w:rsidRPr="00153890">
        <w:rPr>
          <w:rFonts w:asciiTheme="majorHAnsi" w:hAnsiTheme="majorHAnsi" w:cstheme="majorHAnsi"/>
          <w:b/>
          <w:bCs/>
          <w:sz w:val="20"/>
          <w:szCs w:val="20"/>
        </w:rPr>
        <w:instrText xml:space="preserve"> SEQ Figure_5. \* ARABIC </w:instrText>
      </w:r>
      <w:r w:rsidR="00504323"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46</w:t>
      </w:r>
      <w:r w:rsidR="00504323" w:rsidRPr="00153890">
        <w:rPr>
          <w:rFonts w:asciiTheme="majorHAnsi" w:hAnsiTheme="majorHAnsi" w:cstheme="majorHAnsi"/>
          <w:b/>
          <w:bCs/>
          <w:sz w:val="20"/>
          <w:szCs w:val="20"/>
        </w:rPr>
        <w:fldChar w:fldCharType="end"/>
      </w:r>
      <w:r w:rsidR="00504323" w:rsidRPr="00153890">
        <w:rPr>
          <w:rFonts w:asciiTheme="majorHAnsi" w:hAnsiTheme="majorHAnsi" w:cstheme="majorHAnsi"/>
          <w:b/>
          <w:bCs/>
          <w:sz w:val="20"/>
          <w:szCs w:val="20"/>
        </w:rPr>
        <w:t xml:space="preserve">: </w:t>
      </w:r>
      <w:r w:rsidRPr="00153890">
        <w:rPr>
          <w:rFonts w:asciiTheme="minorBidi" w:hAnsiTheme="minorBidi"/>
          <w:b/>
          <w:bCs/>
          <w:sz w:val="20"/>
          <w:szCs w:val="20"/>
        </w:rPr>
        <w:t>Filter cake on the ceramic disc, calcium carbonate (left), and PBM-25 (right).</w:t>
      </w:r>
      <w:bookmarkEnd w:id="329"/>
    </w:p>
    <w:p w14:paraId="259FF54C" w14:textId="4775C67F" w:rsidR="0092153A" w:rsidRPr="00153890" w:rsidRDefault="0092153A" w:rsidP="00627035">
      <w:pPr>
        <w:pStyle w:val="Caption"/>
        <w:spacing w:line="480" w:lineRule="auto"/>
        <w:ind w:firstLine="720"/>
        <w:jc w:val="both"/>
        <w:rPr>
          <w:rFonts w:cstheme="majorBidi"/>
          <w:b w:val="0"/>
          <w:bCs w:val="0"/>
          <w:i/>
          <w:iCs/>
          <w:sz w:val="24"/>
          <w:szCs w:val="24"/>
        </w:rPr>
      </w:pPr>
      <w:r w:rsidRPr="00153890">
        <w:rPr>
          <w:rFonts w:cstheme="majorBidi"/>
          <w:b w:val="0"/>
          <w:bCs w:val="0"/>
          <w:sz w:val="24"/>
          <w:szCs w:val="24"/>
        </w:rPr>
        <w:t>Another performance evaluation with static drilling fluid filtration experiments w</w:t>
      </w:r>
      <w:r w:rsidR="00625069" w:rsidRPr="00153890">
        <w:rPr>
          <w:rFonts w:cstheme="majorBidi"/>
          <w:b w:val="0"/>
          <w:bCs w:val="0"/>
          <w:sz w:val="24"/>
          <w:szCs w:val="24"/>
        </w:rPr>
        <w:t>as</w:t>
      </w:r>
      <w:r w:rsidRPr="00153890">
        <w:rPr>
          <w:rFonts w:cstheme="majorBidi"/>
          <w:b w:val="0"/>
          <w:bCs w:val="0"/>
          <w:sz w:val="24"/>
          <w:szCs w:val="24"/>
        </w:rPr>
        <w:t xml:space="preserve"> also conducted using PAM/PEI pills. The </w:t>
      </w:r>
      <w:r w:rsidR="00625069" w:rsidRPr="00153890">
        <w:rPr>
          <w:rFonts w:cstheme="majorBidi"/>
          <w:b w:val="0"/>
          <w:bCs w:val="0"/>
          <w:sz w:val="24"/>
          <w:szCs w:val="24"/>
        </w:rPr>
        <w:t>filtration control evaluation results</w:t>
      </w:r>
      <w:r w:rsidRPr="00153890">
        <w:rPr>
          <w:rFonts w:cstheme="majorBidi"/>
          <w:b w:val="0"/>
          <w:bCs w:val="0"/>
          <w:sz w:val="24"/>
          <w:szCs w:val="24"/>
        </w:rPr>
        <w:t xml:space="preserve"> of the WBM containing calcium carbonate and filtration profile </w:t>
      </w:r>
      <w:r w:rsidR="00CF00DD" w:rsidRPr="00153890">
        <w:rPr>
          <w:rFonts w:cstheme="majorBidi"/>
          <w:b w:val="0"/>
          <w:bCs w:val="0"/>
          <w:sz w:val="24"/>
          <w:szCs w:val="24"/>
        </w:rPr>
        <w:t xml:space="preserve">of </w:t>
      </w:r>
      <w:r w:rsidRPr="00153890">
        <w:rPr>
          <w:rFonts w:cstheme="majorBidi"/>
          <w:b w:val="0"/>
          <w:bCs w:val="0"/>
          <w:sz w:val="24"/>
          <w:szCs w:val="24"/>
        </w:rPr>
        <w:t xml:space="preserve">the PAM/PEI pill are shown in </w:t>
      </w:r>
      <w:r w:rsidR="00504323" w:rsidRPr="00153890">
        <w:rPr>
          <w:rFonts w:cstheme="majorBidi"/>
          <w:b w:val="0"/>
          <w:bCs w:val="0"/>
          <w:sz w:val="24"/>
          <w:szCs w:val="24"/>
        </w:rPr>
        <w:t>Figure 5</w:t>
      </w:r>
      <w:r w:rsidR="00CF00DD" w:rsidRPr="00153890">
        <w:rPr>
          <w:rFonts w:cstheme="majorBidi"/>
          <w:b w:val="0"/>
          <w:bCs w:val="0"/>
          <w:sz w:val="24"/>
          <w:szCs w:val="24"/>
        </w:rPr>
        <w:t>.47</w:t>
      </w:r>
      <w:r w:rsidRPr="00153890">
        <w:rPr>
          <w:rFonts w:cstheme="majorBidi"/>
          <w:b w:val="0"/>
          <w:bCs w:val="0"/>
          <w:sz w:val="24"/>
          <w:szCs w:val="24"/>
        </w:rPr>
        <w:t>. Filtration experiments were conducted under 500 psi differential pressure</w:t>
      </w:r>
      <w:r w:rsidR="00625069" w:rsidRPr="00153890">
        <w:rPr>
          <w:rFonts w:cstheme="majorBidi"/>
          <w:b w:val="0"/>
          <w:bCs w:val="0"/>
          <w:sz w:val="24"/>
          <w:szCs w:val="24"/>
        </w:rPr>
        <w:t xml:space="preserve"> </w:t>
      </w:r>
      <w:r w:rsidRPr="00153890">
        <w:rPr>
          <w:rFonts w:cstheme="majorBidi"/>
          <w:b w:val="0"/>
          <w:bCs w:val="0"/>
          <w:sz w:val="24"/>
          <w:szCs w:val="24"/>
        </w:rPr>
        <w:t xml:space="preserve">using </w:t>
      </w:r>
      <w:r w:rsidR="00625069" w:rsidRPr="00153890">
        <w:rPr>
          <w:rFonts w:cstheme="majorBidi"/>
          <w:b w:val="0"/>
          <w:bCs w:val="0"/>
          <w:sz w:val="24"/>
          <w:szCs w:val="24"/>
        </w:rPr>
        <w:t xml:space="preserve">the two </w:t>
      </w:r>
      <w:r w:rsidRPr="00153890">
        <w:rPr>
          <w:rFonts w:cstheme="majorBidi"/>
          <w:b w:val="0"/>
          <w:bCs w:val="0"/>
          <w:sz w:val="24"/>
          <w:szCs w:val="24"/>
        </w:rPr>
        <w:t>ceramic filter disks</w:t>
      </w:r>
      <w:r w:rsidR="00625069" w:rsidRPr="00153890">
        <w:rPr>
          <w:rFonts w:cstheme="majorBidi"/>
          <w:b w:val="0"/>
          <w:bCs w:val="0"/>
          <w:sz w:val="24"/>
          <w:szCs w:val="24"/>
        </w:rPr>
        <w:t xml:space="preserve"> described in the figure.</w:t>
      </w:r>
      <w:r w:rsidRPr="00153890">
        <w:rPr>
          <w:rFonts w:cstheme="majorBidi"/>
          <w:b w:val="0"/>
          <w:bCs w:val="0"/>
          <w:sz w:val="24"/>
          <w:szCs w:val="24"/>
        </w:rPr>
        <w:t xml:space="preserve"> The PAM/PEI formula stopped filtration through both types of disks in a few minutes and peaked at 2 to 5.5 cc for both disks with different permeabilities</w:t>
      </w:r>
      <w:r w:rsidR="00CF00DD" w:rsidRPr="00153890">
        <w:rPr>
          <w:rFonts w:cstheme="majorBidi"/>
          <w:b w:val="0"/>
          <w:bCs w:val="0"/>
          <w:sz w:val="24"/>
          <w:szCs w:val="24"/>
        </w:rPr>
        <w:t xml:space="preserve"> (755 mD and 15 D)</w:t>
      </w:r>
      <w:r w:rsidRPr="00153890">
        <w:rPr>
          <w:rFonts w:cstheme="majorBidi"/>
          <w:b w:val="0"/>
          <w:bCs w:val="0"/>
          <w:sz w:val="24"/>
          <w:szCs w:val="24"/>
        </w:rPr>
        <w:t xml:space="preserve">. As the gelation process takes place </w:t>
      </w:r>
      <w:r w:rsidR="00625069" w:rsidRPr="00153890">
        <w:rPr>
          <w:rFonts w:cstheme="majorBidi"/>
          <w:b w:val="0"/>
          <w:bCs w:val="0"/>
          <w:sz w:val="24"/>
          <w:szCs w:val="24"/>
        </w:rPr>
        <w:t>when</w:t>
      </w:r>
      <w:r w:rsidRPr="00153890">
        <w:rPr>
          <w:rFonts w:cstheme="majorBidi"/>
          <w:b w:val="0"/>
          <w:bCs w:val="0"/>
          <w:sz w:val="24"/>
          <w:szCs w:val="24"/>
        </w:rPr>
        <w:t xml:space="preserve"> the temperature of the fluid reaches the gel onset temperature (266</w:t>
      </w:r>
      <w:r w:rsidRPr="00153890">
        <w:rPr>
          <w:rFonts w:cstheme="majorBidi"/>
          <w:b w:val="0"/>
          <w:bCs w:val="0"/>
          <w:sz w:val="24"/>
          <w:szCs w:val="24"/>
          <w:vertAlign w:val="superscript"/>
        </w:rPr>
        <w:t>o</w:t>
      </w:r>
      <w:r w:rsidRPr="00153890">
        <w:rPr>
          <w:rFonts w:cstheme="majorBidi"/>
          <w:b w:val="0"/>
          <w:bCs w:val="0"/>
          <w:sz w:val="24"/>
          <w:szCs w:val="24"/>
        </w:rPr>
        <w:t>F), the filtration stop</w:t>
      </w:r>
      <w:r w:rsidR="00625069" w:rsidRPr="00153890">
        <w:rPr>
          <w:rFonts w:cstheme="majorBidi"/>
          <w:b w:val="0"/>
          <w:bCs w:val="0"/>
          <w:sz w:val="24"/>
          <w:szCs w:val="24"/>
        </w:rPr>
        <w:t>ped</w:t>
      </w:r>
      <w:r w:rsidRPr="00153890">
        <w:rPr>
          <w:rFonts w:cstheme="majorBidi"/>
          <w:b w:val="0"/>
          <w:bCs w:val="0"/>
          <w:sz w:val="24"/>
          <w:szCs w:val="24"/>
        </w:rPr>
        <w:t xml:space="preserve"> immediately as the fluid rheology increase</w:t>
      </w:r>
      <w:r w:rsidR="00625069" w:rsidRPr="00153890">
        <w:rPr>
          <w:rFonts w:cstheme="majorBidi"/>
          <w:b w:val="0"/>
          <w:bCs w:val="0"/>
          <w:sz w:val="24"/>
          <w:szCs w:val="24"/>
        </w:rPr>
        <w:t>d</w:t>
      </w:r>
      <w:r w:rsidRPr="00153890">
        <w:rPr>
          <w:rFonts w:cstheme="majorBidi"/>
          <w:b w:val="0"/>
          <w:bCs w:val="0"/>
          <w:sz w:val="24"/>
          <w:szCs w:val="24"/>
        </w:rPr>
        <w:t>. The WBM, however, exhibited a progressive filtration over time because of the high-temperature effect and the deterioration in mud properties with heating. One interesting observation is that the total loss in the disk with higher permeability was slightly less than the loss in the lower permeability. This is unusual for conventional LCMs, but for the gel, this is attributed to the mechanism of sealing. The gel need</w:t>
      </w:r>
      <w:r w:rsidR="00CF00DD" w:rsidRPr="00153890">
        <w:rPr>
          <w:rFonts w:cstheme="majorBidi"/>
          <w:b w:val="0"/>
          <w:bCs w:val="0"/>
          <w:sz w:val="24"/>
          <w:szCs w:val="24"/>
        </w:rPr>
        <w:t>s</w:t>
      </w:r>
      <w:r w:rsidRPr="00153890">
        <w:rPr>
          <w:rFonts w:cstheme="majorBidi"/>
          <w:b w:val="0"/>
          <w:bCs w:val="0"/>
          <w:sz w:val="24"/>
          <w:szCs w:val="24"/>
        </w:rPr>
        <w:t xml:space="preserve"> high injectivity at the beginning to be able to invade the pores f</w:t>
      </w:r>
      <w:r w:rsidR="00CF00DD" w:rsidRPr="00153890">
        <w:rPr>
          <w:rFonts w:cstheme="majorBidi"/>
          <w:b w:val="0"/>
          <w:bCs w:val="0"/>
          <w:sz w:val="24"/>
          <w:szCs w:val="24"/>
        </w:rPr>
        <w:t>ro</w:t>
      </w:r>
      <w:r w:rsidRPr="00153890">
        <w:rPr>
          <w:rFonts w:cstheme="majorBidi"/>
          <w:b w:val="0"/>
          <w:bCs w:val="0"/>
          <w:sz w:val="24"/>
          <w:szCs w:val="24"/>
        </w:rPr>
        <w:t>m the sealing gel inside,</w:t>
      </w:r>
      <w:r w:rsidR="00CF00DD" w:rsidRPr="00153890">
        <w:rPr>
          <w:rFonts w:cstheme="majorBidi"/>
          <w:b w:val="0"/>
          <w:bCs w:val="0"/>
          <w:sz w:val="24"/>
          <w:szCs w:val="24"/>
        </w:rPr>
        <w:t xml:space="preserve"> </w:t>
      </w:r>
      <w:r w:rsidRPr="00153890">
        <w:rPr>
          <w:rFonts w:cstheme="majorBidi"/>
          <w:b w:val="0"/>
          <w:bCs w:val="0"/>
          <w:sz w:val="24"/>
          <w:szCs w:val="24"/>
        </w:rPr>
        <w:t>which make</w:t>
      </w:r>
      <w:r w:rsidR="00CF00DD" w:rsidRPr="00153890">
        <w:rPr>
          <w:rFonts w:cstheme="majorBidi"/>
          <w:b w:val="0"/>
          <w:bCs w:val="0"/>
          <w:sz w:val="24"/>
          <w:szCs w:val="24"/>
        </w:rPr>
        <w:t>s</w:t>
      </w:r>
      <w:r w:rsidRPr="00153890">
        <w:rPr>
          <w:rFonts w:cstheme="majorBidi"/>
          <w:b w:val="0"/>
          <w:bCs w:val="0"/>
          <w:sz w:val="24"/>
          <w:szCs w:val="24"/>
        </w:rPr>
        <w:t xml:space="preserve"> a strong plug with higher sealing pressure</w:t>
      </w:r>
      <w:r w:rsidR="00CF00DD" w:rsidRPr="00153890">
        <w:rPr>
          <w:rFonts w:cstheme="majorBidi"/>
          <w:b w:val="0"/>
          <w:bCs w:val="0"/>
          <w:sz w:val="24"/>
          <w:szCs w:val="24"/>
        </w:rPr>
        <w:t xml:space="preserve">. </w:t>
      </w:r>
      <w:r w:rsidR="003349BA" w:rsidRPr="00153890">
        <w:rPr>
          <w:rFonts w:cstheme="majorBidi"/>
          <w:b w:val="0"/>
          <w:bCs w:val="0"/>
          <w:sz w:val="24"/>
          <w:szCs w:val="24"/>
        </w:rPr>
        <w:t>T</w:t>
      </w:r>
      <w:r w:rsidRPr="00153890">
        <w:rPr>
          <w:rFonts w:cstheme="majorBidi"/>
          <w:b w:val="0"/>
          <w:bCs w:val="0"/>
          <w:sz w:val="24"/>
          <w:szCs w:val="24"/>
        </w:rPr>
        <w:t>h</w:t>
      </w:r>
      <w:r w:rsidR="00625069" w:rsidRPr="00153890">
        <w:rPr>
          <w:rFonts w:cstheme="majorBidi"/>
          <w:b w:val="0"/>
          <w:bCs w:val="0"/>
          <w:sz w:val="24"/>
          <w:szCs w:val="24"/>
        </w:rPr>
        <w:t>e process</w:t>
      </w:r>
      <w:r w:rsidRPr="00153890">
        <w:rPr>
          <w:rFonts w:cstheme="majorBidi"/>
          <w:b w:val="0"/>
          <w:bCs w:val="0"/>
          <w:sz w:val="24"/>
          <w:szCs w:val="24"/>
        </w:rPr>
        <w:t xml:space="preserve"> tak</w:t>
      </w:r>
      <w:r w:rsidR="00625069" w:rsidRPr="00153890">
        <w:rPr>
          <w:rFonts w:cstheme="majorBidi"/>
          <w:b w:val="0"/>
          <w:bCs w:val="0"/>
          <w:sz w:val="24"/>
          <w:szCs w:val="24"/>
        </w:rPr>
        <w:t>es</w:t>
      </w:r>
      <w:r w:rsidR="00CF00DD" w:rsidRPr="00153890">
        <w:rPr>
          <w:rFonts w:cstheme="majorBidi"/>
          <w:b w:val="0"/>
          <w:bCs w:val="0"/>
          <w:sz w:val="24"/>
          <w:szCs w:val="24"/>
        </w:rPr>
        <w:t xml:space="preserve"> </w:t>
      </w:r>
      <w:r w:rsidR="00625069" w:rsidRPr="00153890">
        <w:rPr>
          <w:rFonts w:cstheme="majorBidi"/>
          <w:b w:val="0"/>
          <w:bCs w:val="0"/>
          <w:sz w:val="24"/>
          <w:szCs w:val="24"/>
        </w:rPr>
        <w:t xml:space="preserve">more </w:t>
      </w:r>
      <w:r w:rsidRPr="00153890">
        <w:rPr>
          <w:rFonts w:cstheme="majorBidi"/>
          <w:b w:val="0"/>
          <w:bCs w:val="0"/>
          <w:sz w:val="24"/>
          <w:szCs w:val="24"/>
        </w:rPr>
        <w:t>t</w:t>
      </w:r>
      <w:r w:rsidR="00625069" w:rsidRPr="00153890">
        <w:rPr>
          <w:rFonts w:cstheme="majorBidi"/>
          <w:b w:val="0"/>
          <w:bCs w:val="0"/>
          <w:sz w:val="24"/>
          <w:szCs w:val="24"/>
        </w:rPr>
        <w:t>ime to</w:t>
      </w:r>
      <w:r w:rsidRPr="00153890">
        <w:rPr>
          <w:rFonts w:cstheme="majorBidi"/>
          <w:b w:val="0"/>
          <w:bCs w:val="0"/>
          <w:sz w:val="24"/>
          <w:szCs w:val="24"/>
        </w:rPr>
        <w:t xml:space="preserve"> establish the sealing</w:t>
      </w:r>
      <w:r w:rsidR="003349BA" w:rsidRPr="00153890">
        <w:rPr>
          <w:rFonts w:cstheme="majorBidi"/>
          <w:b w:val="0"/>
          <w:bCs w:val="0"/>
          <w:sz w:val="24"/>
          <w:szCs w:val="24"/>
        </w:rPr>
        <w:t xml:space="preserve"> in the lower permeability disk. A</w:t>
      </w:r>
      <w:r w:rsidRPr="00153890">
        <w:rPr>
          <w:rFonts w:cstheme="majorBidi"/>
          <w:b w:val="0"/>
          <w:bCs w:val="0"/>
          <w:sz w:val="24"/>
          <w:szCs w:val="24"/>
        </w:rPr>
        <w:t xml:space="preserve">s shown in </w:t>
      </w:r>
      <w:r w:rsidR="00504323" w:rsidRPr="00153890">
        <w:rPr>
          <w:rFonts w:cstheme="majorBidi"/>
          <w:b w:val="0"/>
          <w:bCs w:val="0"/>
          <w:sz w:val="24"/>
          <w:szCs w:val="24"/>
        </w:rPr>
        <w:t>Figure 5</w:t>
      </w:r>
      <w:r w:rsidR="00CF00DD" w:rsidRPr="00153890">
        <w:rPr>
          <w:rFonts w:cstheme="majorBidi"/>
          <w:b w:val="0"/>
          <w:bCs w:val="0"/>
          <w:sz w:val="24"/>
          <w:szCs w:val="24"/>
        </w:rPr>
        <w:t>.47</w:t>
      </w:r>
      <w:r w:rsidRPr="00153890">
        <w:rPr>
          <w:rFonts w:cstheme="majorBidi"/>
          <w:b w:val="0"/>
          <w:bCs w:val="0"/>
          <w:sz w:val="24"/>
          <w:szCs w:val="24"/>
        </w:rPr>
        <w:t xml:space="preserve">, the filtration stopped 4 minutes later than in the high permeability case. </w:t>
      </w:r>
    </w:p>
    <w:p w14:paraId="04921BB0" w14:textId="77777777" w:rsidR="0092153A" w:rsidRPr="00153890" w:rsidRDefault="0092153A" w:rsidP="00771D1A">
      <w:pPr>
        <w:spacing w:line="360" w:lineRule="auto"/>
        <w:jc w:val="center"/>
      </w:pPr>
      <w:r w:rsidRPr="00153890">
        <w:rPr>
          <w:noProof/>
          <w:lang w:bidi="ar-SA"/>
        </w:rPr>
        <w:drawing>
          <wp:inline distT="0" distB="0" distL="0" distR="0" wp14:anchorId="5A342789" wp14:editId="3C284D74">
            <wp:extent cx="5029200" cy="3034145"/>
            <wp:effectExtent l="0" t="0" r="0" b="13970"/>
            <wp:docPr id="242" name="Chart 242">
              <a:extLst xmlns:a="http://schemas.openxmlformats.org/drawingml/2006/main">
                <a:ext uri="{FF2B5EF4-FFF2-40B4-BE49-F238E27FC236}">
                  <a16:creationId xmlns:a16="http://schemas.microsoft.com/office/drawing/2014/main" id="{B4D6F08C-2563-412C-AE1F-CFE99FEDA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743CCF74" w14:textId="56442DA5" w:rsidR="0092153A" w:rsidRPr="00153890" w:rsidRDefault="00504323" w:rsidP="00504323">
      <w:pPr>
        <w:spacing w:after="240" w:line="276" w:lineRule="auto"/>
        <w:jc w:val="center"/>
      </w:pPr>
      <w:bookmarkStart w:id="330" w:name="_Toc67385407"/>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47</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CF00DD" w:rsidRPr="00153890">
        <w:rPr>
          <w:rFonts w:asciiTheme="majorHAnsi" w:hAnsiTheme="majorHAnsi" w:cstheme="majorHAnsi"/>
          <w:b/>
          <w:bCs/>
          <w:sz w:val="20"/>
          <w:szCs w:val="20"/>
        </w:rPr>
        <w:t>Results of static filtration with ceramic filter disks using PAM/PEI pill and Ref.Mud#2.</w:t>
      </w:r>
      <w:bookmarkEnd w:id="330"/>
      <w:r w:rsidR="00CF00DD" w:rsidRPr="00153890">
        <w:rPr>
          <w:rFonts w:asciiTheme="majorHAnsi" w:hAnsiTheme="majorHAnsi" w:cstheme="majorHAnsi"/>
          <w:b/>
          <w:bCs/>
          <w:sz w:val="20"/>
          <w:szCs w:val="20"/>
        </w:rPr>
        <w:t xml:space="preserve"> </w:t>
      </w:r>
    </w:p>
    <w:p w14:paraId="5BEF8EE6" w14:textId="77777777" w:rsidR="0092153A" w:rsidRPr="00153890" w:rsidRDefault="0092153A" w:rsidP="00DC2234">
      <w:pPr>
        <w:pStyle w:val="ListParagraph"/>
        <w:numPr>
          <w:ilvl w:val="3"/>
          <w:numId w:val="16"/>
        </w:numPr>
        <w:spacing w:after="160" w:line="259" w:lineRule="auto"/>
        <w:rPr>
          <w:rStyle w:val="IntenseEmphasis"/>
          <w:rFonts w:cstheme="majorBidi"/>
          <w:b w:val="0"/>
          <w:bCs/>
          <w:i w:val="0"/>
          <w:iCs/>
          <w:u w:val="none"/>
        </w:rPr>
      </w:pPr>
      <w:r w:rsidRPr="00153890">
        <w:rPr>
          <w:rStyle w:val="IntenseEmphasis"/>
          <w:rFonts w:cstheme="majorBidi"/>
          <w:b w:val="0"/>
          <w:bCs/>
          <w:u w:val="none"/>
        </w:rPr>
        <w:t xml:space="preserve"> Static Filtration in Carbonate </w:t>
      </w:r>
    </w:p>
    <w:p w14:paraId="1049EDD7" w14:textId="2FC3118B" w:rsidR="0092153A" w:rsidRPr="00153890" w:rsidRDefault="0092153A" w:rsidP="0092153A">
      <w:pPr>
        <w:jc w:val="both"/>
        <w:rPr>
          <w:rFonts w:cstheme="majorBidi"/>
        </w:rPr>
      </w:pPr>
      <w:r w:rsidRPr="00153890">
        <w:rPr>
          <w:lang w:bidi="ar-QA"/>
        </w:rPr>
        <w:t xml:space="preserve">Carbonate formations usually have natural fractures that cause </w:t>
      </w:r>
      <w:r w:rsidR="00FC0253" w:rsidRPr="00153890">
        <w:rPr>
          <w:lang w:bidi="ar-QA"/>
        </w:rPr>
        <w:t>lost</w:t>
      </w:r>
      <w:r w:rsidRPr="00153890">
        <w:rPr>
          <w:lang w:bidi="ar-QA"/>
        </w:rPr>
        <w:t xml:space="preserve"> circulation. The </w:t>
      </w:r>
      <w:r w:rsidR="00FC0253" w:rsidRPr="00153890">
        <w:rPr>
          <w:lang w:bidi="ar-QA"/>
        </w:rPr>
        <w:t>purpose</w:t>
      </w:r>
      <w:r w:rsidRPr="00153890">
        <w:rPr>
          <w:lang w:bidi="ar-QA"/>
        </w:rPr>
        <w:t xml:space="preserve"> of this part of the experiments is to evaluate the performance of the polymeric gels in sealing micro</w:t>
      </w:r>
      <w:r w:rsidR="004E12D1" w:rsidRPr="00153890">
        <w:rPr>
          <w:lang w:bidi="ar-QA"/>
        </w:rPr>
        <w:t>-</w:t>
      </w:r>
      <w:r w:rsidRPr="00153890">
        <w:rPr>
          <w:lang w:bidi="ar-QA"/>
        </w:rPr>
        <w:t xml:space="preserve">fractures in carbonate formation. The PAM/PEI formula in its </w:t>
      </w:r>
      <w:r w:rsidR="00E279AB" w:rsidRPr="00153890">
        <w:rPr>
          <w:lang w:bidi="ar-QA"/>
        </w:rPr>
        <w:t>flowing</w:t>
      </w:r>
      <w:r w:rsidRPr="00153890">
        <w:rPr>
          <w:lang w:bidi="ar-QA"/>
        </w:rPr>
        <w:t xml:space="preserve"> state and the WBM (Ref.Mud#2) were designed to have the same rheological behavior. The difference is that the WBM contains </w:t>
      </w:r>
      <w:r w:rsidR="00E279AB" w:rsidRPr="00153890">
        <w:rPr>
          <w:lang w:bidi="ar-QA"/>
        </w:rPr>
        <w:t>various</w:t>
      </w:r>
      <w:r w:rsidRPr="00153890">
        <w:rPr>
          <w:lang w:bidi="ar-QA"/>
        </w:rPr>
        <w:t xml:space="preserve"> solids particles, as shown in Tables </w:t>
      </w:r>
      <w:r w:rsidR="00F74375" w:rsidRPr="00153890">
        <w:rPr>
          <w:lang w:bidi="ar-QA"/>
        </w:rPr>
        <w:t>4.2</w:t>
      </w:r>
      <w:r w:rsidRPr="00153890">
        <w:rPr>
          <w:lang w:bidi="ar-QA"/>
        </w:rPr>
        <w:t xml:space="preserve"> and </w:t>
      </w:r>
      <w:r w:rsidR="00F74375" w:rsidRPr="00153890">
        <w:rPr>
          <w:lang w:bidi="ar-QA"/>
        </w:rPr>
        <w:t>4.3</w:t>
      </w:r>
      <w:r w:rsidRPr="00153890">
        <w:rPr>
          <w:lang w:bidi="ar-QA"/>
        </w:rPr>
        <w:t>, and sized calcium carbonate (CaCO</w:t>
      </w:r>
      <w:r w:rsidRPr="00153890">
        <w:rPr>
          <w:vertAlign w:val="subscript"/>
          <w:lang w:bidi="ar-QA"/>
        </w:rPr>
        <w:t>3</w:t>
      </w:r>
      <w:r w:rsidRPr="00153890">
        <w:rPr>
          <w:lang w:bidi="ar-QA"/>
        </w:rPr>
        <w:t>) as primary LCM. On the other hand, the PAM/PEI main sealing mechanism is its gelling property attained at the preset onset temperature (</w:t>
      </w:r>
      <w:r w:rsidR="004E12D1" w:rsidRPr="00153890">
        <w:rPr>
          <w:lang w:bidi="ar-QA"/>
        </w:rPr>
        <w:t>130</w:t>
      </w:r>
      <w:r w:rsidR="004E12D1" w:rsidRPr="00153890">
        <w:rPr>
          <w:vertAlign w:val="superscript"/>
          <w:lang w:bidi="ar-QA"/>
        </w:rPr>
        <w:t>o</w:t>
      </w:r>
      <w:r w:rsidR="004E12D1" w:rsidRPr="00153890">
        <w:rPr>
          <w:lang w:bidi="ar-QA"/>
        </w:rPr>
        <w:t>C</w:t>
      </w:r>
      <w:r w:rsidRPr="00153890">
        <w:rPr>
          <w:lang w:bidi="ar-QA"/>
        </w:rPr>
        <w:t xml:space="preserve">). Both fluids have apparent viscosities from 15 to 20 mPa.s at </w:t>
      </w:r>
      <w:r w:rsidR="004E12D1" w:rsidRPr="00153890">
        <w:rPr>
          <w:lang w:bidi="ar-QA"/>
        </w:rPr>
        <w:t>130</w:t>
      </w:r>
      <w:r w:rsidRPr="00153890">
        <w:rPr>
          <w:vertAlign w:val="superscript"/>
          <w:lang w:bidi="ar-QA"/>
        </w:rPr>
        <w:t>o</w:t>
      </w:r>
      <w:r w:rsidRPr="00153890">
        <w:rPr>
          <w:lang w:bidi="ar-QA"/>
        </w:rPr>
        <w:t xml:space="preserve">F. </w:t>
      </w:r>
    </w:p>
    <w:p w14:paraId="58B35EC5" w14:textId="60B99CE5" w:rsidR="0092153A" w:rsidRPr="00153890" w:rsidRDefault="0092153A" w:rsidP="00FC0253">
      <w:pPr>
        <w:pStyle w:val="Caption"/>
        <w:spacing w:after="0" w:line="480" w:lineRule="auto"/>
        <w:ind w:firstLine="720"/>
        <w:jc w:val="both"/>
        <w:rPr>
          <w:rStyle w:val="IntenseEmphasis"/>
          <w:rFonts w:cstheme="majorBidi"/>
          <w:bCs w:val="0"/>
          <w:iCs/>
          <w:u w:val="none"/>
        </w:rPr>
      </w:pPr>
      <w:r w:rsidRPr="00153890">
        <w:rPr>
          <w:rFonts w:cstheme="majorBidi"/>
          <w:b w:val="0"/>
          <w:bCs w:val="0"/>
          <w:sz w:val="24"/>
          <w:szCs w:val="24"/>
        </w:rPr>
        <w:t xml:space="preserve">The results of the WBM and the PAM/PEI filtration </w:t>
      </w:r>
      <w:r w:rsidR="00300F08" w:rsidRPr="00153890">
        <w:rPr>
          <w:rFonts w:cstheme="majorBidi"/>
          <w:b w:val="0"/>
          <w:bCs w:val="0"/>
          <w:sz w:val="24"/>
          <w:szCs w:val="24"/>
        </w:rPr>
        <w:t xml:space="preserve">in carbonate cores </w:t>
      </w:r>
      <w:r w:rsidRPr="00153890">
        <w:rPr>
          <w:rFonts w:cstheme="majorBidi"/>
          <w:b w:val="0"/>
          <w:bCs w:val="0"/>
          <w:sz w:val="24"/>
          <w:szCs w:val="24"/>
        </w:rPr>
        <w:t xml:space="preserve">are shown in </w:t>
      </w:r>
      <w:r w:rsidR="00504323" w:rsidRPr="00153890">
        <w:rPr>
          <w:rFonts w:cstheme="majorBidi"/>
          <w:b w:val="0"/>
          <w:bCs w:val="0"/>
          <w:sz w:val="24"/>
          <w:szCs w:val="24"/>
        </w:rPr>
        <w:t>Figure 5</w:t>
      </w:r>
      <w:r w:rsidR="00300F08" w:rsidRPr="00153890">
        <w:rPr>
          <w:rFonts w:cstheme="majorBidi"/>
          <w:b w:val="0"/>
          <w:bCs w:val="0"/>
          <w:sz w:val="24"/>
          <w:szCs w:val="24"/>
        </w:rPr>
        <w:t>.48</w:t>
      </w:r>
      <w:r w:rsidRPr="00153890">
        <w:rPr>
          <w:rFonts w:cstheme="majorBidi"/>
          <w:b w:val="0"/>
          <w:bCs w:val="0"/>
          <w:sz w:val="24"/>
          <w:szCs w:val="24"/>
        </w:rPr>
        <w:t>. Filtration experiments were conducted under 500 psi differential pressure</w:t>
      </w:r>
      <w:r w:rsidR="00300F08" w:rsidRPr="00153890">
        <w:rPr>
          <w:rFonts w:cstheme="majorBidi"/>
          <w:b w:val="0"/>
          <w:bCs w:val="0"/>
          <w:sz w:val="24"/>
          <w:szCs w:val="24"/>
        </w:rPr>
        <w:t xml:space="preserve"> and 130</w:t>
      </w:r>
      <w:r w:rsidR="00300F08" w:rsidRPr="00153890">
        <w:rPr>
          <w:rFonts w:cstheme="majorBidi"/>
          <w:b w:val="0"/>
          <w:bCs w:val="0"/>
          <w:sz w:val="24"/>
          <w:szCs w:val="24"/>
          <w:vertAlign w:val="superscript"/>
        </w:rPr>
        <w:t>o</w:t>
      </w:r>
      <w:r w:rsidR="00300F08" w:rsidRPr="00153890">
        <w:rPr>
          <w:rFonts w:cstheme="majorBidi"/>
          <w:b w:val="0"/>
          <w:bCs w:val="0"/>
          <w:sz w:val="24"/>
          <w:szCs w:val="24"/>
        </w:rPr>
        <w:t xml:space="preserve">C. </w:t>
      </w:r>
      <w:r w:rsidRPr="00153890">
        <w:rPr>
          <w:rFonts w:cstheme="majorBidi"/>
          <w:b w:val="0"/>
          <w:bCs w:val="0"/>
          <w:sz w:val="24"/>
          <w:szCs w:val="24"/>
        </w:rPr>
        <w:t xml:space="preserve">The PAM/PEI formula stopped filtration through the carbonate core instantly after 3 minutes with </w:t>
      </w:r>
      <w:r w:rsidR="00300F08" w:rsidRPr="00153890">
        <w:rPr>
          <w:rFonts w:cstheme="majorBidi"/>
          <w:b w:val="0"/>
          <w:bCs w:val="0"/>
          <w:sz w:val="24"/>
          <w:szCs w:val="24"/>
        </w:rPr>
        <w:t xml:space="preserve">a </w:t>
      </w:r>
      <w:r w:rsidRPr="00153890">
        <w:rPr>
          <w:rFonts w:cstheme="majorBidi"/>
          <w:b w:val="0"/>
          <w:bCs w:val="0"/>
          <w:sz w:val="24"/>
          <w:szCs w:val="24"/>
        </w:rPr>
        <w:t>total loss of only 1 cm</w:t>
      </w:r>
      <w:r w:rsidRPr="00153890">
        <w:rPr>
          <w:rFonts w:cstheme="majorBidi"/>
          <w:b w:val="0"/>
          <w:bCs w:val="0"/>
          <w:sz w:val="24"/>
          <w:szCs w:val="24"/>
          <w:vertAlign w:val="superscript"/>
        </w:rPr>
        <w:t>3</w:t>
      </w:r>
      <w:r w:rsidRPr="00153890">
        <w:rPr>
          <w:rFonts w:cstheme="majorBidi"/>
          <w:b w:val="0"/>
          <w:bCs w:val="0"/>
          <w:sz w:val="24"/>
          <w:szCs w:val="24"/>
        </w:rPr>
        <w:t xml:space="preserve">. </w:t>
      </w:r>
      <w:r w:rsidR="00300F08" w:rsidRPr="00153890">
        <w:rPr>
          <w:rFonts w:cstheme="majorBidi"/>
          <w:b w:val="0"/>
          <w:bCs w:val="0"/>
          <w:sz w:val="24"/>
          <w:szCs w:val="24"/>
        </w:rPr>
        <w:t>It</w:t>
      </w:r>
      <w:r w:rsidRPr="00153890">
        <w:rPr>
          <w:rFonts w:cstheme="majorBidi"/>
          <w:b w:val="0"/>
          <w:bCs w:val="0"/>
          <w:sz w:val="24"/>
          <w:szCs w:val="24"/>
        </w:rPr>
        <w:t xml:space="preserve"> outperformed the WBM performance due to </w:t>
      </w:r>
      <w:r w:rsidR="00300F08" w:rsidRPr="00153890">
        <w:rPr>
          <w:rFonts w:cstheme="majorBidi"/>
          <w:b w:val="0"/>
          <w:bCs w:val="0"/>
          <w:sz w:val="24"/>
          <w:szCs w:val="24"/>
        </w:rPr>
        <w:t>forming a</w:t>
      </w:r>
      <w:r w:rsidRPr="00153890">
        <w:rPr>
          <w:rFonts w:cstheme="majorBidi"/>
          <w:b w:val="0"/>
          <w:bCs w:val="0"/>
          <w:sz w:val="24"/>
          <w:szCs w:val="24"/>
        </w:rPr>
        <w:t xml:space="preserve"> high</w:t>
      </w:r>
      <w:r w:rsidR="00300F08" w:rsidRPr="00153890">
        <w:rPr>
          <w:rFonts w:cstheme="majorBidi"/>
          <w:b w:val="0"/>
          <w:bCs w:val="0"/>
          <w:sz w:val="24"/>
          <w:szCs w:val="24"/>
        </w:rPr>
        <w:t>-</w:t>
      </w:r>
      <w:r w:rsidRPr="00153890">
        <w:rPr>
          <w:rFonts w:cstheme="majorBidi"/>
          <w:b w:val="0"/>
          <w:bCs w:val="0"/>
          <w:sz w:val="24"/>
          <w:szCs w:val="24"/>
        </w:rPr>
        <w:t>strength gel inside the fracture network of the carbonate under elevated temperature. On the other hand, the WBM, which rel</w:t>
      </w:r>
      <w:r w:rsidR="00300F08" w:rsidRPr="00153890">
        <w:rPr>
          <w:rFonts w:cstheme="majorBidi"/>
          <w:b w:val="0"/>
          <w:bCs w:val="0"/>
          <w:sz w:val="24"/>
          <w:szCs w:val="24"/>
        </w:rPr>
        <w:t>ies</w:t>
      </w:r>
      <w:r w:rsidRPr="00153890">
        <w:rPr>
          <w:rFonts w:cstheme="majorBidi"/>
          <w:b w:val="0"/>
          <w:bCs w:val="0"/>
          <w:sz w:val="24"/>
          <w:szCs w:val="24"/>
        </w:rPr>
        <w:t xml:space="preserve"> on calcium carbonate</w:t>
      </w:r>
      <w:r w:rsidR="00300F08" w:rsidRPr="00153890">
        <w:rPr>
          <w:rFonts w:cstheme="majorBidi"/>
          <w:b w:val="0"/>
          <w:bCs w:val="0"/>
          <w:sz w:val="24"/>
          <w:szCs w:val="24"/>
        </w:rPr>
        <w:t>,</w:t>
      </w:r>
      <w:r w:rsidRPr="00153890">
        <w:rPr>
          <w:rFonts w:cstheme="majorBidi"/>
          <w:b w:val="0"/>
          <w:bCs w:val="0"/>
          <w:sz w:val="24"/>
          <w:szCs w:val="24"/>
        </w:rPr>
        <w:t xml:space="preserve"> exhibited a very sudden severe loss of about 25 cm</w:t>
      </w:r>
      <w:r w:rsidRPr="00153890">
        <w:rPr>
          <w:rFonts w:cstheme="majorBidi"/>
          <w:b w:val="0"/>
          <w:bCs w:val="0"/>
          <w:sz w:val="24"/>
          <w:szCs w:val="24"/>
          <w:vertAlign w:val="superscript"/>
        </w:rPr>
        <w:t>3</w:t>
      </w:r>
      <w:r w:rsidR="00300F08" w:rsidRPr="00153890">
        <w:rPr>
          <w:rFonts w:cstheme="majorBidi"/>
          <w:b w:val="0"/>
          <w:bCs w:val="0"/>
          <w:sz w:val="24"/>
          <w:szCs w:val="24"/>
          <w:vertAlign w:val="superscript"/>
        </w:rPr>
        <w:t>,</w:t>
      </w:r>
      <w:r w:rsidRPr="00153890">
        <w:rPr>
          <w:rFonts w:cstheme="majorBidi"/>
          <w:b w:val="0"/>
          <w:bCs w:val="0"/>
          <w:sz w:val="24"/>
          <w:szCs w:val="24"/>
        </w:rPr>
        <w:t xml:space="preserve"> and the loss continued </w:t>
      </w:r>
      <w:r w:rsidR="00300F08" w:rsidRPr="00153890">
        <w:rPr>
          <w:rFonts w:cstheme="majorBidi"/>
          <w:b w:val="0"/>
          <w:bCs w:val="0"/>
          <w:sz w:val="24"/>
          <w:szCs w:val="24"/>
        </w:rPr>
        <w:t>at</w:t>
      </w:r>
      <w:r w:rsidRPr="00153890">
        <w:rPr>
          <w:rFonts w:cstheme="majorBidi"/>
          <w:b w:val="0"/>
          <w:bCs w:val="0"/>
          <w:sz w:val="24"/>
          <w:szCs w:val="24"/>
        </w:rPr>
        <w:t xml:space="preserve"> a high rate till the end of the test. The total loss with the calcium carbonate at elevated temperature was 42 cm</w:t>
      </w:r>
      <w:r w:rsidRPr="00153890">
        <w:rPr>
          <w:rFonts w:cstheme="majorBidi"/>
          <w:b w:val="0"/>
          <w:bCs w:val="0"/>
          <w:sz w:val="24"/>
          <w:szCs w:val="24"/>
          <w:vertAlign w:val="superscript"/>
        </w:rPr>
        <w:t>3</w:t>
      </w:r>
      <w:r w:rsidRPr="00153890">
        <w:rPr>
          <w:rFonts w:cstheme="majorBidi"/>
          <w:b w:val="0"/>
          <w:bCs w:val="0"/>
          <w:sz w:val="24"/>
          <w:szCs w:val="24"/>
        </w:rPr>
        <w:t xml:space="preserve"> compared to the 5.4 cm</w:t>
      </w:r>
      <w:r w:rsidRPr="00153890">
        <w:rPr>
          <w:rFonts w:cstheme="majorBidi"/>
          <w:b w:val="0"/>
          <w:bCs w:val="0"/>
          <w:sz w:val="24"/>
          <w:szCs w:val="24"/>
          <w:vertAlign w:val="superscript"/>
        </w:rPr>
        <w:t>3</w:t>
      </w:r>
      <w:r w:rsidRPr="00153890">
        <w:rPr>
          <w:rFonts w:cstheme="majorBidi"/>
          <w:b w:val="0"/>
          <w:bCs w:val="0"/>
          <w:sz w:val="24"/>
          <w:szCs w:val="24"/>
        </w:rPr>
        <w:t xml:space="preserve"> collected at </w:t>
      </w:r>
      <w:r w:rsidR="00015E69" w:rsidRPr="00153890">
        <w:rPr>
          <w:rFonts w:cstheme="majorBidi"/>
          <w:b w:val="0"/>
          <w:bCs w:val="0"/>
          <w:sz w:val="24"/>
          <w:szCs w:val="24"/>
        </w:rPr>
        <w:t>low temperature</w:t>
      </w:r>
      <w:r w:rsidRPr="00153890">
        <w:rPr>
          <w:rFonts w:cstheme="majorBidi"/>
          <w:b w:val="0"/>
          <w:bCs w:val="0"/>
          <w:sz w:val="24"/>
          <w:szCs w:val="24"/>
        </w:rPr>
        <w:t xml:space="preserve"> </w:t>
      </w:r>
      <w:r w:rsidR="00FC0253" w:rsidRPr="00153890">
        <w:rPr>
          <w:rFonts w:cstheme="majorBidi"/>
          <w:b w:val="0"/>
          <w:bCs w:val="0"/>
          <w:sz w:val="24"/>
          <w:szCs w:val="24"/>
        </w:rPr>
        <w:t xml:space="preserve">presented in Figure 5.45 from the </w:t>
      </w:r>
      <w:r w:rsidRPr="00153890">
        <w:rPr>
          <w:rFonts w:cstheme="majorBidi"/>
          <w:b w:val="0"/>
          <w:bCs w:val="0"/>
          <w:sz w:val="24"/>
          <w:szCs w:val="24"/>
        </w:rPr>
        <w:t xml:space="preserve">previous section. </w:t>
      </w:r>
      <w:r w:rsidR="00FC0253" w:rsidRPr="00153890">
        <w:rPr>
          <w:rFonts w:cstheme="majorBidi"/>
          <w:b w:val="0"/>
          <w:bCs w:val="0"/>
          <w:sz w:val="24"/>
          <w:szCs w:val="24"/>
        </w:rPr>
        <w:t xml:space="preserve">The temperature negatively affected the performance of the calcium carbonate while improving the performance of the gel. </w:t>
      </w:r>
    </w:p>
    <w:p w14:paraId="74479A15" w14:textId="77777777" w:rsidR="0092153A" w:rsidRPr="00153890" w:rsidRDefault="0092153A" w:rsidP="00222AAF">
      <w:pPr>
        <w:spacing w:line="240" w:lineRule="auto"/>
        <w:jc w:val="center"/>
      </w:pPr>
      <w:r w:rsidRPr="00153890">
        <w:rPr>
          <w:noProof/>
          <w:lang w:bidi="ar-SA"/>
        </w:rPr>
        <w:drawing>
          <wp:inline distT="0" distB="0" distL="0" distR="0" wp14:anchorId="5AFA2537" wp14:editId="75F9BE3B">
            <wp:extent cx="4599709" cy="3054927"/>
            <wp:effectExtent l="0" t="0" r="10795" b="12700"/>
            <wp:docPr id="243" name="Chart 243">
              <a:extLst xmlns:a="http://schemas.openxmlformats.org/drawingml/2006/main">
                <a:ext uri="{FF2B5EF4-FFF2-40B4-BE49-F238E27FC236}">
                  <a16:creationId xmlns:a16="http://schemas.microsoft.com/office/drawing/2014/main" id="{E903BFB4-1DB3-4909-90A1-3B28CBF1A6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5ED04E69" w14:textId="5873F2FD" w:rsidR="0092153A" w:rsidRPr="00153890" w:rsidRDefault="00504323" w:rsidP="00504323">
      <w:pPr>
        <w:pStyle w:val="Caption"/>
        <w:rPr>
          <w:rFonts w:cstheme="majorBidi"/>
          <w:i/>
          <w:iCs/>
          <w:szCs w:val="20"/>
          <w:lang w:bidi="ar-QA"/>
        </w:rPr>
      </w:pPr>
      <w:bookmarkStart w:id="331" w:name="_Toc67385408"/>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48</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cstheme="majorBidi"/>
          <w:szCs w:val="20"/>
        </w:rPr>
        <w:t xml:space="preserve">Filtrates volume </w:t>
      </w:r>
      <w:r w:rsidR="00BF4C13" w:rsidRPr="00153890">
        <w:rPr>
          <w:rFonts w:cstheme="majorBidi"/>
          <w:szCs w:val="20"/>
        </w:rPr>
        <w:t xml:space="preserve">by PAM/PEI and WBM Ref.Mud#2 </w:t>
      </w:r>
      <w:r w:rsidR="0092153A" w:rsidRPr="00153890">
        <w:rPr>
          <w:rFonts w:cstheme="majorBidi"/>
          <w:szCs w:val="20"/>
        </w:rPr>
        <w:t>from the static filtration experiments</w:t>
      </w:r>
      <w:r w:rsidR="00BF4C13" w:rsidRPr="00153890">
        <w:rPr>
          <w:rFonts w:cstheme="majorBidi"/>
          <w:szCs w:val="20"/>
        </w:rPr>
        <w:t xml:space="preserve"> in carbonate cores</w:t>
      </w:r>
      <w:r w:rsidR="006507DC" w:rsidRPr="00153890">
        <w:rPr>
          <w:rFonts w:cstheme="majorBidi"/>
          <w:szCs w:val="20"/>
        </w:rPr>
        <w:t>.</w:t>
      </w:r>
      <w:bookmarkEnd w:id="331"/>
    </w:p>
    <w:p w14:paraId="785CF619" w14:textId="524A3E9E" w:rsidR="0092153A" w:rsidRPr="00153890" w:rsidRDefault="0092153A" w:rsidP="00BF4C13">
      <w:pPr>
        <w:spacing w:before="240"/>
        <w:ind w:firstLine="720"/>
        <w:jc w:val="both"/>
      </w:pPr>
      <w:r w:rsidRPr="00153890">
        <w:rPr>
          <w:bCs/>
          <w:shd w:val="clear" w:color="auto" w:fill="FFFFFF"/>
          <w:lang w:eastAsia="zh-CN"/>
        </w:rPr>
        <w:t xml:space="preserve">The </w:t>
      </w:r>
      <w:r w:rsidR="00BF4C13" w:rsidRPr="00153890">
        <w:rPr>
          <w:bCs/>
          <w:shd w:val="clear" w:color="auto" w:fill="FFFFFF"/>
          <w:lang w:eastAsia="zh-CN"/>
        </w:rPr>
        <w:t xml:space="preserve">discussed </w:t>
      </w:r>
      <w:r w:rsidRPr="00153890">
        <w:rPr>
          <w:bCs/>
          <w:shd w:val="clear" w:color="auto" w:fill="FFFFFF"/>
          <w:lang w:eastAsia="zh-CN"/>
        </w:rPr>
        <w:t>above case simulated the base case where pure PAM/PEI is used as a pill. However, in real drilling</w:t>
      </w:r>
      <w:r w:rsidR="00BF4C13" w:rsidRPr="00153890">
        <w:rPr>
          <w:bCs/>
          <w:shd w:val="clear" w:color="auto" w:fill="FFFFFF"/>
          <w:lang w:eastAsia="zh-CN"/>
        </w:rPr>
        <w:t>,</w:t>
      </w:r>
      <w:r w:rsidRPr="00153890">
        <w:rPr>
          <w:bCs/>
          <w:shd w:val="clear" w:color="auto" w:fill="FFFFFF"/>
          <w:lang w:eastAsia="zh-CN"/>
        </w:rPr>
        <w:t xml:space="preserve"> there is contamination from the WBM and wellbore fluids, which will affect the crosslinking process of the polymer. Based on the gelation study discussed in</w:t>
      </w:r>
      <w:r w:rsidR="00D31285" w:rsidRPr="00153890">
        <w:rPr>
          <w:bCs/>
          <w:shd w:val="clear" w:color="auto" w:fill="FFFFFF"/>
          <w:lang w:eastAsia="zh-CN"/>
        </w:rPr>
        <w:t xml:space="preserve"> section</w:t>
      </w:r>
      <w:r w:rsidRPr="00153890">
        <w:rPr>
          <w:bCs/>
          <w:shd w:val="clear" w:color="auto" w:fill="FFFFFF"/>
          <w:lang w:eastAsia="zh-CN"/>
        </w:rPr>
        <w:t xml:space="preserve"> </w:t>
      </w:r>
      <w:r w:rsidR="00BF4C13" w:rsidRPr="00153890">
        <w:rPr>
          <w:bCs/>
          <w:shd w:val="clear" w:color="auto" w:fill="FFFFFF"/>
          <w:lang w:eastAsia="zh-CN"/>
        </w:rPr>
        <w:t>5.6</w:t>
      </w:r>
      <w:r w:rsidRPr="00153890">
        <w:rPr>
          <w:bCs/>
          <w:shd w:val="clear" w:color="auto" w:fill="FFFFFF"/>
          <w:lang w:eastAsia="zh-CN"/>
        </w:rPr>
        <w:t xml:space="preserve">, bentonite </w:t>
      </w:r>
      <w:r w:rsidR="00D31285" w:rsidRPr="00153890">
        <w:rPr>
          <w:bCs/>
          <w:shd w:val="clear" w:color="auto" w:fill="FFFFFF"/>
          <w:lang w:eastAsia="zh-CN"/>
        </w:rPr>
        <w:t>significantly impacts</w:t>
      </w:r>
      <w:r w:rsidRPr="00153890">
        <w:rPr>
          <w:bCs/>
          <w:shd w:val="clear" w:color="auto" w:fill="FFFFFF"/>
          <w:lang w:eastAsia="zh-CN"/>
        </w:rPr>
        <w:t xml:space="preserve"> both rheology and gelation kinetics.</w:t>
      </w:r>
      <w:r w:rsidR="00D31285" w:rsidRPr="00153890">
        <w:rPr>
          <w:bCs/>
          <w:shd w:val="clear" w:color="auto" w:fill="FFFFFF"/>
          <w:lang w:eastAsia="zh-CN"/>
        </w:rPr>
        <w:t xml:space="preserve"> The effect of bentonite on filtration was observed in t</w:t>
      </w:r>
      <w:r w:rsidRPr="00153890">
        <w:rPr>
          <w:bCs/>
          <w:shd w:val="clear" w:color="auto" w:fill="FFFFFF"/>
          <w:lang w:eastAsia="zh-CN"/>
        </w:rPr>
        <w:t xml:space="preserve">he results of the static filtration in carbonate cores for the PAM/PEI containing </w:t>
      </w:r>
      <w:r w:rsidR="00BF4C13" w:rsidRPr="00153890">
        <w:rPr>
          <w:bCs/>
          <w:shd w:val="clear" w:color="auto" w:fill="FFFFFF"/>
          <w:lang w:eastAsia="zh-CN"/>
        </w:rPr>
        <w:t>3</w:t>
      </w:r>
      <w:r w:rsidRPr="00153890">
        <w:rPr>
          <w:bCs/>
          <w:shd w:val="clear" w:color="auto" w:fill="FFFFFF"/>
          <w:lang w:eastAsia="zh-CN"/>
        </w:rPr>
        <w:t xml:space="preserve">.5 lb/bbl bentonite </w:t>
      </w:r>
      <w:r w:rsidRPr="00153890">
        <w:t xml:space="preserve">shown in </w:t>
      </w:r>
      <w:r w:rsidR="00504323" w:rsidRPr="00153890">
        <w:t>Figure 5</w:t>
      </w:r>
      <w:r w:rsidR="00BF4C13" w:rsidRPr="00153890">
        <w:t>.49</w:t>
      </w:r>
      <w:r w:rsidRPr="00153890">
        <w:t xml:space="preserve">. </w:t>
      </w:r>
      <w:r w:rsidR="00D31285" w:rsidRPr="00153890">
        <w:t xml:space="preserve">Figure 5.50 shows the summary of cumulative filtration volumes and sealing pressure from the pore-scale static filtration experiments. </w:t>
      </w:r>
      <w:r w:rsidR="00D2351C" w:rsidRPr="00153890">
        <w:t xml:space="preserve">Generally, the cumulative filtration volume at the end of each static filtration experiment was directly related to the maximum sealing pressure achieved by the sealing. </w:t>
      </w:r>
    </w:p>
    <w:p w14:paraId="215A02C3" w14:textId="0B3974BF" w:rsidR="0092153A" w:rsidRPr="00153890" w:rsidRDefault="0092153A" w:rsidP="00771D1A">
      <w:pPr>
        <w:spacing w:line="360" w:lineRule="auto"/>
        <w:jc w:val="center"/>
      </w:pPr>
      <w:r w:rsidRPr="00153890">
        <w:rPr>
          <w:noProof/>
          <w:lang w:bidi="ar-SA"/>
        </w:rPr>
        <w:drawing>
          <wp:inline distT="0" distB="0" distL="0" distR="0" wp14:anchorId="4EBA7B20" wp14:editId="2F2DCFB7">
            <wp:extent cx="4551218" cy="2999509"/>
            <wp:effectExtent l="0" t="0" r="1905" b="10795"/>
            <wp:docPr id="244" name="Chart 244">
              <a:extLst xmlns:a="http://schemas.openxmlformats.org/drawingml/2006/main">
                <a:ext uri="{FF2B5EF4-FFF2-40B4-BE49-F238E27FC236}">
                  <a16:creationId xmlns:a16="http://schemas.microsoft.com/office/drawing/2014/main" id="{B55592FB-53E6-4C50-8FDA-657C410C1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3640785D" w14:textId="1BFE1C30" w:rsidR="00BF4C13" w:rsidRPr="00153890" w:rsidRDefault="00504323" w:rsidP="00771D1A">
      <w:pPr>
        <w:spacing w:line="276" w:lineRule="auto"/>
        <w:jc w:val="center"/>
        <w:rPr>
          <w:b/>
          <w:bCs/>
          <w:sz w:val="20"/>
          <w:szCs w:val="20"/>
          <w:rtl/>
        </w:rPr>
      </w:pPr>
      <w:bookmarkStart w:id="332" w:name="_Toc67385409"/>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49</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BF4C13" w:rsidRPr="00153890">
        <w:rPr>
          <w:rFonts w:asciiTheme="majorHAnsi" w:hAnsiTheme="majorHAnsi" w:cstheme="majorHAnsi"/>
          <w:b/>
          <w:bCs/>
          <w:sz w:val="20"/>
          <w:szCs w:val="20"/>
        </w:rPr>
        <w:t>Effect of bentonite on filtration volume of PAM/PEI compared with WBM (Ref.Mud#2) in carbonate cores.</w:t>
      </w:r>
      <w:bookmarkEnd w:id="332"/>
      <w:r w:rsidR="00BF4C13" w:rsidRPr="00153890">
        <w:rPr>
          <w:rFonts w:asciiTheme="majorHAnsi" w:hAnsiTheme="majorHAnsi" w:cstheme="majorHAnsi"/>
          <w:b/>
          <w:bCs/>
          <w:sz w:val="20"/>
          <w:szCs w:val="20"/>
        </w:rPr>
        <w:t xml:space="preserve"> </w:t>
      </w:r>
    </w:p>
    <w:p w14:paraId="3AC381A3" w14:textId="3D7C2EF7" w:rsidR="00CC27E6" w:rsidRPr="00153890" w:rsidRDefault="00C40B80" w:rsidP="00771D1A">
      <w:pPr>
        <w:spacing w:line="360" w:lineRule="auto"/>
        <w:jc w:val="center"/>
        <w:rPr>
          <w:bCs/>
          <w:shd w:val="clear" w:color="auto" w:fill="FFFFFF"/>
          <w:rtl/>
          <w:lang w:eastAsia="zh-CN"/>
        </w:rPr>
      </w:pPr>
      <w:r w:rsidRPr="00153890">
        <w:rPr>
          <w:bCs/>
          <w:noProof/>
          <w:shd w:val="clear" w:color="auto" w:fill="FFFFFF"/>
          <w:lang w:bidi="ar-SA"/>
        </w:rPr>
        <w:drawing>
          <wp:inline distT="0" distB="0" distL="0" distR="0" wp14:anchorId="6F6548E9" wp14:editId="64D9AF41">
            <wp:extent cx="5855277" cy="2820018"/>
            <wp:effectExtent l="19050" t="19050" r="12700" b="190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1">
                      <a:extLst>
                        <a:ext uri="{28A0092B-C50C-407E-A947-70E740481C1C}">
                          <a14:useLocalDpi xmlns:a14="http://schemas.microsoft.com/office/drawing/2010/main" val="0"/>
                        </a:ext>
                      </a:extLst>
                    </a:blip>
                    <a:srcRect t="1" r="3534" b="3457"/>
                    <a:stretch/>
                  </pic:blipFill>
                  <pic:spPr bwMode="auto">
                    <a:xfrm>
                      <a:off x="0" y="0"/>
                      <a:ext cx="5893488" cy="283842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B3115E0" w14:textId="1BBF6737" w:rsidR="0092153A" w:rsidRPr="00153890" w:rsidRDefault="00504323" w:rsidP="00771D1A">
      <w:pPr>
        <w:spacing w:line="240" w:lineRule="auto"/>
        <w:jc w:val="center"/>
        <w:rPr>
          <w:b/>
          <w:sz w:val="20"/>
          <w:szCs w:val="18"/>
          <w:shd w:val="clear" w:color="auto" w:fill="FFFFFF"/>
          <w:lang w:eastAsia="zh-CN"/>
        </w:rPr>
      </w:pPr>
      <w:bookmarkStart w:id="333" w:name="_Toc67385410"/>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50</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D2351C" w:rsidRPr="00153890">
        <w:rPr>
          <w:b/>
          <w:sz w:val="20"/>
          <w:szCs w:val="18"/>
          <w:shd w:val="clear" w:color="auto" w:fill="FFFFFF"/>
          <w:lang w:eastAsia="zh-CN"/>
        </w:rPr>
        <w:t>Summary of cumulative filtration volumes and sealing pressure from pore-scale static filtration experiments.</w:t>
      </w:r>
      <w:bookmarkEnd w:id="333"/>
      <w:r w:rsidR="00D2351C" w:rsidRPr="00153890">
        <w:rPr>
          <w:b/>
          <w:sz w:val="20"/>
          <w:szCs w:val="18"/>
          <w:shd w:val="clear" w:color="auto" w:fill="FFFFFF"/>
          <w:lang w:eastAsia="zh-CN"/>
        </w:rPr>
        <w:t xml:space="preserve"> </w:t>
      </w:r>
    </w:p>
    <w:p w14:paraId="45210013" w14:textId="77777777" w:rsidR="0092153A" w:rsidRPr="00153890" w:rsidRDefault="0092153A" w:rsidP="000707C5">
      <w:pPr>
        <w:pStyle w:val="Heading31"/>
      </w:pPr>
      <w:bookmarkStart w:id="334" w:name="_Hlk64817112"/>
      <w:bookmarkStart w:id="335" w:name="_Toc64817489"/>
      <w:bookmarkStart w:id="336" w:name="_Toc65967030"/>
      <w:bookmarkStart w:id="337" w:name="_Toc67385600"/>
      <w:r w:rsidRPr="00153890">
        <w:t xml:space="preserve">Fracture-Scale </w:t>
      </w:r>
      <w:bookmarkEnd w:id="334"/>
      <w:r w:rsidRPr="00153890">
        <w:t>Static Drilling Fluids Filtration</w:t>
      </w:r>
      <w:bookmarkEnd w:id="335"/>
      <w:bookmarkEnd w:id="336"/>
      <w:bookmarkEnd w:id="337"/>
      <w:r w:rsidRPr="00153890">
        <w:t xml:space="preserve">  </w:t>
      </w:r>
    </w:p>
    <w:p w14:paraId="1E0CC09B" w14:textId="691FF8D9" w:rsidR="0092153A" w:rsidRPr="00F606EF" w:rsidRDefault="0092153A" w:rsidP="00F606EF">
      <w:pPr>
        <w:pStyle w:val="ListParagraph"/>
        <w:numPr>
          <w:ilvl w:val="3"/>
          <w:numId w:val="16"/>
        </w:numPr>
        <w:spacing w:after="160" w:line="259" w:lineRule="auto"/>
        <w:rPr>
          <w:i/>
          <w:iCs/>
        </w:rPr>
      </w:pPr>
      <w:r w:rsidRPr="00F606EF">
        <w:rPr>
          <w:i/>
          <w:iCs/>
        </w:rPr>
        <w:t xml:space="preserve"> </w:t>
      </w:r>
      <w:r w:rsidR="00F36D56" w:rsidRPr="00F606EF">
        <w:rPr>
          <w:i/>
          <w:iCs/>
        </w:rPr>
        <w:t>Fractures sealing with different polymeric gels</w:t>
      </w:r>
    </w:p>
    <w:p w14:paraId="6A45BCC5" w14:textId="4947D991" w:rsidR="0092153A" w:rsidRPr="00153890" w:rsidRDefault="0092153A" w:rsidP="00493756">
      <w:pPr>
        <w:jc w:val="both"/>
      </w:pPr>
      <w:r w:rsidRPr="00153890">
        <w:t xml:space="preserve">The results of fracture-scale static filtration using crosslinked polymer-based mud (PBM) </w:t>
      </w:r>
      <w:r w:rsidR="00493756" w:rsidRPr="00153890">
        <w:t>are</w:t>
      </w:r>
      <w:r w:rsidRPr="00153890">
        <w:t xml:space="preserve"> shown in </w:t>
      </w:r>
      <w:r w:rsidR="00504323" w:rsidRPr="00153890">
        <w:t>Figure 5</w:t>
      </w:r>
      <w:r w:rsidR="00493756" w:rsidRPr="00153890">
        <w:t>.51</w:t>
      </w:r>
      <w:r w:rsidRPr="00153890">
        <w:t xml:space="preserve">. The PBM was formulated with PAM/PEI as detailed in Table </w:t>
      </w:r>
      <w:r w:rsidR="00F74375" w:rsidRPr="00153890">
        <w:t xml:space="preserve">5.1 in </w:t>
      </w:r>
      <w:r w:rsidR="00015E69" w:rsidRPr="00153890">
        <w:t>s</w:t>
      </w:r>
      <w:r w:rsidR="00F74375" w:rsidRPr="00153890">
        <w:t>ec</w:t>
      </w:r>
      <w:r w:rsidR="00015E69" w:rsidRPr="00153890">
        <w:t>tion</w:t>
      </w:r>
      <w:r w:rsidR="00F74375" w:rsidRPr="00153890">
        <w:t xml:space="preserve"> 5.3</w:t>
      </w:r>
      <w:r w:rsidRPr="00153890">
        <w:t xml:space="preserve">. </w:t>
      </w:r>
      <w:r w:rsidR="00493756" w:rsidRPr="00153890">
        <w:t xml:space="preserve">The gelling mud developed a strong plug inside the fracture, as shown in the image attached to </w:t>
      </w:r>
      <w:r w:rsidR="00504323" w:rsidRPr="00153890">
        <w:t>Figure 5</w:t>
      </w:r>
      <w:r w:rsidR="00493756" w:rsidRPr="00153890">
        <w:t>.51. There was a noticeable delay in achieving the sealing, which was attributed to two possible conditions. First, the fracture is larger than the pores of p</w:t>
      </w:r>
      <w:r w:rsidR="00666DD3" w:rsidRPr="00153890">
        <w:t>orous</w:t>
      </w:r>
      <w:r w:rsidR="00493756" w:rsidRPr="00153890">
        <w:t xml:space="preserve"> filter disks, which take longer to seal. Secondly, bentonite and barite in the PAM/PEI-based mud cause a delay in the gelation process, as explained earlier in the gelation study section 5.6. Although this </w:t>
      </w:r>
      <w:r w:rsidR="004E343B" w:rsidRPr="00153890">
        <w:t>delay</w:t>
      </w:r>
      <w:r w:rsidR="00493756" w:rsidRPr="00153890">
        <w:t>, the sealing was eventually achieved, and filtration peaked at 28 cm</w:t>
      </w:r>
      <w:r w:rsidR="00493756" w:rsidRPr="00153890">
        <w:rPr>
          <w:vertAlign w:val="superscript"/>
        </w:rPr>
        <w:t>3</w:t>
      </w:r>
      <w:r w:rsidR="004E343B" w:rsidRPr="00153890">
        <w:t xml:space="preserve"> </w:t>
      </w:r>
      <w:r w:rsidR="00493756" w:rsidRPr="00153890">
        <w:t xml:space="preserve">after 30 minutes. The test was extended </w:t>
      </w:r>
      <w:r w:rsidR="00666DD3" w:rsidRPr="00153890">
        <w:t>to 2</w:t>
      </w:r>
      <w:r w:rsidR="00493756" w:rsidRPr="00153890">
        <w:t xml:space="preserve">0 minutes to </w:t>
      </w:r>
      <w:r w:rsidR="00666DD3" w:rsidRPr="00153890">
        <w:t>eliminate</w:t>
      </w:r>
      <w:r w:rsidR="00493756" w:rsidRPr="00153890">
        <w:t xml:space="preserve"> the </w:t>
      </w:r>
      <w:r w:rsidR="00666DD3" w:rsidRPr="00153890">
        <w:t>low gelation rate effect</w:t>
      </w:r>
      <w:r w:rsidR="00493756" w:rsidRPr="00153890">
        <w:t xml:space="preserve">, and no flow was observed. </w:t>
      </w:r>
    </w:p>
    <w:p w14:paraId="74D11ED2" w14:textId="4C662819" w:rsidR="0092153A" w:rsidRPr="00153890" w:rsidRDefault="0092153A" w:rsidP="003C7BF7">
      <w:pPr>
        <w:spacing w:line="360" w:lineRule="auto"/>
        <w:jc w:val="center"/>
      </w:pPr>
      <w:r w:rsidRPr="00153890">
        <w:rPr>
          <w:noProof/>
          <w:lang w:bidi="ar-SA"/>
        </w:rPr>
        <w:drawing>
          <wp:inline distT="0" distB="0" distL="0" distR="0" wp14:anchorId="32F9A7C0" wp14:editId="2ADB08F6">
            <wp:extent cx="4572000" cy="2798618"/>
            <wp:effectExtent l="0" t="0" r="0" b="1905"/>
            <wp:docPr id="46" name="Chart 46">
              <a:extLst xmlns:a="http://schemas.openxmlformats.org/drawingml/2006/main">
                <a:ext uri="{FF2B5EF4-FFF2-40B4-BE49-F238E27FC236}">
                  <a16:creationId xmlns:a16="http://schemas.microsoft.com/office/drawing/2014/main" id="{ECCE0896-7410-4DFB-AB7D-E1BB42E96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61D2B1D" w14:textId="02A69DBA" w:rsidR="00885246" w:rsidRPr="00153890" w:rsidRDefault="00504323" w:rsidP="00504323">
      <w:pPr>
        <w:spacing w:after="240" w:line="360" w:lineRule="auto"/>
        <w:jc w:val="center"/>
        <w:rPr>
          <w:rFonts w:asciiTheme="majorHAnsi" w:hAnsiTheme="majorHAnsi" w:cstheme="majorHAnsi"/>
          <w:b/>
          <w:bCs/>
          <w:sz w:val="20"/>
          <w:szCs w:val="20"/>
        </w:rPr>
      </w:pPr>
      <w:bookmarkStart w:id="338" w:name="_Toc67385411"/>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51</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885246" w:rsidRPr="00153890">
        <w:rPr>
          <w:rFonts w:asciiTheme="majorHAnsi" w:hAnsiTheme="majorHAnsi" w:cstheme="majorHAnsi"/>
          <w:b/>
          <w:bCs/>
          <w:sz w:val="20"/>
          <w:szCs w:val="20"/>
        </w:rPr>
        <w:t>Fracture-scale filtration by the PAM/PEI-based mud.</w:t>
      </w:r>
      <w:bookmarkEnd w:id="338"/>
    </w:p>
    <w:p w14:paraId="2C59424D" w14:textId="005D8CEC" w:rsidR="00493756" w:rsidRPr="00153890" w:rsidRDefault="00493756" w:rsidP="00DF2323">
      <w:pPr>
        <w:jc w:val="both"/>
      </w:pPr>
      <w:r w:rsidRPr="00153890">
        <w:rPr>
          <w:rFonts w:asciiTheme="majorHAnsi" w:hAnsiTheme="majorHAnsi" w:cstheme="majorHAnsi"/>
          <w:b/>
          <w:bCs/>
          <w:sz w:val="20"/>
          <w:szCs w:val="20"/>
        </w:rPr>
        <w:tab/>
      </w:r>
      <w:r w:rsidR="00504323" w:rsidRPr="00153890">
        <w:t>Figure 5</w:t>
      </w:r>
      <w:r w:rsidRPr="00153890">
        <w:t xml:space="preserve">.52 summarizes cumulative loss volumes and the attained maximum sealing pressure for various conducted tests. The polymeric formulations with PEI, AlAc, and FNS all succeeded in </w:t>
      </w:r>
      <w:r w:rsidR="004E343B" w:rsidRPr="00153890">
        <w:t>stopping</w:t>
      </w:r>
      <w:r w:rsidRPr="00153890">
        <w:t xml:space="preserve"> loss at 130</w:t>
      </w:r>
      <w:r w:rsidRPr="00153890">
        <w:rPr>
          <w:vertAlign w:val="superscript"/>
        </w:rPr>
        <w:t>o</w:t>
      </w:r>
      <w:r w:rsidRPr="00153890">
        <w:t>C (266</w:t>
      </w:r>
      <w:r w:rsidRPr="00153890">
        <w:rPr>
          <w:vertAlign w:val="superscript"/>
        </w:rPr>
        <w:t>o</w:t>
      </w:r>
      <w:r w:rsidRPr="00153890">
        <w:t xml:space="preserve">F). The slight variations in the performance are due to the different gelation times, which reflected clearly on the sealing pressure. The pure PAM/PEI at a high concentration of PAM (9 wt.%) showed similar performance to the 7.5 wt.% PAM since they both have the same PEI </w:t>
      </w:r>
      <w:r w:rsidR="004E343B" w:rsidRPr="00153890">
        <w:t>concentrations;</w:t>
      </w:r>
      <w:r w:rsidRPr="00153890">
        <w:t xml:space="preserve"> they developed a sealing gel following the same kinetics. </w:t>
      </w:r>
      <w:r w:rsidR="00666DD3" w:rsidRPr="00153890">
        <w:t>Comparing</w:t>
      </w:r>
      <w:r w:rsidRPr="00153890">
        <w:t xml:space="preserve"> calcium carbonate and cedar fiber revealed that calcium carbonate fails in sealing fractures while cedar fiber successfully </w:t>
      </w:r>
      <w:r w:rsidR="00FE6748" w:rsidRPr="00153890">
        <w:t>stopped</w:t>
      </w:r>
      <w:r w:rsidRPr="00153890">
        <w:t xml:space="preserve"> the loss. </w:t>
      </w:r>
      <w:r w:rsidR="00504323" w:rsidRPr="00153890">
        <w:t>Figure 5</w:t>
      </w:r>
      <w:r w:rsidRPr="00153890">
        <w:t xml:space="preserve">.53 shows the images of fractured aluminum disks after the static filtration experiments with the different formulations used in this study. </w:t>
      </w:r>
      <w:r w:rsidR="004E343B" w:rsidRPr="00153890">
        <w:t>Like</w:t>
      </w:r>
      <w:r w:rsidRPr="00153890">
        <w:t xml:space="preserve"> the filtration volume and sealing pressure, the performance was reflected on the fractured disks' physical </w:t>
      </w:r>
      <w:r w:rsidR="00666DD3" w:rsidRPr="00153890">
        <w:t>appearance</w:t>
      </w:r>
      <w:r w:rsidRPr="00153890">
        <w:t xml:space="preserve"> after the experiments. The polymeric gels </w:t>
      </w:r>
      <w:r w:rsidR="00FE6748" w:rsidRPr="00153890">
        <w:t>established</w:t>
      </w:r>
      <w:r w:rsidRPr="00153890">
        <w:t xml:space="preserve"> strong plugs inside the fractures. </w:t>
      </w:r>
    </w:p>
    <w:p w14:paraId="22FFB960" w14:textId="7FCA692B" w:rsidR="0092153A" w:rsidRPr="00153890" w:rsidRDefault="0092153A" w:rsidP="00493756">
      <w:pPr>
        <w:spacing w:line="360" w:lineRule="auto"/>
        <w:jc w:val="center"/>
      </w:pPr>
      <w:r w:rsidRPr="00153890">
        <w:rPr>
          <w:noProof/>
          <w:lang w:bidi="ar-SA"/>
        </w:rPr>
        <w:drawing>
          <wp:inline distT="0" distB="0" distL="0" distR="0" wp14:anchorId="15849C08" wp14:editId="59495D6E">
            <wp:extent cx="5752400" cy="2682587"/>
            <wp:effectExtent l="19050" t="19050" r="20320" b="2286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3">
                      <a:extLst>
                        <a:ext uri="{28A0092B-C50C-407E-A947-70E740481C1C}">
                          <a14:useLocalDpi xmlns:a14="http://schemas.microsoft.com/office/drawing/2010/main" val="0"/>
                        </a:ext>
                      </a:extLst>
                    </a:blip>
                    <a:srcRect l="941" b="17162"/>
                    <a:stretch/>
                  </pic:blipFill>
                  <pic:spPr bwMode="auto">
                    <a:xfrm>
                      <a:off x="0" y="0"/>
                      <a:ext cx="5799933" cy="270475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3318EBC" w14:textId="50DFAB69" w:rsidR="00AA7049" w:rsidRPr="00153890" w:rsidRDefault="00504323" w:rsidP="00504323">
      <w:pPr>
        <w:spacing w:after="240" w:line="360" w:lineRule="auto"/>
        <w:jc w:val="center"/>
        <w:rPr>
          <w:b/>
          <w:bCs/>
          <w:sz w:val="20"/>
          <w:szCs w:val="20"/>
        </w:rPr>
      </w:pPr>
      <w:bookmarkStart w:id="339" w:name="_Toc67385412"/>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52</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493756" w:rsidRPr="00153890">
        <w:rPr>
          <w:b/>
          <w:bCs/>
          <w:sz w:val="20"/>
          <w:szCs w:val="20"/>
        </w:rPr>
        <w:t>Summary of cumulative loss volume and sealing pressure from the fractured scale static filtration experiments.</w:t>
      </w:r>
      <w:bookmarkEnd w:id="339"/>
      <w:r w:rsidR="00493756" w:rsidRPr="00153890">
        <w:rPr>
          <w:b/>
          <w:bCs/>
          <w:sz w:val="20"/>
          <w:szCs w:val="20"/>
        </w:rPr>
        <w:t xml:space="preserve"> </w:t>
      </w:r>
    </w:p>
    <w:p w14:paraId="15A2E682" w14:textId="7E42251E" w:rsidR="0092153A" w:rsidRPr="00153890" w:rsidRDefault="0092153A" w:rsidP="00771D1A">
      <w:pPr>
        <w:spacing w:line="360" w:lineRule="auto"/>
        <w:jc w:val="center"/>
      </w:pPr>
      <w:r w:rsidRPr="00153890">
        <w:rPr>
          <w:noProof/>
          <w:lang w:bidi="ar-SA"/>
        </w:rPr>
        <w:drawing>
          <wp:inline distT="0" distB="0" distL="0" distR="0" wp14:anchorId="30D87CCA" wp14:editId="45BCEE1E">
            <wp:extent cx="5795230" cy="2357004"/>
            <wp:effectExtent l="19050" t="19050" r="15240" b="24765"/>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14" cstate="print">
                      <a:extLst>
                        <a:ext uri="{BEBA8EAE-BF5A-486C-A8C5-ECC9F3942E4B}">
                          <a14:imgProps xmlns:a14="http://schemas.microsoft.com/office/drawing/2010/main">
                            <a14:imgLayer r:embed="rId115">
                              <a14:imgEffect>
                                <a14:sharpenSoften amount="25000"/>
                              </a14:imgEffect>
                            </a14:imgLayer>
                          </a14:imgProps>
                        </a:ext>
                        <a:ext uri="{28A0092B-C50C-407E-A947-70E740481C1C}">
                          <a14:useLocalDpi xmlns:a14="http://schemas.microsoft.com/office/drawing/2010/main" val="0"/>
                        </a:ext>
                      </a:extLst>
                    </a:blip>
                    <a:srcRect l="-2249" t="-5325" r="-2076"/>
                    <a:stretch/>
                  </pic:blipFill>
                  <pic:spPr bwMode="auto">
                    <a:xfrm>
                      <a:off x="0" y="0"/>
                      <a:ext cx="5923373" cy="2409121"/>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A96F772" w14:textId="769C4AA8" w:rsidR="00AA7049" w:rsidRDefault="00504323" w:rsidP="00504323">
      <w:pPr>
        <w:jc w:val="center"/>
      </w:pPr>
      <w:bookmarkStart w:id="340" w:name="_Toc67385413"/>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53</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493756" w:rsidRPr="00153890">
        <w:rPr>
          <w:rFonts w:asciiTheme="majorHAnsi" w:hAnsiTheme="majorHAnsi" w:cstheme="majorHAnsi"/>
          <w:b/>
          <w:bCs/>
          <w:sz w:val="20"/>
          <w:szCs w:val="20"/>
        </w:rPr>
        <w:t>Images of 1000 microns fractures after static filtration experiment with different formulations</w:t>
      </w:r>
      <w:r w:rsidR="00AA7049" w:rsidRPr="00153890">
        <w:t>.</w:t>
      </w:r>
      <w:bookmarkEnd w:id="340"/>
      <w:r w:rsidR="00AA7049" w:rsidRPr="00153890">
        <w:t xml:space="preserve"> </w:t>
      </w:r>
    </w:p>
    <w:p w14:paraId="7B2C8E28" w14:textId="77777777" w:rsidR="00873BCB" w:rsidRPr="00153890" w:rsidRDefault="00873BCB" w:rsidP="00504323">
      <w:pPr>
        <w:jc w:val="center"/>
      </w:pPr>
    </w:p>
    <w:p w14:paraId="2571D3DB" w14:textId="77777777" w:rsidR="0092153A" w:rsidRPr="00153890" w:rsidRDefault="0092153A" w:rsidP="00F606EF">
      <w:pPr>
        <w:pStyle w:val="ListParagraph"/>
        <w:numPr>
          <w:ilvl w:val="3"/>
          <w:numId w:val="16"/>
        </w:numPr>
        <w:spacing w:after="160" w:line="259" w:lineRule="auto"/>
        <w:rPr>
          <w:i/>
          <w:iCs/>
        </w:rPr>
      </w:pPr>
      <w:r w:rsidRPr="00153890">
        <w:rPr>
          <w:i/>
          <w:iCs/>
        </w:rPr>
        <w:t xml:space="preserve"> Effect of Fracture’s Shape and Size </w:t>
      </w:r>
    </w:p>
    <w:p w14:paraId="1AD94F1A" w14:textId="680A9747" w:rsidR="0092153A" w:rsidRPr="00153890" w:rsidRDefault="0092153A" w:rsidP="0092153A">
      <w:pPr>
        <w:jc w:val="both"/>
      </w:pPr>
      <w:r w:rsidRPr="00153890">
        <w:t xml:space="preserve">One of the </w:t>
      </w:r>
      <w:r w:rsidR="00F360CF" w:rsidRPr="00153890">
        <w:t>critical</w:t>
      </w:r>
      <w:r w:rsidRPr="00153890">
        <w:t xml:space="preserve"> factors in any loss circulation treatment is the proper understanding of fracture characteristics. The shape and </w:t>
      </w:r>
      <w:r w:rsidR="003C5B71" w:rsidRPr="00153890">
        <w:t>fracture size define</w:t>
      </w:r>
      <w:r w:rsidRPr="00153890">
        <w:t xml:space="preserve"> the selection criteria of the LCM types, size, and concentrations. Polymeric gel LCM reduce</w:t>
      </w:r>
      <w:r w:rsidR="003C5B71" w:rsidRPr="00153890">
        <w:t>s</w:t>
      </w:r>
      <w:r w:rsidRPr="00153890">
        <w:t xml:space="preserve"> the limitation in material selection, where one formulation can work for multiple fractures with various shapes and sizes. In this subsection of the results, several experiments of fracture</w:t>
      </w:r>
      <w:r w:rsidR="00F360CF" w:rsidRPr="00153890">
        <w:t>-</w:t>
      </w:r>
      <w:r w:rsidRPr="00153890">
        <w:t xml:space="preserve">scale static filtration were conducted using PAM crosslinked with PEI, AlAc, and FNS. </w:t>
      </w:r>
      <w:r w:rsidR="00504323" w:rsidRPr="00153890">
        <w:t>Figure 5</w:t>
      </w:r>
      <w:r w:rsidR="00C27400" w:rsidRPr="00153890">
        <w:t xml:space="preserve">.54 shows the sealing of a complex fracture with PAM/FNS pill, and </w:t>
      </w:r>
      <w:r w:rsidR="00504323" w:rsidRPr="00153890">
        <w:t>Figure 5</w:t>
      </w:r>
      <w:r w:rsidR="00C27400" w:rsidRPr="00153890">
        <w:t>.55 shows the sealing of fractures having different sizes, 1000, 2000, and 3000 microns.</w:t>
      </w:r>
      <w:r w:rsidR="00014E06" w:rsidRPr="00153890">
        <w:t xml:space="preserve"> All experiments yielded similar results, which conclude that the polymeric gels' sealing mechanism does not depend on the size or shape of fractures. The most important parameter is to properly design the composition to control the gelation time and gel strength.  </w:t>
      </w:r>
    </w:p>
    <w:p w14:paraId="1DBC6A6B" w14:textId="77777777" w:rsidR="0092153A" w:rsidRPr="00153890" w:rsidRDefault="0092153A" w:rsidP="00771D1A">
      <w:pPr>
        <w:spacing w:line="360" w:lineRule="auto"/>
        <w:jc w:val="center"/>
      </w:pPr>
      <w:r w:rsidRPr="00153890">
        <w:rPr>
          <w:noProof/>
          <w:lang w:bidi="ar-SA"/>
        </w:rPr>
        <w:drawing>
          <wp:inline distT="0" distB="0" distL="0" distR="0" wp14:anchorId="119FBE3A" wp14:editId="630A7414">
            <wp:extent cx="3202132" cy="2535272"/>
            <wp:effectExtent l="19050" t="19050" r="17780" b="17780"/>
            <wp:docPr id="59" name="Picture 19">
              <a:extLst xmlns:a="http://schemas.openxmlformats.org/drawingml/2006/main">
                <a:ext uri="{FF2B5EF4-FFF2-40B4-BE49-F238E27FC236}">
                  <a16:creationId xmlns:a16="http://schemas.microsoft.com/office/drawing/2014/main" id="{F66E7AE7-B8FB-47B5-8A13-8725D031A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F66E7AE7-B8FB-47B5-8A13-8725D031A0A7}"/>
                        </a:ext>
                      </a:extLst>
                    </pic:cNvPr>
                    <pic:cNvPicPr>
                      <a:picLocks noChangeAspect="1"/>
                    </pic:cNvPicPr>
                  </pic:nvPicPr>
                  <pic:blipFill rotWithShape="1">
                    <a:blip r:embed="rId116"/>
                    <a:srcRect l="-8035" t="-5698" r="-6263" b="-5476"/>
                    <a:stretch/>
                  </pic:blipFill>
                  <pic:spPr bwMode="auto">
                    <a:xfrm>
                      <a:off x="0" y="0"/>
                      <a:ext cx="3242153" cy="2566958"/>
                    </a:xfrm>
                    <a:prstGeom prst="rect">
                      <a:avLst/>
                    </a:prstGeom>
                    <a:ln w="6350"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4B59C5" w14:textId="6D69F853" w:rsidR="0092153A" w:rsidRPr="00153890" w:rsidRDefault="00504323" w:rsidP="00504323">
      <w:pPr>
        <w:spacing w:after="240" w:line="276" w:lineRule="auto"/>
        <w:jc w:val="center"/>
        <w:rPr>
          <w:noProof/>
        </w:rPr>
      </w:pPr>
      <w:bookmarkStart w:id="341" w:name="_Toc67385414"/>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54</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0E1BDC" w:rsidRPr="00153890">
        <w:rPr>
          <w:rFonts w:asciiTheme="majorHAnsi" w:hAnsiTheme="majorHAnsi" w:cstheme="majorHAnsi"/>
          <w:b/>
          <w:bCs/>
          <w:sz w:val="20"/>
          <w:szCs w:val="20"/>
        </w:rPr>
        <w:t>Sealing of a complex fracture with PAM/FNS pill.</w:t>
      </w:r>
      <w:bookmarkEnd w:id="341"/>
    </w:p>
    <w:p w14:paraId="45BFBEAC" w14:textId="77777777" w:rsidR="0092153A" w:rsidRPr="00153890" w:rsidRDefault="0092153A" w:rsidP="00771D1A">
      <w:pPr>
        <w:spacing w:line="360" w:lineRule="auto"/>
        <w:jc w:val="center"/>
        <w:rPr>
          <w:rtl/>
        </w:rPr>
      </w:pPr>
      <w:r w:rsidRPr="00153890">
        <w:rPr>
          <w:noProof/>
          <w:lang w:bidi="ar-SA"/>
        </w:rPr>
        <w:drawing>
          <wp:inline distT="0" distB="0" distL="0" distR="0" wp14:anchorId="2876B741" wp14:editId="0E20C6B7">
            <wp:extent cx="4677641" cy="3393198"/>
            <wp:effectExtent l="19050" t="19050" r="27940" b="171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7">
                      <a:extLst>
                        <a:ext uri="{28A0092B-C50C-407E-A947-70E740481C1C}">
                          <a14:useLocalDpi xmlns:a14="http://schemas.microsoft.com/office/drawing/2010/main" val="0"/>
                        </a:ext>
                      </a:extLst>
                    </a:blip>
                    <a:srcRect l="-4297" t="-5803" r="-4727" b="-1"/>
                    <a:stretch/>
                  </pic:blipFill>
                  <pic:spPr bwMode="auto">
                    <a:xfrm>
                      <a:off x="0" y="0"/>
                      <a:ext cx="4728511" cy="3430099"/>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78C1044" w14:textId="35C6FFCB" w:rsidR="000E1BDC" w:rsidRPr="00153890" w:rsidRDefault="00504323" w:rsidP="00504323">
      <w:pPr>
        <w:spacing w:after="240" w:line="276" w:lineRule="auto"/>
        <w:jc w:val="center"/>
        <w:rPr>
          <w:noProof/>
        </w:rPr>
      </w:pPr>
      <w:bookmarkStart w:id="342" w:name="_Toc67385415"/>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55</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0E1BDC" w:rsidRPr="00153890">
        <w:rPr>
          <w:rFonts w:asciiTheme="majorHAnsi" w:hAnsiTheme="majorHAnsi" w:cstheme="majorHAnsi"/>
          <w:b/>
          <w:bCs/>
          <w:sz w:val="20"/>
          <w:szCs w:val="20"/>
        </w:rPr>
        <w:t>Sealing of fractures of different sizes with PAM/PEI pill.</w:t>
      </w:r>
      <w:bookmarkEnd w:id="342"/>
    </w:p>
    <w:p w14:paraId="65B7B3DF" w14:textId="1C1238FD" w:rsidR="0092153A" w:rsidRPr="00153890" w:rsidRDefault="0092153A" w:rsidP="00F606EF">
      <w:pPr>
        <w:pStyle w:val="ListParagraph"/>
        <w:numPr>
          <w:ilvl w:val="3"/>
          <w:numId w:val="16"/>
        </w:numPr>
        <w:spacing w:after="160" w:line="259" w:lineRule="auto"/>
        <w:rPr>
          <w:i/>
          <w:iCs/>
        </w:rPr>
      </w:pPr>
      <w:r w:rsidRPr="00153890">
        <w:rPr>
          <w:i/>
          <w:iCs/>
        </w:rPr>
        <w:t xml:space="preserve">Effect </w:t>
      </w:r>
      <w:r w:rsidR="00A150FC" w:rsidRPr="00153890">
        <w:rPr>
          <w:i/>
          <w:iCs/>
        </w:rPr>
        <w:t>of Temperature on Polymer-Based L</w:t>
      </w:r>
      <w:r w:rsidR="00F360CF" w:rsidRPr="00153890">
        <w:rPr>
          <w:i/>
          <w:iCs/>
        </w:rPr>
        <w:t>C</w:t>
      </w:r>
      <w:r w:rsidR="00A150FC" w:rsidRPr="00153890">
        <w:rPr>
          <w:i/>
          <w:iCs/>
        </w:rPr>
        <w:t>Ms</w:t>
      </w:r>
    </w:p>
    <w:p w14:paraId="379C5518" w14:textId="0DB12799" w:rsidR="00A150FC" w:rsidRPr="00153890" w:rsidRDefault="00A150FC" w:rsidP="0092153A">
      <w:pPr>
        <w:jc w:val="both"/>
      </w:pPr>
      <w:r w:rsidRPr="00153890">
        <w:rPr>
          <w:rFonts w:cstheme="majorBidi"/>
        </w:rPr>
        <w:t xml:space="preserve">The gelation process, which controls the flow status of the gel and its viscosity, is mainly governed by the temperature </w:t>
      </w:r>
      <w:r w:rsidR="004741E9" w:rsidRPr="00153890">
        <w:rPr>
          <w:rFonts w:cstheme="majorBidi"/>
        </w:rPr>
        <w:t>and</w:t>
      </w:r>
      <w:r w:rsidRPr="00153890">
        <w:rPr>
          <w:rFonts w:cstheme="majorBidi"/>
        </w:rPr>
        <w:t xml:space="preserve"> the concentration of polymers, crosslinker</w:t>
      </w:r>
      <w:r w:rsidR="004741E9" w:rsidRPr="00153890">
        <w:rPr>
          <w:rFonts w:cstheme="majorBidi"/>
        </w:rPr>
        <w:t>s</w:t>
      </w:r>
      <w:r w:rsidRPr="00153890">
        <w:rPr>
          <w:rFonts w:cstheme="majorBidi"/>
        </w:rPr>
        <w:t>, and retarder</w:t>
      </w:r>
      <w:r w:rsidR="004741E9" w:rsidRPr="00153890">
        <w:rPr>
          <w:rFonts w:cstheme="majorBidi"/>
        </w:rPr>
        <w:t>s</w:t>
      </w:r>
      <w:r w:rsidRPr="00153890">
        <w:rPr>
          <w:rFonts w:cstheme="majorBidi"/>
        </w:rPr>
        <w:t>. In this study</w:t>
      </w:r>
      <w:r w:rsidR="004741E9" w:rsidRPr="00153890">
        <w:rPr>
          <w:rFonts w:cstheme="majorBidi"/>
        </w:rPr>
        <w:t>,</w:t>
      </w:r>
      <w:r w:rsidRPr="00153890">
        <w:rPr>
          <w:rFonts w:cstheme="majorBidi"/>
        </w:rPr>
        <w:t xml:space="preserve"> </w:t>
      </w:r>
      <w:r w:rsidR="004E343B" w:rsidRPr="00153890">
        <w:rPr>
          <w:rFonts w:cstheme="majorBidi"/>
        </w:rPr>
        <w:t>the</w:t>
      </w:r>
      <w:r w:rsidRPr="00153890">
        <w:rPr>
          <w:rFonts w:cstheme="majorBidi"/>
        </w:rPr>
        <w:t xml:space="preserve"> effect of </w:t>
      </w:r>
      <w:r w:rsidR="00FE6748" w:rsidRPr="00153890">
        <w:rPr>
          <w:rFonts w:cstheme="majorBidi"/>
        </w:rPr>
        <w:t>temperature</w:t>
      </w:r>
      <w:r w:rsidRPr="00153890">
        <w:rPr>
          <w:rFonts w:cstheme="majorBidi"/>
        </w:rPr>
        <w:t xml:space="preserve"> was investigated by conducting several static filtrations using 1000 </w:t>
      </w:r>
      <w:r w:rsidR="00427E76" w:rsidRPr="00153890">
        <w:rPr>
          <w:rFonts w:cstheme="minorHAnsi"/>
        </w:rPr>
        <w:t>µ</w:t>
      </w:r>
      <w:r w:rsidR="00427E76" w:rsidRPr="00153890">
        <w:rPr>
          <w:rFonts w:cstheme="majorBidi"/>
        </w:rPr>
        <w:t>m</w:t>
      </w:r>
      <w:r w:rsidRPr="00153890">
        <w:rPr>
          <w:rFonts w:cstheme="majorBidi"/>
        </w:rPr>
        <w:t xml:space="preserve"> fracture for an extended time instead of 30 minutes. All filtration tests were started after waiting on the gel for 20 minutes to activate the gelation process and </w:t>
      </w:r>
      <w:r w:rsidR="004741E9" w:rsidRPr="00153890">
        <w:rPr>
          <w:rFonts w:cstheme="majorBidi"/>
        </w:rPr>
        <w:t>eliminate</w:t>
      </w:r>
      <w:r w:rsidRPr="00153890">
        <w:rPr>
          <w:rFonts w:cstheme="majorBidi"/>
        </w:rPr>
        <w:t xml:space="preserve"> </w:t>
      </w:r>
      <w:r w:rsidR="004741E9" w:rsidRPr="00153890">
        <w:rPr>
          <w:rFonts w:cstheme="majorBidi"/>
        </w:rPr>
        <w:t xml:space="preserve">the </w:t>
      </w:r>
      <w:r w:rsidRPr="00153890">
        <w:rPr>
          <w:rFonts w:cstheme="majorBidi"/>
        </w:rPr>
        <w:t>gelation time</w:t>
      </w:r>
      <w:r w:rsidR="004741E9" w:rsidRPr="00153890">
        <w:rPr>
          <w:rFonts w:cstheme="majorBidi"/>
        </w:rPr>
        <w:t xml:space="preserve"> effect.</w:t>
      </w:r>
      <w:r w:rsidRPr="00153890">
        <w:rPr>
          <w:rFonts w:cstheme="majorBidi"/>
        </w:rPr>
        <w:t xml:space="preserve"> </w:t>
      </w:r>
      <w:r w:rsidR="004741E9" w:rsidRPr="00153890">
        <w:rPr>
          <w:rFonts w:cstheme="majorBidi"/>
        </w:rPr>
        <w:t>T</w:t>
      </w:r>
      <w:r w:rsidRPr="00153890">
        <w:rPr>
          <w:rFonts w:cstheme="majorBidi"/>
        </w:rPr>
        <w:t>he extended test time</w:t>
      </w:r>
      <w:r w:rsidR="004741E9" w:rsidRPr="00153890">
        <w:rPr>
          <w:rFonts w:cstheme="majorBidi"/>
        </w:rPr>
        <w:t xml:space="preserve"> also</w:t>
      </w:r>
      <w:r w:rsidRPr="00153890">
        <w:rPr>
          <w:rFonts w:cstheme="majorBidi"/>
        </w:rPr>
        <w:t xml:space="preserve"> proves that the pill keeps its integrity, and the fractures or loss zones in the well will remain sealed enough for the drilling process to be safely continued.</w:t>
      </w:r>
    </w:p>
    <w:p w14:paraId="294C963E" w14:textId="651F3DBB" w:rsidR="00A150FC" w:rsidRPr="00153890" w:rsidRDefault="00504323" w:rsidP="00E60579">
      <w:pPr>
        <w:ind w:firstLine="720"/>
        <w:jc w:val="both"/>
      </w:pPr>
      <w:r w:rsidRPr="00153890">
        <w:t>Figure 5</w:t>
      </w:r>
      <w:r w:rsidR="005D3B85" w:rsidRPr="00153890">
        <w:t>.56</w:t>
      </w:r>
      <w:r w:rsidR="00A150FC" w:rsidRPr="00153890">
        <w:t xml:space="preserve"> shows the results for the PAM/PEI and PAM/FNS pills. The two temperatures selected were the low temperature</w:t>
      </w:r>
      <w:r w:rsidR="004741E9" w:rsidRPr="00153890">
        <w:t>,</w:t>
      </w:r>
      <w:r w:rsidR="00A150FC" w:rsidRPr="00153890">
        <w:t xml:space="preserve"> where the gel in the flowing state and </w:t>
      </w:r>
      <w:r w:rsidR="00427E76" w:rsidRPr="00153890">
        <w:t>when</w:t>
      </w:r>
      <w:r w:rsidR="004741E9" w:rsidRPr="00153890">
        <w:t xml:space="preserve"> under </w:t>
      </w:r>
      <w:r w:rsidR="00A150FC" w:rsidRPr="00153890">
        <w:t>downhole temperature matches the onset temperature of gelation (130</w:t>
      </w:r>
      <w:r w:rsidR="00A150FC" w:rsidRPr="00153890">
        <w:rPr>
          <w:vertAlign w:val="superscript"/>
        </w:rPr>
        <w:t>o</w:t>
      </w:r>
      <w:r w:rsidR="00A150FC" w:rsidRPr="00153890">
        <w:t xml:space="preserve">C). The effect of temperature was </w:t>
      </w:r>
      <w:r w:rsidR="004741E9" w:rsidRPr="00153890">
        <w:t>evident</w:t>
      </w:r>
      <w:r w:rsidR="00A150FC" w:rsidRPr="00153890">
        <w:t xml:space="preserve"> in the cumulative volume and the injectivity of both crosslinked polymers. The gels tend to have high injectivity at the beginning at low temper</w:t>
      </w:r>
      <w:r w:rsidR="005D3B85" w:rsidRPr="00153890">
        <w:t>a</w:t>
      </w:r>
      <w:r w:rsidR="00A150FC" w:rsidRPr="00153890">
        <w:t xml:space="preserve">tures or before the </w:t>
      </w:r>
      <w:r w:rsidR="004741E9" w:rsidRPr="00153890">
        <w:t>gelation temperature</w:t>
      </w:r>
      <w:r w:rsidR="00A150FC" w:rsidRPr="00153890">
        <w:t xml:space="preserve"> is reached, then </w:t>
      </w:r>
      <w:r w:rsidR="004741E9" w:rsidRPr="00153890">
        <w:t xml:space="preserve">the </w:t>
      </w:r>
      <w:r w:rsidR="00A150FC" w:rsidRPr="00153890">
        <w:t xml:space="preserve">flow stops completely at a time less than 2 minutes for the PAM/FNS pill and 10 minutes for the PAM/PEI pills.  </w:t>
      </w:r>
    </w:p>
    <w:p w14:paraId="35AF7DE8" w14:textId="1A20D6CB" w:rsidR="00A150FC" w:rsidRPr="00153890" w:rsidRDefault="00A150FC" w:rsidP="00A150FC">
      <w:pPr>
        <w:spacing w:line="276" w:lineRule="auto"/>
        <w:rPr>
          <w:rtl/>
        </w:rPr>
      </w:pPr>
      <w:r w:rsidRPr="00153890">
        <w:rPr>
          <w:noProof/>
          <w:lang w:bidi="ar-SA"/>
        </w:rPr>
        <w:drawing>
          <wp:inline distT="0" distB="0" distL="0" distR="0" wp14:anchorId="792B00F2" wp14:editId="49C6E6E2">
            <wp:extent cx="5940079" cy="2012294"/>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58410" cy="2018504"/>
                    </a:xfrm>
                    <a:prstGeom prst="rect">
                      <a:avLst/>
                    </a:prstGeom>
                    <a:noFill/>
                  </pic:spPr>
                </pic:pic>
              </a:graphicData>
            </a:graphic>
          </wp:inline>
        </w:drawing>
      </w:r>
    </w:p>
    <w:p w14:paraId="60339387" w14:textId="7C498039" w:rsidR="00A150FC" w:rsidRPr="00153890" w:rsidRDefault="00504323" w:rsidP="00DF2323">
      <w:pPr>
        <w:spacing w:after="240" w:line="276" w:lineRule="auto"/>
        <w:jc w:val="center"/>
        <w:rPr>
          <w:rFonts w:asciiTheme="majorHAnsi" w:hAnsiTheme="majorHAnsi" w:cstheme="majorHAnsi"/>
          <w:b/>
          <w:sz w:val="20"/>
          <w:szCs w:val="20"/>
        </w:rPr>
      </w:pPr>
      <w:bookmarkStart w:id="343" w:name="_Toc67385416"/>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56</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A150FC" w:rsidRPr="00153890">
        <w:rPr>
          <w:rFonts w:asciiTheme="majorHAnsi" w:hAnsiTheme="majorHAnsi" w:cstheme="majorHAnsi"/>
          <w:b/>
          <w:sz w:val="20"/>
          <w:szCs w:val="20"/>
        </w:rPr>
        <w:t>Effect of temperature on the cumulative loss of (a) PAM/NFS and (b) PAM/PEI pill by static filtration experiments in 1000 microns fracture.</w:t>
      </w:r>
      <w:bookmarkEnd w:id="343"/>
      <w:r w:rsidR="00A150FC" w:rsidRPr="00153890">
        <w:rPr>
          <w:rFonts w:asciiTheme="majorHAnsi" w:hAnsiTheme="majorHAnsi" w:cstheme="majorHAnsi"/>
          <w:b/>
          <w:sz w:val="20"/>
          <w:szCs w:val="20"/>
        </w:rPr>
        <w:t xml:space="preserve">  </w:t>
      </w:r>
    </w:p>
    <w:p w14:paraId="675643BD" w14:textId="1BF54037" w:rsidR="0092153A" w:rsidRPr="00153890" w:rsidRDefault="004741E9" w:rsidP="00E60579">
      <w:pPr>
        <w:ind w:firstLine="720"/>
        <w:jc w:val="both"/>
        <w:rPr>
          <w:rFonts w:cstheme="majorBidi"/>
        </w:rPr>
      </w:pPr>
      <w:r w:rsidRPr="00153890">
        <w:rPr>
          <w:rFonts w:cstheme="majorBidi"/>
        </w:rPr>
        <w:t>For the PAM/AlAc gels, the f</w:t>
      </w:r>
      <w:r w:rsidR="0092153A" w:rsidRPr="00153890">
        <w:rPr>
          <w:rFonts w:cstheme="majorBidi"/>
        </w:rPr>
        <w:t>racture sealing experiments were conducted at three different temperatures, 25</w:t>
      </w:r>
      <w:r w:rsidR="0092153A" w:rsidRPr="00153890">
        <w:rPr>
          <w:rFonts w:cstheme="majorBidi"/>
          <w:vertAlign w:val="superscript"/>
        </w:rPr>
        <w:t>o</w:t>
      </w:r>
      <w:r w:rsidR="0092153A" w:rsidRPr="00153890">
        <w:rPr>
          <w:rFonts w:cstheme="majorBidi"/>
        </w:rPr>
        <w:t>C, 50</w:t>
      </w:r>
      <w:r w:rsidR="0092153A" w:rsidRPr="00153890">
        <w:rPr>
          <w:rFonts w:cstheme="majorBidi"/>
          <w:vertAlign w:val="superscript"/>
        </w:rPr>
        <w:t>o</w:t>
      </w:r>
      <w:r w:rsidR="0092153A" w:rsidRPr="00153890">
        <w:rPr>
          <w:rFonts w:cstheme="majorBidi"/>
        </w:rPr>
        <w:t>C, and 130</w:t>
      </w:r>
      <w:r w:rsidR="0092153A" w:rsidRPr="00153890">
        <w:rPr>
          <w:rFonts w:cstheme="majorBidi"/>
          <w:vertAlign w:val="superscript"/>
        </w:rPr>
        <w:t>o</w:t>
      </w:r>
      <w:r w:rsidR="0092153A" w:rsidRPr="00153890">
        <w:rPr>
          <w:rFonts w:cstheme="majorBidi"/>
        </w:rPr>
        <w:t>C, while the pressure kept constant at 1000 psi. The progress of filtrates volume with time</w:t>
      </w:r>
      <w:r w:rsidRPr="00153890">
        <w:rPr>
          <w:rFonts w:cstheme="majorBidi"/>
        </w:rPr>
        <w:t xml:space="preserve"> </w:t>
      </w:r>
      <w:r w:rsidR="0092153A" w:rsidRPr="00153890">
        <w:rPr>
          <w:rFonts w:cstheme="majorBidi"/>
        </w:rPr>
        <w:t xml:space="preserve">and the maximum sealing pressure </w:t>
      </w:r>
      <w:r w:rsidRPr="00153890">
        <w:rPr>
          <w:rFonts w:cstheme="majorBidi"/>
        </w:rPr>
        <w:t>were</w:t>
      </w:r>
      <w:r w:rsidR="0092153A" w:rsidRPr="00153890">
        <w:rPr>
          <w:rFonts w:cstheme="majorBidi"/>
        </w:rPr>
        <w:t xml:space="preserve"> used as performance indicators. The temperature range was selected to reflect the operational conditions in the field. For instance, the </w:t>
      </w:r>
      <w:r w:rsidR="0092153A" w:rsidRPr="00153890">
        <w:rPr>
          <w:rFonts w:cstheme="majorBidi" w:hint="cs"/>
          <w:rtl/>
        </w:rPr>
        <w:t>2</w:t>
      </w:r>
      <w:r w:rsidR="0092153A" w:rsidRPr="00153890">
        <w:rPr>
          <w:rFonts w:cstheme="majorBidi"/>
        </w:rPr>
        <w:t>5</w:t>
      </w:r>
      <w:r w:rsidR="0092153A" w:rsidRPr="00153890">
        <w:rPr>
          <w:rFonts w:cstheme="majorBidi"/>
          <w:vertAlign w:val="superscript"/>
        </w:rPr>
        <w:t>o</w:t>
      </w:r>
      <w:r w:rsidR="0092153A" w:rsidRPr="00153890">
        <w:rPr>
          <w:rFonts w:cstheme="majorBidi"/>
        </w:rPr>
        <w:t xml:space="preserve">C was tested to simulate the surface mixing and preparation </w:t>
      </w:r>
      <w:r w:rsidRPr="00153890">
        <w:rPr>
          <w:rFonts w:cstheme="majorBidi"/>
        </w:rPr>
        <w:t>or</w:t>
      </w:r>
      <w:r w:rsidR="0092153A" w:rsidRPr="00153890">
        <w:rPr>
          <w:rFonts w:cstheme="majorBidi"/>
        </w:rPr>
        <w:t xml:space="preserve"> the injectivity before gelation</w:t>
      </w:r>
      <w:r w:rsidRPr="00153890">
        <w:rPr>
          <w:rFonts w:cstheme="majorBidi"/>
        </w:rPr>
        <w:t xml:space="preserve"> occurs</w:t>
      </w:r>
      <w:r w:rsidR="0092153A" w:rsidRPr="00153890">
        <w:rPr>
          <w:rFonts w:cstheme="majorBidi"/>
        </w:rPr>
        <w:t>. The results showed high injectivity through the fracture at surface temperature</w:t>
      </w:r>
      <w:r w:rsidRPr="00153890">
        <w:rPr>
          <w:rFonts w:cstheme="majorBidi"/>
        </w:rPr>
        <w:t>s</w:t>
      </w:r>
      <w:r w:rsidR="0092153A" w:rsidRPr="00153890">
        <w:rPr>
          <w:rFonts w:cstheme="majorBidi"/>
        </w:rPr>
        <w:t>. After the fluid is injected into the well, its temperature gradually increased until it reached the gel onset temperature, 50</w:t>
      </w:r>
      <w:r w:rsidR="0092153A" w:rsidRPr="00153890">
        <w:rPr>
          <w:rFonts w:cstheme="majorBidi"/>
          <w:vertAlign w:val="superscript"/>
        </w:rPr>
        <w:t>o</w:t>
      </w:r>
      <w:r w:rsidR="0092153A" w:rsidRPr="00153890">
        <w:rPr>
          <w:rFonts w:cstheme="majorBidi"/>
        </w:rPr>
        <w:t>C</w:t>
      </w:r>
      <w:r w:rsidRPr="00153890">
        <w:rPr>
          <w:rFonts w:cstheme="majorBidi"/>
        </w:rPr>
        <w:t xml:space="preserve"> for the AlAc</w:t>
      </w:r>
      <w:r w:rsidR="0092153A" w:rsidRPr="00153890">
        <w:rPr>
          <w:rFonts w:cstheme="majorBidi"/>
        </w:rPr>
        <w:t>.</w:t>
      </w:r>
    </w:p>
    <w:p w14:paraId="66EAFEDB" w14:textId="6DE93282" w:rsidR="0092153A" w:rsidRPr="00153890" w:rsidRDefault="00504323" w:rsidP="00E60579">
      <w:pPr>
        <w:ind w:firstLine="720"/>
        <w:jc w:val="both"/>
        <w:rPr>
          <w:rFonts w:cstheme="majorBidi"/>
        </w:rPr>
      </w:pPr>
      <w:r w:rsidRPr="00153890">
        <w:rPr>
          <w:rFonts w:cstheme="majorBidi"/>
        </w:rPr>
        <w:t>Figure 5</w:t>
      </w:r>
      <w:r w:rsidR="00557D78" w:rsidRPr="00153890">
        <w:rPr>
          <w:rFonts w:cstheme="majorBidi"/>
        </w:rPr>
        <w:t>.5</w:t>
      </w:r>
      <w:r w:rsidR="00A150FC" w:rsidRPr="00153890">
        <w:rPr>
          <w:rFonts w:cstheme="majorBidi"/>
        </w:rPr>
        <w:t>7</w:t>
      </w:r>
      <w:r w:rsidR="0092153A" w:rsidRPr="00153890">
        <w:rPr>
          <w:rFonts w:cstheme="majorBidi"/>
        </w:rPr>
        <w:t xml:space="preserve"> shows the sealing experiment results at 50</w:t>
      </w:r>
      <w:r w:rsidR="0092153A" w:rsidRPr="00153890">
        <w:rPr>
          <w:rFonts w:cstheme="majorBidi"/>
          <w:vertAlign w:val="superscript"/>
        </w:rPr>
        <w:t>o</w:t>
      </w:r>
      <w:r w:rsidR="0092153A" w:rsidRPr="00153890">
        <w:rPr>
          <w:rFonts w:cstheme="majorBidi"/>
        </w:rPr>
        <w:t>C</w:t>
      </w:r>
      <w:r w:rsidR="0092153A" w:rsidRPr="00153890">
        <w:rPr>
          <w:rFonts w:cstheme="majorBidi"/>
          <w:vertAlign w:val="superscript"/>
        </w:rPr>
        <w:t xml:space="preserve"> </w:t>
      </w:r>
      <w:r w:rsidR="0092153A" w:rsidRPr="00153890">
        <w:rPr>
          <w:rFonts w:cstheme="majorBidi"/>
        </w:rPr>
        <w:t>and 130</w:t>
      </w:r>
      <w:r w:rsidR="0092153A" w:rsidRPr="00153890">
        <w:rPr>
          <w:rFonts w:cstheme="majorBidi"/>
          <w:vertAlign w:val="superscript"/>
        </w:rPr>
        <w:t>o</w:t>
      </w:r>
      <w:r w:rsidR="0092153A" w:rsidRPr="00153890">
        <w:rPr>
          <w:rFonts w:cstheme="majorBidi"/>
        </w:rPr>
        <w:t xml:space="preserve">C to test </w:t>
      </w:r>
      <w:r w:rsidR="0050403F" w:rsidRPr="00153890">
        <w:rPr>
          <w:rFonts w:cstheme="majorBidi"/>
        </w:rPr>
        <w:t>sealing efficiency</w:t>
      </w:r>
      <w:r w:rsidR="0092153A" w:rsidRPr="00153890">
        <w:rPr>
          <w:rFonts w:cstheme="majorBidi"/>
        </w:rPr>
        <w:t xml:space="preserve"> at a </w:t>
      </w:r>
      <w:r w:rsidR="0050403F" w:rsidRPr="00153890">
        <w:rPr>
          <w:rFonts w:cstheme="majorBidi"/>
        </w:rPr>
        <w:t>more comprehensive</w:t>
      </w:r>
      <w:r w:rsidR="0092153A" w:rsidRPr="00153890">
        <w:rPr>
          <w:rFonts w:cstheme="majorBidi"/>
        </w:rPr>
        <w:t xml:space="preserve"> temperature range. Testing at higher temperatures was intended to expand the temperature window of the PAM/AlAc pill. The results presented in </w:t>
      </w:r>
      <w:r w:rsidRPr="00153890">
        <w:rPr>
          <w:rFonts w:cstheme="majorBidi"/>
        </w:rPr>
        <w:t>Figure 5</w:t>
      </w:r>
      <w:r w:rsidR="00557D78" w:rsidRPr="00153890">
        <w:rPr>
          <w:rFonts w:cstheme="majorBidi"/>
        </w:rPr>
        <w:t>.5</w:t>
      </w:r>
      <w:r w:rsidR="00A150FC" w:rsidRPr="00153890">
        <w:rPr>
          <w:rFonts w:cstheme="majorBidi"/>
        </w:rPr>
        <w:t>7</w:t>
      </w:r>
      <w:r w:rsidR="0092153A" w:rsidRPr="00153890">
        <w:rPr>
          <w:rFonts w:cstheme="majorBidi"/>
        </w:rPr>
        <w:t xml:space="preserve"> showed that both experiments at elevated temperatures have similar filtration trends. In the beginning, the filtration rate was 3 cc/min, and then after 3 minutes, the gelation process achieved about a 50% reduction in the filtration rate to 1.6 cc/min. The filtration then continued at a </w:t>
      </w:r>
      <w:r w:rsidR="0050403F" w:rsidRPr="00153890">
        <w:rPr>
          <w:rFonts w:cstheme="majorBidi"/>
        </w:rPr>
        <w:t>sustained</w:t>
      </w:r>
      <w:r w:rsidR="0092153A" w:rsidRPr="00153890">
        <w:rPr>
          <w:rFonts w:cstheme="majorBidi"/>
        </w:rPr>
        <w:t xml:space="preserve"> rate of about 80% less until the fracture was </w:t>
      </w:r>
      <w:r w:rsidR="0050403F" w:rsidRPr="00153890">
        <w:rPr>
          <w:rFonts w:cstheme="majorBidi"/>
        </w:rPr>
        <w:t>whol</w:t>
      </w:r>
      <w:r w:rsidR="0092153A" w:rsidRPr="00153890">
        <w:rPr>
          <w:rFonts w:cstheme="majorBidi"/>
        </w:rPr>
        <w:t xml:space="preserve">ly sealed in 30 minutes. The polymeric gel held sealing pressure </w:t>
      </w:r>
      <w:r w:rsidR="0050403F" w:rsidRPr="00153890">
        <w:rPr>
          <w:rFonts w:cstheme="majorBidi"/>
        </w:rPr>
        <w:t xml:space="preserve">up to 700 psi and 2000 psi </w:t>
      </w:r>
      <w:r w:rsidR="0092153A" w:rsidRPr="00153890">
        <w:rPr>
          <w:rFonts w:cstheme="majorBidi"/>
        </w:rPr>
        <w:t>with no flow when experiments were conducted at 50</w:t>
      </w:r>
      <w:r w:rsidR="0092153A" w:rsidRPr="00153890">
        <w:rPr>
          <w:rFonts w:cstheme="majorBidi"/>
          <w:vertAlign w:val="superscript"/>
        </w:rPr>
        <w:t>o</w:t>
      </w:r>
      <w:r w:rsidR="0092153A" w:rsidRPr="00153890">
        <w:rPr>
          <w:rFonts w:cstheme="majorBidi"/>
        </w:rPr>
        <w:t>C and 130</w:t>
      </w:r>
      <w:r w:rsidR="0092153A" w:rsidRPr="00153890">
        <w:rPr>
          <w:rFonts w:cstheme="majorBidi"/>
          <w:vertAlign w:val="superscript"/>
        </w:rPr>
        <w:t>o</w:t>
      </w:r>
      <w:r w:rsidR="0092153A" w:rsidRPr="00153890">
        <w:rPr>
          <w:rFonts w:cstheme="majorBidi"/>
        </w:rPr>
        <w:t xml:space="preserve">C, respectively. </w:t>
      </w:r>
      <w:r w:rsidR="0050403F" w:rsidRPr="00153890">
        <w:rPr>
          <w:rFonts w:cstheme="majorBidi"/>
        </w:rPr>
        <w:t xml:space="preserve">The </w:t>
      </w:r>
      <w:r w:rsidR="0092153A" w:rsidRPr="00153890">
        <w:rPr>
          <w:rFonts w:cstheme="majorBidi"/>
        </w:rPr>
        <w:t>conclu</w:t>
      </w:r>
      <w:r w:rsidR="0050403F" w:rsidRPr="00153890">
        <w:rPr>
          <w:rFonts w:cstheme="majorBidi"/>
        </w:rPr>
        <w:t>sion that can be withdrawn here is</w:t>
      </w:r>
      <w:r w:rsidR="0092153A" w:rsidRPr="00153890">
        <w:rPr>
          <w:rFonts w:cstheme="majorBidi"/>
        </w:rPr>
        <w:t xml:space="preserve"> that temperature has a positive effect on sealing efficiency. The polymers usually have high thermal stability, and the ultimate gel strength increases with temperature. Figure 10 shows the artificially fractured aluminum discs </w:t>
      </w:r>
      <w:r w:rsidR="0050403F" w:rsidRPr="00153890">
        <w:rPr>
          <w:rFonts w:cstheme="majorBidi"/>
        </w:rPr>
        <w:t>whol</w:t>
      </w:r>
      <w:r w:rsidR="0092153A" w:rsidRPr="00153890">
        <w:rPr>
          <w:rFonts w:cstheme="majorBidi"/>
        </w:rPr>
        <w:t xml:space="preserve">ly </w:t>
      </w:r>
      <w:r w:rsidR="0050403F" w:rsidRPr="00153890">
        <w:rPr>
          <w:rFonts w:cstheme="majorBidi"/>
        </w:rPr>
        <w:t>pack</w:t>
      </w:r>
      <w:r w:rsidR="0092153A" w:rsidRPr="00153890">
        <w:rPr>
          <w:rFonts w:cstheme="majorBidi"/>
        </w:rPr>
        <w:t xml:space="preserve">ed with the polymeric gel. The pill </w:t>
      </w:r>
      <w:r w:rsidR="0050403F" w:rsidRPr="00153890">
        <w:rPr>
          <w:rFonts w:cstheme="majorBidi"/>
        </w:rPr>
        <w:t>he</w:t>
      </w:r>
      <w:r w:rsidR="0092153A" w:rsidRPr="00153890">
        <w:rPr>
          <w:rFonts w:cstheme="majorBidi"/>
        </w:rPr>
        <w:t xml:space="preserve">ld the pressure across the fracture for more than 30 minutes, which was the total </w:t>
      </w:r>
      <w:r w:rsidR="0050403F" w:rsidRPr="00153890">
        <w:rPr>
          <w:rFonts w:cstheme="majorBidi"/>
        </w:rPr>
        <w:t xml:space="preserve">time of the </w:t>
      </w:r>
      <w:r w:rsidR="0092153A" w:rsidRPr="00153890">
        <w:rPr>
          <w:rFonts w:cstheme="majorBidi"/>
        </w:rPr>
        <w:t>experiment.</w:t>
      </w:r>
    </w:p>
    <w:p w14:paraId="14B172F7" w14:textId="77777777" w:rsidR="0092153A" w:rsidRPr="00153890" w:rsidRDefault="0092153A" w:rsidP="00771D1A">
      <w:pPr>
        <w:spacing w:line="360" w:lineRule="auto"/>
        <w:jc w:val="center"/>
        <w:rPr>
          <w:rFonts w:cstheme="majorBidi"/>
          <w:lang w:bidi="ar-QA"/>
        </w:rPr>
      </w:pPr>
      <w:r w:rsidRPr="00153890">
        <w:rPr>
          <w:noProof/>
          <w:lang w:bidi="ar-SA"/>
        </w:rPr>
        <w:drawing>
          <wp:inline distT="0" distB="0" distL="0" distR="0" wp14:anchorId="3E0E14D5" wp14:editId="115C1A80">
            <wp:extent cx="4191000" cy="2784764"/>
            <wp:effectExtent l="0" t="0" r="0" b="15875"/>
            <wp:docPr id="246" name="Chart 246">
              <a:extLst xmlns:a="http://schemas.openxmlformats.org/drawingml/2006/main">
                <a:ext uri="{FF2B5EF4-FFF2-40B4-BE49-F238E27FC236}">
                  <a16:creationId xmlns:a16="http://schemas.microsoft.com/office/drawing/2014/main" id="{7E800952-2F1D-4805-89BC-38A2FB369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76942759" w14:textId="4DCEA80F" w:rsidR="0092153A" w:rsidRPr="00153890" w:rsidRDefault="00504323" w:rsidP="00504323">
      <w:pPr>
        <w:spacing w:after="240" w:line="240" w:lineRule="auto"/>
        <w:jc w:val="center"/>
        <w:rPr>
          <w:rFonts w:asciiTheme="majorHAnsi" w:hAnsiTheme="majorHAnsi" w:cstheme="majorHAnsi"/>
          <w:b/>
          <w:sz w:val="20"/>
          <w:szCs w:val="20"/>
        </w:rPr>
      </w:pPr>
      <w:bookmarkStart w:id="344" w:name="_Toc67385417"/>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57</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sz w:val="20"/>
          <w:szCs w:val="20"/>
        </w:rPr>
        <w:t xml:space="preserve">Effect of </w:t>
      </w:r>
      <w:r w:rsidR="002F7282" w:rsidRPr="00153890">
        <w:rPr>
          <w:rFonts w:asciiTheme="majorHAnsi" w:hAnsiTheme="majorHAnsi" w:cstheme="majorHAnsi"/>
          <w:b/>
          <w:sz w:val="20"/>
          <w:szCs w:val="20"/>
        </w:rPr>
        <w:t>temperature on the cumulative loss of PAM/AlAc pill by static filtration experiments in 1000 microns fracture.</w:t>
      </w:r>
      <w:bookmarkEnd w:id="344"/>
      <w:r w:rsidR="002F7282" w:rsidRPr="00153890">
        <w:rPr>
          <w:rFonts w:asciiTheme="majorHAnsi" w:hAnsiTheme="majorHAnsi" w:cstheme="majorHAnsi"/>
          <w:b/>
          <w:sz w:val="20"/>
          <w:szCs w:val="20"/>
        </w:rPr>
        <w:t xml:space="preserve"> </w:t>
      </w:r>
    </w:p>
    <w:p w14:paraId="3765086D" w14:textId="6EB67DE3" w:rsidR="0092153A" w:rsidRPr="00153890" w:rsidRDefault="0092153A" w:rsidP="00F606EF">
      <w:pPr>
        <w:pStyle w:val="ListParagraph"/>
        <w:numPr>
          <w:ilvl w:val="3"/>
          <w:numId w:val="16"/>
        </w:numPr>
        <w:spacing w:after="160" w:line="259" w:lineRule="auto"/>
        <w:rPr>
          <w:i/>
          <w:iCs/>
        </w:rPr>
      </w:pPr>
      <w:r w:rsidRPr="00153890">
        <w:rPr>
          <w:rtl/>
        </w:rPr>
        <w:t xml:space="preserve"> </w:t>
      </w:r>
      <w:r w:rsidRPr="00153890">
        <w:rPr>
          <w:i/>
          <w:iCs/>
        </w:rPr>
        <w:t xml:space="preserve">Effect of Gelation time </w:t>
      </w:r>
      <w:r w:rsidR="005D3B85" w:rsidRPr="00153890">
        <w:rPr>
          <w:i/>
          <w:iCs/>
        </w:rPr>
        <w:t>Polymer-Based LSM</w:t>
      </w:r>
    </w:p>
    <w:p w14:paraId="3A011B42" w14:textId="5D7C65A1" w:rsidR="0092153A" w:rsidRPr="00153890" w:rsidRDefault="00A92212" w:rsidP="0092153A">
      <w:pPr>
        <w:spacing w:before="240"/>
        <w:jc w:val="both"/>
      </w:pPr>
      <w:r w:rsidRPr="00153890">
        <w:t>The g</w:t>
      </w:r>
      <w:r w:rsidR="005D3B85" w:rsidRPr="00153890">
        <w:t xml:space="preserve">elation time should be </w:t>
      </w:r>
      <w:r w:rsidR="004E343B" w:rsidRPr="00153890">
        <w:t>considered</w:t>
      </w:r>
      <w:r w:rsidRPr="00153890">
        <w:t xml:space="preserve"> to remediate severe drilling fluid loss</w:t>
      </w:r>
      <w:r w:rsidR="005D3B85" w:rsidRPr="00153890">
        <w:t xml:space="preserve">. </w:t>
      </w:r>
      <w:r w:rsidR="0092153A" w:rsidRPr="00153890">
        <w:t>The mature polymeric gel can form an efficient sealing material inside the fracture to stop lost circulation</w:t>
      </w:r>
      <w:r w:rsidR="005D3B85" w:rsidRPr="00153890">
        <w:t xml:space="preserve"> when both conditions are met, the gelation time and the onset of the gelation temperature</w:t>
      </w:r>
      <w:r w:rsidR="0092153A" w:rsidRPr="00153890">
        <w:t xml:space="preserve">. </w:t>
      </w:r>
      <w:r w:rsidR="00504323" w:rsidRPr="00153890">
        <w:rPr>
          <w:lang w:bidi="ar-QA"/>
        </w:rPr>
        <w:t>Figure 5</w:t>
      </w:r>
      <w:r w:rsidR="005D3B85" w:rsidRPr="00153890">
        <w:rPr>
          <w:lang w:bidi="ar-QA"/>
        </w:rPr>
        <w:t>.58</w:t>
      </w:r>
      <w:r w:rsidR="0092153A" w:rsidRPr="00153890">
        <w:t xml:space="preserve"> shows an experimental investigation of the effect of waiting time on gel curing and the mud loss treatment</w:t>
      </w:r>
      <w:r w:rsidR="005D3B85" w:rsidRPr="00153890">
        <w:t xml:space="preserve"> using PAM/PEI pills</w:t>
      </w:r>
      <w:r w:rsidR="0092153A" w:rsidRPr="00153890">
        <w:t>. The mud loss was collected at 266</w:t>
      </w:r>
      <w:r w:rsidR="0092153A" w:rsidRPr="00153890">
        <w:rPr>
          <w:vertAlign w:val="superscript"/>
        </w:rPr>
        <w:t>o</w:t>
      </w:r>
      <w:r w:rsidR="0092153A" w:rsidRPr="00153890">
        <w:t>F</w:t>
      </w:r>
      <w:r w:rsidR="005D3B85" w:rsidRPr="00153890">
        <w:t xml:space="preserve"> (130</w:t>
      </w:r>
      <w:r w:rsidR="005D3B85" w:rsidRPr="00153890">
        <w:rPr>
          <w:vertAlign w:val="superscript"/>
        </w:rPr>
        <w:t>o</w:t>
      </w:r>
      <w:r w:rsidR="005D3B85" w:rsidRPr="00153890">
        <w:t>C)</w:t>
      </w:r>
      <w:r w:rsidR="0092153A" w:rsidRPr="00153890">
        <w:t xml:space="preserve"> using </w:t>
      </w:r>
      <w:r w:rsidR="0019463A" w:rsidRPr="00153890">
        <w:t>PPA</w:t>
      </w:r>
      <w:r w:rsidR="0092153A" w:rsidRPr="00153890">
        <w:t xml:space="preserve"> equipped with an aluminum dis</w:t>
      </w:r>
      <w:r w:rsidR="005D3B85" w:rsidRPr="00153890">
        <w:t>k</w:t>
      </w:r>
      <w:r w:rsidR="0092153A" w:rsidRPr="00153890">
        <w:t xml:space="preserve"> holding a 1000</w:t>
      </w:r>
      <w:r w:rsidR="0019463A" w:rsidRPr="00153890">
        <w:t xml:space="preserve"> </w:t>
      </w:r>
      <w:r w:rsidR="0019463A" w:rsidRPr="00153890">
        <w:rPr>
          <w:rFonts w:cstheme="minorHAnsi"/>
        </w:rPr>
        <w:t>µ</w:t>
      </w:r>
      <w:r w:rsidR="0019463A" w:rsidRPr="00153890">
        <w:t>m</w:t>
      </w:r>
      <w:r w:rsidR="0092153A" w:rsidRPr="00153890">
        <w:t xml:space="preserve"> fracture. Three different waiting times were given to the PAM/PEI formula before starting the test. In the no waiting case, the PAM/PEI pill required about 15 minutes to stop the mud loss, compared to 5 and 4 minutes for a waiting time of 60 minutes and 120 minutes, respectively. However, the cumulative mud loss was higher by 150%. This agrees with the previous rheological investigation of the gelation time by the viscosity over time curves. The pure PAM/PEI gel required about 14 minutes to start the gelation process. </w:t>
      </w:r>
    </w:p>
    <w:p w14:paraId="577F8EC3" w14:textId="0886EC4A" w:rsidR="0092153A" w:rsidRPr="00153890" w:rsidRDefault="0092153A" w:rsidP="00E60579">
      <w:pPr>
        <w:ind w:firstLine="720"/>
        <w:jc w:val="both"/>
      </w:pPr>
      <w:r w:rsidRPr="00153890">
        <w:t xml:space="preserve">The sensitivity of time on the cumulative mud loss and the maximum sealing pressure that </w:t>
      </w:r>
      <w:r w:rsidR="00A92212" w:rsidRPr="00153890">
        <w:t>the polymeric gel pill can achieve</w:t>
      </w:r>
      <w:r w:rsidRPr="00153890">
        <w:t xml:space="preserve"> can be recognized from the results illustrated in </w:t>
      </w:r>
      <w:r w:rsidR="00504323" w:rsidRPr="00153890">
        <w:rPr>
          <w:lang w:bidi="ar-QA"/>
        </w:rPr>
        <w:t>Figure 5</w:t>
      </w:r>
      <w:r w:rsidR="005D3B85" w:rsidRPr="00153890">
        <w:rPr>
          <w:lang w:bidi="ar-QA"/>
        </w:rPr>
        <w:t>.58</w:t>
      </w:r>
      <w:r w:rsidRPr="00153890">
        <w:t>. As shown in the results, with no waiting time, the gel will escape the fractures until its viscosity gradually increases due to the gelation process</w:t>
      </w:r>
      <w:r w:rsidR="00A92212" w:rsidRPr="00153890">
        <w:t>.</w:t>
      </w:r>
      <w:r w:rsidR="005D3B85" w:rsidRPr="00153890">
        <w:t xml:space="preserve"> </w:t>
      </w:r>
      <w:r w:rsidR="00A92212" w:rsidRPr="00153890">
        <w:t xml:space="preserve">The fluid </w:t>
      </w:r>
      <w:r w:rsidRPr="00153890">
        <w:t xml:space="preserve">then will cease to flow as the gelation process is taking place to form a rigid gel and permanently plug the fracture. The sealing pressure </w:t>
      </w:r>
      <w:r w:rsidR="005D3B85" w:rsidRPr="00153890">
        <w:t>(</w:t>
      </w:r>
      <w:r w:rsidR="00504323" w:rsidRPr="00153890">
        <w:rPr>
          <w:lang w:bidi="ar-QA"/>
        </w:rPr>
        <w:t>Figure 5</w:t>
      </w:r>
      <w:r w:rsidR="005D3B85" w:rsidRPr="00153890">
        <w:rPr>
          <w:lang w:bidi="ar-QA"/>
        </w:rPr>
        <w:t>.59</w:t>
      </w:r>
      <w:r w:rsidR="005D3B85" w:rsidRPr="00153890">
        <w:t xml:space="preserve">) </w:t>
      </w:r>
      <w:r w:rsidRPr="00153890">
        <w:t xml:space="preserve">is also affected by the time given to the gel to mature since the gel strength of the gel is </w:t>
      </w:r>
      <w:r w:rsidR="006B588D" w:rsidRPr="00153890">
        <w:t>time dependent</w:t>
      </w:r>
      <w:r w:rsidRPr="00153890">
        <w:t xml:space="preserve"> as well. With enough time for the gelation process to complete, the sealing pressure has been able to hold up to 2000 psi compared to 400 psi at the beginning of the pill placement. Given that, the setting time for the gel needs to be designed carefully to stop lost circulation by using proper retardation to delay the gelation just enough for the fluid to reach the targeted depth. </w:t>
      </w:r>
    </w:p>
    <w:p w14:paraId="5394BC3C" w14:textId="77777777" w:rsidR="0092153A" w:rsidRPr="00153890" w:rsidRDefault="0092153A" w:rsidP="005D3B85">
      <w:pPr>
        <w:spacing w:before="240" w:line="360" w:lineRule="auto"/>
        <w:jc w:val="center"/>
      </w:pPr>
      <w:r w:rsidRPr="00153890">
        <w:rPr>
          <w:noProof/>
          <w:lang w:bidi="ar-SA"/>
        </w:rPr>
        <w:drawing>
          <wp:inline distT="0" distB="0" distL="0" distR="0" wp14:anchorId="64B2409B" wp14:editId="4DDD33ED">
            <wp:extent cx="4783667" cy="2912533"/>
            <wp:effectExtent l="0" t="0" r="17145" b="2540"/>
            <wp:docPr id="47" name="Chart 47">
              <a:extLst xmlns:a="http://schemas.openxmlformats.org/drawingml/2006/main">
                <a:ext uri="{FF2B5EF4-FFF2-40B4-BE49-F238E27FC236}">
                  <a16:creationId xmlns:a16="http://schemas.microsoft.com/office/drawing/2014/main" id="{CAEE5C9F-EC96-4229-B00E-1507FFEFE6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0C062B22" w14:textId="30ED8249" w:rsidR="0092153A" w:rsidRPr="00153890" w:rsidRDefault="00504323" w:rsidP="00504323">
      <w:pPr>
        <w:spacing w:line="360" w:lineRule="auto"/>
        <w:jc w:val="center"/>
        <w:rPr>
          <w:b/>
          <w:bCs/>
          <w:sz w:val="20"/>
          <w:szCs w:val="20"/>
        </w:rPr>
      </w:pPr>
      <w:bookmarkStart w:id="345" w:name="_Toc67385418"/>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58</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 xml:space="preserve">Mud loss versus time at different gelation times using </w:t>
      </w:r>
      <w:r w:rsidR="0019463A" w:rsidRPr="00153890">
        <w:rPr>
          <w:b/>
          <w:bCs/>
          <w:sz w:val="20"/>
          <w:szCs w:val="20"/>
        </w:rPr>
        <w:t>PPA</w:t>
      </w:r>
      <w:r w:rsidR="0092153A" w:rsidRPr="00153890">
        <w:rPr>
          <w:b/>
          <w:bCs/>
          <w:sz w:val="20"/>
          <w:szCs w:val="20"/>
        </w:rPr>
        <w:t xml:space="preserve"> with 1000-micron fractured disc</w:t>
      </w:r>
      <w:r w:rsidR="00626B1B" w:rsidRPr="00153890">
        <w:rPr>
          <w:b/>
          <w:bCs/>
          <w:sz w:val="20"/>
          <w:szCs w:val="20"/>
        </w:rPr>
        <w:t>.</w:t>
      </w:r>
      <w:bookmarkEnd w:id="345"/>
    </w:p>
    <w:p w14:paraId="75C9A2C1" w14:textId="74FCE180" w:rsidR="00626B1B" w:rsidRPr="00153890" w:rsidRDefault="00626B1B" w:rsidP="005D3B85">
      <w:pPr>
        <w:spacing w:line="360" w:lineRule="auto"/>
        <w:jc w:val="center"/>
      </w:pPr>
      <w:r w:rsidRPr="00153890">
        <w:rPr>
          <w:noProof/>
          <w:lang w:bidi="ar-SA"/>
        </w:rPr>
        <w:drawing>
          <wp:inline distT="0" distB="0" distL="0" distR="0" wp14:anchorId="4E956D57" wp14:editId="0F21F0D9">
            <wp:extent cx="5080000" cy="2546606"/>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162671" cy="2588049"/>
                    </a:xfrm>
                    <a:prstGeom prst="rect">
                      <a:avLst/>
                    </a:prstGeom>
                    <a:noFill/>
                  </pic:spPr>
                </pic:pic>
              </a:graphicData>
            </a:graphic>
          </wp:inline>
        </w:drawing>
      </w:r>
    </w:p>
    <w:p w14:paraId="28143BEC" w14:textId="10BB7575" w:rsidR="0092153A" w:rsidRPr="00153890" w:rsidRDefault="00504323" w:rsidP="00504323">
      <w:pPr>
        <w:spacing w:line="360" w:lineRule="auto"/>
        <w:jc w:val="center"/>
        <w:rPr>
          <w:b/>
          <w:bCs/>
          <w:sz w:val="20"/>
          <w:szCs w:val="20"/>
        </w:rPr>
      </w:pPr>
      <w:bookmarkStart w:id="346" w:name="_Toc67385419"/>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59</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b/>
          <w:bCs/>
          <w:sz w:val="20"/>
          <w:szCs w:val="20"/>
        </w:rPr>
        <w:t xml:space="preserve">Cumulative mud and maximum sealing pressure using </w:t>
      </w:r>
      <w:r w:rsidR="0019463A" w:rsidRPr="00153890">
        <w:rPr>
          <w:b/>
          <w:bCs/>
          <w:sz w:val="20"/>
          <w:szCs w:val="20"/>
        </w:rPr>
        <w:t>PPA</w:t>
      </w:r>
      <w:r w:rsidR="0092153A" w:rsidRPr="00153890">
        <w:rPr>
          <w:b/>
          <w:bCs/>
          <w:sz w:val="20"/>
          <w:szCs w:val="20"/>
        </w:rPr>
        <w:t xml:space="preserve"> with 1000-micron fractured disc</w:t>
      </w:r>
      <w:r w:rsidR="005D3B85" w:rsidRPr="00153890">
        <w:rPr>
          <w:b/>
          <w:bCs/>
          <w:sz w:val="20"/>
          <w:szCs w:val="20"/>
        </w:rPr>
        <w:t>.</w:t>
      </w:r>
      <w:bookmarkEnd w:id="346"/>
    </w:p>
    <w:p w14:paraId="512B029C" w14:textId="77777777" w:rsidR="0092153A" w:rsidRPr="00153890" w:rsidRDefault="0092153A" w:rsidP="000707C5">
      <w:pPr>
        <w:pStyle w:val="Heading31"/>
      </w:pPr>
      <w:bookmarkStart w:id="347" w:name="_Toc64817490"/>
      <w:bookmarkStart w:id="348" w:name="_Toc65967031"/>
      <w:bookmarkStart w:id="349" w:name="_Toc67385601"/>
      <w:r w:rsidRPr="00153890">
        <w:t>Fracture-Scale Dynamic Drilling Fluids Filtration</w:t>
      </w:r>
      <w:bookmarkEnd w:id="347"/>
      <w:bookmarkEnd w:id="348"/>
      <w:bookmarkEnd w:id="349"/>
      <w:r w:rsidRPr="00153890">
        <w:t xml:space="preserve">  </w:t>
      </w:r>
    </w:p>
    <w:p w14:paraId="7A0FF316" w14:textId="5122E4F6" w:rsidR="0092153A" w:rsidRPr="00153890" w:rsidRDefault="0092153A" w:rsidP="0092153A">
      <w:pPr>
        <w:widowControl w:val="0"/>
        <w:spacing w:before="240"/>
        <w:jc w:val="both"/>
        <w:rPr>
          <w:rFonts w:cstheme="majorBidi"/>
          <w:lang w:eastAsia="zh-CN"/>
        </w:rPr>
      </w:pPr>
      <w:r w:rsidRPr="00153890">
        <w:rPr>
          <w:rFonts w:cstheme="majorBidi"/>
          <w:lang w:eastAsia="zh-CN"/>
        </w:rPr>
        <w:t xml:space="preserve">This section shows the loss profile from the dynamic drilling fluid filtration experiment using the </w:t>
      </w:r>
      <w:r w:rsidR="006A4758" w:rsidRPr="00153890">
        <w:rPr>
          <w:rFonts w:cstheme="majorBidi"/>
          <w:lang w:eastAsia="zh-CN"/>
        </w:rPr>
        <w:t>dynamic drilling simulator (</w:t>
      </w:r>
      <w:r w:rsidRPr="00153890">
        <w:rPr>
          <w:rFonts w:cstheme="majorBidi"/>
          <w:lang w:eastAsia="zh-CN"/>
        </w:rPr>
        <w:t>E2200</w:t>
      </w:r>
      <w:r w:rsidR="006A4758" w:rsidRPr="00153890">
        <w:rPr>
          <w:rFonts w:cstheme="majorBidi"/>
          <w:lang w:eastAsia="zh-CN"/>
        </w:rPr>
        <w:t>)</w:t>
      </w:r>
      <w:r w:rsidRPr="00153890">
        <w:rPr>
          <w:rFonts w:cstheme="majorBidi"/>
          <w:lang w:eastAsia="zh-CN"/>
        </w:rPr>
        <w:t xml:space="preserve">. The cumulative dynamic fluid loss is plotted against the time in minutes from zero to 30 minutes. The sample selected for this test was the optimized PAM/PEI formula in a ratio of 7.5:1 and used to seal a 1000 </w:t>
      </w:r>
      <w:r w:rsidR="004E343B" w:rsidRPr="00153890">
        <w:rPr>
          <w:rFonts w:cstheme="minorHAnsi"/>
          <w:lang w:eastAsia="zh-CN"/>
        </w:rPr>
        <w:t>µ</w:t>
      </w:r>
      <w:r w:rsidR="004E343B" w:rsidRPr="00153890">
        <w:rPr>
          <w:rFonts w:cstheme="majorBidi"/>
          <w:lang w:eastAsia="zh-CN"/>
        </w:rPr>
        <w:t>m</w:t>
      </w:r>
      <w:r w:rsidRPr="00153890">
        <w:rPr>
          <w:rFonts w:cstheme="majorBidi"/>
          <w:lang w:eastAsia="zh-CN"/>
        </w:rPr>
        <w:t xml:space="preserve"> vertical fracture. The temperature testing conditions also was selected to allow for crosslinking of the polymer at 130</w:t>
      </w:r>
      <w:r w:rsidRPr="00153890">
        <w:rPr>
          <w:rFonts w:cstheme="majorBidi"/>
          <w:vertAlign w:val="superscript"/>
          <w:lang w:eastAsia="zh-CN"/>
        </w:rPr>
        <w:t>o</w:t>
      </w:r>
      <w:r w:rsidRPr="00153890">
        <w:rPr>
          <w:rFonts w:cstheme="majorBidi"/>
          <w:lang w:eastAsia="zh-CN"/>
        </w:rPr>
        <w:t>C, tested under 300 psi differential pressure</w:t>
      </w:r>
      <w:r w:rsidR="006A4758" w:rsidRPr="00153890">
        <w:rPr>
          <w:rFonts w:cstheme="majorBidi"/>
          <w:lang w:eastAsia="zh-CN"/>
        </w:rPr>
        <w:t>,</w:t>
      </w:r>
      <w:r w:rsidRPr="00153890">
        <w:rPr>
          <w:rFonts w:cstheme="majorBidi"/>
          <w:lang w:eastAsia="zh-CN"/>
        </w:rPr>
        <w:t xml:space="preserve"> </w:t>
      </w:r>
      <w:r w:rsidR="00A92212" w:rsidRPr="00153890">
        <w:rPr>
          <w:rFonts w:cstheme="majorBidi"/>
          <w:lang w:eastAsia="zh-CN"/>
        </w:rPr>
        <w:t>while</w:t>
      </w:r>
      <w:r w:rsidRPr="00153890">
        <w:rPr>
          <w:rFonts w:cstheme="majorBidi"/>
          <w:lang w:eastAsia="zh-CN"/>
        </w:rPr>
        <w:t xml:space="preserve"> 100 rpm rotational speed was applied. </w:t>
      </w:r>
    </w:p>
    <w:p w14:paraId="50ED79B8" w14:textId="1418C85C" w:rsidR="0092153A" w:rsidRPr="00153890" w:rsidRDefault="0092153A" w:rsidP="00E60579">
      <w:pPr>
        <w:widowControl w:val="0"/>
        <w:ind w:firstLine="720"/>
        <w:jc w:val="both"/>
        <w:rPr>
          <w:rFonts w:cstheme="majorBidi"/>
          <w:lang w:eastAsia="zh-CN"/>
        </w:rPr>
      </w:pPr>
      <w:r w:rsidRPr="00153890">
        <w:rPr>
          <w:rFonts w:cstheme="majorBidi"/>
          <w:lang w:eastAsia="zh-CN"/>
        </w:rPr>
        <w:t>During the test</w:t>
      </w:r>
      <w:r w:rsidR="006A4758" w:rsidRPr="00153890">
        <w:rPr>
          <w:rFonts w:cstheme="majorBidi"/>
          <w:lang w:eastAsia="zh-CN"/>
        </w:rPr>
        <w:t>,</w:t>
      </w:r>
      <w:r w:rsidRPr="00153890">
        <w:rPr>
          <w:rFonts w:cstheme="majorBidi"/>
          <w:lang w:eastAsia="zh-CN"/>
        </w:rPr>
        <w:t xml:space="preserve"> the data acquisition system (DAQS) was used to collect the filtrates e</w:t>
      </w:r>
      <w:r w:rsidR="006A4758" w:rsidRPr="00153890">
        <w:rPr>
          <w:rFonts w:cstheme="majorBidi"/>
          <w:lang w:eastAsia="zh-CN"/>
        </w:rPr>
        <w:t>very</w:t>
      </w:r>
      <w:r w:rsidRPr="00153890">
        <w:rPr>
          <w:rFonts w:cstheme="majorBidi"/>
          <w:lang w:eastAsia="zh-CN"/>
        </w:rPr>
        <w:t xml:space="preserve"> five seconds, which will accurately capture the spurt loss. </w:t>
      </w:r>
      <w:r w:rsidR="00504323" w:rsidRPr="00153890">
        <w:rPr>
          <w:rFonts w:cstheme="majorBidi"/>
          <w:lang w:eastAsia="zh-CN"/>
        </w:rPr>
        <w:t>Figure 5</w:t>
      </w:r>
      <w:r w:rsidR="006A4758" w:rsidRPr="00153890">
        <w:rPr>
          <w:rFonts w:cstheme="majorBidi"/>
          <w:lang w:eastAsia="zh-CN"/>
        </w:rPr>
        <w:t>.60</w:t>
      </w:r>
      <w:r w:rsidRPr="00153890">
        <w:rPr>
          <w:rFonts w:cstheme="majorBidi"/>
          <w:lang w:eastAsia="zh-CN"/>
        </w:rPr>
        <w:t xml:space="preserve"> shows the filtration profile of the PAM/PEI for 30 minutes. Overall, the loss rate was 0.073 cm</w:t>
      </w:r>
      <w:r w:rsidRPr="00153890">
        <w:rPr>
          <w:rFonts w:cstheme="majorBidi"/>
          <w:vertAlign w:val="superscript"/>
          <w:lang w:eastAsia="zh-CN"/>
        </w:rPr>
        <w:t>3</w:t>
      </w:r>
      <w:r w:rsidRPr="00153890">
        <w:rPr>
          <w:rFonts w:cstheme="majorBidi"/>
          <w:lang w:eastAsia="zh-CN"/>
        </w:rPr>
        <w:t>/min with a cumulative loss of 5.5 cm</w:t>
      </w:r>
      <w:r w:rsidRPr="00153890">
        <w:rPr>
          <w:rFonts w:cstheme="majorBidi"/>
          <w:vertAlign w:val="superscript"/>
          <w:lang w:eastAsia="zh-CN"/>
        </w:rPr>
        <w:t>3</w:t>
      </w:r>
      <w:r w:rsidRPr="00153890">
        <w:rPr>
          <w:rFonts w:cstheme="majorBidi"/>
          <w:lang w:eastAsia="zh-CN"/>
        </w:rPr>
        <w:t>. Compared to static filtration results, there is a noticeable delay in the filtration</w:t>
      </w:r>
      <w:r w:rsidR="006A4758" w:rsidRPr="00153890">
        <w:rPr>
          <w:rFonts w:cstheme="majorBidi"/>
          <w:lang w:eastAsia="zh-CN"/>
        </w:rPr>
        <w:t>;</w:t>
      </w:r>
      <w:r w:rsidRPr="00153890">
        <w:rPr>
          <w:rFonts w:cstheme="majorBidi"/>
          <w:lang w:eastAsia="zh-CN"/>
        </w:rPr>
        <w:t xml:space="preserve"> this can be </w:t>
      </w:r>
      <w:r w:rsidR="00A92212" w:rsidRPr="00153890">
        <w:rPr>
          <w:rFonts w:cstheme="majorBidi"/>
          <w:lang w:eastAsia="zh-CN"/>
        </w:rPr>
        <w:t>called</w:t>
      </w:r>
      <w:r w:rsidRPr="00153890">
        <w:rPr>
          <w:rFonts w:cstheme="majorBidi"/>
          <w:lang w:eastAsia="zh-CN"/>
        </w:rPr>
        <w:t xml:space="preserve"> breakthrough time. The breakthrough time can be defined as the time required for a considerable amount of loss to occur, which is also expressed as the spurt loss. In static filtration</w:t>
      </w:r>
      <w:r w:rsidR="006A4758" w:rsidRPr="00153890">
        <w:rPr>
          <w:rFonts w:cstheme="majorBidi"/>
          <w:lang w:eastAsia="zh-CN"/>
        </w:rPr>
        <w:t>,</w:t>
      </w:r>
      <w:r w:rsidRPr="00153890">
        <w:rPr>
          <w:rFonts w:cstheme="majorBidi"/>
          <w:lang w:eastAsia="zh-CN"/>
        </w:rPr>
        <w:t xml:space="preserve"> this takes about 15 seconds</w:t>
      </w:r>
      <w:r w:rsidR="006A4758" w:rsidRPr="00153890">
        <w:rPr>
          <w:rFonts w:cstheme="majorBidi"/>
          <w:lang w:eastAsia="zh-CN"/>
        </w:rPr>
        <w:t xml:space="preserve">. In </w:t>
      </w:r>
      <w:r w:rsidRPr="00153890">
        <w:rPr>
          <w:rFonts w:cstheme="majorBidi"/>
          <w:lang w:eastAsia="zh-CN"/>
        </w:rPr>
        <w:t>dynamic filtration</w:t>
      </w:r>
      <w:r w:rsidR="00A92212" w:rsidRPr="00153890">
        <w:rPr>
          <w:rFonts w:cstheme="majorBidi"/>
          <w:lang w:eastAsia="zh-CN"/>
        </w:rPr>
        <w:t>, it</w:t>
      </w:r>
      <w:r w:rsidRPr="00153890">
        <w:rPr>
          <w:rFonts w:cstheme="majorBidi"/>
          <w:lang w:eastAsia="zh-CN"/>
        </w:rPr>
        <w:t xml:space="preserve"> takes more time due to the flow characteristics and the time required to establish the sealing in the dynamic conditions. For this dynamic filtration experiment</w:t>
      </w:r>
      <w:r w:rsidR="006A4758" w:rsidRPr="00153890">
        <w:rPr>
          <w:rFonts w:cstheme="majorBidi"/>
          <w:lang w:eastAsia="zh-CN"/>
        </w:rPr>
        <w:t>,</w:t>
      </w:r>
      <w:r w:rsidRPr="00153890">
        <w:rPr>
          <w:rFonts w:cstheme="majorBidi"/>
          <w:lang w:eastAsia="zh-CN"/>
        </w:rPr>
        <w:t xml:space="preserve"> the PAM/PEI breakthrough was 1.6 minutes, as shown in </w:t>
      </w:r>
      <w:r w:rsidR="00504323" w:rsidRPr="00153890">
        <w:rPr>
          <w:rFonts w:cstheme="majorBidi"/>
          <w:lang w:eastAsia="zh-CN"/>
        </w:rPr>
        <w:t>Figure 5</w:t>
      </w:r>
      <w:r w:rsidR="006A4758" w:rsidRPr="00153890">
        <w:rPr>
          <w:rFonts w:cstheme="majorBidi"/>
          <w:lang w:eastAsia="zh-CN"/>
        </w:rPr>
        <w:t>.60</w:t>
      </w:r>
      <w:r w:rsidRPr="00153890">
        <w:rPr>
          <w:rFonts w:cstheme="majorBidi"/>
          <w:lang w:eastAsia="zh-CN"/>
        </w:rPr>
        <w:t xml:space="preserve">. The filtration then </w:t>
      </w:r>
      <w:r w:rsidR="00A92212" w:rsidRPr="00153890">
        <w:rPr>
          <w:rFonts w:cstheme="majorBidi"/>
          <w:lang w:eastAsia="zh-CN"/>
        </w:rPr>
        <w:t>continued</w:t>
      </w:r>
      <w:r w:rsidRPr="00153890">
        <w:rPr>
          <w:rFonts w:cstheme="majorBidi"/>
          <w:lang w:eastAsia="zh-CN"/>
        </w:rPr>
        <w:t xml:space="preserve"> </w:t>
      </w:r>
      <w:r w:rsidR="006A4758" w:rsidRPr="00153890">
        <w:rPr>
          <w:rFonts w:cstheme="majorBidi"/>
          <w:lang w:eastAsia="zh-CN"/>
        </w:rPr>
        <w:t>at</w:t>
      </w:r>
      <w:r w:rsidRPr="00153890">
        <w:rPr>
          <w:rFonts w:cstheme="majorBidi"/>
          <w:lang w:eastAsia="zh-CN"/>
        </w:rPr>
        <w:t xml:space="preserve"> a low rate (</w:t>
      </w:r>
      <w:r w:rsidR="006A4758" w:rsidRPr="00153890">
        <w:rPr>
          <w:rFonts w:cstheme="majorBidi"/>
          <w:lang w:eastAsia="zh-CN"/>
        </w:rPr>
        <w:t>0</w:t>
      </w:r>
      <w:r w:rsidR="00A92212" w:rsidRPr="00153890">
        <w:rPr>
          <w:rFonts w:cstheme="majorBidi"/>
          <w:lang w:eastAsia="zh-CN"/>
        </w:rPr>
        <w:t>.</w:t>
      </w:r>
      <w:r w:rsidR="006A4758" w:rsidRPr="00153890">
        <w:rPr>
          <w:rFonts w:cstheme="majorBidi"/>
          <w:lang w:eastAsia="zh-CN"/>
        </w:rPr>
        <w:t>06 cm</w:t>
      </w:r>
      <w:r w:rsidR="006A4758" w:rsidRPr="00153890">
        <w:rPr>
          <w:rFonts w:cstheme="majorBidi"/>
          <w:vertAlign w:val="superscript"/>
          <w:lang w:eastAsia="zh-CN"/>
        </w:rPr>
        <w:t>3</w:t>
      </w:r>
      <w:r w:rsidR="006A4758" w:rsidRPr="00153890">
        <w:rPr>
          <w:rFonts w:cstheme="majorBidi"/>
          <w:lang w:eastAsia="zh-CN"/>
        </w:rPr>
        <w:t>/min</w:t>
      </w:r>
      <w:r w:rsidRPr="00153890">
        <w:rPr>
          <w:rFonts w:cstheme="majorBidi"/>
          <w:lang w:eastAsia="zh-CN"/>
        </w:rPr>
        <w:t xml:space="preserve">), which is expected to </w:t>
      </w:r>
      <w:r w:rsidR="004E343B" w:rsidRPr="00153890">
        <w:rPr>
          <w:rFonts w:cstheme="majorBidi"/>
          <w:lang w:eastAsia="zh-CN"/>
        </w:rPr>
        <w:t>cease</w:t>
      </w:r>
      <w:r w:rsidRPr="00153890">
        <w:rPr>
          <w:rFonts w:cstheme="majorBidi"/>
          <w:lang w:eastAsia="zh-CN"/>
        </w:rPr>
        <w:t xml:space="preserve"> complexly after the gel fills the fracture and solidates. After the experiment is completed, the alumi</w:t>
      </w:r>
      <w:r w:rsidR="006A4758" w:rsidRPr="00153890">
        <w:rPr>
          <w:rFonts w:cstheme="majorBidi"/>
          <w:lang w:eastAsia="zh-CN"/>
        </w:rPr>
        <w:t>nu</w:t>
      </w:r>
      <w:r w:rsidRPr="00153890">
        <w:rPr>
          <w:rFonts w:cstheme="majorBidi"/>
          <w:lang w:eastAsia="zh-CN"/>
        </w:rPr>
        <w:t xml:space="preserve">m cylinder was retrieved to examine the plugging visually. </w:t>
      </w:r>
      <w:r w:rsidR="00504323" w:rsidRPr="00153890">
        <w:rPr>
          <w:rFonts w:cstheme="majorBidi"/>
          <w:lang w:eastAsia="zh-CN"/>
        </w:rPr>
        <w:t>Figure 5</w:t>
      </w:r>
      <w:r w:rsidR="006A4758" w:rsidRPr="00153890">
        <w:rPr>
          <w:rFonts w:cstheme="majorBidi"/>
          <w:lang w:eastAsia="zh-CN"/>
        </w:rPr>
        <w:t xml:space="preserve">.61 </w:t>
      </w:r>
      <w:r w:rsidRPr="00153890">
        <w:rPr>
          <w:rFonts w:cstheme="majorBidi"/>
          <w:lang w:eastAsia="zh-CN"/>
        </w:rPr>
        <w:t xml:space="preserve">shows how the 1000 microns vertical fracture is </w:t>
      </w:r>
      <w:r w:rsidR="006A4758" w:rsidRPr="00153890">
        <w:rPr>
          <w:rFonts w:cstheme="majorBidi"/>
          <w:lang w:eastAsia="zh-CN"/>
        </w:rPr>
        <w:t>whol</w:t>
      </w:r>
      <w:r w:rsidRPr="00153890">
        <w:rPr>
          <w:rFonts w:cstheme="majorBidi"/>
          <w:lang w:eastAsia="zh-CN"/>
        </w:rPr>
        <w:t xml:space="preserve">ly sealed with the gel.    </w:t>
      </w:r>
    </w:p>
    <w:p w14:paraId="416362E2" w14:textId="77777777" w:rsidR="0092153A" w:rsidRPr="00153890" w:rsidRDefault="0092153A" w:rsidP="00771D1A">
      <w:pPr>
        <w:widowControl w:val="0"/>
        <w:spacing w:line="360" w:lineRule="auto"/>
        <w:jc w:val="center"/>
        <w:rPr>
          <w:rFonts w:cstheme="majorBidi"/>
          <w:lang w:eastAsia="zh-CN"/>
        </w:rPr>
      </w:pPr>
      <w:r w:rsidRPr="00153890">
        <w:rPr>
          <w:noProof/>
          <w:lang w:bidi="ar-SA"/>
        </w:rPr>
        <w:drawing>
          <wp:inline distT="0" distB="0" distL="0" distR="0" wp14:anchorId="6C52CFA4" wp14:editId="44D4EB79">
            <wp:extent cx="4592782" cy="2971800"/>
            <wp:effectExtent l="0" t="0" r="17780" b="0"/>
            <wp:docPr id="249" name="Chart 249">
              <a:extLst xmlns:a="http://schemas.openxmlformats.org/drawingml/2006/main">
                <a:ext uri="{FF2B5EF4-FFF2-40B4-BE49-F238E27FC236}">
                  <a16:creationId xmlns:a16="http://schemas.microsoft.com/office/drawing/2014/main" id="{81D4E31B-2424-4ED3-8A0C-B0B22CC9D3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1CD5462E" w14:textId="0E9E866C" w:rsidR="0092153A" w:rsidRPr="00153890" w:rsidRDefault="00504323" w:rsidP="00504323">
      <w:pPr>
        <w:widowControl w:val="0"/>
        <w:spacing w:line="360" w:lineRule="auto"/>
        <w:jc w:val="center"/>
        <w:rPr>
          <w:rFonts w:asciiTheme="majorHAnsi" w:hAnsiTheme="majorHAnsi" w:cstheme="majorHAnsi"/>
          <w:b/>
          <w:bCs/>
          <w:sz w:val="20"/>
          <w:szCs w:val="20"/>
          <w:lang w:eastAsia="zh-CN"/>
        </w:rPr>
      </w:pPr>
      <w:bookmarkStart w:id="350" w:name="_Toc67385420"/>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60</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bCs/>
          <w:sz w:val="20"/>
          <w:szCs w:val="20"/>
          <w:lang w:eastAsia="zh-CN"/>
        </w:rPr>
        <w:t>Dynamic fluid loss profiles for PAM/PEI [7.5:1] in 1000 µm vertical fracture.</w:t>
      </w:r>
      <w:bookmarkEnd w:id="350"/>
    </w:p>
    <w:p w14:paraId="3CF21087" w14:textId="77777777" w:rsidR="0092153A" w:rsidRPr="00153890" w:rsidRDefault="0092153A" w:rsidP="006A4758">
      <w:pPr>
        <w:widowControl w:val="0"/>
        <w:spacing w:before="240" w:line="360" w:lineRule="auto"/>
        <w:jc w:val="center"/>
        <w:rPr>
          <w:rFonts w:ascii="Arial" w:hAnsi="Arial"/>
          <w:sz w:val="20"/>
          <w:szCs w:val="20"/>
          <w:lang w:eastAsia="zh-CN"/>
        </w:rPr>
      </w:pPr>
      <w:r w:rsidRPr="00153890">
        <w:rPr>
          <w:rFonts w:ascii="Arial" w:hAnsi="Arial"/>
          <w:noProof/>
          <w:sz w:val="20"/>
          <w:szCs w:val="20"/>
          <w:lang w:bidi="ar-SA"/>
        </w:rPr>
        <w:drawing>
          <wp:inline distT="0" distB="0" distL="0" distR="0" wp14:anchorId="298F5A08" wp14:editId="17AC81EB">
            <wp:extent cx="4574766" cy="2199217"/>
            <wp:effectExtent l="19050" t="19050" r="16510" b="107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l="2" t="-2266" r="-4096" b="-4797"/>
                    <a:stretch/>
                  </pic:blipFill>
                  <pic:spPr bwMode="auto">
                    <a:xfrm>
                      <a:off x="0" y="0"/>
                      <a:ext cx="4632811" cy="222712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D70DF44" w14:textId="6A910925" w:rsidR="0092153A" w:rsidRPr="00153890" w:rsidRDefault="00504323" w:rsidP="00504323">
      <w:pPr>
        <w:widowControl w:val="0"/>
        <w:spacing w:line="360" w:lineRule="auto"/>
        <w:jc w:val="center"/>
        <w:rPr>
          <w:rFonts w:asciiTheme="majorHAnsi" w:hAnsiTheme="majorHAnsi" w:cstheme="majorHAnsi"/>
          <w:b/>
          <w:bCs/>
          <w:sz w:val="20"/>
          <w:szCs w:val="20"/>
          <w:lang w:eastAsia="zh-CN"/>
        </w:rPr>
      </w:pPr>
      <w:bookmarkStart w:id="351" w:name="_Toc67385421"/>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61</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asciiTheme="majorHAnsi" w:hAnsiTheme="majorHAnsi" w:cstheme="majorHAnsi"/>
          <w:b/>
          <w:bCs/>
          <w:sz w:val="20"/>
          <w:szCs w:val="20"/>
          <w:lang w:eastAsia="zh-CN"/>
        </w:rPr>
        <w:t>1000 µm sealed with PAM/PEI gel in dynamic filtration experiment.</w:t>
      </w:r>
      <w:bookmarkEnd w:id="351"/>
      <w:r w:rsidR="0092153A" w:rsidRPr="00153890">
        <w:rPr>
          <w:rFonts w:asciiTheme="majorHAnsi" w:hAnsiTheme="majorHAnsi" w:cstheme="majorHAnsi"/>
          <w:b/>
          <w:bCs/>
          <w:sz w:val="20"/>
          <w:szCs w:val="20"/>
          <w:lang w:eastAsia="zh-CN"/>
        </w:rPr>
        <w:t xml:space="preserve"> </w:t>
      </w:r>
    </w:p>
    <w:p w14:paraId="3C701685" w14:textId="10C8B17C" w:rsidR="0092153A" w:rsidRPr="00153890" w:rsidRDefault="0092153A" w:rsidP="00DC2234">
      <w:pPr>
        <w:pStyle w:val="ListParagraph"/>
        <w:keepNext/>
        <w:numPr>
          <w:ilvl w:val="1"/>
          <w:numId w:val="16"/>
        </w:numPr>
        <w:spacing w:before="240" w:after="240" w:line="240" w:lineRule="auto"/>
        <w:ind w:left="720" w:hanging="720"/>
        <w:outlineLvl w:val="2"/>
        <w:rPr>
          <w:rFonts w:ascii="Times New Roman" w:hAnsi="Times New Roman"/>
          <w:b/>
          <w:bCs/>
          <w:iCs/>
        </w:rPr>
      </w:pPr>
      <w:bookmarkStart w:id="352" w:name="_Hlk52201196"/>
      <w:bookmarkEnd w:id="352"/>
      <w:r w:rsidRPr="00153890">
        <w:rPr>
          <w:rFonts w:ascii="Times New Roman" w:hAnsi="Times New Roman"/>
          <w:b/>
          <w:bCs/>
          <w:iCs/>
        </w:rPr>
        <w:t xml:space="preserve"> </w:t>
      </w:r>
      <w:bookmarkStart w:id="353" w:name="_Toc64817491"/>
      <w:bookmarkStart w:id="354" w:name="_Toc65967032"/>
      <w:bookmarkStart w:id="355" w:name="_Toc67385602"/>
      <w:r w:rsidRPr="00153890">
        <w:rPr>
          <w:rFonts w:ascii="Times New Roman" w:hAnsi="Times New Roman"/>
          <w:b/>
          <w:bCs/>
          <w:iCs/>
        </w:rPr>
        <w:t>Investigation of Filter Cake Evolution</w:t>
      </w:r>
      <w:bookmarkEnd w:id="353"/>
      <w:bookmarkEnd w:id="354"/>
      <w:bookmarkEnd w:id="355"/>
    </w:p>
    <w:p w14:paraId="149C3840" w14:textId="7AE22DA3" w:rsidR="0092153A" w:rsidRPr="00153890" w:rsidRDefault="0092153A" w:rsidP="00DF2323">
      <w:pPr>
        <w:autoSpaceDE w:val="0"/>
        <w:autoSpaceDN w:val="0"/>
        <w:adjustRightInd w:val="0"/>
        <w:jc w:val="both"/>
        <w:rPr>
          <w:rFonts w:cstheme="majorBidi"/>
          <w:rtl/>
        </w:rPr>
      </w:pPr>
      <w:r w:rsidRPr="00153890">
        <w:rPr>
          <w:rFonts w:cstheme="majorBidi"/>
        </w:rPr>
        <w:t xml:space="preserve">In this </w:t>
      </w:r>
      <w:r w:rsidR="00DF0D73" w:rsidRPr="00153890">
        <w:rPr>
          <w:rFonts w:cstheme="majorBidi"/>
        </w:rPr>
        <w:t>research, it was essential to study the evaluation of filter cake resulting from filtration of the crosslinked polymers.</w:t>
      </w:r>
      <w:r w:rsidRPr="00153890">
        <w:rPr>
          <w:rStyle w:val="PageNumber"/>
          <w:rFonts w:cstheme="majorBidi"/>
        </w:rPr>
        <w:t xml:space="preserve"> </w:t>
      </w:r>
      <w:r w:rsidR="00DF0D73" w:rsidRPr="00153890">
        <w:rPr>
          <w:rStyle w:val="PageNumber"/>
          <w:rFonts w:cstheme="majorBidi"/>
        </w:rPr>
        <w:t>To the best of the author's knowledge, no previous studies considered filter cake investigation and formation damage assessment for the crosslinked polymers. One of the hypotheses of this study was that</w:t>
      </w:r>
      <w:r w:rsidR="00152E7E" w:rsidRPr="00153890">
        <w:rPr>
          <w:rStyle w:val="PageNumber"/>
          <w:rFonts w:cstheme="majorBidi"/>
        </w:rPr>
        <w:t xml:space="preserve"> the</w:t>
      </w:r>
      <w:r w:rsidR="00DF0D73" w:rsidRPr="00153890">
        <w:rPr>
          <w:rStyle w:val="PageNumber"/>
          <w:rFonts w:cstheme="majorBidi"/>
        </w:rPr>
        <w:t xml:space="preserve"> gelling LCMs should</w:t>
      </w:r>
      <w:r w:rsidRPr="00153890">
        <w:rPr>
          <w:rStyle w:val="PageNumber"/>
          <w:rFonts w:cstheme="majorBidi"/>
        </w:rPr>
        <w:t xml:space="preserve"> </w:t>
      </w:r>
      <w:r w:rsidR="00DF0D73" w:rsidRPr="00153890">
        <w:rPr>
          <w:rStyle w:val="PageNumber"/>
          <w:rFonts w:cstheme="majorBidi"/>
        </w:rPr>
        <w:t>minimize</w:t>
      </w:r>
      <w:r w:rsidRPr="00153890">
        <w:rPr>
          <w:rStyle w:val="PageNumber"/>
          <w:rFonts w:cstheme="majorBidi"/>
        </w:rPr>
        <w:t xml:space="preserve"> the </w:t>
      </w:r>
      <w:r w:rsidR="00DF0D73" w:rsidRPr="00153890">
        <w:rPr>
          <w:rStyle w:val="PageNumber"/>
          <w:rFonts w:cstheme="majorBidi"/>
        </w:rPr>
        <w:t>probability</w:t>
      </w:r>
      <w:r w:rsidRPr="00153890">
        <w:rPr>
          <w:rStyle w:val="PageNumber"/>
          <w:rFonts w:cstheme="majorBidi"/>
        </w:rPr>
        <w:t xml:space="preserve"> of formation damage</w:t>
      </w:r>
      <w:r w:rsidR="00DF0D73" w:rsidRPr="00153890">
        <w:rPr>
          <w:rStyle w:val="PageNumber"/>
          <w:rFonts w:cstheme="majorBidi"/>
        </w:rPr>
        <w:t>. I</w:t>
      </w:r>
      <w:r w:rsidRPr="00153890">
        <w:rPr>
          <w:rStyle w:val="PageNumber"/>
          <w:rFonts w:cstheme="majorBidi"/>
        </w:rPr>
        <w:t xml:space="preserve">t </w:t>
      </w:r>
      <w:r w:rsidR="00DF0D73" w:rsidRPr="00153890">
        <w:rPr>
          <w:rStyle w:val="PageNumber"/>
          <w:rFonts w:cstheme="majorBidi"/>
        </w:rPr>
        <w:t xml:space="preserve">eliminates the need for </w:t>
      </w:r>
      <w:r w:rsidRPr="00153890">
        <w:rPr>
          <w:rStyle w:val="PageNumber"/>
          <w:rFonts w:cstheme="majorBidi"/>
        </w:rPr>
        <w:t>large</w:t>
      </w:r>
      <w:r w:rsidR="00DF0D73" w:rsidRPr="00153890">
        <w:rPr>
          <w:rStyle w:val="PageNumber"/>
          <w:rFonts w:cstheme="majorBidi"/>
        </w:rPr>
        <w:t xml:space="preserve"> granular LCMs</w:t>
      </w:r>
      <w:r w:rsidRPr="00153890">
        <w:rPr>
          <w:rStyle w:val="PageNumber"/>
          <w:rFonts w:cstheme="majorBidi"/>
        </w:rPr>
        <w:t xml:space="preserve"> </w:t>
      </w:r>
      <w:r w:rsidR="00DF0D73" w:rsidRPr="00153890">
        <w:rPr>
          <w:rStyle w:val="PageNumber"/>
          <w:rFonts w:cstheme="majorBidi"/>
        </w:rPr>
        <w:t>t</w:t>
      </w:r>
      <w:r w:rsidRPr="00153890">
        <w:rPr>
          <w:rStyle w:val="PageNumber"/>
          <w:rFonts w:cstheme="majorBidi"/>
        </w:rPr>
        <w:t xml:space="preserve">o </w:t>
      </w:r>
      <w:r w:rsidR="00DF0D73" w:rsidRPr="00153890">
        <w:rPr>
          <w:rStyle w:val="PageNumber"/>
          <w:rFonts w:cstheme="majorBidi"/>
        </w:rPr>
        <w:t>plug larger</w:t>
      </w:r>
      <w:r w:rsidRPr="00153890">
        <w:rPr>
          <w:rStyle w:val="PageNumber"/>
          <w:rFonts w:cstheme="majorBidi"/>
        </w:rPr>
        <w:t xml:space="preserve"> fractures</w:t>
      </w:r>
      <w:r w:rsidR="00152E7E" w:rsidRPr="00153890">
        <w:rPr>
          <w:rFonts w:cstheme="majorBidi"/>
        </w:rPr>
        <w:t>.</w:t>
      </w:r>
      <w:r w:rsidR="00DF0D73" w:rsidRPr="00153890">
        <w:rPr>
          <w:rFonts w:cstheme="majorBidi"/>
        </w:rPr>
        <w:t xml:space="preserve"> </w:t>
      </w:r>
      <w:r w:rsidR="00152E7E" w:rsidRPr="00153890">
        <w:rPr>
          <w:rFonts w:cstheme="majorBidi"/>
        </w:rPr>
        <w:t>T</w:t>
      </w:r>
      <w:r w:rsidR="00DF0D73" w:rsidRPr="00153890">
        <w:rPr>
          <w:rFonts w:cstheme="majorBidi"/>
        </w:rPr>
        <w:t>he filter cake was examined after static filtration experiments</w:t>
      </w:r>
      <w:r w:rsidR="00152E7E" w:rsidRPr="00153890">
        <w:rPr>
          <w:rFonts w:cstheme="majorBidi"/>
        </w:rPr>
        <w:t xml:space="preserve"> to verify this assumption</w:t>
      </w:r>
      <w:r w:rsidR="00DF0D73" w:rsidRPr="00153890">
        <w:rPr>
          <w:rFonts w:cstheme="majorBidi"/>
        </w:rPr>
        <w:t xml:space="preserve">. </w:t>
      </w:r>
      <w:r w:rsidR="00152E7E" w:rsidRPr="00153890">
        <w:rPr>
          <w:rFonts w:cstheme="majorBidi"/>
        </w:rPr>
        <w:t>The f</w:t>
      </w:r>
      <w:r w:rsidR="00DF0D73" w:rsidRPr="00153890">
        <w:rPr>
          <w:rFonts w:cstheme="majorBidi"/>
        </w:rPr>
        <w:t>ilter disks cut from c</w:t>
      </w:r>
      <w:r w:rsidR="00E47CE1" w:rsidRPr="00153890">
        <w:rPr>
          <w:rStyle w:val="PageNumber"/>
          <w:rFonts w:cstheme="majorBidi"/>
        </w:rPr>
        <w:t>arbonate rocks</w:t>
      </w:r>
      <w:r w:rsidR="00DF0D73" w:rsidRPr="00153890">
        <w:rPr>
          <w:rStyle w:val="PageNumber"/>
          <w:rFonts w:cstheme="majorBidi"/>
        </w:rPr>
        <w:t xml:space="preserve"> and ceramic disks were used in the filtration </w:t>
      </w:r>
      <w:r w:rsidR="00FE6748" w:rsidRPr="00153890">
        <w:rPr>
          <w:rStyle w:val="PageNumber"/>
          <w:rFonts w:cstheme="majorBidi"/>
        </w:rPr>
        <w:t>experiments</w:t>
      </w:r>
      <w:r w:rsidR="00E47CE1" w:rsidRPr="00153890">
        <w:rPr>
          <w:rStyle w:val="PageNumber"/>
          <w:rFonts w:cstheme="majorBidi"/>
        </w:rPr>
        <w:t>.</w:t>
      </w:r>
      <w:r w:rsidRPr="00153890">
        <w:rPr>
          <w:rFonts w:cstheme="majorBidi"/>
        </w:rPr>
        <w:t xml:space="preserve"> </w:t>
      </w:r>
      <w:r w:rsidR="00DF0D73" w:rsidRPr="00153890">
        <w:rPr>
          <w:rFonts w:cstheme="majorBidi"/>
        </w:rPr>
        <w:t>T</w:t>
      </w:r>
      <w:r w:rsidRPr="00153890">
        <w:rPr>
          <w:rFonts w:cstheme="majorBidi"/>
        </w:rPr>
        <w:t xml:space="preserve">he </w:t>
      </w:r>
      <w:r w:rsidR="00DF0D73" w:rsidRPr="00153890">
        <w:rPr>
          <w:rFonts w:cstheme="majorBidi"/>
        </w:rPr>
        <w:t xml:space="preserve">polymeric </w:t>
      </w:r>
      <w:r w:rsidRPr="00153890">
        <w:rPr>
          <w:rFonts w:cstheme="majorBidi"/>
        </w:rPr>
        <w:t>fluids</w:t>
      </w:r>
      <w:r w:rsidR="00DF0D73" w:rsidRPr="00153890">
        <w:rPr>
          <w:rFonts w:cstheme="majorBidi"/>
        </w:rPr>
        <w:t xml:space="preserve"> and the reference WBM</w:t>
      </w:r>
      <w:r w:rsidRPr="00153890">
        <w:rPr>
          <w:rFonts w:cstheme="majorBidi"/>
        </w:rPr>
        <w:t xml:space="preserve"> were</w:t>
      </w:r>
      <w:r w:rsidR="00DF0D73" w:rsidRPr="00153890">
        <w:rPr>
          <w:rFonts w:cstheme="majorBidi"/>
        </w:rPr>
        <w:t xml:space="preserve"> encouraged to filtrate through the filter disks before retrieving the disk and examine the filter cake.</w:t>
      </w:r>
      <w:r w:rsidRPr="00153890">
        <w:rPr>
          <w:rFonts w:cstheme="majorBidi"/>
        </w:rPr>
        <w:t xml:space="preserve"> </w:t>
      </w:r>
      <w:r w:rsidR="00DF0D73" w:rsidRPr="00153890">
        <w:rPr>
          <w:rFonts w:cstheme="majorBidi"/>
        </w:rPr>
        <w:t>T</w:t>
      </w:r>
      <w:r w:rsidRPr="00153890">
        <w:rPr>
          <w:rFonts w:cstheme="majorBidi"/>
        </w:rPr>
        <w:t>he internal and external filter cake</w:t>
      </w:r>
      <w:r w:rsidR="00DF0D73" w:rsidRPr="00153890">
        <w:rPr>
          <w:rFonts w:cstheme="majorBidi"/>
        </w:rPr>
        <w:t>s</w:t>
      </w:r>
      <w:r w:rsidRPr="00153890">
        <w:rPr>
          <w:rFonts w:cstheme="majorBidi"/>
        </w:rPr>
        <w:t xml:space="preserve"> </w:t>
      </w:r>
      <w:r w:rsidR="00DF0D73" w:rsidRPr="00153890">
        <w:rPr>
          <w:rFonts w:cstheme="majorBidi"/>
        </w:rPr>
        <w:t>were investigated</w:t>
      </w:r>
      <w:r w:rsidRPr="00153890">
        <w:rPr>
          <w:rFonts w:cstheme="majorBidi"/>
        </w:rPr>
        <w:t>. The</w:t>
      </w:r>
      <w:r w:rsidR="00DF0D73" w:rsidRPr="00153890">
        <w:rPr>
          <w:rFonts w:cstheme="majorBidi"/>
        </w:rPr>
        <w:t xml:space="preserve"> visual inspection of the external filter cake showed that the </w:t>
      </w:r>
      <w:r w:rsidRPr="00153890">
        <w:rPr>
          <w:rFonts w:cstheme="majorBidi"/>
        </w:rPr>
        <w:t>PAM/PEI</w:t>
      </w:r>
      <w:r w:rsidR="00DF0D73" w:rsidRPr="00153890">
        <w:rPr>
          <w:rFonts w:cstheme="majorBidi"/>
        </w:rPr>
        <w:t xml:space="preserve"> fluid</w:t>
      </w:r>
      <w:r w:rsidRPr="00153890">
        <w:rPr>
          <w:rFonts w:cstheme="majorBidi"/>
        </w:rPr>
        <w:t xml:space="preserve"> </w:t>
      </w:r>
      <w:r w:rsidR="00DF0D73" w:rsidRPr="00153890">
        <w:rPr>
          <w:rFonts w:cstheme="majorBidi"/>
        </w:rPr>
        <w:t>formed</w:t>
      </w:r>
      <w:r w:rsidRPr="00153890">
        <w:rPr>
          <w:rFonts w:cstheme="majorBidi"/>
        </w:rPr>
        <w:t xml:space="preserve"> a </w:t>
      </w:r>
      <w:r w:rsidR="00DF0D73" w:rsidRPr="00153890">
        <w:rPr>
          <w:rFonts w:cstheme="majorBidi"/>
        </w:rPr>
        <w:t xml:space="preserve">thin </w:t>
      </w:r>
      <w:r w:rsidRPr="00153890">
        <w:rPr>
          <w:rFonts w:cstheme="majorBidi"/>
        </w:rPr>
        <w:t xml:space="preserve">wavy surface with a uniform </w:t>
      </w:r>
      <w:r w:rsidR="00DF0D73" w:rsidRPr="00153890">
        <w:rPr>
          <w:rFonts w:cstheme="majorBidi"/>
        </w:rPr>
        <w:t>structure</w:t>
      </w:r>
      <w:r w:rsidRPr="00153890">
        <w:rPr>
          <w:rFonts w:cstheme="majorBidi"/>
        </w:rPr>
        <w:t xml:space="preserve">. </w:t>
      </w:r>
      <w:r w:rsidR="00504323" w:rsidRPr="00153890">
        <w:rPr>
          <w:rFonts w:cstheme="majorBidi"/>
        </w:rPr>
        <w:t>Figure 5</w:t>
      </w:r>
      <w:r w:rsidR="000707C5" w:rsidRPr="00153890">
        <w:rPr>
          <w:rFonts w:cstheme="majorBidi"/>
        </w:rPr>
        <w:t>.62</w:t>
      </w:r>
      <w:r w:rsidRPr="00153890">
        <w:rPr>
          <w:rFonts w:cstheme="majorBidi"/>
        </w:rPr>
        <w:t xml:space="preserve"> </w:t>
      </w:r>
      <w:r w:rsidR="00DF0D73" w:rsidRPr="00153890">
        <w:rPr>
          <w:rFonts w:cstheme="majorBidi"/>
        </w:rPr>
        <w:t>compares</w:t>
      </w:r>
      <w:r w:rsidRPr="00153890">
        <w:rPr>
          <w:rFonts w:cstheme="majorBidi"/>
        </w:rPr>
        <w:t xml:space="preserve"> the external </w:t>
      </w:r>
      <w:r w:rsidR="00DF0D73" w:rsidRPr="00153890">
        <w:rPr>
          <w:rFonts w:cstheme="majorBidi"/>
        </w:rPr>
        <w:t>filter</w:t>
      </w:r>
      <w:r w:rsidRPr="00153890">
        <w:rPr>
          <w:rFonts w:cstheme="majorBidi"/>
        </w:rPr>
        <w:t xml:space="preserve"> cake</w:t>
      </w:r>
      <w:r w:rsidR="00DF0D73" w:rsidRPr="00153890">
        <w:rPr>
          <w:rFonts w:cstheme="majorBidi"/>
        </w:rPr>
        <w:t xml:space="preserve"> of</w:t>
      </w:r>
      <w:r w:rsidRPr="00153890">
        <w:rPr>
          <w:rFonts w:cstheme="majorBidi"/>
        </w:rPr>
        <w:t xml:space="preserve"> </w:t>
      </w:r>
      <w:r w:rsidR="00DF0D73" w:rsidRPr="00153890">
        <w:rPr>
          <w:rFonts w:cstheme="majorBidi"/>
        </w:rPr>
        <w:t>PAM/PEI [7.5:1] fluid compared to mud cake created with the Ref.Mud#2 containing calcium carbonate.  D</w:t>
      </w:r>
      <w:r w:rsidRPr="00153890">
        <w:rPr>
          <w:rFonts w:cstheme="majorBidi"/>
        </w:rPr>
        <w:t>ifferent</w:t>
      </w:r>
      <w:r w:rsidR="00DF0D73" w:rsidRPr="00153890">
        <w:rPr>
          <w:rFonts w:cstheme="majorBidi"/>
        </w:rPr>
        <w:t xml:space="preserve"> filter</w:t>
      </w:r>
      <w:r w:rsidRPr="00153890">
        <w:rPr>
          <w:rFonts w:cstheme="majorBidi"/>
        </w:rPr>
        <w:t xml:space="preserve"> disks</w:t>
      </w:r>
      <w:r w:rsidR="00DF0D73" w:rsidRPr="00153890">
        <w:rPr>
          <w:rFonts w:cstheme="majorBidi"/>
        </w:rPr>
        <w:t xml:space="preserve"> showed similar filter cake shapes, and cake thickness was about </w:t>
      </w:r>
      <w:r w:rsidRPr="00153890">
        <w:rPr>
          <w:rFonts w:cstheme="majorBidi"/>
        </w:rPr>
        <w:t>2</w:t>
      </w:r>
      <w:r w:rsidR="00DF0D73" w:rsidRPr="00153890">
        <w:rPr>
          <w:rFonts w:cstheme="majorBidi"/>
        </w:rPr>
        <w:t xml:space="preserve"> to </w:t>
      </w:r>
      <w:r w:rsidRPr="00153890">
        <w:rPr>
          <w:rFonts w:cstheme="majorBidi"/>
        </w:rPr>
        <w:t xml:space="preserve">4 mm for all samples. </w:t>
      </w:r>
    </w:p>
    <w:p w14:paraId="4826B6CE" w14:textId="77777777" w:rsidR="0092153A" w:rsidRPr="00153890" w:rsidRDefault="0092153A" w:rsidP="00771D1A">
      <w:pPr>
        <w:spacing w:line="360" w:lineRule="auto"/>
        <w:jc w:val="center"/>
        <w:rPr>
          <w:rFonts w:cstheme="majorBidi"/>
          <w:lang w:bidi="ar-QA"/>
        </w:rPr>
      </w:pPr>
      <w:r w:rsidRPr="00153890">
        <w:rPr>
          <w:rFonts w:cstheme="majorBidi"/>
          <w:noProof/>
          <w:lang w:bidi="ar-SA"/>
        </w:rPr>
        <w:drawing>
          <wp:inline distT="0" distB="0" distL="0" distR="0" wp14:anchorId="1CDE52AE" wp14:editId="79F0811C">
            <wp:extent cx="5669518" cy="3054350"/>
            <wp:effectExtent l="19050" t="19050" r="26670" b="1270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l="3560" r="2783" b="9589"/>
                    <a:stretch>
                      <a:fillRect/>
                    </a:stretch>
                  </pic:blipFill>
                  <pic:spPr bwMode="auto">
                    <a:xfrm>
                      <a:off x="0" y="0"/>
                      <a:ext cx="5683706" cy="3061993"/>
                    </a:xfrm>
                    <a:prstGeom prst="rect">
                      <a:avLst/>
                    </a:prstGeom>
                    <a:noFill/>
                    <a:ln w="6350" cmpd="sng">
                      <a:solidFill>
                        <a:srgbClr val="000000"/>
                      </a:solidFill>
                      <a:miter lim="800000"/>
                      <a:headEnd/>
                      <a:tailEnd/>
                    </a:ln>
                    <a:effectLst/>
                  </pic:spPr>
                </pic:pic>
              </a:graphicData>
            </a:graphic>
          </wp:inline>
        </w:drawing>
      </w:r>
    </w:p>
    <w:p w14:paraId="103FE896" w14:textId="4EA6E279" w:rsidR="0092153A" w:rsidRPr="00153890" w:rsidRDefault="00504323" w:rsidP="00771D1A">
      <w:pPr>
        <w:pStyle w:val="Caption"/>
        <w:spacing w:before="0" w:line="276" w:lineRule="auto"/>
        <w:rPr>
          <w:rFonts w:cstheme="majorBidi"/>
          <w:i/>
          <w:iCs/>
          <w:szCs w:val="20"/>
          <w:rtl/>
        </w:rPr>
      </w:pPr>
      <w:bookmarkStart w:id="356" w:name="_Toc67385422"/>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62</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cstheme="majorBidi"/>
          <w:szCs w:val="20"/>
        </w:rPr>
        <w:t>External filter cake formation on different filter disks</w:t>
      </w:r>
      <w:r w:rsidR="000707C5" w:rsidRPr="00153890">
        <w:rPr>
          <w:rFonts w:cstheme="majorBidi"/>
          <w:szCs w:val="20"/>
        </w:rPr>
        <w:t>.</w:t>
      </w:r>
      <w:bookmarkEnd w:id="356"/>
    </w:p>
    <w:p w14:paraId="7ECA7D9B" w14:textId="244756A3" w:rsidR="0092153A" w:rsidRPr="00153890" w:rsidRDefault="0092153A" w:rsidP="000707C5">
      <w:pPr>
        <w:pStyle w:val="Heading31"/>
      </w:pPr>
      <w:bookmarkStart w:id="357" w:name="_Toc67385603"/>
      <w:r w:rsidRPr="00153890">
        <w:t>Evolution of the Internal Filter Cake</w:t>
      </w:r>
      <w:bookmarkEnd w:id="357"/>
    </w:p>
    <w:p w14:paraId="27F97571" w14:textId="759E6741" w:rsidR="0092153A" w:rsidRPr="00153890" w:rsidRDefault="00504323" w:rsidP="006D16A9">
      <w:pPr>
        <w:jc w:val="both"/>
      </w:pPr>
      <w:r w:rsidRPr="00153890">
        <w:t>Figure 5</w:t>
      </w:r>
      <w:r w:rsidR="000707C5" w:rsidRPr="00153890">
        <w:t>.63</w:t>
      </w:r>
      <w:r w:rsidR="0092153A" w:rsidRPr="00153890">
        <w:t xml:space="preserve"> </w:t>
      </w:r>
      <w:r w:rsidR="00DF0D73" w:rsidRPr="00153890">
        <w:t>describes</w:t>
      </w:r>
      <w:r w:rsidR="0092153A" w:rsidRPr="00153890">
        <w:t xml:space="preserve"> </w:t>
      </w:r>
      <w:r w:rsidR="00DF0D73" w:rsidRPr="00153890">
        <w:t xml:space="preserve">the </w:t>
      </w:r>
      <w:r w:rsidR="0092153A" w:rsidRPr="00153890">
        <w:t xml:space="preserve">SEM images of the internal filter cake </w:t>
      </w:r>
      <w:r w:rsidR="004F707A" w:rsidRPr="00153890">
        <w:t>taken from the cross-sectional side of the carbonate filter disk as explained in the methodology section. The</w:t>
      </w:r>
      <w:r w:rsidR="0092153A" w:rsidRPr="00153890">
        <w:t xml:space="preserve"> </w:t>
      </w:r>
      <w:r w:rsidR="004F707A" w:rsidRPr="00153890">
        <w:t>results presented show the internal filter cake for the PEI-crosslinked PAM</w:t>
      </w:r>
      <w:r w:rsidR="0092153A" w:rsidRPr="00153890">
        <w:t xml:space="preserve"> </w:t>
      </w:r>
      <w:r w:rsidR="004F707A" w:rsidRPr="00153890">
        <w:t>and the calcium carbonate mud</w:t>
      </w:r>
      <w:r w:rsidR="0092153A" w:rsidRPr="00153890">
        <w:t xml:space="preserve">. </w:t>
      </w:r>
      <w:r w:rsidR="004F707A" w:rsidRPr="00153890">
        <w:t xml:space="preserve">A control sample of carbonate is also presented, which shows clean </w:t>
      </w:r>
      <w:r w:rsidR="0092153A" w:rsidRPr="00153890">
        <w:t xml:space="preserve">open </w:t>
      </w:r>
      <w:r w:rsidR="004F707A" w:rsidRPr="00153890">
        <w:t>pores</w:t>
      </w:r>
      <w:r w:rsidR="0092153A" w:rsidRPr="00153890">
        <w:t xml:space="preserve">, as </w:t>
      </w:r>
      <w:r w:rsidR="004F707A" w:rsidRPr="00153890">
        <w:t>marked</w:t>
      </w:r>
      <w:r w:rsidR="0092153A" w:rsidRPr="00153890">
        <w:t xml:space="preserve"> in </w:t>
      </w:r>
      <w:r w:rsidRPr="00153890">
        <w:t>Figure 5</w:t>
      </w:r>
      <w:r w:rsidR="000707C5" w:rsidRPr="00153890">
        <w:t>.63a</w:t>
      </w:r>
      <w:r w:rsidR="0092153A" w:rsidRPr="00153890">
        <w:t xml:space="preserve">.  The </w:t>
      </w:r>
      <w:r w:rsidR="006D16A9" w:rsidRPr="00153890">
        <w:rPr>
          <w:bCs/>
        </w:rPr>
        <w:t>carbonate grains</w:t>
      </w:r>
      <w:r w:rsidR="0092153A" w:rsidRPr="00153890">
        <w:rPr>
          <w:bCs/>
        </w:rPr>
        <w:t xml:space="preserve"> </w:t>
      </w:r>
      <w:r w:rsidR="0092153A" w:rsidRPr="00153890">
        <w:t xml:space="preserve">showed different sizes, varying from 5 to 30 </w:t>
      </w:r>
      <w:r w:rsidR="006D16A9" w:rsidRPr="00153890">
        <w:rPr>
          <w:rFonts w:cstheme="minorHAnsi"/>
        </w:rPr>
        <w:t>µ</w:t>
      </w:r>
      <w:r w:rsidR="006D16A9" w:rsidRPr="00153890">
        <w:t>m</w:t>
      </w:r>
      <w:r w:rsidR="00152E7E" w:rsidRPr="00153890">
        <w:t xml:space="preserve"> with m</w:t>
      </w:r>
      <w:r w:rsidR="006D16A9" w:rsidRPr="00153890">
        <w:t>any</w:t>
      </w:r>
      <w:r w:rsidR="00152E7E" w:rsidRPr="00153890">
        <w:t xml:space="preserve"> visible,</w:t>
      </w:r>
      <w:r w:rsidR="006D16A9" w:rsidRPr="00153890">
        <w:t xml:space="preserve"> connected voids. </w:t>
      </w:r>
      <w:r w:rsidRPr="00153890">
        <w:t>Figure 5</w:t>
      </w:r>
      <w:r w:rsidR="000707C5" w:rsidRPr="00153890">
        <w:t>.63b</w:t>
      </w:r>
      <w:r w:rsidR="006D16A9" w:rsidRPr="00153890">
        <w:t xml:space="preserve"> and c</w:t>
      </w:r>
      <w:r w:rsidR="000707C5" w:rsidRPr="00153890">
        <w:t xml:space="preserve"> </w:t>
      </w:r>
      <w:r w:rsidR="006D16A9" w:rsidRPr="00153890">
        <w:rPr>
          <w:rFonts w:cstheme="majorBidi"/>
        </w:rPr>
        <w:t xml:space="preserve">describe the </w:t>
      </w:r>
      <w:r w:rsidR="006D16A9" w:rsidRPr="00153890">
        <w:t>cross-sectional side of the carbonate filter disk</w:t>
      </w:r>
      <w:r w:rsidR="0092153A" w:rsidRPr="00153890">
        <w:rPr>
          <w:rFonts w:cstheme="majorBidi"/>
        </w:rPr>
        <w:t xml:space="preserve"> </w:t>
      </w:r>
      <w:r w:rsidR="006D16A9" w:rsidRPr="00153890">
        <w:rPr>
          <w:rFonts w:cstheme="majorBidi"/>
        </w:rPr>
        <w:t xml:space="preserve">after polymer and calcium carbonate mud invasion. </w:t>
      </w:r>
      <w:r w:rsidR="0092153A" w:rsidRPr="00153890">
        <w:rPr>
          <w:rFonts w:cstheme="majorBidi"/>
        </w:rPr>
        <w:t xml:space="preserve">The </w:t>
      </w:r>
      <w:r w:rsidR="006D16A9" w:rsidRPr="00153890">
        <w:rPr>
          <w:rFonts w:cstheme="majorBidi"/>
        </w:rPr>
        <w:t xml:space="preserve">calcium carbonate and other particulates within the WBM penetrated the </w:t>
      </w:r>
      <w:r w:rsidR="0092153A" w:rsidRPr="00153890">
        <w:rPr>
          <w:rFonts w:cstheme="majorBidi"/>
        </w:rPr>
        <w:t xml:space="preserve">carbonate </w:t>
      </w:r>
      <w:r w:rsidR="006D16A9" w:rsidRPr="00153890">
        <w:rPr>
          <w:rFonts w:cstheme="majorBidi"/>
        </w:rPr>
        <w:t xml:space="preserve">pores and filled its </w:t>
      </w:r>
      <w:r w:rsidR="0092153A" w:rsidRPr="00153890">
        <w:rPr>
          <w:rFonts w:cstheme="majorBidi"/>
        </w:rPr>
        <w:t>void spaces</w:t>
      </w:r>
      <w:r w:rsidR="000707C5" w:rsidRPr="00153890">
        <w:rPr>
          <w:rFonts w:cstheme="majorBidi"/>
        </w:rPr>
        <w:t>,</w:t>
      </w:r>
      <w:r w:rsidR="0092153A" w:rsidRPr="00153890">
        <w:rPr>
          <w:rFonts w:cstheme="majorBidi"/>
        </w:rPr>
        <w:t xml:space="preserve"> as </w:t>
      </w:r>
      <w:r w:rsidR="006D16A9" w:rsidRPr="00153890">
        <w:rPr>
          <w:rFonts w:cstheme="majorBidi"/>
        </w:rPr>
        <w:t>illustrated</w:t>
      </w:r>
      <w:r w:rsidR="0092153A" w:rsidRPr="00153890">
        <w:rPr>
          <w:rFonts w:cstheme="majorBidi"/>
        </w:rPr>
        <w:t xml:space="preserve"> in the SEM images </w:t>
      </w:r>
      <w:r w:rsidR="006D16A9" w:rsidRPr="00153890">
        <w:rPr>
          <w:rFonts w:cstheme="majorBidi"/>
        </w:rPr>
        <w:t>shown</w:t>
      </w:r>
      <w:r w:rsidR="0092153A" w:rsidRPr="00153890">
        <w:rPr>
          <w:rFonts w:cstheme="majorBidi"/>
        </w:rPr>
        <w:t xml:space="preserve"> in </w:t>
      </w:r>
      <w:r w:rsidRPr="00153890">
        <w:t>Figure 5</w:t>
      </w:r>
      <w:r w:rsidR="000707C5" w:rsidRPr="00153890">
        <w:t>.63b</w:t>
      </w:r>
      <w:r w:rsidR="0092153A" w:rsidRPr="00153890">
        <w:rPr>
          <w:rFonts w:cstheme="majorBidi"/>
        </w:rPr>
        <w:t xml:space="preserve">. </w:t>
      </w:r>
      <w:r w:rsidR="006D16A9" w:rsidRPr="00153890">
        <w:rPr>
          <w:rFonts w:cstheme="majorBidi"/>
        </w:rPr>
        <w:t>The images show a uniform distribution of t</w:t>
      </w:r>
      <w:r w:rsidR="0092153A" w:rsidRPr="00153890">
        <w:rPr>
          <w:rFonts w:cstheme="majorBidi"/>
        </w:rPr>
        <w:t xml:space="preserve">he calcium carbonate particulates </w:t>
      </w:r>
      <w:r w:rsidR="006D16A9" w:rsidRPr="00153890">
        <w:rPr>
          <w:rFonts w:cstheme="majorBidi"/>
        </w:rPr>
        <w:t>inside carbonate</w:t>
      </w:r>
      <w:r w:rsidR="00152E7E" w:rsidRPr="00153890">
        <w:rPr>
          <w:rFonts w:cstheme="majorBidi"/>
        </w:rPr>
        <w:t xml:space="preserve"> core</w:t>
      </w:r>
      <w:r w:rsidR="006D16A9" w:rsidRPr="00153890">
        <w:rPr>
          <w:rFonts w:cstheme="majorBidi"/>
        </w:rPr>
        <w:t xml:space="preserve"> </w:t>
      </w:r>
      <w:r w:rsidR="0092153A" w:rsidRPr="00153890">
        <w:rPr>
          <w:rFonts w:cstheme="majorBidi"/>
        </w:rPr>
        <w:t xml:space="preserve">voids </w:t>
      </w:r>
      <w:r w:rsidR="006D16A9" w:rsidRPr="00153890">
        <w:rPr>
          <w:rFonts w:cstheme="majorBidi"/>
        </w:rPr>
        <w:t xml:space="preserve">which created </w:t>
      </w:r>
      <w:r w:rsidR="0092153A" w:rsidRPr="00153890">
        <w:rPr>
          <w:rFonts w:cstheme="majorBidi"/>
        </w:rPr>
        <w:t>a</w:t>
      </w:r>
      <w:r w:rsidR="006D16A9" w:rsidRPr="00153890">
        <w:rPr>
          <w:rFonts w:cstheme="majorBidi"/>
        </w:rPr>
        <w:t xml:space="preserve">n </w:t>
      </w:r>
      <w:r w:rsidR="0092153A" w:rsidRPr="00153890">
        <w:rPr>
          <w:rFonts w:cstheme="majorBidi"/>
        </w:rPr>
        <w:t>internal filter cake</w:t>
      </w:r>
      <w:r w:rsidR="006D16A9" w:rsidRPr="00153890">
        <w:rPr>
          <w:rFonts w:cstheme="majorBidi"/>
        </w:rPr>
        <w:t xml:space="preserve"> with relatively high permeability indicated by the high filtration rate</w:t>
      </w:r>
      <w:r w:rsidR="0092153A" w:rsidRPr="00153890">
        <w:rPr>
          <w:rFonts w:cstheme="majorBidi"/>
        </w:rPr>
        <w:t xml:space="preserve">. </w:t>
      </w:r>
    </w:p>
    <w:p w14:paraId="281B3E21" w14:textId="77777777" w:rsidR="0092153A" w:rsidRPr="00153890" w:rsidRDefault="0092153A" w:rsidP="000707C5">
      <w:pPr>
        <w:spacing w:line="276" w:lineRule="auto"/>
        <w:jc w:val="center"/>
        <w:rPr>
          <w:rFonts w:cstheme="majorBidi"/>
        </w:rPr>
      </w:pPr>
      <w:r w:rsidRPr="00153890">
        <w:rPr>
          <w:rFonts w:cstheme="majorBidi"/>
          <w:noProof/>
          <w:lang w:bidi="ar-SA"/>
        </w:rPr>
        <w:drawing>
          <wp:inline distT="0" distB="0" distL="0" distR="0" wp14:anchorId="37AA9FBA" wp14:editId="23D32226">
            <wp:extent cx="5922824" cy="4536017"/>
            <wp:effectExtent l="19050" t="19050" r="20955" b="17145"/>
            <wp:docPr id="112" name="Picture 111">
              <a:extLst xmlns:a="http://schemas.openxmlformats.org/drawingml/2006/main">
                <a:ext uri="{FF2B5EF4-FFF2-40B4-BE49-F238E27FC236}">
                  <a16:creationId xmlns:a16="http://schemas.microsoft.com/office/drawing/2014/main" id="{0E817377-6447-4880-81F8-974CE4423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1">
                      <a:extLst>
                        <a:ext uri="{FF2B5EF4-FFF2-40B4-BE49-F238E27FC236}">
                          <a16:creationId xmlns:a16="http://schemas.microsoft.com/office/drawing/2014/main" id="{0E817377-6447-4880-81F8-974CE4423474}"/>
                        </a:ext>
                      </a:extLst>
                    </pic:cNvPr>
                    <pic:cNvPicPr>
                      <a:picLocks noChangeAspect="1"/>
                    </pic:cNvPicPr>
                  </pic:nvPicPr>
                  <pic:blipFill rotWithShape="1">
                    <a:blip r:embed="rId124"/>
                    <a:srcRect t="-1336" r="-218" b="-1103"/>
                    <a:stretch/>
                  </pic:blipFill>
                  <pic:spPr bwMode="auto">
                    <a:xfrm>
                      <a:off x="0" y="0"/>
                      <a:ext cx="5924468" cy="4537276"/>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2B35CE" w14:textId="1768F5AD" w:rsidR="0092153A" w:rsidRPr="00153890" w:rsidRDefault="00504323" w:rsidP="00504323">
      <w:pPr>
        <w:pStyle w:val="Caption"/>
        <w:spacing w:line="276" w:lineRule="auto"/>
        <w:rPr>
          <w:rFonts w:cstheme="majorBidi"/>
          <w:i/>
          <w:iCs/>
          <w:szCs w:val="20"/>
        </w:rPr>
      </w:pPr>
      <w:bookmarkStart w:id="358" w:name="_Toc67385423"/>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63</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cstheme="majorBidi"/>
          <w:szCs w:val="20"/>
        </w:rPr>
        <w:t>SEM images for the (a) carbonate blank core and</w:t>
      </w:r>
      <w:r w:rsidR="0092153A" w:rsidRPr="00153890">
        <w:rPr>
          <w:rFonts w:cstheme="majorBidi"/>
          <w:noProof/>
          <w:szCs w:val="20"/>
        </w:rPr>
        <w:t xml:space="preserve"> </w:t>
      </w:r>
      <w:r w:rsidR="0092153A" w:rsidRPr="00153890">
        <w:rPr>
          <w:rFonts w:cstheme="majorBidi"/>
          <w:szCs w:val="20"/>
        </w:rPr>
        <w:t xml:space="preserve">the internal filter cake </w:t>
      </w:r>
      <w:r w:rsidR="0092153A" w:rsidRPr="00153890">
        <w:rPr>
          <w:rFonts w:cstheme="majorBidi"/>
          <w:noProof/>
          <w:szCs w:val="20"/>
        </w:rPr>
        <w:t>after the PPA test</w:t>
      </w:r>
      <w:r w:rsidR="0092153A" w:rsidRPr="00153890">
        <w:rPr>
          <w:rFonts w:cstheme="majorBidi"/>
          <w:szCs w:val="20"/>
        </w:rPr>
        <w:t xml:space="preserve"> with (b) WBM and (c) PAM/PEI.</w:t>
      </w:r>
      <w:bookmarkEnd w:id="358"/>
      <w:r w:rsidR="0092153A" w:rsidRPr="00153890">
        <w:rPr>
          <w:rFonts w:cstheme="majorBidi"/>
          <w:szCs w:val="20"/>
        </w:rPr>
        <w:t xml:space="preserve"> </w:t>
      </w:r>
    </w:p>
    <w:p w14:paraId="6CBBF40E" w14:textId="0E11D41B" w:rsidR="0092153A" w:rsidRPr="00153890" w:rsidRDefault="006D16A9" w:rsidP="000707C5">
      <w:pPr>
        <w:spacing w:before="240"/>
        <w:ind w:firstLine="720"/>
        <w:jc w:val="both"/>
        <w:rPr>
          <w:rFonts w:cstheme="majorBidi"/>
        </w:rPr>
      </w:pPr>
      <w:r w:rsidRPr="00153890">
        <w:rPr>
          <w:rFonts w:cstheme="majorBidi"/>
        </w:rPr>
        <w:t>In the other case</w:t>
      </w:r>
      <w:r w:rsidR="0092153A" w:rsidRPr="00153890">
        <w:rPr>
          <w:rFonts w:cstheme="majorBidi"/>
        </w:rPr>
        <w:t xml:space="preserve">, the PAM/PEI </w:t>
      </w:r>
      <w:r w:rsidRPr="00153890">
        <w:rPr>
          <w:rFonts w:cstheme="majorBidi"/>
        </w:rPr>
        <w:t>gel barely invaded the carbonate disk</w:t>
      </w:r>
      <w:r w:rsidR="0092153A" w:rsidRPr="00153890">
        <w:rPr>
          <w:rFonts w:cstheme="majorBidi"/>
        </w:rPr>
        <w:t xml:space="preserve">. </w:t>
      </w:r>
      <w:r w:rsidRPr="00153890">
        <w:rPr>
          <w:rFonts w:cstheme="majorBidi"/>
        </w:rPr>
        <w:t>A uniformed paste-like surface was observed inside the pores</w:t>
      </w:r>
      <w:r w:rsidR="0092153A" w:rsidRPr="00153890">
        <w:rPr>
          <w:rFonts w:cstheme="majorBidi"/>
        </w:rPr>
        <w:t xml:space="preserve">.  The </w:t>
      </w:r>
      <w:r w:rsidRPr="00153890">
        <w:rPr>
          <w:rFonts w:cstheme="majorBidi"/>
        </w:rPr>
        <w:t xml:space="preserve">shape and structure of the </w:t>
      </w:r>
      <w:r w:rsidR="0092153A" w:rsidRPr="00153890">
        <w:rPr>
          <w:rFonts w:cstheme="majorBidi"/>
        </w:rPr>
        <w:t xml:space="preserve">PAM/PEI </w:t>
      </w:r>
      <w:r w:rsidRPr="00153890">
        <w:rPr>
          <w:rFonts w:cstheme="majorBidi"/>
        </w:rPr>
        <w:t xml:space="preserve">internal filter cake explained their sealing mechanisms; the </w:t>
      </w:r>
      <w:r w:rsidR="0092153A" w:rsidRPr="00153890">
        <w:rPr>
          <w:rFonts w:cstheme="majorBidi"/>
        </w:rPr>
        <w:t xml:space="preserve">gels </w:t>
      </w:r>
      <w:r w:rsidRPr="00153890">
        <w:rPr>
          <w:rFonts w:cstheme="majorBidi"/>
        </w:rPr>
        <w:t>displayed</w:t>
      </w:r>
      <w:r w:rsidR="0092153A" w:rsidRPr="00153890">
        <w:rPr>
          <w:rFonts w:cstheme="majorBidi"/>
        </w:rPr>
        <w:t xml:space="preserve"> a </w:t>
      </w:r>
      <w:r w:rsidRPr="00153890">
        <w:rPr>
          <w:rFonts w:cstheme="majorBidi"/>
        </w:rPr>
        <w:t>thick</w:t>
      </w:r>
      <w:r w:rsidR="0092153A" w:rsidRPr="00153890">
        <w:rPr>
          <w:rFonts w:cstheme="majorBidi"/>
        </w:rPr>
        <w:t xml:space="preserve"> surface and </w:t>
      </w:r>
      <w:r w:rsidRPr="00153890">
        <w:rPr>
          <w:rFonts w:cstheme="majorBidi"/>
        </w:rPr>
        <w:t>tidy</w:t>
      </w:r>
      <w:r w:rsidR="0092153A" w:rsidRPr="00153890">
        <w:rPr>
          <w:rFonts w:cstheme="majorBidi"/>
        </w:rPr>
        <w:t xml:space="preserve"> structural </w:t>
      </w:r>
      <w:r w:rsidRPr="00153890">
        <w:rPr>
          <w:rFonts w:cstheme="majorBidi"/>
        </w:rPr>
        <w:t>shape. The filtration stopped because</w:t>
      </w:r>
      <w:r w:rsidR="00241178" w:rsidRPr="00153890">
        <w:rPr>
          <w:rFonts w:cstheme="majorBidi"/>
        </w:rPr>
        <w:t>,</w:t>
      </w:r>
      <w:r w:rsidRPr="00153890">
        <w:rPr>
          <w:rFonts w:cstheme="majorBidi"/>
        </w:rPr>
        <w:t xml:space="preserve"> </w:t>
      </w:r>
      <w:r w:rsidR="00241178" w:rsidRPr="00153890">
        <w:rPr>
          <w:rFonts w:cstheme="majorBidi"/>
        </w:rPr>
        <w:t xml:space="preserve">unlike calcium carbonate, </w:t>
      </w:r>
      <w:r w:rsidRPr="00153890">
        <w:rPr>
          <w:rFonts w:cstheme="majorBidi"/>
        </w:rPr>
        <w:t xml:space="preserve">no </w:t>
      </w:r>
      <w:r w:rsidR="00241178" w:rsidRPr="00153890">
        <w:rPr>
          <w:rFonts w:cstheme="majorBidi"/>
        </w:rPr>
        <w:t xml:space="preserve">open </w:t>
      </w:r>
      <w:r w:rsidRPr="00153890">
        <w:rPr>
          <w:rFonts w:cstheme="majorBidi"/>
        </w:rPr>
        <w:t>pores</w:t>
      </w:r>
      <w:r w:rsidR="00241178" w:rsidRPr="00153890">
        <w:rPr>
          <w:rFonts w:cstheme="majorBidi"/>
        </w:rPr>
        <w:t xml:space="preserve"> </w:t>
      </w:r>
      <w:r w:rsidRPr="00153890">
        <w:rPr>
          <w:rFonts w:cstheme="majorBidi"/>
        </w:rPr>
        <w:t>in the</w:t>
      </w:r>
      <w:r w:rsidR="0092153A" w:rsidRPr="00153890">
        <w:rPr>
          <w:rFonts w:cstheme="majorBidi"/>
        </w:rPr>
        <w:t xml:space="preserve"> </w:t>
      </w:r>
      <w:r w:rsidRPr="00153890">
        <w:rPr>
          <w:rFonts w:cstheme="majorBidi"/>
        </w:rPr>
        <w:t>crosslinked polymer gel's micrographs</w:t>
      </w:r>
      <w:r w:rsidR="0092153A" w:rsidRPr="00153890">
        <w:rPr>
          <w:rFonts w:cstheme="majorBidi"/>
        </w:rPr>
        <w:t xml:space="preserve">, as </w:t>
      </w:r>
      <w:r w:rsidRPr="00153890">
        <w:rPr>
          <w:rFonts w:cstheme="majorBidi"/>
        </w:rPr>
        <w:t>visualized</w:t>
      </w:r>
      <w:r w:rsidR="0092153A" w:rsidRPr="00153890">
        <w:rPr>
          <w:rFonts w:cstheme="majorBidi"/>
        </w:rPr>
        <w:t xml:space="preserve"> in </w:t>
      </w:r>
      <w:r w:rsidR="00504323" w:rsidRPr="00153890">
        <w:rPr>
          <w:rFonts w:cstheme="majorBidi"/>
        </w:rPr>
        <w:t>Figure 5</w:t>
      </w:r>
      <w:r w:rsidR="000707C5" w:rsidRPr="00153890">
        <w:rPr>
          <w:rFonts w:cstheme="majorBidi"/>
        </w:rPr>
        <w:t>.63</w:t>
      </w:r>
      <w:r w:rsidR="0092153A" w:rsidRPr="00153890">
        <w:rPr>
          <w:rFonts w:cstheme="majorBidi"/>
        </w:rPr>
        <w:t xml:space="preserve">c. </w:t>
      </w:r>
      <w:r w:rsidRPr="00153890">
        <w:rPr>
          <w:rFonts w:cstheme="majorBidi"/>
        </w:rPr>
        <w:t xml:space="preserve">The black areas in the SEM images are attributed to the </w:t>
      </w:r>
      <w:r w:rsidR="0092153A" w:rsidRPr="00153890">
        <w:rPr>
          <w:rFonts w:cstheme="majorBidi"/>
        </w:rPr>
        <w:t xml:space="preserve">high atomic number </w:t>
      </w:r>
      <w:r w:rsidRPr="00153890">
        <w:rPr>
          <w:rFonts w:cstheme="majorBidi"/>
        </w:rPr>
        <w:t xml:space="preserve">of </w:t>
      </w:r>
      <w:r w:rsidR="0092153A" w:rsidRPr="00153890">
        <w:rPr>
          <w:rFonts w:cstheme="majorBidi"/>
        </w:rPr>
        <w:t>the PAM</w:t>
      </w:r>
      <w:r w:rsidRPr="00153890">
        <w:rPr>
          <w:rFonts w:cstheme="majorBidi"/>
        </w:rPr>
        <w:t xml:space="preserve">. Based on this microscopic examination, the PAM/PEI </w:t>
      </w:r>
      <w:r w:rsidR="0092153A" w:rsidRPr="00153890">
        <w:rPr>
          <w:rFonts w:cstheme="majorBidi"/>
        </w:rPr>
        <w:t>ha</w:t>
      </w:r>
      <w:r w:rsidRPr="00153890">
        <w:rPr>
          <w:rFonts w:cstheme="majorBidi"/>
        </w:rPr>
        <w:t>d</w:t>
      </w:r>
      <w:r w:rsidR="0092153A" w:rsidRPr="00153890">
        <w:rPr>
          <w:rFonts w:cstheme="majorBidi"/>
        </w:rPr>
        <w:t xml:space="preserve"> </w:t>
      </w:r>
      <w:r w:rsidRPr="00153890">
        <w:rPr>
          <w:rFonts w:cstheme="majorBidi"/>
        </w:rPr>
        <w:t>plugged all</w:t>
      </w:r>
      <w:r w:rsidR="0092153A" w:rsidRPr="00153890">
        <w:rPr>
          <w:rFonts w:cstheme="majorBidi"/>
        </w:rPr>
        <w:t xml:space="preserve"> open voids </w:t>
      </w:r>
      <w:r w:rsidRPr="00153890">
        <w:rPr>
          <w:rFonts w:cstheme="majorBidi"/>
        </w:rPr>
        <w:t xml:space="preserve">in </w:t>
      </w:r>
      <w:r w:rsidR="0092153A" w:rsidRPr="00153890">
        <w:rPr>
          <w:rFonts w:cstheme="majorBidi"/>
        </w:rPr>
        <w:t xml:space="preserve">the carbonate </w:t>
      </w:r>
      <w:r w:rsidRPr="00153890">
        <w:rPr>
          <w:rFonts w:cstheme="majorBidi"/>
        </w:rPr>
        <w:t xml:space="preserve">and </w:t>
      </w:r>
      <w:r w:rsidR="0092153A" w:rsidRPr="00153890">
        <w:rPr>
          <w:rFonts w:cstheme="majorBidi"/>
        </w:rPr>
        <w:t>seal</w:t>
      </w:r>
      <w:r w:rsidRPr="00153890">
        <w:rPr>
          <w:rFonts w:cstheme="majorBidi"/>
        </w:rPr>
        <w:t>ed</w:t>
      </w:r>
      <w:r w:rsidR="0092153A" w:rsidRPr="00153890">
        <w:rPr>
          <w:rFonts w:cstheme="majorBidi"/>
        </w:rPr>
        <w:t xml:space="preserve"> it </w:t>
      </w:r>
      <w:r w:rsidRPr="00153890">
        <w:rPr>
          <w:rFonts w:cstheme="majorBidi"/>
        </w:rPr>
        <w:t>entirely</w:t>
      </w:r>
      <w:r w:rsidR="0092153A" w:rsidRPr="00153890">
        <w:rPr>
          <w:rFonts w:cstheme="majorBidi"/>
        </w:rPr>
        <w:t xml:space="preserve">. </w:t>
      </w:r>
    </w:p>
    <w:p w14:paraId="3FD45E50" w14:textId="1D67162B" w:rsidR="00AE726D" w:rsidRPr="00153890" w:rsidRDefault="00AE726D" w:rsidP="00AE726D">
      <w:pPr>
        <w:spacing w:before="240"/>
        <w:ind w:firstLine="720"/>
        <w:jc w:val="both"/>
        <w:rPr>
          <w:rFonts w:cstheme="majorBidi"/>
          <w:shd w:val="clear" w:color="auto" w:fill="FFFFFF"/>
        </w:rPr>
      </w:pPr>
      <w:r w:rsidRPr="00153890">
        <w:rPr>
          <w:rFonts w:cstheme="majorBidi"/>
        </w:rPr>
        <w:t xml:space="preserve">Furthermore, </w:t>
      </w:r>
      <w:bookmarkStart w:id="359" w:name="_Hlk60734477"/>
      <w:r w:rsidR="0092153A" w:rsidRPr="00153890">
        <w:rPr>
          <w:rFonts w:cstheme="majorBidi"/>
        </w:rPr>
        <w:t xml:space="preserve">Energy-Dispersive X-ray (EDX) </w:t>
      </w:r>
      <w:bookmarkEnd w:id="359"/>
      <w:r w:rsidR="0092153A" w:rsidRPr="00153890">
        <w:rPr>
          <w:rFonts w:cstheme="majorBidi"/>
        </w:rPr>
        <w:t xml:space="preserve">analysis was </w:t>
      </w:r>
      <w:r w:rsidRPr="00153890">
        <w:rPr>
          <w:rFonts w:cstheme="majorBidi"/>
          <w:shd w:val="clear" w:color="auto" w:fill="FFFFFF"/>
        </w:rPr>
        <w:t>conducted</w:t>
      </w:r>
      <w:r w:rsidR="0092153A" w:rsidRPr="00153890">
        <w:rPr>
          <w:rFonts w:cstheme="majorBidi"/>
          <w:shd w:val="clear" w:color="auto" w:fill="FFFFFF"/>
        </w:rPr>
        <w:t xml:space="preserve"> to </w:t>
      </w:r>
      <w:r w:rsidRPr="00153890">
        <w:rPr>
          <w:rFonts w:cstheme="majorBidi"/>
          <w:shd w:val="clear" w:color="auto" w:fill="FFFFFF"/>
        </w:rPr>
        <w:t>quantify</w:t>
      </w:r>
      <w:r w:rsidR="0092153A" w:rsidRPr="00153890">
        <w:rPr>
          <w:rFonts w:cstheme="majorBidi"/>
          <w:shd w:val="clear" w:color="auto" w:fill="FFFFFF"/>
        </w:rPr>
        <w:t xml:space="preserve"> the </w:t>
      </w:r>
      <w:r w:rsidRPr="00153890">
        <w:rPr>
          <w:rFonts w:cstheme="majorBidi"/>
          <w:shd w:val="clear" w:color="auto" w:fill="FFFFFF"/>
        </w:rPr>
        <w:t>internal filter cake composition</w:t>
      </w:r>
      <w:r w:rsidR="0092153A" w:rsidRPr="00153890">
        <w:rPr>
          <w:rFonts w:cstheme="majorBidi"/>
          <w:shd w:val="clear" w:color="auto" w:fill="FFFFFF"/>
        </w:rPr>
        <w:t xml:space="preserve"> </w:t>
      </w:r>
      <w:r w:rsidRPr="00153890">
        <w:rPr>
          <w:rFonts w:cstheme="majorBidi"/>
          <w:shd w:val="clear" w:color="auto" w:fill="FFFFFF"/>
        </w:rPr>
        <w:t>for the t</w:t>
      </w:r>
      <w:r w:rsidR="0092153A" w:rsidRPr="00153890">
        <w:rPr>
          <w:rFonts w:cstheme="majorBidi"/>
          <w:shd w:val="clear" w:color="auto" w:fill="FFFFFF"/>
        </w:rPr>
        <w:t>hree</w:t>
      </w:r>
      <w:r w:rsidRPr="00153890">
        <w:rPr>
          <w:rFonts w:cstheme="majorBidi"/>
          <w:shd w:val="clear" w:color="auto" w:fill="FFFFFF"/>
        </w:rPr>
        <w:t xml:space="preserve"> above samples</w:t>
      </w:r>
      <w:r w:rsidR="0092153A" w:rsidRPr="00153890">
        <w:rPr>
          <w:rFonts w:cstheme="majorBidi"/>
          <w:shd w:val="clear" w:color="auto" w:fill="FFFFFF"/>
        </w:rPr>
        <w:t>. The</w:t>
      </w:r>
      <w:r w:rsidRPr="00153890">
        <w:rPr>
          <w:rFonts w:cstheme="majorBidi"/>
          <w:shd w:val="clear" w:color="auto" w:fill="FFFFFF"/>
        </w:rPr>
        <w:t xml:space="preserve"> result of the</w:t>
      </w:r>
      <w:r w:rsidR="0092153A" w:rsidRPr="00153890">
        <w:rPr>
          <w:rFonts w:cstheme="majorBidi"/>
          <w:shd w:val="clear" w:color="auto" w:fill="FFFFFF"/>
        </w:rPr>
        <w:t xml:space="preserve"> </w:t>
      </w:r>
      <w:r w:rsidRPr="00153890">
        <w:rPr>
          <w:rFonts w:cstheme="majorBidi"/>
          <w:shd w:val="clear" w:color="auto" w:fill="FFFFFF"/>
        </w:rPr>
        <w:t xml:space="preserve">analysis </w:t>
      </w:r>
      <w:r w:rsidR="00241178" w:rsidRPr="00153890">
        <w:rPr>
          <w:rFonts w:cstheme="majorBidi"/>
          <w:shd w:val="clear" w:color="auto" w:fill="FFFFFF"/>
        </w:rPr>
        <w:t>is</w:t>
      </w:r>
      <w:r w:rsidRPr="00153890">
        <w:rPr>
          <w:rFonts w:cstheme="majorBidi"/>
          <w:shd w:val="clear" w:color="auto" w:fill="FFFFFF"/>
        </w:rPr>
        <w:t xml:space="preserve"> presented in</w:t>
      </w:r>
      <w:r w:rsidR="0092153A" w:rsidRPr="00153890">
        <w:rPr>
          <w:rFonts w:cstheme="majorBidi"/>
          <w:shd w:val="clear" w:color="auto" w:fill="FFFFFF"/>
        </w:rPr>
        <w:t xml:space="preserve"> </w:t>
      </w:r>
      <w:r w:rsidR="00504323" w:rsidRPr="00153890">
        <w:rPr>
          <w:rFonts w:cstheme="majorBidi"/>
          <w:shd w:val="clear" w:color="auto" w:fill="FFFFFF"/>
        </w:rPr>
        <w:t>Figure 5</w:t>
      </w:r>
      <w:r w:rsidR="000707C5" w:rsidRPr="00153890">
        <w:rPr>
          <w:rFonts w:cstheme="majorBidi"/>
          <w:shd w:val="clear" w:color="auto" w:fill="FFFFFF"/>
        </w:rPr>
        <w:t>.64</w:t>
      </w:r>
      <w:r w:rsidR="0092153A" w:rsidRPr="00153890">
        <w:rPr>
          <w:rFonts w:cstheme="majorBidi"/>
          <w:shd w:val="clear" w:color="auto" w:fill="FFFFFF"/>
        </w:rPr>
        <w:t xml:space="preserve">. </w:t>
      </w:r>
      <w:r w:rsidRPr="00153890">
        <w:rPr>
          <w:rFonts w:cstheme="majorBidi"/>
          <w:shd w:val="clear" w:color="auto" w:fill="FFFFFF"/>
        </w:rPr>
        <w:t>T</w:t>
      </w:r>
      <w:r w:rsidR="0092153A" w:rsidRPr="00153890">
        <w:rPr>
          <w:rFonts w:cstheme="majorBidi"/>
          <w:shd w:val="clear" w:color="auto" w:fill="FFFFFF"/>
        </w:rPr>
        <w:t xml:space="preserve">he </w:t>
      </w:r>
      <w:r w:rsidRPr="00153890">
        <w:rPr>
          <w:rFonts w:cstheme="majorBidi"/>
          <w:shd w:val="clear" w:color="auto" w:fill="FFFFFF"/>
        </w:rPr>
        <w:t>major</w:t>
      </w:r>
      <w:r w:rsidR="00241178" w:rsidRPr="00153890">
        <w:rPr>
          <w:rFonts w:cstheme="majorBidi"/>
          <w:shd w:val="clear" w:color="auto" w:fill="FFFFFF"/>
        </w:rPr>
        <w:t xml:space="preserve">ity of </w:t>
      </w:r>
      <w:r w:rsidRPr="00153890">
        <w:rPr>
          <w:rFonts w:cstheme="majorBidi"/>
          <w:shd w:val="clear" w:color="auto" w:fill="FFFFFF"/>
        </w:rPr>
        <w:t xml:space="preserve">elements are carbon (C) and calcium (Ca) which is typical for carbonate cores, close </w:t>
      </w:r>
      <w:r w:rsidR="0092153A" w:rsidRPr="00153890">
        <w:rPr>
          <w:rFonts w:cstheme="majorBidi"/>
          <w:shd w:val="clear" w:color="auto" w:fill="FFFFFF"/>
        </w:rPr>
        <w:t>to 90 wt.%.</w:t>
      </w:r>
      <w:r w:rsidRPr="00153890">
        <w:rPr>
          <w:rFonts w:cstheme="majorBidi"/>
          <w:shd w:val="clear" w:color="auto" w:fill="FFFFFF"/>
        </w:rPr>
        <w:t xml:space="preserve"> The o</w:t>
      </w:r>
      <w:r w:rsidR="0092153A" w:rsidRPr="00153890">
        <w:rPr>
          <w:rFonts w:cstheme="majorBidi"/>
          <w:shd w:val="clear" w:color="auto" w:fill="FFFFFF"/>
        </w:rPr>
        <w:t>ther</w:t>
      </w:r>
      <w:r w:rsidRPr="00153890">
        <w:rPr>
          <w:rFonts w:cstheme="majorBidi"/>
          <w:shd w:val="clear" w:color="auto" w:fill="FFFFFF"/>
        </w:rPr>
        <w:t xml:space="preserve"> detected elements were the minerals that exist in the WBM</w:t>
      </w:r>
      <w:r w:rsidR="00241178" w:rsidRPr="00153890">
        <w:rPr>
          <w:rFonts w:cstheme="majorBidi"/>
          <w:shd w:val="clear" w:color="auto" w:fill="FFFFFF"/>
        </w:rPr>
        <w:t xml:space="preserve"> additives</w:t>
      </w:r>
      <w:r w:rsidRPr="00153890">
        <w:rPr>
          <w:rFonts w:cstheme="majorBidi"/>
          <w:shd w:val="clear" w:color="auto" w:fill="FFFFFF"/>
        </w:rPr>
        <w:t xml:space="preserve">. This analysis concludes that in the carbonate </w:t>
      </w:r>
      <w:r w:rsidR="00241178" w:rsidRPr="00153890">
        <w:rPr>
          <w:rFonts w:cstheme="majorBidi"/>
          <w:shd w:val="clear" w:color="auto" w:fill="FFFFFF"/>
        </w:rPr>
        <w:t xml:space="preserve">core </w:t>
      </w:r>
      <w:r w:rsidRPr="00153890">
        <w:rPr>
          <w:rFonts w:cstheme="majorBidi"/>
          <w:shd w:val="clear" w:color="auto" w:fill="FFFFFF"/>
        </w:rPr>
        <w:t xml:space="preserve">sample where PAM/PEI was used, the </w:t>
      </w:r>
      <w:r w:rsidR="00241178" w:rsidRPr="00153890">
        <w:rPr>
          <w:rFonts w:cstheme="majorBidi"/>
          <w:shd w:val="clear" w:color="auto" w:fill="FFFFFF"/>
        </w:rPr>
        <w:t>c</w:t>
      </w:r>
      <w:r w:rsidRPr="00153890">
        <w:rPr>
          <w:rFonts w:cstheme="majorBidi"/>
          <w:shd w:val="clear" w:color="auto" w:fill="FFFFFF"/>
        </w:rPr>
        <w:t xml:space="preserve">arbon content was higher by 100%, and calcium was less by 50%, which means that pores are covered with the gel. The high carbon content in the </w:t>
      </w:r>
      <w:r w:rsidR="00241178" w:rsidRPr="00153890">
        <w:rPr>
          <w:rFonts w:cstheme="majorBidi"/>
          <w:shd w:val="clear" w:color="auto" w:fill="FFFFFF"/>
        </w:rPr>
        <w:t xml:space="preserve">cores invaded by </w:t>
      </w:r>
      <w:r w:rsidRPr="00153890">
        <w:rPr>
          <w:rFonts w:cstheme="majorBidi"/>
          <w:shd w:val="clear" w:color="auto" w:fill="FFFFFF"/>
        </w:rPr>
        <w:t xml:space="preserve">PAM/PEI </w:t>
      </w:r>
      <w:r w:rsidR="00241178" w:rsidRPr="00153890">
        <w:rPr>
          <w:rFonts w:cstheme="majorBidi"/>
          <w:shd w:val="clear" w:color="auto" w:fill="FFFFFF"/>
        </w:rPr>
        <w:t xml:space="preserve">was </w:t>
      </w:r>
      <w:r w:rsidRPr="00153890">
        <w:rPr>
          <w:rFonts w:cstheme="majorBidi"/>
          <w:shd w:val="clear" w:color="auto" w:fill="FFFFFF"/>
        </w:rPr>
        <w:t>because PAM monomers are primarily composed of carbon and hydrogen, as shown in their chemical structure; (C</w:t>
      </w:r>
      <w:r w:rsidRPr="00153890">
        <w:rPr>
          <w:rFonts w:cstheme="majorBidi"/>
          <w:shd w:val="clear" w:color="auto" w:fill="FFFFFF"/>
          <w:vertAlign w:val="subscript"/>
        </w:rPr>
        <w:t xml:space="preserve">3 </w:t>
      </w:r>
      <w:r w:rsidRPr="00153890">
        <w:rPr>
          <w:rFonts w:cstheme="majorBidi"/>
          <w:shd w:val="clear" w:color="auto" w:fill="FFFFFF"/>
        </w:rPr>
        <w:t>H</w:t>
      </w:r>
      <w:r w:rsidRPr="00153890">
        <w:rPr>
          <w:rFonts w:cstheme="majorBidi"/>
          <w:shd w:val="clear" w:color="auto" w:fill="FFFFFF"/>
          <w:vertAlign w:val="subscript"/>
        </w:rPr>
        <w:t xml:space="preserve">5 </w:t>
      </w:r>
      <w:r w:rsidRPr="00153890">
        <w:rPr>
          <w:rFonts w:cstheme="majorBidi"/>
          <w:shd w:val="clear" w:color="auto" w:fill="FFFFFF"/>
        </w:rPr>
        <w:t xml:space="preserve">N O)n. The EDX results agree with the SEM images' conclusion, which showed that carbonate pores were filled with the crosslinked gel. </w:t>
      </w:r>
    </w:p>
    <w:p w14:paraId="573248FB" w14:textId="77777777" w:rsidR="0092153A" w:rsidRPr="00153890" w:rsidRDefault="0092153A" w:rsidP="000707C5">
      <w:pPr>
        <w:spacing w:line="276" w:lineRule="auto"/>
        <w:jc w:val="center"/>
        <w:rPr>
          <w:rFonts w:cstheme="majorBidi"/>
          <w:rtl/>
          <w:lang w:bidi="ar-QA"/>
        </w:rPr>
      </w:pPr>
      <w:r w:rsidRPr="00153890">
        <w:rPr>
          <w:rFonts w:cstheme="majorBidi"/>
          <w:noProof/>
          <w:lang w:bidi="ar-SA"/>
        </w:rPr>
        <w:drawing>
          <wp:inline distT="0" distB="0" distL="0" distR="0" wp14:anchorId="50D1A429" wp14:editId="37892AC8">
            <wp:extent cx="3985260" cy="3101776"/>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020656" cy="3129325"/>
                    </a:xfrm>
                    <a:prstGeom prst="rect">
                      <a:avLst/>
                    </a:prstGeom>
                    <a:noFill/>
                    <a:ln>
                      <a:noFill/>
                    </a:ln>
                  </pic:spPr>
                </pic:pic>
              </a:graphicData>
            </a:graphic>
          </wp:inline>
        </w:drawing>
      </w:r>
    </w:p>
    <w:p w14:paraId="3F26A4A5" w14:textId="23FD4C08" w:rsidR="0092153A" w:rsidRPr="00153890" w:rsidRDefault="00504323" w:rsidP="00504323">
      <w:pPr>
        <w:spacing w:line="276" w:lineRule="auto"/>
        <w:jc w:val="center"/>
        <w:rPr>
          <w:rFonts w:cstheme="majorBidi"/>
          <w:b/>
          <w:bCs/>
          <w:sz w:val="20"/>
          <w:szCs w:val="20"/>
        </w:rPr>
      </w:pPr>
      <w:bookmarkStart w:id="360" w:name="_Toc67385424"/>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64</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cstheme="majorBidi"/>
          <w:b/>
          <w:bCs/>
          <w:sz w:val="20"/>
          <w:szCs w:val="20"/>
        </w:rPr>
        <w:t>EDX analysis of the internal filter cake forming in carbonate by WBM and PAM/PEI</w:t>
      </w:r>
      <w:r w:rsidR="000707C5" w:rsidRPr="00153890">
        <w:rPr>
          <w:rFonts w:cstheme="majorBidi"/>
          <w:b/>
          <w:bCs/>
          <w:sz w:val="20"/>
          <w:szCs w:val="20"/>
        </w:rPr>
        <w:t>.</w:t>
      </w:r>
      <w:bookmarkEnd w:id="360"/>
    </w:p>
    <w:p w14:paraId="3BFF5110" w14:textId="14F17226" w:rsidR="009D3AC4" w:rsidRPr="00153890" w:rsidRDefault="009D3AC4" w:rsidP="009D3AC4">
      <w:pPr>
        <w:spacing w:before="240"/>
        <w:ind w:firstLine="720"/>
        <w:jc w:val="both"/>
        <w:rPr>
          <w:rFonts w:cstheme="majorBidi"/>
        </w:rPr>
      </w:pPr>
      <w:r w:rsidRPr="00153890">
        <w:rPr>
          <w:rFonts w:cstheme="majorBidi"/>
        </w:rPr>
        <w:t>More</w:t>
      </w:r>
      <w:r w:rsidR="000707C5" w:rsidRPr="00153890">
        <w:rPr>
          <w:rFonts w:cstheme="majorBidi"/>
        </w:rPr>
        <w:t xml:space="preserve"> analysis</w:t>
      </w:r>
      <w:r w:rsidRPr="00153890">
        <w:rPr>
          <w:rFonts w:cstheme="majorBidi"/>
        </w:rPr>
        <w:t xml:space="preserve"> of filtration of PAM/</w:t>
      </w:r>
      <w:r w:rsidR="004E343B" w:rsidRPr="00153890">
        <w:rPr>
          <w:rFonts w:cstheme="majorBidi"/>
        </w:rPr>
        <w:t>PEI was</w:t>
      </w:r>
      <w:r w:rsidR="000707C5" w:rsidRPr="00153890">
        <w:rPr>
          <w:rFonts w:cstheme="majorBidi"/>
        </w:rPr>
        <w:t xml:space="preserve"> conducted</w:t>
      </w:r>
      <w:r w:rsidRPr="00153890">
        <w:rPr>
          <w:rFonts w:cstheme="majorBidi"/>
        </w:rPr>
        <w:t xml:space="preserve"> in </w:t>
      </w:r>
      <w:r w:rsidR="000707C5" w:rsidRPr="00153890">
        <w:rPr>
          <w:rFonts w:cstheme="majorBidi"/>
        </w:rPr>
        <w:t xml:space="preserve">ceramic filter disks </w:t>
      </w:r>
      <w:r w:rsidRPr="00153890">
        <w:rPr>
          <w:rFonts w:cstheme="majorBidi"/>
        </w:rPr>
        <w:t>having</w:t>
      </w:r>
      <w:r w:rsidR="000707C5" w:rsidRPr="00153890">
        <w:rPr>
          <w:rFonts w:cstheme="majorBidi"/>
        </w:rPr>
        <w:t xml:space="preserve"> two different pore throat sizes</w:t>
      </w:r>
      <w:r w:rsidRPr="00153890">
        <w:rPr>
          <w:rFonts w:cstheme="majorBidi"/>
        </w:rPr>
        <w:t xml:space="preserve"> and permeability. The purpose was to see how permeability will affect the invasion of the gel into the cores</w:t>
      </w:r>
      <w:r w:rsidR="000707C5" w:rsidRPr="00153890">
        <w:rPr>
          <w:rFonts w:cstheme="majorBidi"/>
        </w:rPr>
        <w:t xml:space="preserve">. Figure 5.65 </w:t>
      </w:r>
      <w:r w:rsidRPr="00153890">
        <w:rPr>
          <w:rFonts w:cstheme="majorBidi"/>
        </w:rPr>
        <w:t>describes</w:t>
      </w:r>
      <w:r w:rsidR="000707C5" w:rsidRPr="00153890">
        <w:rPr>
          <w:rFonts w:cstheme="majorBidi"/>
        </w:rPr>
        <w:t xml:space="preserve"> the SEM images</w:t>
      </w:r>
      <w:r w:rsidRPr="00153890">
        <w:rPr>
          <w:rFonts w:cstheme="majorBidi"/>
        </w:rPr>
        <w:t xml:space="preserve"> taken after the static filtration tests</w:t>
      </w:r>
      <w:r w:rsidR="000707C5" w:rsidRPr="00153890">
        <w:rPr>
          <w:rFonts w:cstheme="majorBidi"/>
        </w:rPr>
        <w:t xml:space="preserve">. As </w:t>
      </w:r>
      <w:r w:rsidRPr="00153890">
        <w:rPr>
          <w:rFonts w:cstheme="majorBidi"/>
        </w:rPr>
        <w:t xml:space="preserve">described in the microscopic images, </w:t>
      </w:r>
      <w:r w:rsidR="000707C5" w:rsidRPr="00153890">
        <w:rPr>
          <w:rFonts w:cstheme="majorBidi"/>
        </w:rPr>
        <w:t>the</w:t>
      </w:r>
      <w:r w:rsidRPr="00153890">
        <w:rPr>
          <w:rFonts w:cstheme="majorBidi"/>
        </w:rPr>
        <w:t xml:space="preserve"> comparison between before and after PAM invasion clearly shows</w:t>
      </w:r>
      <w:r w:rsidR="00741F13" w:rsidRPr="00153890">
        <w:rPr>
          <w:rFonts w:cstheme="majorBidi"/>
        </w:rPr>
        <w:t xml:space="preserve"> that</w:t>
      </w:r>
      <w:r w:rsidR="000707C5" w:rsidRPr="00153890">
        <w:rPr>
          <w:rFonts w:cstheme="majorBidi"/>
        </w:rPr>
        <w:t xml:space="preserve"> void spaces</w:t>
      </w:r>
      <w:r w:rsidRPr="00153890">
        <w:rPr>
          <w:rFonts w:cstheme="majorBidi"/>
        </w:rPr>
        <w:t xml:space="preserve"> are filled with the gel</w:t>
      </w:r>
      <w:r w:rsidR="000707C5" w:rsidRPr="00153890">
        <w:rPr>
          <w:rFonts w:cstheme="majorBidi"/>
        </w:rPr>
        <w:t xml:space="preserve">, </w:t>
      </w:r>
      <w:r w:rsidRPr="00153890">
        <w:rPr>
          <w:rFonts w:cstheme="majorBidi"/>
        </w:rPr>
        <w:t>pointed</w:t>
      </w:r>
      <w:r w:rsidR="000707C5" w:rsidRPr="00153890">
        <w:rPr>
          <w:rFonts w:cstheme="majorBidi"/>
        </w:rPr>
        <w:t xml:space="preserve"> by the arrows</w:t>
      </w:r>
      <w:r w:rsidRPr="00153890">
        <w:rPr>
          <w:rFonts w:cstheme="majorBidi"/>
        </w:rPr>
        <w:t xml:space="preserve">. </w:t>
      </w:r>
    </w:p>
    <w:p w14:paraId="3F15DD83" w14:textId="30F54A3E" w:rsidR="000707C5" w:rsidRPr="00153890" w:rsidRDefault="00741F13" w:rsidP="004E343B">
      <w:pPr>
        <w:ind w:firstLine="720"/>
        <w:jc w:val="both"/>
        <w:rPr>
          <w:rFonts w:cstheme="majorBidi"/>
          <w:rtl/>
        </w:rPr>
      </w:pPr>
      <w:r w:rsidRPr="00153890">
        <w:rPr>
          <w:rFonts w:cstheme="majorBidi"/>
        </w:rPr>
        <w:t>Additionally, t</w:t>
      </w:r>
      <w:r w:rsidR="009D3AC4" w:rsidRPr="00153890">
        <w:rPr>
          <w:rFonts w:cstheme="majorBidi"/>
        </w:rPr>
        <w:t>he color of the images indicates the gel's density inside the pores</w:t>
      </w:r>
      <w:r w:rsidRPr="00153890">
        <w:rPr>
          <w:rFonts w:cstheme="majorBidi"/>
        </w:rPr>
        <w:t xml:space="preserve"> since</w:t>
      </w:r>
      <w:r w:rsidR="009D3AC4" w:rsidRPr="00153890">
        <w:rPr>
          <w:rFonts w:cstheme="majorBidi"/>
        </w:rPr>
        <w:t xml:space="preserve"> more polymers darken the image due to the high atomic number. Examining both filter disk </w:t>
      </w:r>
      <w:r w:rsidR="00E87381" w:rsidRPr="00153890">
        <w:rPr>
          <w:rFonts w:cstheme="majorBidi"/>
        </w:rPr>
        <w:t>images;</w:t>
      </w:r>
      <w:r w:rsidR="009D3AC4" w:rsidRPr="00153890">
        <w:rPr>
          <w:rFonts w:cstheme="majorBidi"/>
        </w:rPr>
        <w:t xml:space="preserve"> one can observe that the permeability had affected the invasion of the gel. T</w:t>
      </w:r>
      <w:r w:rsidR="000707C5" w:rsidRPr="00153890">
        <w:rPr>
          <w:rFonts w:cstheme="majorBidi"/>
        </w:rPr>
        <w:t xml:space="preserve">he internal filter cake was more </w:t>
      </w:r>
      <w:r w:rsidR="009D3AC4" w:rsidRPr="00153890">
        <w:rPr>
          <w:rFonts w:cstheme="majorBidi"/>
        </w:rPr>
        <w:t>visible</w:t>
      </w:r>
      <w:r w:rsidRPr="00153890">
        <w:rPr>
          <w:rFonts w:cstheme="majorBidi"/>
        </w:rPr>
        <w:t xml:space="preserve">, having </w:t>
      </w:r>
      <w:r w:rsidR="009D3AC4" w:rsidRPr="00153890">
        <w:rPr>
          <w:rFonts w:cstheme="majorBidi"/>
        </w:rPr>
        <w:t>dark</w:t>
      </w:r>
      <w:r w:rsidRPr="00153890">
        <w:rPr>
          <w:rFonts w:cstheme="majorBidi"/>
        </w:rPr>
        <w:t xml:space="preserve"> color</w:t>
      </w:r>
      <w:r w:rsidR="000707C5" w:rsidRPr="00153890">
        <w:rPr>
          <w:rFonts w:cstheme="majorBidi"/>
        </w:rPr>
        <w:t xml:space="preserve"> in the filter disk with </w:t>
      </w:r>
      <w:r w:rsidR="009D3AC4" w:rsidRPr="00153890">
        <w:rPr>
          <w:rFonts w:cstheme="majorBidi"/>
        </w:rPr>
        <w:t>higher permeability</w:t>
      </w:r>
      <w:r w:rsidR="000707C5" w:rsidRPr="00153890">
        <w:rPr>
          <w:rFonts w:cstheme="majorBidi"/>
        </w:rPr>
        <w:t xml:space="preserve"> (#170-53</w:t>
      </w:r>
      <w:r w:rsidRPr="00153890">
        <w:rPr>
          <w:rFonts w:cstheme="majorBidi"/>
        </w:rPr>
        <w:t xml:space="preserve"> with 15 D</w:t>
      </w:r>
      <w:r w:rsidR="000707C5" w:rsidRPr="00153890">
        <w:rPr>
          <w:rFonts w:cstheme="majorBidi"/>
        </w:rPr>
        <w:t xml:space="preserve">). However, PAM/PEI fluid </w:t>
      </w:r>
      <w:r w:rsidR="009D3AC4" w:rsidRPr="00153890">
        <w:rPr>
          <w:rFonts w:cstheme="majorBidi"/>
        </w:rPr>
        <w:t>successfully stopped</w:t>
      </w:r>
      <w:r w:rsidR="000707C5" w:rsidRPr="00153890">
        <w:rPr>
          <w:rFonts w:cstheme="majorBidi"/>
        </w:rPr>
        <w:t xml:space="preserve"> </w:t>
      </w:r>
      <w:r w:rsidR="009D3AC4" w:rsidRPr="00153890">
        <w:rPr>
          <w:rFonts w:cstheme="majorBidi"/>
        </w:rPr>
        <w:t>filtration</w:t>
      </w:r>
      <w:r w:rsidR="000707C5" w:rsidRPr="00153890">
        <w:rPr>
          <w:rFonts w:cstheme="majorBidi"/>
        </w:rPr>
        <w:t xml:space="preserve"> in both </w:t>
      </w:r>
      <w:r w:rsidR="009D3AC4" w:rsidRPr="00153890">
        <w:rPr>
          <w:rFonts w:cstheme="majorBidi"/>
        </w:rPr>
        <w:t>tests</w:t>
      </w:r>
      <w:r w:rsidR="000707C5" w:rsidRPr="00153890">
        <w:rPr>
          <w:rFonts w:cstheme="majorBidi"/>
        </w:rPr>
        <w:t xml:space="preserve"> and </w:t>
      </w:r>
      <w:r w:rsidR="009D3AC4" w:rsidRPr="00153890">
        <w:rPr>
          <w:rFonts w:cstheme="majorBidi"/>
        </w:rPr>
        <w:t xml:space="preserve">plugged the pores of both disks with a slight change in the time when the total sealing was achieved. The low permeability disk took </w:t>
      </w:r>
      <w:r w:rsidRPr="00153890">
        <w:rPr>
          <w:rFonts w:cstheme="majorBidi"/>
        </w:rPr>
        <w:t>three</w:t>
      </w:r>
      <w:r w:rsidR="009D3AC4" w:rsidRPr="00153890">
        <w:rPr>
          <w:rFonts w:cstheme="majorBidi"/>
        </w:rPr>
        <w:t xml:space="preserve"> more minutes</w:t>
      </w:r>
      <w:r w:rsidR="00793815" w:rsidRPr="00153890">
        <w:rPr>
          <w:rFonts w:cstheme="majorBidi"/>
        </w:rPr>
        <w:t>,</w:t>
      </w:r>
      <w:r w:rsidR="009D3AC4" w:rsidRPr="00153890">
        <w:rPr>
          <w:rFonts w:cstheme="majorBidi"/>
        </w:rPr>
        <w:t xml:space="preserve"> as discussed earlier in this dissertation </w:t>
      </w:r>
      <w:r w:rsidR="00793815" w:rsidRPr="00153890">
        <w:rPr>
          <w:rFonts w:cstheme="majorBidi"/>
        </w:rPr>
        <w:t xml:space="preserve">in </w:t>
      </w:r>
      <w:r w:rsidR="009D3AC4" w:rsidRPr="00153890">
        <w:rPr>
          <w:rFonts w:cstheme="majorBidi"/>
        </w:rPr>
        <w:t>section 5.</w:t>
      </w:r>
      <w:r w:rsidR="00793815" w:rsidRPr="00153890">
        <w:rPr>
          <w:rFonts w:cstheme="majorBidi"/>
        </w:rPr>
        <w:t>7.1</w:t>
      </w:r>
      <w:r w:rsidR="009D3AC4" w:rsidRPr="00153890">
        <w:rPr>
          <w:rFonts w:cstheme="majorBidi"/>
        </w:rPr>
        <w:t xml:space="preserve">. </w:t>
      </w:r>
    </w:p>
    <w:p w14:paraId="0261A89A" w14:textId="77777777" w:rsidR="0092153A" w:rsidRPr="00153890" w:rsidRDefault="0092153A" w:rsidP="000707C5">
      <w:pPr>
        <w:spacing w:line="276" w:lineRule="auto"/>
        <w:jc w:val="center"/>
        <w:rPr>
          <w:rFonts w:cstheme="majorBidi"/>
        </w:rPr>
      </w:pPr>
      <w:r w:rsidRPr="00153890">
        <w:rPr>
          <w:rFonts w:cstheme="majorBidi"/>
          <w:noProof/>
          <w:lang w:bidi="ar-SA"/>
        </w:rPr>
        <w:drawing>
          <wp:inline distT="0" distB="0" distL="0" distR="0" wp14:anchorId="5CC9A16E" wp14:editId="2176CB35">
            <wp:extent cx="4557911" cy="4438650"/>
            <wp:effectExtent l="19050" t="19050" r="14605" b="19050"/>
            <wp:docPr id="96" name="Picture 6">
              <a:extLst xmlns:a="http://schemas.openxmlformats.org/drawingml/2006/main">
                <a:ext uri="{FF2B5EF4-FFF2-40B4-BE49-F238E27FC236}">
                  <a16:creationId xmlns:a16="http://schemas.microsoft.com/office/drawing/2014/main" id="{B9033A0F-AAA2-4E11-9507-BFA42E3E6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9033A0F-AAA2-4E11-9507-BFA42E3E620B}"/>
                        </a:ext>
                      </a:extLst>
                    </pic:cNvPr>
                    <pic:cNvPicPr>
                      <a:picLocks noChangeAspect="1"/>
                    </pic:cNvPicPr>
                  </pic:nvPicPr>
                  <pic:blipFill rotWithShape="1">
                    <a:blip r:embed="rId126"/>
                    <a:srcRect l="3790" r="3150" b="5118"/>
                    <a:stretch/>
                  </pic:blipFill>
                  <pic:spPr bwMode="auto">
                    <a:xfrm>
                      <a:off x="0" y="0"/>
                      <a:ext cx="4613740" cy="4493019"/>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8DCF31" w14:textId="6285BDAC" w:rsidR="0092153A" w:rsidRPr="00153890" w:rsidRDefault="00504323" w:rsidP="00504323">
      <w:pPr>
        <w:pStyle w:val="Caption"/>
        <w:spacing w:line="276" w:lineRule="auto"/>
        <w:rPr>
          <w:rFonts w:cstheme="majorBidi"/>
          <w:i/>
          <w:iCs/>
          <w:szCs w:val="20"/>
          <w:lang w:bidi="ar-QA"/>
        </w:rPr>
      </w:pPr>
      <w:bookmarkStart w:id="361" w:name="_Toc67385425"/>
      <w:r w:rsidRPr="00153890">
        <w:rPr>
          <w:rFonts w:asciiTheme="majorHAnsi" w:hAnsiTheme="majorHAnsi" w:cstheme="majorHAnsi"/>
          <w:szCs w:val="20"/>
        </w:rPr>
        <w:t xml:space="preserve">Figure 5. </w:t>
      </w:r>
      <w:r w:rsidRPr="00153890">
        <w:rPr>
          <w:rFonts w:asciiTheme="majorHAnsi" w:hAnsiTheme="majorHAnsi" w:cstheme="majorHAnsi"/>
          <w:szCs w:val="20"/>
        </w:rPr>
        <w:fldChar w:fldCharType="begin"/>
      </w:r>
      <w:r w:rsidRPr="00153890">
        <w:rPr>
          <w:rFonts w:asciiTheme="majorHAnsi" w:hAnsiTheme="majorHAnsi" w:cstheme="majorHAnsi"/>
          <w:szCs w:val="20"/>
        </w:rPr>
        <w:instrText xml:space="preserve"> SEQ Figure_5. \* ARABIC </w:instrText>
      </w:r>
      <w:r w:rsidRPr="00153890">
        <w:rPr>
          <w:rFonts w:asciiTheme="majorHAnsi" w:hAnsiTheme="majorHAnsi" w:cstheme="majorHAnsi"/>
          <w:szCs w:val="20"/>
        </w:rPr>
        <w:fldChar w:fldCharType="separate"/>
      </w:r>
      <w:r w:rsidR="009D77D7">
        <w:rPr>
          <w:rFonts w:asciiTheme="majorHAnsi" w:hAnsiTheme="majorHAnsi" w:cstheme="majorHAnsi"/>
          <w:noProof/>
          <w:szCs w:val="20"/>
        </w:rPr>
        <w:t>65</w:t>
      </w:r>
      <w:r w:rsidRPr="00153890">
        <w:rPr>
          <w:rFonts w:asciiTheme="majorHAnsi" w:hAnsiTheme="majorHAnsi" w:cstheme="majorHAnsi"/>
          <w:szCs w:val="20"/>
        </w:rPr>
        <w:fldChar w:fldCharType="end"/>
      </w:r>
      <w:r w:rsidRPr="00153890">
        <w:rPr>
          <w:rFonts w:asciiTheme="majorHAnsi" w:hAnsiTheme="majorHAnsi" w:cstheme="majorHAnsi"/>
          <w:szCs w:val="20"/>
        </w:rPr>
        <w:t xml:space="preserve">: </w:t>
      </w:r>
      <w:r w:rsidR="0092153A" w:rsidRPr="00153890">
        <w:rPr>
          <w:rFonts w:cstheme="majorBidi"/>
          <w:szCs w:val="20"/>
        </w:rPr>
        <w:t>SEM images for the internal filter on ceramic filter disks #170-53 and #170-55 before and</w:t>
      </w:r>
      <w:r w:rsidR="0092153A" w:rsidRPr="00153890">
        <w:rPr>
          <w:rFonts w:cstheme="majorBidi"/>
          <w:noProof/>
          <w:szCs w:val="20"/>
        </w:rPr>
        <w:t xml:space="preserve"> after PPA test with PAM/PEI</w:t>
      </w:r>
      <w:r w:rsidR="000707C5" w:rsidRPr="00153890">
        <w:rPr>
          <w:rFonts w:cstheme="majorBidi"/>
          <w:noProof/>
          <w:szCs w:val="20"/>
        </w:rPr>
        <w:t>.</w:t>
      </w:r>
      <w:bookmarkEnd w:id="361"/>
    </w:p>
    <w:p w14:paraId="790FFE00" w14:textId="77777777" w:rsidR="0092153A" w:rsidRPr="00153890" w:rsidRDefault="0092153A" w:rsidP="000707C5">
      <w:pPr>
        <w:pStyle w:val="Heading31"/>
      </w:pPr>
      <w:bookmarkStart w:id="362" w:name="_Toc67385604"/>
      <w:r w:rsidRPr="00153890">
        <w:t>Formation Damage and Secondary Filtration</w:t>
      </w:r>
      <w:bookmarkEnd w:id="362"/>
    </w:p>
    <w:p w14:paraId="75903065" w14:textId="681156F5" w:rsidR="0092153A" w:rsidRPr="00153890" w:rsidRDefault="0092153A" w:rsidP="0092153A">
      <w:pPr>
        <w:jc w:val="both"/>
      </w:pPr>
      <w:r w:rsidRPr="00153890">
        <w:t xml:space="preserve">Potential formation damage that may </w:t>
      </w:r>
      <w:r w:rsidR="00793815" w:rsidRPr="00153890">
        <w:t xml:space="preserve">occur </w:t>
      </w:r>
      <w:r w:rsidRPr="00153890">
        <w:t xml:space="preserve">was also investigated using SEM images. </w:t>
      </w:r>
      <w:r w:rsidR="000707C5" w:rsidRPr="00153890">
        <w:t>T</w:t>
      </w:r>
      <w:r w:rsidRPr="00153890">
        <w:t>he spectrum of SEM was selected in two areas</w:t>
      </w:r>
      <w:r w:rsidR="000707C5" w:rsidRPr="00153890">
        <w:t xml:space="preserve"> </w:t>
      </w:r>
      <w:r w:rsidR="00793815" w:rsidRPr="00153890">
        <w:rPr>
          <w:bCs/>
        </w:rPr>
        <w:t>to explore the deeper invasion</w:t>
      </w:r>
      <w:r w:rsidR="00793815" w:rsidRPr="00153890">
        <w:t>.</w:t>
      </w:r>
      <w:r w:rsidRPr="00153890">
        <w:t xml:space="preserve"> </w:t>
      </w:r>
      <w:r w:rsidR="00793815" w:rsidRPr="00153890">
        <w:t>O</w:t>
      </w:r>
      <w:r w:rsidRPr="00153890">
        <w:t xml:space="preserve">ne </w:t>
      </w:r>
      <w:r w:rsidR="00793815" w:rsidRPr="00153890">
        <w:t xml:space="preserve">point was </w:t>
      </w:r>
      <w:r w:rsidRPr="00153890">
        <w:t xml:space="preserve">close to the </w:t>
      </w:r>
      <w:r w:rsidR="002022C8" w:rsidRPr="00153890">
        <w:t>filtration</w:t>
      </w:r>
      <w:r w:rsidRPr="00153890">
        <w:t xml:space="preserve"> side</w:t>
      </w:r>
      <w:r w:rsidR="00793815" w:rsidRPr="00153890">
        <w:t>,</w:t>
      </w:r>
      <w:r w:rsidRPr="00153890">
        <w:t xml:space="preserve"> and </w:t>
      </w:r>
      <w:r w:rsidR="00793815" w:rsidRPr="00153890">
        <w:t xml:space="preserve">the </w:t>
      </w:r>
      <w:r w:rsidRPr="00153890">
        <w:t>other</w:t>
      </w:r>
      <w:r w:rsidR="00793815" w:rsidRPr="00153890">
        <w:t xml:space="preserve"> one was</w:t>
      </w:r>
      <w:r w:rsidRPr="00153890">
        <w:t xml:space="preserve"> close to the </w:t>
      </w:r>
      <w:r w:rsidR="00793815" w:rsidRPr="00153890">
        <w:t>exit</w:t>
      </w:r>
      <w:r w:rsidRPr="00153890">
        <w:t xml:space="preserve"> side</w:t>
      </w:r>
      <w:r w:rsidR="00793815" w:rsidRPr="00153890">
        <w:t>.</w:t>
      </w:r>
      <w:r w:rsidRPr="00153890">
        <w:t xml:space="preserve"> </w:t>
      </w:r>
      <w:r w:rsidR="00793815" w:rsidRPr="00153890">
        <w:t xml:space="preserve">The areas of interest are indicated by </w:t>
      </w:r>
      <w:r w:rsidRPr="00153890">
        <w:t xml:space="preserve">the arrows </w:t>
      </w:r>
      <w:r w:rsidR="00793815" w:rsidRPr="00153890">
        <w:t>shown in</w:t>
      </w:r>
      <w:r w:rsidRPr="00153890">
        <w:t xml:space="preserve"> </w:t>
      </w:r>
      <w:r w:rsidR="00504323" w:rsidRPr="00153890">
        <w:rPr>
          <w:bCs/>
        </w:rPr>
        <w:t>Figure 5</w:t>
      </w:r>
      <w:r w:rsidR="000707C5" w:rsidRPr="00153890">
        <w:t>.66</w:t>
      </w:r>
      <w:r w:rsidRPr="00153890">
        <w:t xml:space="preserve">. </w:t>
      </w:r>
      <w:r w:rsidR="00793815" w:rsidRPr="00153890">
        <w:rPr>
          <w:bCs/>
        </w:rPr>
        <w:t xml:space="preserve">The images were grouped into two sections. </w:t>
      </w:r>
      <w:r w:rsidRPr="00153890">
        <w:t xml:space="preserve">The top three </w:t>
      </w:r>
      <w:r w:rsidR="00793815" w:rsidRPr="00153890">
        <w:t>ones</w:t>
      </w:r>
      <w:r w:rsidR="000707C5" w:rsidRPr="00153890">
        <w:t xml:space="preserve"> </w:t>
      </w:r>
      <w:r w:rsidR="00793815" w:rsidRPr="00153890">
        <w:t>describe</w:t>
      </w:r>
      <w:r w:rsidRPr="00153890">
        <w:t xml:space="preserve"> the </w:t>
      </w:r>
      <w:r w:rsidR="00793815" w:rsidRPr="00153890">
        <w:t>disk area</w:t>
      </w:r>
      <w:r w:rsidRPr="00153890">
        <w:t xml:space="preserve"> close to the </w:t>
      </w:r>
      <w:r w:rsidR="00793815" w:rsidRPr="00153890">
        <w:t>filtration direction</w:t>
      </w:r>
      <w:r w:rsidRPr="00153890">
        <w:t xml:space="preserve">, which </w:t>
      </w:r>
      <w:r w:rsidR="00793815" w:rsidRPr="00153890">
        <w:t>explores</w:t>
      </w:r>
      <w:r w:rsidRPr="00153890">
        <w:t xml:space="preserve"> the internal filter cake. </w:t>
      </w:r>
      <w:r w:rsidR="00793815" w:rsidRPr="00153890">
        <w:t>The other t</w:t>
      </w:r>
      <w:r w:rsidRPr="00153890">
        <w:t>hree images</w:t>
      </w:r>
      <w:r w:rsidR="00793815" w:rsidRPr="00153890">
        <w:t xml:space="preserve"> on the bottom of the figure</w:t>
      </w:r>
      <w:r w:rsidRPr="00153890">
        <w:t xml:space="preserve"> </w:t>
      </w:r>
      <w:r w:rsidR="00793815" w:rsidRPr="00153890">
        <w:t>show</w:t>
      </w:r>
      <w:r w:rsidRPr="00153890">
        <w:t xml:space="preserve"> the deeper invasion after the fluid passes</w:t>
      </w:r>
      <w:r w:rsidR="00793815" w:rsidRPr="00153890">
        <w:t xml:space="preserve"> through</w:t>
      </w:r>
      <w:r w:rsidRPr="00153890">
        <w:t xml:space="preserve"> the internal filter cake. </w:t>
      </w:r>
    </w:p>
    <w:p w14:paraId="27866DEB" w14:textId="34D596DB" w:rsidR="000707C5" w:rsidRPr="00153890" w:rsidRDefault="000707C5" w:rsidP="00C623BA">
      <w:pPr>
        <w:ind w:firstLine="720"/>
        <w:jc w:val="both"/>
        <w:rPr>
          <w:rFonts w:cstheme="majorBidi"/>
        </w:rPr>
      </w:pPr>
      <w:r w:rsidRPr="00153890">
        <w:rPr>
          <w:rFonts w:cstheme="majorBidi"/>
        </w:rPr>
        <w:t xml:space="preserve">The 1500 times magnification shows that the pores of the </w:t>
      </w:r>
      <w:r w:rsidR="00793815" w:rsidRPr="00153890">
        <w:rPr>
          <w:rFonts w:cstheme="majorBidi"/>
        </w:rPr>
        <w:t xml:space="preserve">calcium carbonate within the WBM filled these </w:t>
      </w:r>
      <w:r w:rsidR="00507E73" w:rsidRPr="00153890">
        <w:rPr>
          <w:rFonts w:cstheme="majorBidi"/>
        </w:rPr>
        <w:t>pores</w:t>
      </w:r>
      <w:r w:rsidR="00793815" w:rsidRPr="00153890">
        <w:rPr>
          <w:rFonts w:cstheme="majorBidi"/>
        </w:rPr>
        <w:t>, leaving many spaces between its granular particulates, which allowed for further filtration</w:t>
      </w:r>
      <w:r w:rsidRPr="00153890">
        <w:rPr>
          <w:rFonts w:cstheme="majorBidi"/>
        </w:rPr>
        <w:t xml:space="preserve">. </w:t>
      </w:r>
      <w:r w:rsidR="00507E73" w:rsidRPr="00153890">
        <w:rPr>
          <w:rFonts w:cstheme="majorBidi"/>
        </w:rPr>
        <w:t>As described in t</w:t>
      </w:r>
      <w:r w:rsidRPr="00153890">
        <w:rPr>
          <w:rFonts w:cstheme="majorBidi"/>
        </w:rPr>
        <w:t>he bottom</w:t>
      </w:r>
      <w:r w:rsidR="00793815" w:rsidRPr="00153890">
        <w:rPr>
          <w:rFonts w:cstheme="majorBidi"/>
        </w:rPr>
        <w:t xml:space="preserve"> set of </w:t>
      </w:r>
      <w:r w:rsidRPr="00153890">
        <w:rPr>
          <w:rFonts w:cstheme="majorBidi"/>
        </w:rPr>
        <w:t>SEM images</w:t>
      </w:r>
      <w:r w:rsidR="00507E73" w:rsidRPr="00153890">
        <w:rPr>
          <w:rFonts w:cstheme="majorBidi"/>
        </w:rPr>
        <w:t xml:space="preserve"> in Figure 5.66, </w:t>
      </w:r>
      <w:r w:rsidR="00793815" w:rsidRPr="00153890">
        <w:rPr>
          <w:rFonts w:cstheme="majorBidi"/>
        </w:rPr>
        <w:t>the</w:t>
      </w:r>
      <w:r w:rsidRPr="00153890">
        <w:rPr>
          <w:rFonts w:cstheme="majorBidi"/>
        </w:rPr>
        <w:t xml:space="preserve"> fine particles of CaCO</w:t>
      </w:r>
      <w:r w:rsidRPr="00153890">
        <w:rPr>
          <w:rFonts w:cstheme="majorBidi"/>
          <w:vertAlign w:val="subscript"/>
        </w:rPr>
        <w:t xml:space="preserve">3 </w:t>
      </w:r>
      <w:r w:rsidRPr="00153890">
        <w:rPr>
          <w:rFonts w:cstheme="majorBidi"/>
          <w:vertAlign w:val="superscript"/>
        </w:rPr>
        <w:softHyphen/>
      </w:r>
      <w:r w:rsidRPr="00153890">
        <w:rPr>
          <w:rFonts w:cstheme="majorBidi"/>
          <w:vertAlign w:val="superscript"/>
        </w:rPr>
        <w:softHyphen/>
      </w:r>
      <w:r w:rsidR="00793815" w:rsidRPr="00153890">
        <w:rPr>
          <w:rFonts w:cstheme="majorBidi"/>
        </w:rPr>
        <w:t xml:space="preserve">passed through the internal filter cake and reached deeper in the </w:t>
      </w:r>
      <w:r w:rsidRPr="00153890">
        <w:rPr>
          <w:rFonts w:cstheme="majorBidi"/>
        </w:rPr>
        <w:t>carbonate</w:t>
      </w:r>
      <w:r w:rsidR="00793815" w:rsidRPr="00153890">
        <w:rPr>
          <w:rFonts w:cstheme="majorBidi"/>
        </w:rPr>
        <w:t xml:space="preserve"> </w:t>
      </w:r>
      <w:r w:rsidR="00F0731D" w:rsidRPr="00153890">
        <w:rPr>
          <w:rFonts w:cstheme="majorBidi"/>
        </w:rPr>
        <w:t>disk</w:t>
      </w:r>
      <w:r w:rsidR="00793815" w:rsidRPr="00153890">
        <w:rPr>
          <w:rFonts w:cstheme="majorBidi"/>
        </w:rPr>
        <w:t xml:space="preserve">. </w:t>
      </w:r>
      <w:r w:rsidR="00F0731D" w:rsidRPr="00153890">
        <w:rPr>
          <w:rFonts w:cstheme="majorBidi"/>
        </w:rPr>
        <w:t>With</w:t>
      </w:r>
      <w:r w:rsidR="00793815" w:rsidRPr="00153890">
        <w:rPr>
          <w:rFonts w:cstheme="majorBidi"/>
        </w:rPr>
        <w:t xml:space="preserve"> more pressure exerted on the disk, more fine particulates will invade the core</w:t>
      </w:r>
      <w:r w:rsidRPr="00153890">
        <w:rPr>
          <w:rFonts w:cstheme="majorBidi"/>
        </w:rPr>
        <w:t xml:space="preserve">. </w:t>
      </w:r>
      <w:r w:rsidR="00793815" w:rsidRPr="00153890">
        <w:rPr>
          <w:rFonts w:cstheme="majorBidi"/>
        </w:rPr>
        <w:t>I</w:t>
      </w:r>
      <w:r w:rsidRPr="00153890">
        <w:rPr>
          <w:rFonts w:cstheme="majorBidi"/>
        </w:rPr>
        <w:t xml:space="preserve">f </w:t>
      </w:r>
      <w:r w:rsidR="00793815" w:rsidRPr="00153890">
        <w:rPr>
          <w:rFonts w:cstheme="majorBidi"/>
        </w:rPr>
        <w:t xml:space="preserve">these particulates </w:t>
      </w:r>
      <w:r w:rsidR="00507E73" w:rsidRPr="00153890">
        <w:rPr>
          <w:rFonts w:cstheme="majorBidi"/>
        </w:rPr>
        <w:t>were not</w:t>
      </w:r>
      <w:r w:rsidRPr="00153890">
        <w:rPr>
          <w:rFonts w:cstheme="majorBidi"/>
        </w:rPr>
        <w:t xml:space="preserve"> removed later with </w:t>
      </w:r>
      <w:r w:rsidR="00793815" w:rsidRPr="00153890">
        <w:rPr>
          <w:rFonts w:cstheme="majorBidi"/>
        </w:rPr>
        <w:t>a method</w:t>
      </w:r>
      <w:r w:rsidRPr="00153890">
        <w:rPr>
          <w:rFonts w:cstheme="majorBidi"/>
        </w:rPr>
        <w:t xml:space="preserve"> </w:t>
      </w:r>
      <w:r w:rsidR="00793815" w:rsidRPr="00153890">
        <w:rPr>
          <w:rFonts w:cstheme="majorBidi"/>
        </w:rPr>
        <w:t xml:space="preserve">of </w:t>
      </w:r>
      <w:r w:rsidRPr="00153890">
        <w:rPr>
          <w:rFonts w:cstheme="majorBidi"/>
        </w:rPr>
        <w:t xml:space="preserve">filter cake removals, </w:t>
      </w:r>
      <w:r w:rsidR="00793815" w:rsidRPr="00153890">
        <w:rPr>
          <w:rFonts w:cstheme="majorBidi"/>
        </w:rPr>
        <w:t xml:space="preserve">it </w:t>
      </w:r>
      <w:r w:rsidRPr="00153890">
        <w:rPr>
          <w:rFonts w:cstheme="majorBidi"/>
        </w:rPr>
        <w:t xml:space="preserve">will </w:t>
      </w:r>
      <w:r w:rsidR="00793815" w:rsidRPr="00153890">
        <w:rPr>
          <w:rFonts w:cstheme="majorBidi"/>
        </w:rPr>
        <w:t>significantly reduce</w:t>
      </w:r>
      <w:r w:rsidRPr="00153890">
        <w:rPr>
          <w:rFonts w:cstheme="majorBidi"/>
        </w:rPr>
        <w:t xml:space="preserve"> formation permeability and impair the productivity of the well. </w:t>
      </w:r>
    </w:p>
    <w:p w14:paraId="5A5F7CF5" w14:textId="77777777" w:rsidR="000707C5" w:rsidRPr="00153890" w:rsidRDefault="000707C5" w:rsidP="00771D1A">
      <w:pPr>
        <w:spacing w:line="360" w:lineRule="auto"/>
        <w:jc w:val="center"/>
        <w:rPr>
          <w:rFonts w:cstheme="majorBidi"/>
        </w:rPr>
      </w:pPr>
      <w:r w:rsidRPr="00153890">
        <w:rPr>
          <w:rFonts w:cstheme="majorBidi"/>
          <w:noProof/>
          <w:lang w:bidi="ar-SA"/>
        </w:rPr>
        <w:drawing>
          <wp:inline distT="0" distB="0" distL="0" distR="0" wp14:anchorId="534E8B62" wp14:editId="07461B40">
            <wp:extent cx="5906362" cy="2174674"/>
            <wp:effectExtent l="19050" t="19050" r="18415" b="165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1454" t="-2836" r="-1123" b="-3654"/>
                    <a:stretch/>
                  </pic:blipFill>
                  <pic:spPr bwMode="auto">
                    <a:xfrm>
                      <a:off x="0" y="0"/>
                      <a:ext cx="6017481" cy="2215587"/>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C49B918" w14:textId="58103881" w:rsidR="000707C5" w:rsidRPr="00153890" w:rsidRDefault="00504323" w:rsidP="00504323">
      <w:pPr>
        <w:spacing w:line="276" w:lineRule="auto"/>
        <w:jc w:val="center"/>
        <w:rPr>
          <w:rFonts w:cstheme="majorBidi"/>
          <w:b/>
          <w:bCs/>
          <w:sz w:val="20"/>
          <w:szCs w:val="20"/>
        </w:rPr>
      </w:pPr>
      <w:bookmarkStart w:id="363" w:name="_Toc67385426"/>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66</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0707C5" w:rsidRPr="00153890">
        <w:rPr>
          <w:rFonts w:cstheme="majorBidi"/>
          <w:b/>
          <w:bCs/>
          <w:sz w:val="20"/>
          <w:szCs w:val="20"/>
        </w:rPr>
        <w:t>SEM images for the invasion of WBM filtrates inside carbonate disk.</w:t>
      </w:r>
      <w:bookmarkEnd w:id="363"/>
    </w:p>
    <w:p w14:paraId="49E16593" w14:textId="30749DC9" w:rsidR="0092153A" w:rsidRPr="00153890" w:rsidRDefault="0092153A" w:rsidP="000707C5">
      <w:pPr>
        <w:spacing w:before="240"/>
        <w:ind w:firstLine="720"/>
        <w:jc w:val="both"/>
        <w:rPr>
          <w:rFonts w:cstheme="majorBidi"/>
        </w:rPr>
      </w:pPr>
      <w:r w:rsidRPr="00153890">
        <w:rPr>
          <w:rFonts w:cstheme="majorBidi"/>
        </w:rPr>
        <w:t xml:space="preserve">On the other hand, The PAM/PEI internal mud cake did not penetrate deep inside the core; only about 0.125 inches was affected, as shown in </w:t>
      </w:r>
      <w:r w:rsidR="00504323" w:rsidRPr="00153890">
        <w:rPr>
          <w:rFonts w:cstheme="majorBidi"/>
        </w:rPr>
        <w:t>Figure 5</w:t>
      </w:r>
      <w:r w:rsidR="00984D9E" w:rsidRPr="00153890">
        <w:rPr>
          <w:rFonts w:cstheme="majorBidi"/>
        </w:rPr>
        <w:t>.67</w:t>
      </w:r>
      <w:r w:rsidRPr="00153890">
        <w:rPr>
          <w:rFonts w:cstheme="majorBidi"/>
        </w:rPr>
        <w:t xml:space="preserve">. The top three SEM images in Figure </w:t>
      </w:r>
      <w:r w:rsidR="001E3666" w:rsidRPr="00153890">
        <w:rPr>
          <w:rFonts w:cstheme="majorBidi"/>
        </w:rPr>
        <w:t>5.67</w:t>
      </w:r>
      <w:r w:rsidRPr="00153890">
        <w:rPr>
          <w:rFonts w:cstheme="majorBidi"/>
        </w:rPr>
        <w:t xml:space="preserve"> show thick polymer gel covering all carbonate pores and sealing it entirely with a thick layer </w:t>
      </w:r>
      <w:r w:rsidR="001E3666" w:rsidRPr="00153890">
        <w:rPr>
          <w:rFonts w:cstheme="majorBidi"/>
        </w:rPr>
        <w:t xml:space="preserve">of </w:t>
      </w:r>
      <w:r w:rsidRPr="00153890">
        <w:rPr>
          <w:rFonts w:cstheme="majorBidi"/>
        </w:rPr>
        <w:t>high strength gel and very low permeability indicated by the filtration results. The bottom set of SEM images shows clear open pores with no visible traces of polymer. This suggests that the resulting internal filter cake from PAM/PEI formula is limited to small areas near the wellbore, which will reduce</w:t>
      </w:r>
      <w:r w:rsidR="001E3666" w:rsidRPr="00153890">
        <w:rPr>
          <w:rFonts w:cstheme="majorBidi"/>
        </w:rPr>
        <w:t xml:space="preserve"> the</w:t>
      </w:r>
      <w:r w:rsidRPr="00153890">
        <w:rPr>
          <w:rFonts w:cstheme="majorBidi"/>
        </w:rPr>
        <w:t xml:space="preserve"> contamination of the reservoir and causes less formation damage.</w:t>
      </w:r>
    </w:p>
    <w:p w14:paraId="7C8F937A" w14:textId="1BD6D278" w:rsidR="00984D9E" w:rsidRPr="00153890" w:rsidRDefault="00984D9E" w:rsidP="00984D9E">
      <w:pPr>
        <w:ind w:firstLine="720"/>
        <w:jc w:val="both"/>
        <w:rPr>
          <w:rFonts w:asciiTheme="majorBidi" w:hAnsiTheme="majorBidi" w:cstheme="majorBidi"/>
          <w:b/>
          <w:bCs/>
        </w:rPr>
      </w:pPr>
      <w:r w:rsidRPr="00153890">
        <w:rPr>
          <w:rFonts w:cstheme="majorBidi"/>
        </w:rPr>
        <w:t xml:space="preserve">The process mainly depends on the rheological properties and injectivity of the polymer fluid.  The injectivity of PAM/PEI fluid </w:t>
      </w:r>
      <w:r w:rsidR="001E3666" w:rsidRPr="00153890">
        <w:rPr>
          <w:rFonts w:cstheme="majorBidi"/>
        </w:rPr>
        <w:t xml:space="preserve">will </w:t>
      </w:r>
      <w:r w:rsidRPr="00153890">
        <w:rPr>
          <w:rFonts w:cstheme="majorBidi"/>
        </w:rPr>
        <w:t xml:space="preserve">depend on the initial permeability of the </w:t>
      </w:r>
      <w:r w:rsidR="001E3666" w:rsidRPr="00153890">
        <w:rPr>
          <w:rFonts w:cstheme="majorBidi"/>
        </w:rPr>
        <w:t>rocks</w:t>
      </w:r>
      <w:r w:rsidRPr="00153890">
        <w:rPr>
          <w:rFonts w:cstheme="majorBidi"/>
        </w:rPr>
        <w:t xml:space="preserve"> in the vicinity of the wellbore, which governs the depth of invasion. Later, when the crosslinked polymer activates, a mature gel </w:t>
      </w:r>
      <w:r w:rsidR="001E3666" w:rsidRPr="00153890">
        <w:rPr>
          <w:rFonts w:cstheme="majorBidi"/>
        </w:rPr>
        <w:t xml:space="preserve">will </w:t>
      </w:r>
      <w:r w:rsidRPr="00153890">
        <w:rPr>
          <w:rFonts w:cstheme="majorBidi"/>
        </w:rPr>
        <w:t xml:space="preserve">form inside the formation, sealing the pores entirely and preventing a further invasion. After sealing off the loss zone with PAM/PEI gel, the drilling </w:t>
      </w:r>
      <w:r w:rsidR="001E3666" w:rsidRPr="00153890">
        <w:rPr>
          <w:rFonts w:cstheme="majorBidi"/>
        </w:rPr>
        <w:t>can</w:t>
      </w:r>
      <w:r w:rsidRPr="00153890">
        <w:rPr>
          <w:rFonts w:cstheme="majorBidi"/>
        </w:rPr>
        <w:t xml:space="preserve"> be resumed</w:t>
      </w:r>
      <w:r w:rsidR="00F0731D" w:rsidRPr="00153890">
        <w:rPr>
          <w:rFonts w:cstheme="majorBidi"/>
        </w:rPr>
        <w:t>.</w:t>
      </w:r>
    </w:p>
    <w:p w14:paraId="67028DBE" w14:textId="77777777" w:rsidR="0092153A" w:rsidRPr="00153890" w:rsidRDefault="0092153A" w:rsidP="00771D1A">
      <w:pPr>
        <w:spacing w:line="360" w:lineRule="auto"/>
        <w:jc w:val="center"/>
        <w:rPr>
          <w:rFonts w:cstheme="majorBidi"/>
        </w:rPr>
      </w:pPr>
      <w:r w:rsidRPr="00153890">
        <w:rPr>
          <w:rFonts w:cstheme="majorBidi"/>
          <w:noProof/>
          <w:lang w:bidi="ar-SA"/>
        </w:rPr>
        <w:drawing>
          <wp:inline distT="0" distB="0" distL="0" distR="0" wp14:anchorId="758EBF2B" wp14:editId="0048CAA3">
            <wp:extent cx="5965676" cy="2211532"/>
            <wp:effectExtent l="19050" t="19050" r="16510" b="1778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1646" t="-2297" r="-1144" b="-4037"/>
                    <a:stretch/>
                  </pic:blipFill>
                  <pic:spPr bwMode="auto">
                    <a:xfrm>
                      <a:off x="0" y="0"/>
                      <a:ext cx="6138624" cy="2275645"/>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04ADF4" w14:textId="10DB1A8A" w:rsidR="0092153A" w:rsidRPr="00153890" w:rsidRDefault="00504323" w:rsidP="00504323">
      <w:pPr>
        <w:spacing w:line="276" w:lineRule="auto"/>
        <w:jc w:val="center"/>
        <w:rPr>
          <w:rFonts w:cstheme="majorBidi"/>
          <w:b/>
          <w:bCs/>
          <w:sz w:val="20"/>
          <w:szCs w:val="20"/>
        </w:rPr>
      </w:pPr>
      <w:bookmarkStart w:id="364" w:name="_Toc67385427"/>
      <w:r w:rsidRPr="00153890">
        <w:rPr>
          <w:rFonts w:asciiTheme="majorHAnsi" w:hAnsiTheme="majorHAnsi" w:cstheme="majorHAnsi"/>
          <w:b/>
          <w:bCs/>
          <w:sz w:val="20"/>
          <w:szCs w:val="20"/>
        </w:rPr>
        <w:t xml:space="preserve">Figure 5. </w:t>
      </w:r>
      <w:r w:rsidRPr="00153890">
        <w:rPr>
          <w:rFonts w:asciiTheme="majorHAnsi" w:hAnsiTheme="majorHAnsi" w:cstheme="majorHAnsi"/>
          <w:b/>
          <w:bCs/>
          <w:sz w:val="20"/>
          <w:szCs w:val="20"/>
        </w:rPr>
        <w:fldChar w:fldCharType="begin"/>
      </w:r>
      <w:r w:rsidRPr="00153890">
        <w:rPr>
          <w:rFonts w:asciiTheme="majorHAnsi" w:hAnsiTheme="majorHAnsi" w:cstheme="majorHAnsi"/>
          <w:b/>
          <w:bCs/>
          <w:sz w:val="20"/>
          <w:szCs w:val="20"/>
        </w:rPr>
        <w:instrText xml:space="preserve"> SEQ Figure_5. \* ARABIC </w:instrText>
      </w:r>
      <w:r w:rsidRPr="00153890">
        <w:rPr>
          <w:rFonts w:asciiTheme="majorHAnsi" w:hAnsiTheme="majorHAnsi" w:cstheme="majorHAnsi"/>
          <w:b/>
          <w:bCs/>
          <w:sz w:val="20"/>
          <w:szCs w:val="20"/>
        </w:rPr>
        <w:fldChar w:fldCharType="separate"/>
      </w:r>
      <w:r w:rsidR="009D77D7">
        <w:rPr>
          <w:rFonts w:asciiTheme="majorHAnsi" w:hAnsiTheme="majorHAnsi" w:cstheme="majorHAnsi"/>
          <w:b/>
          <w:bCs/>
          <w:noProof/>
          <w:sz w:val="20"/>
          <w:szCs w:val="20"/>
        </w:rPr>
        <w:t>67</w:t>
      </w:r>
      <w:r w:rsidRPr="00153890">
        <w:rPr>
          <w:rFonts w:asciiTheme="majorHAnsi" w:hAnsiTheme="majorHAnsi" w:cstheme="majorHAnsi"/>
          <w:b/>
          <w:bCs/>
          <w:sz w:val="20"/>
          <w:szCs w:val="20"/>
        </w:rPr>
        <w:fldChar w:fldCharType="end"/>
      </w:r>
      <w:r w:rsidRPr="00153890">
        <w:rPr>
          <w:rFonts w:asciiTheme="majorHAnsi" w:hAnsiTheme="majorHAnsi" w:cstheme="majorHAnsi"/>
          <w:b/>
          <w:bCs/>
          <w:sz w:val="20"/>
          <w:szCs w:val="20"/>
        </w:rPr>
        <w:t xml:space="preserve">: </w:t>
      </w:r>
      <w:r w:rsidR="0092153A" w:rsidRPr="00153890">
        <w:rPr>
          <w:rFonts w:cstheme="majorBidi"/>
          <w:b/>
          <w:bCs/>
          <w:sz w:val="20"/>
          <w:szCs w:val="20"/>
        </w:rPr>
        <w:t>SEM images for the invasion of PAM/PEI filtrates inside carbonate disk</w:t>
      </w:r>
      <w:r w:rsidR="00984D9E" w:rsidRPr="00153890">
        <w:rPr>
          <w:rFonts w:cstheme="majorBidi"/>
          <w:b/>
          <w:bCs/>
          <w:sz w:val="20"/>
          <w:szCs w:val="20"/>
        </w:rPr>
        <w:t>.</w:t>
      </w:r>
      <w:bookmarkEnd w:id="364"/>
    </w:p>
    <w:p w14:paraId="3342E9BD" w14:textId="77777777" w:rsidR="00624F27" w:rsidRPr="00153890" w:rsidRDefault="00624F27">
      <w:pPr>
        <w:spacing w:line="240" w:lineRule="auto"/>
        <w:rPr>
          <w:rFonts w:asciiTheme="majorHAnsi" w:hAnsiTheme="majorHAnsi"/>
          <w:b/>
          <w:bCs/>
          <w:sz w:val="28"/>
          <w:szCs w:val="32"/>
        </w:rPr>
      </w:pPr>
      <w:r w:rsidRPr="00153890">
        <w:br w:type="page"/>
      </w:r>
    </w:p>
    <w:p w14:paraId="312733AD" w14:textId="4C4D745C" w:rsidR="00100547" w:rsidRPr="00153890" w:rsidRDefault="00100547" w:rsidP="00A12797">
      <w:pPr>
        <w:pStyle w:val="Heading1"/>
      </w:pPr>
      <w:bookmarkStart w:id="365" w:name="_Toc67385605"/>
      <w:r w:rsidRPr="00153890">
        <w:t xml:space="preserve">Chapter </w:t>
      </w:r>
      <w:r w:rsidR="00624F27" w:rsidRPr="00153890">
        <w:t>6</w:t>
      </w:r>
      <w:r w:rsidRPr="00153890">
        <w:t xml:space="preserve">: </w:t>
      </w:r>
      <w:r w:rsidR="00624F27" w:rsidRPr="00153890">
        <w:t>Machine Learning Analysis Results and Discussion</w:t>
      </w:r>
      <w:bookmarkEnd w:id="245"/>
      <w:bookmarkEnd w:id="365"/>
    </w:p>
    <w:p w14:paraId="47F643CC" w14:textId="40CDADF0" w:rsidR="00100547" w:rsidRPr="00153890" w:rsidRDefault="00842478" w:rsidP="003D7A96">
      <w:pPr>
        <w:spacing w:before="240"/>
        <w:jc w:val="both"/>
        <w:rPr>
          <w:szCs w:val="22"/>
        </w:rPr>
      </w:pPr>
      <w:r w:rsidRPr="00153890">
        <w:rPr>
          <w:szCs w:val="22"/>
        </w:rPr>
        <w:t xml:space="preserve">In this chapter, the results from the </w:t>
      </w:r>
      <w:r w:rsidR="00C8341C" w:rsidRPr="00153890">
        <w:rPr>
          <w:szCs w:val="22"/>
        </w:rPr>
        <w:t>machine learning</w:t>
      </w:r>
      <w:r w:rsidRPr="00153890">
        <w:rPr>
          <w:szCs w:val="22"/>
        </w:rPr>
        <w:t xml:space="preserve"> modeling and </w:t>
      </w:r>
      <w:r w:rsidR="00C8341C" w:rsidRPr="00153890">
        <w:rPr>
          <w:szCs w:val="22"/>
        </w:rPr>
        <w:t>rheology data prediction</w:t>
      </w:r>
      <w:r w:rsidRPr="00153890">
        <w:rPr>
          <w:szCs w:val="22"/>
        </w:rPr>
        <w:t xml:space="preserve"> </w:t>
      </w:r>
      <w:r w:rsidR="00003063" w:rsidRPr="00153890">
        <w:rPr>
          <w:szCs w:val="22"/>
        </w:rPr>
        <w:t>work</w:t>
      </w:r>
      <w:r w:rsidRPr="00153890">
        <w:rPr>
          <w:szCs w:val="22"/>
        </w:rPr>
        <w:t xml:space="preserve"> will be presented. First, t</w:t>
      </w:r>
      <w:r w:rsidR="00BF2F63" w:rsidRPr="00153890">
        <w:rPr>
          <w:szCs w:val="22"/>
        </w:rPr>
        <w:t>he</w:t>
      </w:r>
      <w:r w:rsidR="00003063" w:rsidRPr="00153890">
        <w:rPr>
          <w:szCs w:val="22"/>
        </w:rPr>
        <w:t xml:space="preserve"> </w:t>
      </w:r>
      <w:r w:rsidR="00C8341C" w:rsidRPr="00153890">
        <w:rPr>
          <w:szCs w:val="22"/>
        </w:rPr>
        <w:t>tuning of the model</w:t>
      </w:r>
      <w:r w:rsidR="00BF2F63" w:rsidRPr="00153890">
        <w:rPr>
          <w:szCs w:val="22"/>
        </w:rPr>
        <w:t xml:space="preserve"> results </w:t>
      </w:r>
      <w:r w:rsidR="00C8341C" w:rsidRPr="00153890">
        <w:rPr>
          <w:szCs w:val="22"/>
        </w:rPr>
        <w:t>will be presented for the</w:t>
      </w:r>
      <w:r w:rsidR="00003063" w:rsidRPr="00153890">
        <w:rPr>
          <w:szCs w:val="22"/>
        </w:rPr>
        <w:t xml:space="preserve"> </w:t>
      </w:r>
      <w:r w:rsidR="0092153A" w:rsidRPr="00153890">
        <w:rPr>
          <w:szCs w:val="22"/>
        </w:rPr>
        <w:t>ML</w:t>
      </w:r>
      <w:r w:rsidR="00003063" w:rsidRPr="00153890">
        <w:rPr>
          <w:szCs w:val="22"/>
        </w:rPr>
        <w:t xml:space="preserve"> </w:t>
      </w:r>
      <w:r w:rsidR="00BF2F63" w:rsidRPr="00153890">
        <w:rPr>
          <w:szCs w:val="22"/>
        </w:rPr>
        <w:t>model</w:t>
      </w:r>
      <w:r w:rsidRPr="00153890">
        <w:rPr>
          <w:szCs w:val="22"/>
        </w:rPr>
        <w:t xml:space="preserve"> that was </w:t>
      </w:r>
      <w:r w:rsidR="00C8341C" w:rsidRPr="00153890">
        <w:rPr>
          <w:szCs w:val="22"/>
        </w:rPr>
        <w:t>built,</w:t>
      </w:r>
      <w:r w:rsidRPr="00153890">
        <w:rPr>
          <w:szCs w:val="22"/>
        </w:rPr>
        <w:t xml:space="preserve"> </w:t>
      </w:r>
      <w:r w:rsidR="00C8341C" w:rsidRPr="00153890">
        <w:rPr>
          <w:szCs w:val="22"/>
        </w:rPr>
        <w:t xml:space="preserve">as explained </w:t>
      </w:r>
      <w:r w:rsidRPr="00153890">
        <w:rPr>
          <w:szCs w:val="22"/>
        </w:rPr>
        <w:t xml:space="preserve">in section </w:t>
      </w:r>
      <w:r w:rsidR="00C8341C" w:rsidRPr="00153890">
        <w:rPr>
          <w:szCs w:val="22"/>
        </w:rPr>
        <w:t>4.3</w:t>
      </w:r>
      <w:r w:rsidRPr="00153890">
        <w:rPr>
          <w:szCs w:val="22"/>
        </w:rPr>
        <w:t>.</w:t>
      </w:r>
      <w:r w:rsidR="00C8341C" w:rsidRPr="00153890">
        <w:rPr>
          <w:szCs w:val="22"/>
        </w:rPr>
        <w:t xml:space="preserve"> then the prediction performance of models will be discussed. </w:t>
      </w:r>
    </w:p>
    <w:p w14:paraId="70A9CCE5" w14:textId="2905D864" w:rsidR="00B01883" w:rsidRPr="00153890" w:rsidRDefault="00B95305" w:rsidP="00E60579">
      <w:pPr>
        <w:pStyle w:val="ListParagraph"/>
        <w:keepNext/>
        <w:numPr>
          <w:ilvl w:val="1"/>
          <w:numId w:val="17"/>
        </w:numPr>
        <w:spacing w:after="240" w:line="240" w:lineRule="auto"/>
        <w:ind w:left="720" w:hanging="720"/>
        <w:outlineLvl w:val="2"/>
        <w:rPr>
          <w:rFonts w:ascii="Times New Roman" w:hAnsi="Times New Roman"/>
          <w:b/>
          <w:bCs/>
          <w:iCs/>
          <w:rtl/>
        </w:rPr>
      </w:pPr>
      <w:bookmarkStart w:id="366" w:name="_Toc67385606"/>
      <w:r w:rsidRPr="00153890">
        <w:rPr>
          <w:rFonts w:ascii="Times New Roman" w:hAnsi="Times New Roman"/>
          <w:b/>
          <w:bCs/>
          <w:iCs/>
        </w:rPr>
        <w:t xml:space="preserve">Modeling and </w:t>
      </w:r>
      <w:r w:rsidR="0092153A" w:rsidRPr="00153890">
        <w:rPr>
          <w:rFonts w:ascii="Times New Roman" w:hAnsi="Times New Roman"/>
          <w:b/>
          <w:bCs/>
          <w:iCs/>
        </w:rPr>
        <w:t>Tuning of Models Parameters</w:t>
      </w:r>
      <w:bookmarkEnd w:id="366"/>
    </w:p>
    <w:p w14:paraId="10D002B9" w14:textId="0DD94F53" w:rsidR="00B01883" w:rsidRPr="00153890" w:rsidRDefault="0069340E" w:rsidP="0069340E">
      <w:pPr>
        <w:pStyle w:val="MDPI31text"/>
        <w:spacing w:line="480" w:lineRule="auto"/>
        <w:ind w:firstLine="0"/>
        <w:rPr>
          <w:rFonts w:asciiTheme="majorBidi" w:hAnsiTheme="majorBidi" w:cstheme="majorBidi"/>
          <w:color w:val="auto"/>
          <w:sz w:val="24"/>
          <w:szCs w:val="24"/>
        </w:rPr>
      </w:pPr>
      <w:r w:rsidRPr="00153890">
        <w:rPr>
          <w:rFonts w:asciiTheme="majorBidi" w:hAnsiTheme="majorBidi" w:cstheme="majorBidi"/>
          <w:color w:val="auto"/>
          <w:sz w:val="24"/>
          <w:szCs w:val="24"/>
        </w:rPr>
        <w:t xml:space="preserve">The accuracy of each used algorithm can be enhanced by tuning and adjusting the parameters of the models. In the </w:t>
      </w:r>
      <w:r w:rsidR="002F2466" w:rsidRPr="00153890">
        <w:rPr>
          <w:rFonts w:asciiTheme="majorBidi" w:hAnsiTheme="majorBidi" w:cstheme="majorBidi"/>
          <w:color w:val="auto"/>
          <w:sz w:val="24"/>
          <w:szCs w:val="24"/>
        </w:rPr>
        <w:t>k-Nearest Neighbor (</w:t>
      </w:r>
      <w:r w:rsidRPr="00153890">
        <w:rPr>
          <w:rFonts w:asciiTheme="majorBidi" w:hAnsiTheme="majorBidi" w:cstheme="majorBidi"/>
          <w:color w:val="auto"/>
          <w:sz w:val="24"/>
          <w:szCs w:val="24"/>
        </w:rPr>
        <w:t>KNN</w:t>
      </w:r>
      <w:r w:rsidR="002F2466" w:rsidRPr="00153890">
        <w:rPr>
          <w:rFonts w:asciiTheme="majorBidi" w:hAnsiTheme="majorBidi" w:cstheme="majorBidi"/>
          <w:color w:val="auto"/>
          <w:sz w:val="24"/>
          <w:szCs w:val="24"/>
        </w:rPr>
        <w:t>)</w:t>
      </w:r>
      <w:r w:rsidRPr="00153890">
        <w:rPr>
          <w:rFonts w:asciiTheme="majorBidi" w:hAnsiTheme="majorBidi" w:cstheme="majorBidi"/>
          <w:color w:val="auto"/>
          <w:sz w:val="24"/>
          <w:szCs w:val="24"/>
        </w:rPr>
        <w:t xml:space="preserve"> algorithm, the tuning process was conducted in steps. First, a simple model using the KNN algorithm was generated, and the available data set was used to train the model. The input parameters were the concentrations of different components, and the output was the apparent and plastic viscosity. The parameters of interest in the KNN algorisms were the weight, algorithm, leaf size, power parameter, and metrics. A uniform weight was adopted, and an auto algorithm selection was implemented. The power parameters and leaf size were set to 2 and 30, respectively. For the metrics, the </w:t>
      </w:r>
      <w:r w:rsidR="00B01883" w:rsidRPr="00153890">
        <w:rPr>
          <w:rFonts w:asciiTheme="majorBidi" w:hAnsiTheme="majorBidi" w:cstheme="majorBidi"/>
          <w:color w:val="auto"/>
          <w:sz w:val="24"/>
          <w:szCs w:val="24"/>
        </w:rPr>
        <w:t xml:space="preserve">Standard Euclidean distance metrics were </w:t>
      </w:r>
      <w:r w:rsidRPr="00153890">
        <w:rPr>
          <w:rFonts w:asciiTheme="majorBidi" w:hAnsiTheme="majorBidi" w:cstheme="majorBidi"/>
          <w:color w:val="auto"/>
          <w:sz w:val="24"/>
          <w:szCs w:val="24"/>
        </w:rPr>
        <w:t>selected</w:t>
      </w:r>
      <w:r w:rsidR="00B01883" w:rsidRPr="00153890">
        <w:rPr>
          <w:rFonts w:asciiTheme="majorBidi" w:hAnsiTheme="majorBidi" w:cstheme="majorBidi"/>
          <w:color w:val="auto"/>
          <w:sz w:val="24"/>
          <w:szCs w:val="24"/>
        </w:rPr>
        <w:t>. The maximum accurac</w:t>
      </w:r>
      <w:r w:rsidRPr="00153890">
        <w:rPr>
          <w:rFonts w:asciiTheme="majorBidi" w:hAnsiTheme="majorBidi" w:cstheme="majorBidi"/>
          <w:color w:val="auto"/>
          <w:sz w:val="24"/>
          <w:szCs w:val="24"/>
        </w:rPr>
        <w:t>ies</w:t>
      </w:r>
      <w:r w:rsidR="00B01883" w:rsidRPr="00153890">
        <w:rPr>
          <w:rFonts w:asciiTheme="majorBidi" w:hAnsiTheme="majorBidi" w:cstheme="majorBidi"/>
          <w:color w:val="auto"/>
          <w:sz w:val="24"/>
          <w:szCs w:val="24"/>
        </w:rPr>
        <w:t xml:space="preserve"> for </w:t>
      </w:r>
      <w:r w:rsidR="002F2466" w:rsidRPr="00153890">
        <w:rPr>
          <w:rFonts w:asciiTheme="majorBidi" w:hAnsiTheme="majorBidi" w:cstheme="majorBidi"/>
          <w:color w:val="auto"/>
          <w:sz w:val="24"/>
          <w:szCs w:val="24"/>
        </w:rPr>
        <w:t xml:space="preserve">apparent </w:t>
      </w:r>
      <w:r w:rsidRPr="00153890">
        <w:rPr>
          <w:rFonts w:asciiTheme="majorBidi" w:hAnsiTheme="majorBidi" w:cstheme="majorBidi"/>
          <w:color w:val="auto"/>
          <w:sz w:val="24"/>
          <w:szCs w:val="24"/>
        </w:rPr>
        <w:t xml:space="preserve">and </w:t>
      </w:r>
      <w:r w:rsidR="002F2466" w:rsidRPr="00153890">
        <w:rPr>
          <w:rFonts w:asciiTheme="majorBidi" w:hAnsiTheme="majorBidi" w:cstheme="majorBidi"/>
          <w:color w:val="auto"/>
          <w:sz w:val="24"/>
          <w:szCs w:val="24"/>
        </w:rPr>
        <w:t>plastic viscosity</w:t>
      </w:r>
      <w:r w:rsidRPr="00153890">
        <w:rPr>
          <w:rFonts w:asciiTheme="majorBidi" w:hAnsiTheme="majorBidi" w:cstheme="majorBidi"/>
          <w:color w:val="auto"/>
          <w:sz w:val="24"/>
          <w:szCs w:val="24"/>
        </w:rPr>
        <w:t xml:space="preserve"> </w:t>
      </w:r>
      <w:r w:rsidR="00B01883" w:rsidRPr="00153890">
        <w:rPr>
          <w:rFonts w:asciiTheme="majorBidi" w:hAnsiTheme="majorBidi" w:cstheme="majorBidi"/>
          <w:color w:val="auto"/>
          <w:sz w:val="24"/>
          <w:szCs w:val="24"/>
        </w:rPr>
        <w:t>predict</w:t>
      </w:r>
      <w:r w:rsidRPr="00153890">
        <w:rPr>
          <w:rFonts w:asciiTheme="majorBidi" w:hAnsiTheme="majorBidi" w:cstheme="majorBidi"/>
          <w:color w:val="auto"/>
          <w:sz w:val="24"/>
          <w:szCs w:val="24"/>
        </w:rPr>
        <w:t>ions</w:t>
      </w:r>
      <w:r w:rsidR="00B01883" w:rsidRPr="00153890">
        <w:rPr>
          <w:rFonts w:asciiTheme="majorBidi" w:hAnsiTheme="majorBidi" w:cstheme="majorBidi"/>
          <w:color w:val="auto"/>
          <w:sz w:val="24"/>
          <w:szCs w:val="24"/>
        </w:rPr>
        <w:t xml:space="preserve"> w</w:t>
      </w:r>
      <w:r w:rsidRPr="00153890">
        <w:rPr>
          <w:rFonts w:asciiTheme="majorBidi" w:hAnsiTheme="majorBidi" w:cstheme="majorBidi"/>
          <w:color w:val="auto"/>
          <w:sz w:val="24"/>
          <w:szCs w:val="24"/>
        </w:rPr>
        <w:t>ere</w:t>
      </w:r>
      <w:r w:rsidR="00B01883"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t xml:space="preserve">67.8% and </w:t>
      </w:r>
      <w:r w:rsidR="00B01883" w:rsidRPr="00153890">
        <w:rPr>
          <w:rFonts w:asciiTheme="majorBidi" w:hAnsiTheme="majorBidi" w:cstheme="majorBidi"/>
          <w:color w:val="auto"/>
          <w:sz w:val="24"/>
          <w:szCs w:val="24"/>
        </w:rPr>
        <w:t>77.9%</w:t>
      </w:r>
      <w:r w:rsidRPr="00153890">
        <w:rPr>
          <w:rFonts w:asciiTheme="majorBidi" w:hAnsiTheme="majorBidi" w:cstheme="majorBidi"/>
          <w:color w:val="auto"/>
          <w:sz w:val="24"/>
          <w:szCs w:val="24"/>
        </w:rPr>
        <w:t>,</w:t>
      </w:r>
      <w:r w:rsidR="00B01883" w:rsidRPr="00153890">
        <w:rPr>
          <w:rFonts w:asciiTheme="majorBidi" w:hAnsiTheme="majorBidi" w:cstheme="majorBidi"/>
          <w:color w:val="auto"/>
          <w:sz w:val="24"/>
          <w:szCs w:val="24"/>
        </w:rPr>
        <w:t xml:space="preserve"> respectively.</w:t>
      </w:r>
    </w:p>
    <w:p w14:paraId="6CAC4791" w14:textId="77777777" w:rsidR="0069340E" w:rsidRPr="00153890" w:rsidRDefault="0069340E" w:rsidP="0069340E">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Since</w:t>
      </w:r>
      <w:r w:rsidR="00B01883" w:rsidRPr="00153890">
        <w:rPr>
          <w:rFonts w:asciiTheme="majorBidi" w:hAnsiTheme="majorBidi" w:cstheme="majorBidi"/>
          <w:color w:val="auto"/>
          <w:sz w:val="24"/>
          <w:szCs w:val="24"/>
        </w:rPr>
        <w:t xml:space="preserve"> the </w:t>
      </w:r>
      <w:r w:rsidRPr="00153890">
        <w:rPr>
          <w:rFonts w:asciiTheme="majorBidi" w:hAnsiTheme="majorBidi" w:cstheme="majorBidi"/>
          <w:color w:val="auto"/>
          <w:sz w:val="24"/>
          <w:szCs w:val="24"/>
        </w:rPr>
        <w:t>number of the nearest neighbors governs the accuracy of the kNN algorithm, the</w:t>
      </w:r>
      <w:r w:rsidR="00B01883" w:rsidRPr="00153890">
        <w:rPr>
          <w:rFonts w:asciiTheme="majorBidi" w:hAnsiTheme="majorBidi" w:cstheme="majorBidi"/>
          <w:color w:val="auto"/>
          <w:sz w:val="24"/>
          <w:szCs w:val="24"/>
        </w:rPr>
        <w:t xml:space="preserve"> number of nearest neighbors</w:t>
      </w:r>
      <w:r w:rsidRPr="00153890">
        <w:rPr>
          <w:rFonts w:asciiTheme="majorBidi" w:hAnsiTheme="majorBidi" w:cstheme="majorBidi"/>
          <w:color w:val="auto"/>
          <w:sz w:val="24"/>
          <w:szCs w:val="24"/>
        </w:rPr>
        <w:t xml:space="preserve"> was varied</w:t>
      </w:r>
      <w:r w:rsidR="00B01883"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t xml:space="preserve">accordingly </w:t>
      </w:r>
      <w:r w:rsidR="00B01883" w:rsidRPr="00153890">
        <w:rPr>
          <w:rFonts w:asciiTheme="majorBidi" w:hAnsiTheme="majorBidi" w:cstheme="majorBidi"/>
          <w:color w:val="auto"/>
          <w:sz w:val="24"/>
          <w:szCs w:val="24"/>
        </w:rPr>
        <w:t xml:space="preserve">to </w:t>
      </w:r>
      <w:r w:rsidRPr="00153890">
        <w:rPr>
          <w:rFonts w:asciiTheme="majorBidi" w:hAnsiTheme="majorBidi" w:cstheme="majorBidi"/>
          <w:color w:val="auto"/>
          <w:sz w:val="24"/>
          <w:szCs w:val="24"/>
        </w:rPr>
        <w:t>explore</w:t>
      </w:r>
      <w:r w:rsidR="00B01883" w:rsidRPr="00153890">
        <w:rPr>
          <w:rFonts w:asciiTheme="majorBidi" w:hAnsiTheme="majorBidi" w:cstheme="majorBidi"/>
          <w:color w:val="auto"/>
          <w:sz w:val="24"/>
          <w:szCs w:val="24"/>
        </w:rPr>
        <w:t xml:space="preserve"> the behavior of the algorithm. </w:t>
      </w:r>
      <w:r w:rsidRPr="00153890">
        <w:rPr>
          <w:rFonts w:asciiTheme="majorBidi" w:hAnsiTheme="majorBidi" w:cstheme="majorBidi"/>
          <w:color w:val="auto"/>
          <w:sz w:val="24"/>
          <w:szCs w:val="24"/>
        </w:rPr>
        <w:t xml:space="preserve">The prediction accuracy had changed significantly with the change in the nearest neighbors, as illustrated in </w:t>
      </w:r>
      <w:r w:rsidR="005E2258" w:rsidRPr="00153890">
        <w:rPr>
          <w:rFonts w:asciiTheme="majorBidi" w:hAnsiTheme="majorBidi" w:cstheme="majorBidi"/>
          <w:color w:val="auto"/>
          <w:sz w:val="24"/>
          <w:szCs w:val="24"/>
        </w:rPr>
        <w:t xml:space="preserve">Figure </w:t>
      </w:r>
      <w:r w:rsidR="00504323" w:rsidRPr="00153890">
        <w:rPr>
          <w:rFonts w:asciiTheme="majorBidi" w:hAnsiTheme="majorBidi" w:cstheme="majorBidi"/>
          <w:color w:val="auto"/>
          <w:sz w:val="24"/>
          <w:szCs w:val="24"/>
        </w:rPr>
        <w:t>6</w:t>
      </w:r>
      <w:r w:rsidR="005E2258" w:rsidRPr="00153890">
        <w:rPr>
          <w:rFonts w:asciiTheme="majorBidi" w:hAnsiTheme="majorBidi" w:cstheme="majorBidi"/>
          <w:color w:val="auto"/>
          <w:sz w:val="24"/>
          <w:szCs w:val="24"/>
        </w:rPr>
        <w:t>. 1</w:t>
      </w:r>
      <w:r w:rsidR="00B01883"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t>The combination that yielded the maximum prediction accuracy was determined to 3 closest neighbors sampling for plastic and apparent viscosity.</w:t>
      </w:r>
    </w:p>
    <w:p w14:paraId="6EE648E5" w14:textId="284282BC" w:rsidR="0069340E" w:rsidRPr="00153890" w:rsidRDefault="0069340E" w:rsidP="0069340E">
      <w:pPr>
        <w:pStyle w:val="MDPI31text"/>
        <w:spacing w:line="480" w:lineRule="auto"/>
        <w:ind w:firstLine="720"/>
        <w:rPr>
          <w:rFonts w:asciiTheme="majorBidi" w:hAnsiTheme="majorBidi" w:cstheme="majorBidi"/>
          <w:color w:val="auto"/>
          <w:sz w:val="24"/>
          <w:szCs w:val="24"/>
        </w:rPr>
      </w:pPr>
    </w:p>
    <w:p w14:paraId="7800143B" w14:textId="04B1AB39" w:rsidR="00774033" w:rsidRPr="00153890" w:rsidRDefault="00774033" w:rsidP="00B01883">
      <w:pPr>
        <w:pStyle w:val="MDPI31text"/>
        <w:spacing w:line="480" w:lineRule="auto"/>
        <w:rPr>
          <w:rFonts w:asciiTheme="majorBidi" w:hAnsiTheme="majorBidi" w:cstheme="majorBidi"/>
          <w:color w:val="auto"/>
          <w:sz w:val="24"/>
          <w:szCs w:val="24"/>
        </w:rPr>
      </w:pPr>
    </w:p>
    <w:p w14:paraId="1682BEA5" w14:textId="75F64B3F" w:rsidR="00774033" w:rsidRPr="00153890" w:rsidRDefault="00774033" w:rsidP="00B01883">
      <w:pPr>
        <w:pStyle w:val="MDPI31text"/>
        <w:spacing w:line="480" w:lineRule="auto"/>
        <w:rPr>
          <w:rFonts w:asciiTheme="majorBidi" w:hAnsiTheme="majorBidi" w:cstheme="majorBidi"/>
          <w:color w:val="auto"/>
          <w:sz w:val="24"/>
          <w:szCs w:val="24"/>
        </w:rPr>
      </w:pPr>
    </w:p>
    <w:p w14:paraId="08A6A6C9" w14:textId="419D4782" w:rsidR="00774033" w:rsidRPr="00153890" w:rsidRDefault="00774033" w:rsidP="00771D1A">
      <w:pPr>
        <w:pStyle w:val="MDPI31text"/>
        <w:spacing w:line="360" w:lineRule="auto"/>
        <w:ind w:firstLine="0"/>
        <w:jc w:val="center"/>
        <w:rPr>
          <w:rFonts w:asciiTheme="majorBidi" w:hAnsiTheme="majorBidi" w:cstheme="majorBidi"/>
          <w:color w:val="auto"/>
          <w:sz w:val="24"/>
          <w:szCs w:val="24"/>
        </w:rPr>
      </w:pPr>
      <w:r w:rsidRPr="00153890">
        <w:rPr>
          <w:rFonts w:asciiTheme="majorBidi" w:hAnsiTheme="majorBidi" w:cstheme="majorBidi"/>
          <w:noProof/>
          <w:color w:val="auto"/>
          <w:sz w:val="24"/>
          <w:szCs w:val="24"/>
          <w:lang w:eastAsia="en-US" w:bidi="ar-SA"/>
        </w:rPr>
        <w:drawing>
          <wp:inline distT="0" distB="0" distL="0" distR="0" wp14:anchorId="3E9C47D8" wp14:editId="281AE0A4">
            <wp:extent cx="5509168" cy="2144486"/>
            <wp:effectExtent l="0" t="0" r="0" b="825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551697" cy="2161041"/>
                    </a:xfrm>
                    <a:prstGeom prst="rect">
                      <a:avLst/>
                    </a:prstGeom>
                    <a:noFill/>
                  </pic:spPr>
                </pic:pic>
              </a:graphicData>
            </a:graphic>
          </wp:inline>
        </w:drawing>
      </w:r>
    </w:p>
    <w:p w14:paraId="5958CDBE" w14:textId="65F8A625" w:rsidR="00B01883" w:rsidRPr="00153890" w:rsidRDefault="00AF75A3" w:rsidP="00AF75A3">
      <w:pPr>
        <w:pStyle w:val="MDPI51figurecaption"/>
        <w:spacing w:before="0" w:line="276" w:lineRule="auto"/>
        <w:ind w:left="0"/>
        <w:jc w:val="center"/>
        <w:rPr>
          <w:rFonts w:asciiTheme="majorBidi" w:hAnsiTheme="majorBidi" w:cstheme="majorBidi"/>
          <w:b/>
          <w:bCs/>
          <w:color w:val="auto"/>
          <w:sz w:val="20"/>
        </w:rPr>
      </w:pPr>
      <w:bookmarkStart w:id="367" w:name="_Hlk66750180"/>
      <w:bookmarkStart w:id="368" w:name="_Toc67385428"/>
      <w:r w:rsidRPr="00153890">
        <w:rPr>
          <w:rFonts w:ascii="Times New Roman" w:hAnsi="Times New Roman"/>
          <w:b/>
          <w:bCs/>
          <w:color w:val="auto"/>
          <w:sz w:val="20"/>
        </w:rPr>
        <w:t xml:space="preserve">Figure 6. </w:t>
      </w:r>
      <w:r w:rsidRPr="00153890">
        <w:rPr>
          <w:rFonts w:ascii="Times New Roman" w:hAnsi="Times New Roman"/>
          <w:b/>
          <w:bCs/>
          <w:color w:val="auto"/>
          <w:sz w:val="20"/>
        </w:rPr>
        <w:fldChar w:fldCharType="begin"/>
      </w:r>
      <w:r w:rsidRPr="00153890">
        <w:rPr>
          <w:rFonts w:ascii="Times New Roman" w:hAnsi="Times New Roman"/>
          <w:b/>
          <w:bCs/>
          <w:color w:val="auto"/>
          <w:sz w:val="20"/>
        </w:rPr>
        <w:instrText xml:space="preserve"> SEQ Figure_6. \* ARABIC </w:instrText>
      </w:r>
      <w:r w:rsidRPr="00153890">
        <w:rPr>
          <w:rFonts w:ascii="Times New Roman" w:hAnsi="Times New Roman"/>
          <w:b/>
          <w:bCs/>
          <w:color w:val="auto"/>
          <w:sz w:val="20"/>
        </w:rPr>
        <w:fldChar w:fldCharType="separate"/>
      </w:r>
      <w:r w:rsidR="009D77D7">
        <w:rPr>
          <w:rFonts w:ascii="Times New Roman" w:hAnsi="Times New Roman"/>
          <w:b/>
          <w:bCs/>
          <w:noProof/>
          <w:color w:val="auto"/>
          <w:sz w:val="20"/>
        </w:rPr>
        <w:t>1</w:t>
      </w:r>
      <w:r w:rsidRPr="00153890">
        <w:rPr>
          <w:rFonts w:ascii="Times New Roman" w:hAnsi="Times New Roman"/>
          <w:b/>
          <w:bCs/>
          <w:color w:val="auto"/>
          <w:sz w:val="20"/>
        </w:rPr>
        <w:fldChar w:fldCharType="end"/>
      </w:r>
      <w:r w:rsidRPr="00153890">
        <w:rPr>
          <w:rFonts w:ascii="Times New Roman" w:hAnsi="Times New Roman"/>
          <w:b/>
          <w:bCs/>
          <w:color w:val="auto"/>
          <w:sz w:val="20"/>
        </w:rPr>
        <w:t xml:space="preserve">: </w:t>
      </w:r>
      <w:bookmarkEnd w:id="367"/>
      <w:r w:rsidR="00B01883" w:rsidRPr="00153890">
        <w:rPr>
          <w:rFonts w:asciiTheme="majorBidi" w:hAnsiTheme="majorBidi" w:cstheme="majorBidi"/>
          <w:b/>
          <w:bCs/>
          <w:color w:val="auto"/>
          <w:sz w:val="20"/>
        </w:rPr>
        <w:t xml:space="preserve">Accuracy of the kNN algorithm </w:t>
      </w:r>
      <w:r w:rsidR="00FE1489" w:rsidRPr="00153890">
        <w:rPr>
          <w:rFonts w:asciiTheme="majorBidi" w:hAnsiTheme="majorBidi" w:cstheme="majorBidi"/>
          <w:b/>
          <w:bCs/>
          <w:color w:val="auto"/>
          <w:sz w:val="20"/>
        </w:rPr>
        <w:t>regarding</w:t>
      </w:r>
      <w:r w:rsidR="00B01883" w:rsidRPr="00153890">
        <w:rPr>
          <w:rFonts w:asciiTheme="majorBidi" w:hAnsiTheme="majorBidi" w:cstheme="majorBidi"/>
          <w:b/>
          <w:bCs/>
          <w:color w:val="auto"/>
          <w:sz w:val="20"/>
        </w:rPr>
        <w:t xml:space="preserve"> the number of nearest neighbors for (a) plastic viscosity and (b) apparent viscosity.</w:t>
      </w:r>
      <w:bookmarkEnd w:id="368"/>
    </w:p>
    <w:p w14:paraId="3ED9CA37" w14:textId="2CD3EB81" w:rsidR="00B01883" w:rsidRDefault="00B01883" w:rsidP="00DF2323">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 xml:space="preserve">For the </w:t>
      </w:r>
      <w:r w:rsidR="002F2466" w:rsidRPr="00153890">
        <w:rPr>
          <w:rFonts w:asciiTheme="majorBidi" w:hAnsiTheme="majorBidi" w:cstheme="majorBidi"/>
          <w:color w:val="auto"/>
          <w:sz w:val="24"/>
          <w:szCs w:val="24"/>
        </w:rPr>
        <w:t>Random Forest (</w:t>
      </w:r>
      <w:r w:rsidRPr="00153890">
        <w:rPr>
          <w:rFonts w:asciiTheme="majorBidi" w:hAnsiTheme="majorBidi" w:cstheme="majorBidi"/>
          <w:color w:val="auto"/>
          <w:sz w:val="24"/>
          <w:szCs w:val="24"/>
        </w:rPr>
        <w:t>RF</w:t>
      </w:r>
      <w:r w:rsidR="002F2466" w:rsidRPr="00153890">
        <w:rPr>
          <w:rFonts w:asciiTheme="majorBidi" w:hAnsiTheme="majorBidi" w:cstheme="majorBidi"/>
          <w:color w:val="auto"/>
          <w:sz w:val="24"/>
          <w:szCs w:val="24"/>
        </w:rPr>
        <w:t>)</w:t>
      </w:r>
      <w:r w:rsidRPr="00153890">
        <w:rPr>
          <w:rFonts w:asciiTheme="majorBidi" w:hAnsiTheme="majorBidi" w:cstheme="majorBidi"/>
          <w:color w:val="auto"/>
          <w:sz w:val="24"/>
          <w:szCs w:val="24"/>
        </w:rPr>
        <w:t xml:space="preserve">, the mean square error was used to </w:t>
      </w:r>
      <w:r w:rsidR="00D45310" w:rsidRPr="00153890">
        <w:rPr>
          <w:rFonts w:asciiTheme="majorBidi" w:hAnsiTheme="majorBidi" w:cstheme="majorBidi"/>
          <w:color w:val="auto"/>
          <w:sz w:val="24"/>
          <w:szCs w:val="24"/>
        </w:rPr>
        <w:t>determine</w:t>
      </w:r>
      <w:r w:rsidRPr="00153890">
        <w:rPr>
          <w:rFonts w:asciiTheme="majorBidi" w:hAnsiTheme="majorBidi" w:cstheme="majorBidi"/>
          <w:color w:val="auto"/>
          <w:sz w:val="24"/>
          <w:szCs w:val="24"/>
        </w:rPr>
        <w:t xml:space="preserve"> the quality of split and </w:t>
      </w:r>
      <w:r w:rsidR="00D45310" w:rsidRPr="00153890">
        <w:rPr>
          <w:rFonts w:asciiTheme="majorBidi" w:hAnsiTheme="majorBidi" w:cstheme="majorBidi"/>
          <w:color w:val="auto"/>
          <w:sz w:val="24"/>
          <w:szCs w:val="24"/>
        </w:rPr>
        <w:t xml:space="preserve">reduction of the </w:t>
      </w:r>
      <w:r w:rsidRPr="00153890">
        <w:rPr>
          <w:rFonts w:asciiTheme="majorBidi" w:hAnsiTheme="majorBidi" w:cstheme="majorBidi"/>
          <w:color w:val="auto"/>
          <w:sz w:val="24"/>
          <w:szCs w:val="24"/>
        </w:rPr>
        <w:t xml:space="preserve">variant. The nodes were </w:t>
      </w:r>
      <w:r w:rsidR="00D45310" w:rsidRPr="00153890">
        <w:rPr>
          <w:rFonts w:asciiTheme="majorBidi" w:hAnsiTheme="majorBidi" w:cstheme="majorBidi"/>
          <w:color w:val="auto"/>
          <w:sz w:val="24"/>
          <w:szCs w:val="24"/>
        </w:rPr>
        <w:t>set</w:t>
      </w:r>
      <w:r w:rsidRPr="00153890">
        <w:rPr>
          <w:rFonts w:asciiTheme="majorBidi" w:hAnsiTheme="majorBidi" w:cstheme="majorBidi"/>
          <w:color w:val="auto"/>
          <w:sz w:val="24"/>
          <w:szCs w:val="24"/>
        </w:rPr>
        <w:t xml:space="preserve"> to expand until all leaves </w:t>
      </w:r>
      <w:r w:rsidR="00D45310" w:rsidRPr="00153890">
        <w:rPr>
          <w:rFonts w:asciiTheme="majorBidi" w:hAnsiTheme="majorBidi" w:cstheme="majorBidi"/>
          <w:color w:val="auto"/>
          <w:sz w:val="24"/>
          <w:szCs w:val="24"/>
        </w:rPr>
        <w:t>have</w:t>
      </w:r>
      <w:r w:rsidRPr="00153890">
        <w:rPr>
          <w:rFonts w:asciiTheme="majorBidi" w:hAnsiTheme="majorBidi" w:cstheme="majorBidi"/>
          <w:color w:val="auto"/>
          <w:sz w:val="24"/>
          <w:szCs w:val="24"/>
        </w:rPr>
        <w:t xml:space="preserve"> less than two samples or all leaves are pure. The minimum number of samples for establishing the leaf node and weight fraction of the total weights w</w:t>
      </w:r>
      <w:r w:rsidR="00D45310" w:rsidRPr="00153890">
        <w:rPr>
          <w:rFonts w:asciiTheme="majorBidi" w:hAnsiTheme="majorBidi" w:cstheme="majorBidi"/>
          <w:color w:val="auto"/>
          <w:sz w:val="24"/>
          <w:szCs w:val="24"/>
        </w:rPr>
        <w:t>ere</w:t>
      </w:r>
      <w:r w:rsidRPr="00153890">
        <w:rPr>
          <w:rFonts w:asciiTheme="majorBidi" w:hAnsiTheme="majorBidi" w:cstheme="majorBidi"/>
          <w:color w:val="auto"/>
          <w:sz w:val="24"/>
          <w:szCs w:val="24"/>
        </w:rPr>
        <w:t xml:space="preserve"> considered 1 and 0, respectively. Th</w:t>
      </w:r>
      <w:r w:rsidR="00D45310" w:rsidRPr="00153890">
        <w:rPr>
          <w:rFonts w:asciiTheme="majorBidi" w:hAnsiTheme="majorBidi" w:cstheme="majorBidi"/>
          <w:color w:val="auto"/>
          <w:sz w:val="24"/>
          <w:szCs w:val="24"/>
        </w:rPr>
        <w:t>e</w:t>
      </w:r>
      <w:r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RF</w:t>
      </w:r>
      <w:r w:rsidRPr="00153890">
        <w:rPr>
          <w:rFonts w:asciiTheme="majorBidi" w:hAnsiTheme="majorBidi" w:cstheme="majorBidi"/>
          <w:color w:val="auto"/>
          <w:sz w:val="24"/>
          <w:szCs w:val="24"/>
        </w:rPr>
        <w:t xml:space="preserve"> model </w:t>
      </w:r>
      <w:r w:rsidR="00D45310" w:rsidRPr="00153890">
        <w:rPr>
          <w:rFonts w:asciiTheme="majorBidi" w:hAnsiTheme="majorBidi" w:cstheme="majorBidi"/>
          <w:color w:val="auto"/>
          <w:sz w:val="24"/>
          <w:szCs w:val="24"/>
        </w:rPr>
        <w:t>was</w:t>
      </w:r>
      <w:r w:rsidRPr="00153890">
        <w:rPr>
          <w:rFonts w:asciiTheme="majorBidi" w:hAnsiTheme="majorBidi" w:cstheme="majorBidi"/>
          <w:color w:val="auto"/>
          <w:sz w:val="24"/>
          <w:szCs w:val="24"/>
        </w:rPr>
        <w:t xml:space="preserve"> based </w:t>
      </w:r>
      <w:r w:rsidR="00D45310" w:rsidRPr="00153890">
        <w:rPr>
          <w:rFonts w:asciiTheme="majorBidi" w:hAnsiTheme="majorBidi" w:cstheme="majorBidi"/>
          <w:color w:val="auto"/>
          <w:sz w:val="24"/>
          <w:szCs w:val="24"/>
        </w:rPr>
        <w:t xml:space="preserve">on </w:t>
      </w:r>
      <w:r w:rsidRPr="00153890">
        <w:rPr>
          <w:rFonts w:asciiTheme="majorBidi" w:hAnsiTheme="majorBidi" w:cstheme="majorBidi"/>
          <w:color w:val="auto"/>
          <w:sz w:val="24"/>
          <w:szCs w:val="24"/>
        </w:rPr>
        <w:t xml:space="preserve">all six </w:t>
      </w:r>
      <w:r w:rsidR="00D45310" w:rsidRPr="00153890">
        <w:rPr>
          <w:rFonts w:asciiTheme="majorBidi" w:hAnsiTheme="majorBidi" w:cstheme="majorBidi"/>
          <w:color w:val="auto"/>
          <w:sz w:val="24"/>
          <w:szCs w:val="24"/>
        </w:rPr>
        <w:t xml:space="preserve">components of the data set, which are the different inputs that contribute to the rheology of the formula. These various inputs </w:t>
      </w:r>
      <w:r w:rsidRPr="00153890">
        <w:rPr>
          <w:rFonts w:asciiTheme="majorBidi" w:hAnsiTheme="majorBidi" w:cstheme="majorBidi"/>
          <w:color w:val="auto"/>
          <w:sz w:val="24"/>
          <w:szCs w:val="24"/>
        </w:rPr>
        <w:t>were used to be as features in the model. The main parameter</w:t>
      </w:r>
      <w:r w:rsidR="00D45310" w:rsidRPr="00153890">
        <w:rPr>
          <w:rFonts w:asciiTheme="majorBidi" w:hAnsiTheme="majorBidi" w:cstheme="majorBidi"/>
          <w:color w:val="auto"/>
          <w:sz w:val="24"/>
          <w:szCs w:val="24"/>
        </w:rPr>
        <w:t xml:space="preserve"> in the RF</w:t>
      </w:r>
      <w:r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is</w:t>
      </w:r>
      <w:r w:rsidRPr="00153890">
        <w:rPr>
          <w:rFonts w:asciiTheme="majorBidi" w:hAnsiTheme="majorBidi" w:cstheme="majorBidi"/>
          <w:color w:val="auto"/>
          <w:sz w:val="24"/>
          <w:szCs w:val="24"/>
        </w:rPr>
        <w:t xml:space="preserve"> the number of trees</w:t>
      </w:r>
      <w:r w:rsidR="00D45310" w:rsidRPr="00153890">
        <w:rPr>
          <w:rFonts w:asciiTheme="majorBidi" w:hAnsiTheme="majorBidi" w:cstheme="majorBidi"/>
          <w:color w:val="auto"/>
          <w:sz w:val="24"/>
          <w:szCs w:val="24"/>
        </w:rPr>
        <w:t>. In this tuning stage, the number of trees was</w:t>
      </w:r>
      <w:r w:rsidRPr="00153890">
        <w:rPr>
          <w:rFonts w:asciiTheme="majorBidi" w:hAnsiTheme="majorBidi" w:cstheme="majorBidi"/>
          <w:color w:val="auto"/>
          <w:sz w:val="24"/>
          <w:szCs w:val="24"/>
        </w:rPr>
        <w:t xml:space="preserve"> varied from 0 to 100. Figures 4 </w:t>
      </w:r>
      <w:r w:rsidR="00D45310" w:rsidRPr="00153890">
        <w:rPr>
          <w:rFonts w:asciiTheme="majorBidi" w:hAnsiTheme="majorBidi" w:cstheme="majorBidi"/>
          <w:color w:val="auto"/>
          <w:sz w:val="24"/>
          <w:szCs w:val="24"/>
        </w:rPr>
        <w:t>present</w:t>
      </w:r>
      <w:r w:rsidRPr="00153890">
        <w:rPr>
          <w:rFonts w:asciiTheme="majorBidi" w:hAnsiTheme="majorBidi" w:cstheme="majorBidi"/>
          <w:color w:val="auto"/>
          <w:sz w:val="24"/>
          <w:szCs w:val="24"/>
        </w:rPr>
        <w:t xml:space="preserve"> the</w:t>
      </w:r>
      <w:r w:rsidR="00D45310" w:rsidRPr="00153890">
        <w:rPr>
          <w:rFonts w:asciiTheme="majorBidi" w:hAnsiTheme="majorBidi" w:cstheme="majorBidi"/>
          <w:color w:val="auto"/>
          <w:sz w:val="24"/>
          <w:szCs w:val="24"/>
        </w:rPr>
        <w:t xml:space="preserve"> effect of changing the number of trees on the</w:t>
      </w:r>
      <w:r w:rsidRPr="00153890">
        <w:rPr>
          <w:rFonts w:asciiTheme="majorBidi" w:hAnsiTheme="majorBidi" w:cstheme="majorBidi"/>
          <w:color w:val="auto"/>
          <w:sz w:val="24"/>
          <w:szCs w:val="24"/>
        </w:rPr>
        <w:t xml:space="preserve"> accuracy of the prediction for </w:t>
      </w:r>
      <w:r w:rsidR="002F2466" w:rsidRPr="00153890">
        <w:rPr>
          <w:rFonts w:asciiTheme="majorBidi" w:hAnsiTheme="majorBidi" w:cstheme="majorBidi"/>
          <w:color w:val="auto"/>
          <w:sz w:val="24"/>
          <w:szCs w:val="24"/>
        </w:rPr>
        <w:t>apparent and plastic viscosity</w:t>
      </w:r>
      <w:r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T</w:t>
      </w:r>
      <w:r w:rsidRPr="00153890">
        <w:rPr>
          <w:rFonts w:asciiTheme="majorBidi" w:hAnsiTheme="majorBidi" w:cstheme="majorBidi"/>
          <w:color w:val="auto"/>
          <w:sz w:val="24"/>
          <w:szCs w:val="24"/>
        </w:rPr>
        <w:t xml:space="preserve">he accuracy increases </w:t>
      </w:r>
      <w:r w:rsidR="00D45310" w:rsidRPr="00153890">
        <w:rPr>
          <w:rFonts w:asciiTheme="majorBidi" w:hAnsiTheme="majorBidi" w:cstheme="majorBidi"/>
          <w:color w:val="auto"/>
          <w:sz w:val="24"/>
          <w:szCs w:val="24"/>
        </w:rPr>
        <w:t xml:space="preserve">seem to </w:t>
      </w:r>
      <w:r w:rsidRPr="00153890">
        <w:rPr>
          <w:rFonts w:asciiTheme="majorBidi" w:hAnsiTheme="majorBidi" w:cstheme="majorBidi"/>
          <w:color w:val="auto"/>
          <w:sz w:val="24"/>
          <w:szCs w:val="24"/>
        </w:rPr>
        <w:t>increas</w:t>
      </w:r>
      <w:r w:rsidR="00D45310" w:rsidRPr="00153890">
        <w:rPr>
          <w:rFonts w:asciiTheme="majorBidi" w:hAnsiTheme="majorBidi" w:cstheme="majorBidi"/>
          <w:color w:val="auto"/>
          <w:sz w:val="24"/>
          <w:szCs w:val="24"/>
        </w:rPr>
        <w:t>e</w:t>
      </w:r>
      <w:r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 xml:space="preserve">with </w:t>
      </w:r>
      <w:r w:rsidRPr="00153890">
        <w:rPr>
          <w:rFonts w:asciiTheme="majorBidi" w:hAnsiTheme="majorBidi" w:cstheme="majorBidi"/>
          <w:color w:val="auto"/>
          <w:sz w:val="24"/>
          <w:szCs w:val="24"/>
        </w:rPr>
        <w:t xml:space="preserve">the number of trees up to 20. </w:t>
      </w:r>
      <w:r w:rsidR="00D45310" w:rsidRPr="00153890">
        <w:rPr>
          <w:rFonts w:asciiTheme="majorBidi" w:hAnsiTheme="majorBidi" w:cstheme="majorBidi"/>
          <w:color w:val="auto"/>
          <w:sz w:val="24"/>
          <w:szCs w:val="24"/>
        </w:rPr>
        <w:t>However, a</w:t>
      </w:r>
      <w:r w:rsidRPr="00153890">
        <w:rPr>
          <w:rFonts w:asciiTheme="majorBidi" w:hAnsiTheme="majorBidi" w:cstheme="majorBidi"/>
          <w:color w:val="auto"/>
          <w:sz w:val="24"/>
          <w:szCs w:val="24"/>
        </w:rPr>
        <w:t xml:space="preserve">fter </w:t>
      </w:r>
      <w:r w:rsidR="00D45310" w:rsidRPr="00153890">
        <w:rPr>
          <w:rFonts w:asciiTheme="majorBidi" w:hAnsiTheme="majorBidi" w:cstheme="majorBidi"/>
          <w:color w:val="auto"/>
          <w:sz w:val="24"/>
          <w:szCs w:val="24"/>
        </w:rPr>
        <w:t>13 tre</w:t>
      </w:r>
      <w:r w:rsidR="00F0731D" w:rsidRPr="00153890">
        <w:rPr>
          <w:rFonts w:asciiTheme="majorBidi" w:hAnsiTheme="majorBidi" w:cstheme="majorBidi"/>
          <w:color w:val="auto"/>
          <w:sz w:val="24"/>
          <w:szCs w:val="24"/>
        </w:rPr>
        <w:t>e</w:t>
      </w:r>
      <w:r w:rsidR="00D45310" w:rsidRPr="00153890">
        <w:rPr>
          <w:rFonts w:asciiTheme="majorBidi" w:hAnsiTheme="majorBidi" w:cstheme="majorBidi"/>
          <w:color w:val="auto"/>
          <w:sz w:val="24"/>
          <w:szCs w:val="24"/>
        </w:rPr>
        <w:t xml:space="preserve">s for </w:t>
      </w:r>
      <w:r w:rsidR="002F2466" w:rsidRPr="00153890">
        <w:rPr>
          <w:rFonts w:asciiTheme="majorBidi" w:hAnsiTheme="majorBidi" w:cstheme="majorBidi"/>
          <w:color w:val="auto"/>
          <w:sz w:val="24"/>
          <w:szCs w:val="24"/>
        </w:rPr>
        <w:t>apparent viscosity</w:t>
      </w:r>
      <w:r w:rsidR="00D45310" w:rsidRPr="00153890">
        <w:rPr>
          <w:rFonts w:asciiTheme="majorBidi" w:hAnsiTheme="majorBidi" w:cstheme="majorBidi"/>
          <w:color w:val="auto"/>
          <w:sz w:val="24"/>
          <w:szCs w:val="24"/>
        </w:rPr>
        <w:t xml:space="preserve"> and </w:t>
      </w:r>
      <w:r w:rsidRPr="00153890">
        <w:rPr>
          <w:rFonts w:asciiTheme="majorBidi" w:hAnsiTheme="majorBidi" w:cstheme="majorBidi"/>
          <w:color w:val="auto"/>
          <w:sz w:val="24"/>
          <w:szCs w:val="24"/>
        </w:rPr>
        <w:t xml:space="preserve">22 trees for </w:t>
      </w:r>
      <w:r w:rsidR="002F2466" w:rsidRPr="00153890">
        <w:rPr>
          <w:rFonts w:asciiTheme="majorBidi" w:hAnsiTheme="majorBidi" w:cstheme="majorBidi"/>
          <w:color w:val="auto"/>
          <w:sz w:val="24"/>
          <w:szCs w:val="24"/>
        </w:rPr>
        <w:t>plastic viscosity,</w:t>
      </w:r>
      <w:r w:rsidR="00D45310" w:rsidRPr="00153890">
        <w:rPr>
          <w:rFonts w:asciiTheme="majorBidi" w:hAnsiTheme="majorBidi" w:cstheme="majorBidi"/>
          <w:color w:val="auto"/>
          <w:sz w:val="24"/>
          <w:szCs w:val="24"/>
        </w:rPr>
        <w:t xml:space="preserve"> the accuracy</w:t>
      </w:r>
      <w:r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did not change much,</w:t>
      </w:r>
      <w:r w:rsidRPr="00153890">
        <w:rPr>
          <w:rFonts w:asciiTheme="majorBidi" w:hAnsiTheme="majorBidi" w:cstheme="majorBidi"/>
          <w:color w:val="auto"/>
          <w:sz w:val="24"/>
          <w:szCs w:val="24"/>
        </w:rPr>
        <w:t xml:space="preserve"> as </w:t>
      </w:r>
      <w:r w:rsidR="00D45310" w:rsidRPr="00153890">
        <w:rPr>
          <w:rFonts w:asciiTheme="majorBidi" w:hAnsiTheme="majorBidi" w:cstheme="majorBidi"/>
          <w:color w:val="auto"/>
          <w:sz w:val="24"/>
          <w:szCs w:val="24"/>
        </w:rPr>
        <w:t>shown</w:t>
      </w:r>
      <w:r w:rsidRPr="00153890">
        <w:rPr>
          <w:rFonts w:asciiTheme="majorBidi" w:hAnsiTheme="majorBidi" w:cstheme="majorBidi"/>
          <w:color w:val="auto"/>
          <w:sz w:val="24"/>
          <w:szCs w:val="24"/>
        </w:rPr>
        <w:t xml:space="preserve"> in </w:t>
      </w:r>
      <w:r w:rsidR="005E2258" w:rsidRPr="00153890">
        <w:rPr>
          <w:rFonts w:asciiTheme="majorBidi" w:hAnsiTheme="majorBidi" w:cstheme="majorBidi"/>
          <w:color w:val="auto"/>
          <w:sz w:val="24"/>
          <w:szCs w:val="24"/>
        </w:rPr>
        <w:t xml:space="preserve">Figure </w:t>
      </w:r>
      <w:r w:rsidR="00504323" w:rsidRPr="00153890">
        <w:rPr>
          <w:rFonts w:asciiTheme="majorBidi" w:hAnsiTheme="majorBidi" w:cstheme="majorBidi"/>
          <w:color w:val="auto"/>
          <w:sz w:val="24"/>
          <w:szCs w:val="24"/>
        </w:rPr>
        <w:t>6</w:t>
      </w:r>
      <w:r w:rsidR="005E2258" w:rsidRPr="00153890">
        <w:rPr>
          <w:rFonts w:asciiTheme="majorBidi" w:hAnsiTheme="majorBidi" w:cstheme="majorBidi"/>
          <w:color w:val="auto"/>
          <w:sz w:val="24"/>
          <w:szCs w:val="24"/>
        </w:rPr>
        <w:t>. 2a and b</w:t>
      </w:r>
      <w:r w:rsidRPr="00153890">
        <w:rPr>
          <w:rFonts w:asciiTheme="majorBidi" w:hAnsiTheme="majorBidi" w:cstheme="majorBidi"/>
          <w:color w:val="auto"/>
          <w:sz w:val="24"/>
          <w:szCs w:val="24"/>
        </w:rPr>
        <w:t>. The maximum accuracies</w:t>
      </w:r>
      <w:r w:rsidR="00D45310" w:rsidRPr="00153890">
        <w:rPr>
          <w:rFonts w:asciiTheme="majorBidi" w:hAnsiTheme="majorBidi" w:cstheme="majorBidi"/>
          <w:color w:val="auto"/>
          <w:sz w:val="24"/>
          <w:szCs w:val="24"/>
        </w:rPr>
        <w:t xml:space="preserve"> with the RF were 60.6% and 87.9% for the </w:t>
      </w:r>
      <w:r w:rsidR="002F2466" w:rsidRPr="00153890">
        <w:rPr>
          <w:rFonts w:asciiTheme="majorBidi" w:hAnsiTheme="majorBidi" w:cstheme="majorBidi"/>
          <w:color w:val="auto"/>
          <w:sz w:val="24"/>
          <w:szCs w:val="24"/>
        </w:rPr>
        <w:t>apparent and plastic viscosity</w:t>
      </w:r>
      <w:r w:rsidR="00F0731D" w:rsidRPr="00153890">
        <w:rPr>
          <w:rFonts w:asciiTheme="majorBidi" w:hAnsiTheme="majorBidi" w:cstheme="majorBidi"/>
          <w:color w:val="auto"/>
          <w:sz w:val="24"/>
          <w:szCs w:val="24"/>
        </w:rPr>
        <w:t xml:space="preserve">, </w:t>
      </w:r>
      <w:r w:rsidR="00D45310" w:rsidRPr="00153890">
        <w:rPr>
          <w:rFonts w:asciiTheme="majorBidi" w:hAnsiTheme="majorBidi" w:cstheme="majorBidi"/>
          <w:color w:val="auto"/>
          <w:sz w:val="24"/>
          <w:szCs w:val="24"/>
        </w:rPr>
        <w:t xml:space="preserve">respectively. </w:t>
      </w:r>
    </w:p>
    <w:p w14:paraId="58FE8D54" w14:textId="079AB964" w:rsidR="00744B36" w:rsidRPr="00153890" w:rsidRDefault="00744B36" w:rsidP="00DF2323">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The tuning of parameters was also conducted for the Gradient Boosting (GB) algorithm using the least-squares regression to optimize the loss function. The learning rate for shrinkage contribution from each tree was 0.1. The quality of splitting the data set into a training set and testing set was estimated by the mean squared error. The main attribution used for testing the performance of the model was the number of boosting stages since they are directly impacting the performance of the model. Therefore, the number of boosting stages and the accuracy of the test data were determined and presented in Figure 6.3. The accuracy increases with the increase in the boosting stages until it reached a stable peak of around 20 iterations. The maximum accuracy GP algorithm for apparent and plastic viscosity was 74.3 and 90.7, respectively.</w:t>
      </w:r>
    </w:p>
    <w:p w14:paraId="555BFA20" w14:textId="4572E431" w:rsidR="00086595" w:rsidRPr="00153890" w:rsidRDefault="00086595" w:rsidP="00771D1A">
      <w:pPr>
        <w:pStyle w:val="MDPI31text"/>
        <w:spacing w:line="360" w:lineRule="auto"/>
        <w:ind w:firstLine="0"/>
        <w:jc w:val="center"/>
        <w:rPr>
          <w:rFonts w:asciiTheme="majorBidi" w:hAnsiTheme="majorBidi" w:cstheme="majorBidi"/>
          <w:color w:val="auto"/>
          <w:sz w:val="24"/>
          <w:szCs w:val="24"/>
        </w:rPr>
      </w:pPr>
      <w:r w:rsidRPr="00153890">
        <w:rPr>
          <w:rFonts w:asciiTheme="majorBidi" w:hAnsiTheme="majorBidi" w:cstheme="majorBidi"/>
          <w:noProof/>
          <w:color w:val="auto"/>
          <w:sz w:val="24"/>
          <w:szCs w:val="24"/>
          <w:lang w:eastAsia="en-US" w:bidi="ar-SA"/>
        </w:rPr>
        <w:drawing>
          <wp:inline distT="0" distB="0" distL="0" distR="0" wp14:anchorId="5FE13F2C" wp14:editId="4DD2B928">
            <wp:extent cx="5209310" cy="202244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289169" cy="2053448"/>
                    </a:xfrm>
                    <a:prstGeom prst="rect">
                      <a:avLst/>
                    </a:prstGeom>
                    <a:noFill/>
                  </pic:spPr>
                </pic:pic>
              </a:graphicData>
            </a:graphic>
          </wp:inline>
        </w:drawing>
      </w:r>
    </w:p>
    <w:p w14:paraId="1E76DDB6" w14:textId="5343AF0C" w:rsidR="00B01883" w:rsidRPr="00153890" w:rsidRDefault="00AF75A3" w:rsidP="00771D1A">
      <w:pPr>
        <w:pStyle w:val="MDPI51figurecaption"/>
        <w:spacing w:before="0" w:line="276" w:lineRule="auto"/>
        <w:jc w:val="center"/>
        <w:rPr>
          <w:rFonts w:asciiTheme="majorBidi" w:hAnsiTheme="majorBidi" w:cstheme="majorBidi"/>
          <w:b/>
          <w:bCs/>
          <w:color w:val="auto"/>
          <w:sz w:val="20"/>
        </w:rPr>
      </w:pPr>
      <w:bookmarkStart w:id="369" w:name="_Toc67385429"/>
      <w:r w:rsidRPr="00153890">
        <w:rPr>
          <w:rFonts w:ascii="Times New Roman" w:hAnsi="Times New Roman"/>
          <w:b/>
          <w:bCs/>
          <w:color w:val="auto"/>
          <w:sz w:val="20"/>
        </w:rPr>
        <w:t xml:space="preserve">Figure 6. </w:t>
      </w:r>
      <w:r w:rsidRPr="00153890">
        <w:rPr>
          <w:rFonts w:ascii="Times New Roman" w:hAnsi="Times New Roman"/>
          <w:b/>
          <w:bCs/>
          <w:color w:val="auto"/>
          <w:sz w:val="20"/>
        </w:rPr>
        <w:fldChar w:fldCharType="begin"/>
      </w:r>
      <w:r w:rsidRPr="00153890">
        <w:rPr>
          <w:rFonts w:ascii="Times New Roman" w:hAnsi="Times New Roman"/>
          <w:b/>
          <w:bCs/>
          <w:color w:val="auto"/>
          <w:sz w:val="20"/>
        </w:rPr>
        <w:instrText xml:space="preserve"> SEQ Figure_6. \* ARABIC </w:instrText>
      </w:r>
      <w:r w:rsidRPr="00153890">
        <w:rPr>
          <w:rFonts w:ascii="Times New Roman" w:hAnsi="Times New Roman"/>
          <w:b/>
          <w:bCs/>
          <w:color w:val="auto"/>
          <w:sz w:val="20"/>
        </w:rPr>
        <w:fldChar w:fldCharType="separate"/>
      </w:r>
      <w:r w:rsidR="009D77D7">
        <w:rPr>
          <w:rFonts w:ascii="Times New Roman" w:hAnsi="Times New Roman"/>
          <w:b/>
          <w:bCs/>
          <w:noProof/>
          <w:color w:val="auto"/>
          <w:sz w:val="20"/>
        </w:rPr>
        <w:t>2</w:t>
      </w:r>
      <w:r w:rsidRPr="00153890">
        <w:rPr>
          <w:rFonts w:ascii="Times New Roman" w:hAnsi="Times New Roman"/>
          <w:b/>
          <w:bCs/>
          <w:color w:val="auto"/>
          <w:sz w:val="20"/>
        </w:rPr>
        <w:fldChar w:fldCharType="end"/>
      </w:r>
      <w:r w:rsidRPr="00153890">
        <w:rPr>
          <w:rFonts w:ascii="Times New Roman" w:hAnsi="Times New Roman"/>
          <w:b/>
          <w:bCs/>
          <w:color w:val="auto"/>
          <w:sz w:val="20"/>
        </w:rPr>
        <w:t xml:space="preserve">: </w:t>
      </w:r>
      <w:bookmarkStart w:id="370" w:name="_Hlk67363844"/>
      <w:r w:rsidR="00B01883" w:rsidRPr="00153890">
        <w:rPr>
          <w:rFonts w:asciiTheme="majorBidi" w:hAnsiTheme="majorBidi" w:cstheme="majorBidi"/>
          <w:b/>
          <w:bCs/>
          <w:color w:val="auto"/>
          <w:sz w:val="20"/>
        </w:rPr>
        <w:t xml:space="preserve">Random Forest </w:t>
      </w:r>
      <w:bookmarkEnd w:id="370"/>
      <w:r w:rsidR="00B01883" w:rsidRPr="00153890">
        <w:rPr>
          <w:rFonts w:asciiTheme="majorBidi" w:hAnsiTheme="majorBidi" w:cstheme="majorBidi"/>
          <w:b/>
          <w:bCs/>
          <w:color w:val="auto"/>
          <w:sz w:val="20"/>
        </w:rPr>
        <w:t>classification accuracy vs. the number of trees for (a) plastic viscosity and (b) apparent viscosity.</w:t>
      </w:r>
      <w:bookmarkEnd w:id="369"/>
    </w:p>
    <w:p w14:paraId="2A6CCCDA" w14:textId="02BC80A4" w:rsidR="00076224" w:rsidRPr="00153890" w:rsidRDefault="00076224" w:rsidP="00771D1A">
      <w:pPr>
        <w:pStyle w:val="MDPI31text"/>
        <w:spacing w:line="360" w:lineRule="auto"/>
        <w:ind w:firstLine="0"/>
        <w:jc w:val="center"/>
        <w:rPr>
          <w:rFonts w:asciiTheme="majorBidi" w:hAnsiTheme="majorBidi" w:cstheme="majorBidi"/>
          <w:color w:val="auto"/>
          <w:sz w:val="24"/>
          <w:szCs w:val="24"/>
        </w:rPr>
      </w:pPr>
      <w:r w:rsidRPr="00153890">
        <w:rPr>
          <w:rFonts w:asciiTheme="majorBidi" w:hAnsiTheme="majorBidi" w:cstheme="majorBidi"/>
          <w:noProof/>
          <w:color w:val="auto"/>
          <w:sz w:val="24"/>
          <w:szCs w:val="24"/>
          <w:lang w:eastAsia="en-US" w:bidi="ar-SA"/>
        </w:rPr>
        <w:drawing>
          <wp:inline distT="0" distB="0" distL="0" distR="0" wp14:anchorId="6EA9995D" wp14:editId="6FD2B4C1">
            <wp:extent cx="5321148" cy="20574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34886" cy="2101376"/>
                    </a:xfrm>
                    <a:prstGeom prst="rect">
                      <a:avLst/>
                    </a:prstGeom>
                    <a:noFill/>
                  </pic:spPr>
                </pic:pic>
              </a:graphicData>
            </a:graphic>
          </wp:inline>
        </w:drawing>
      </w:r>
    </w:p>
    <w:p w14:paraId="3C3E1533" w14:textId="750F3C28" w:rsidR="00B01883" w:rsidRPr="00153890" w:rsidRDefault="00AF75A3" w:rsidP="00771D1A">
      <w:pPr>
        <w:pStyle w:val="MDPI51figurecaption"/>
        <w:spacing w:before="0" w:line="276" w:lineRule="auto"/>
        <w:jc w:val="center"/>
        <w:rPr>
          <w:rFonts w:asciiTheme="majorBidi" w:hAnsiTheme="majorBidi" w:cstheme="majorBidi"/>
          <w:b/>
          <w:bCs/>
          <w:color w:val="auto"/>
          <w:sz w:val="20"/>
        </w:rPr>
      </w:pPr>
      <w:bookmarkStart w:id="371" w:name="_Toc67385430"/>
      <w:bookmarkStart w:id="372" w:name="_Ref44492514"/>
      <w:r w:rsidRPr="00153890">
        <w:rPr>
          <w:rFonts w:ascii="Times New Roman" w:hAnsi="Times New Roman"/>
          <w:b/>
          <w:bCs/>
          <w:color w:val="auto"/>
          <w:sz w:val="20"/>
        </w:rPr>
        <w:t xml:space="preserve">Figure 6. </w:t>
      </w:r>
      <w:r w:rsidRPr="00153890">
        <w:rPr>
          <w:rFonts w:ascii="Times New Roman" w:hAnsi="Times New Roman"/>
          <w:b/>
          <w:bCs/>
          <w:color w:val="auto"/>
          <w:sz w:val="20"/>
        </w:rPr>
        <w:fldChar w:fldCharType="begin"/>
      </w:r>
      <w:r w:rsidRPr="00153890">
        <w:rPr>
          <w:rFonts w:ascii="Times New Roman" w:hAnsi="Times New Roman"/>
          <w:b/>
          <w:bCs/>
          <w:color w:val="auto"/>
          <w:sz w:val="20"/>
        </w:rPr>
        <w:instrText xml:space="preserve"> SEQ Figure_6. \* ARABIC </w:instrText>
      </w:r>
      <w:r w:rsidRPr="00153890">
        <w:rPr>
          <w:rFonts w:ascii="Times New Roman" w:hAnsi="Times New Roman"/>
          <w:b/>
          <w:bCs/>
          <w:color w:val="auto"/>
          <w:sz w:val="20"/>
        </w:rPr>
        <w:fldChar w:fldCharType="separate"/>
      </w:r>
      <w:r w:rsidR="009D77D7">
        <w:rPr>
          <w:rFonts w:ascii="Times New Roman" w:hAnsi="Times New Roman"/>
          <w:b/>
          <w:bCs/>
          <w:noProof/>
          <w:color w:val="auto"/>
          <w:sz w:val="20"/>
        </w:rPr>
        <w:t>3</w:t>
      </w:r>
      <w:r w:rsidRPr="00153890">
        <w:rPr>
          <w:rFonts w:ascii="Times New Roman" w:hAnsi="Times New Roman"/>
          <w:b/>
          <w:bCs/>
          <w:color w:val="auto"/>
          <w:sz w:val="20"/>
        </w:rPr>
        <w:fldChar w:fldCharType="end"/>
      </w:r>
      <w:r w:rsidRPr="00153890">
        <w:rPr>
          <w:rFonts w:ascii="Times New Roman" w:hAnsi="Times New Roman"/>
          <w:b/>
          <w:bCs/>
          <w:color w:val="auto"/>
          <w:sz w:val="20"/>
        </w:rPr>
        <w:t xml:space="preserve">: </w:t>
      </w:r>
      <w:r w:rsidR="00B01883" w:rsidRPr="00153890">
        <w:rPr>
          <w:rFonts w:asciiTheme="majorBidi" w:hAnsiTheme="majorBidi" w:cstheme="majorBidi"/>
          <w:b/>
          <w:bCs/>
          <w:color w:val="auto"/>
          <w:sz w:val="20"/>
        </w:rPr>
        <w:t>The test dataset accuracy corresponding to the number of boosting stages for Gradient Boosting algorithm for (a) plastic viscosity and (b) apparent viscosity.</w:t>
      </w:r>
      <w:bookmarkEnd w:id="371"/>
    </w:p>
    <w:bookmarkEnd w:id="372"/>
    <w:p w14:paraId="34C0231D" w14:textId="3A620932" w:rsidR="00B01883" w:rsidRPr="00153890" w:rsidRDefault="0056637C" w:rsidP="00DF2323">
      <w:pPr>
        <w:pStyle w:val="MDPI31text"/>
        <w:spacing w:line="480" w:lineRule="auto"/>
        <w:ind w:firstLine="720"/>
        <w:rPr>
          <w:rFonts w:asciiTheme="majorBidi" w:hAnsiTheme="majorBidi" w:cstheme="majorBidi"/>
          <w:color w:val="auto"/>
          <w:sz w:val="24"/>
          <w:szCs w:val="24"/>
        </w:rPr>
      </w:pPr>
      <w:r w:rsidRPr="00153890">
        <w:rPr>
          <w:rFonts w:asciiTheme="majorBidi" w:hAnsiTheme="majorBidi" w:cstheme="majorBidi"/>
          <w:color w:val="auto"/>
          <w:sz w:val="24"/>
          <w:szCs w:val="24"/>
        </w:rPr>
        <w:t xml:space="preserve">The last tuned algorithm in this study was the </w:t>
      </w:r>
      <w:r w:rsidR="00B01883" w:rsidRPr="00153890">
        <w:rPr>
          <w:rFonts w:asciiTheme="majorBidi" w:hAnsiTheme="majorBidi" w:cstheme="majorBidi"/>
          <w:color w:val="auto"/>
          <w:sz w:val="24"/>
          <w:szCs w:val="24"/>
        </w:rPr>
        <w:t>AdaBoost</w:t>
      </w:r>
      <w:r w:rsidR="002F2466" w:rsidRPr="00153890">
        <w:rPr>
          <w:rFonts w:asciiTheme="majorBidi" w:hAnsiTheme="majorBidi" w:cstheme="majorBidi"/>
          <w:color w:val="auto"/>
          <w:sz w:val="24"/>
          <w:szCs w:val="24"/>
        </w:rPr>
        <w:t xml:space="preserve"> (AB)</w:t>
      </w:r>
      <w:r w:rsidR="00B01883" w:rsidRPr="00153890">
        <w:rPr>
          <w:rFonts w:asciiTheme="majorBidi" w:hAnsiTheme="majorBidi" w:cstheme="majorBidi"/>
          <w:color w:val="auto"/>
          <w:sz w:val="24"/>
          <w:szCs w:val="24"/>
        </w:rPr>
        <w:t xml:space="preserve"> algorithm</w:t>
      </w:r>
      <w:r w:rsidRPr="00153890">
        <w:rPr>
          <w:rFonts w:asciiTheme="majorBidi" w:hAnsiTheme="majorBidi" w:cstheme="majorBidi"/>
          <w:color w:val="auto"/>
          <w:sz w:val="24"/>
          <w:szCs w:val="24"/>
        </w:rPr>
        <w:t>. In this model,</w:t>
      </w:r>
      <w:r w:rsidR="00B01883" w:rsidRPr="00153890">
        <w:rPr>
          <w:rFonts w:asciiTheme="majorBidi" w:hAnsiTheme="majorBidi" w:cstheme="majorBidi"/>
          <w:color w:val="auto"/>
          <w:sz w:val="24"/>
          <w:szCs w:val="24"/>
        </w:rPr>
        <w:t xml:space="preserve"> the main tuning parameters were</w:t>
      </w:r>
      <w:r w:rsidRPr="00153890">
        <w:rPr>
          <w:rFonts w:asciiTheme="majorBidi" w:hAnsiTheme="majorBidi" w:cstheme="majorBidi"/>
          <w:color w:val="auto"/>
          <w:sz w:val="24"/>
          <w:szCs w:val="24"/>
        </w:rPr>
        <w:t xml:space="preserve"> the</w:t>
      </w:r>
      <w:r w:rsidR="00B01883" w:rsidRPr="00153890">
        <w:rPr>
          <w:rFonts w:asciiTheme="majorBidi" w:hAnsiTheme="majorBidi" w:cstheme="majorBidi"/>
          <w:color w:val="auto"/>
          <w:sz w:val="24"/>
          <w:szCs w:val="24"/>
        </w:rPr>
        <w:t xml:space="preserve"> based estimator, number of estimators, learning rate, loss, and random state. The</w:t>
      </w:r>
      <w:r w:rsidRPr="00153890">
        <w:rPr>
          <w:rFonts w:asciiTheme="majorBidi" w:hAnsiTheme="majorBidi" w:cstheme="majorBidi"/>
          <w:color w:val="auto"/>
          <w:sz w:val="24"/>
          <w:szCs w:val="24"/>
        </w:rPr>
        <w:t xml:space="preserve"> considered</w:t>
      </w:r>
      <w:r w:rsidR="00B01883" w:rsidRPr="00153890">
        <w:rPr>
          <w:rFonts w:asciiTheme="majorBidi" w:hAnsiTheme="majorBidi" w:cstheme="majorBidi"/>
          <w:color w:val="auto"/>
          <w:sz w:val="24"/>
          <w:szCs w:val="24"/>
        </w:rPr>
        <w:t xml:space="preserve"> base estimator and learning rate were 3 and 1, respectively. The number of estimators was varied in the form of boosting stages. The AdaBoost algorithm's performance depends on the iterative steps, which improves estimators' performance with the boosting stage.</w:t>
      </w:r>
      <w:r w:rsidRPr="00153890">
        <w:rPr>
          <w:rFonts w:asciiTheme="majorBidi" w:hAnsiTheme="majorBidi" w:cstheme="majorBidi"/>
          <w:color w:val="auto"/>
          <w:sz w:val="24"/>
          <w:szCs w:val="24"/>
        </w:rPr>
        <w:t xml:space="preserve"> Therefore</w:t>
      </w:r>
      <w:r w:rsidR="00B01883" w:rsidRPr="00153890">
        <w:rPr>
          <w:rFonts w:asciiTheme="majorBidi" w:hAnsiTheme="majorBidi" w:cstheme="majorBidi"/>
          <w:color w:val="auto"/>
          <w:sz w:val="24"/>
          <w:szCs w:val="24"/>
        </w:rPr>
        <w:t xml:space="preserve">, the algorithm </w:t>
      </w:r>
      <w:r w:rsidRPr="00153890">
        <w:rPr>
          <w:rFonts w:asciiTheme="majorBidi" w:hAnsiTheme="majorBidi" w:cstheme="majorBidi"/>
          <w:color w:val="auto"/>
          <w:sz w:val="24"/>
          <w:szCs w:val="24"/>
        </w:rPr>
        <w:t>was</w:t>
      </w:r>
      <w:r w:rsidR="00B01883" w:rsidRPr="00153890">
        <w:rPr>
          <w:rFonts w:asciiTheme="majorBidi" w:hAnsiTheme="majorBidi" w:cstheme="majorBidi"/>
          <w:color w:val="auto"/>
          <w:sz w:val="24"/>
          <w:szCs w:val="24"/>
        </w:rPr>
        <w:t xml:space="preserve"> tested corresponding to the increase in the boosting stage. Results </w:t>
      </w:r>
      <w:r w:rsidRPr="00153890">
        <w:rPr>
          <w:rFonts w:asciiTheme="majorBidi" w:hAnsiTheme="majorBidi" w:cstheme="majorBidi"/>
          <w:color w:val="auto"/>
          <w:sz w:val="24"/>
          <w:szCs w:val="24"/>
        </w:rPr>
        <w:t>indicated</w:t>
      </w:r>
      <w:r w:rsidR="00B01883" w:rsidRPr="00153890">
        <w:rPr>
          <w:rFonts w:asciiTheme="majorBidi" w:hAnsiTheme="majorBidi" w:cstheme="majorBidi"/>
          <w:color w:val="auto"/>
          <w:sz w:val="24"/>
          <w:szCs w:val="24"/>
        </w:rPr>
        <w:t xml:space="preserve"> that the maximum accuracy is </w:t>
      </w:r>
      <w:r w:rsidRPr="00153890">
        <w:rPr>
          <w:rFonts w:asciiTheme="majorBidi" w:hAnsiTheme="majorBidi" w:cstheme="majorBidi"/>
          <w:color w:val="auto"/>
          <w:sz w:val="24"/>
          <w:szCs w:val="24"/>
        </w:rPr>
        <w:t>obtained</w:t>
      </w:r>
      <w:r w:rsidR="00B01883" w:rsidRPr="00153890">
        <w:rPr>
          <w:rFonts w:asciiTheme="majorBidi" w:hAnsiTheme="majorBidi" w:cstheme="majorBidi"/>
          <w:color w:val="auto"/>
          <w:sz w:val="24"/>
          <w:szCs w:val="24"/>
        </w:rPr>
        <w:t xml:space="preserve"> </w:t>
      </w:r>
      <w:r w:rsidRPr="00153890">
        <w:rPr>
          <w:rFonts w:asciiTheme="majorBidi" w:hAnsiTheme="majorBidi" w:cstheme="majorBidi"/>
          <w:color w:val="auto"/>
          <w:sz w:val="24"/>
          <w:szCs w:val="24"/>
        </w:rPr>
        <w:t>around</w:t>
      </w:r>
      <w:r w:rsidR="00B01883" w:rsidRPr="00153890">
        <w:rPr>
          <w:rFonts w:asciiTheme="majorBidi" w:hAnsiTheme="majorBidi" w:cstheme="majorBidi"/>
          <w:color w:val="auto"/>
          <w:sz w:val="24"/>
          <w:szCs w:val="24"/>
        </w:rPr>
        <w:t xml:space="preserve"> 25 boosting stages. The maximum accuracy was </w:t>
      </w:r>
      <w:r w:rsidRPr="00153890">
        <w:rPr>
          <w:rFonts w:asciiTheme="majorBidi" w:hAnsiTheme="majorBidi" w:cstheme="majorBidi"/>
          <w:color w:val="auto"/>
          <w:sz w:val="24"/>
          <w:szCs w:val="24"/>
        </w:rPr>
        <w:t xml:space="preserve">74.3% and </w:t>
      </w:r>
      <w:r w:rsidR="00B01883" w:rsidRPr="00153890">
        <w:rPr>
          <w:rFonts w:asciiTheme="majorBidi" w:hAnsiTheme="majorBidi" w:cstheme="majorBidi"/>
          <w:color w:val="auto"/>
          <w:sz w:val="24"/>
          <w:szCs w:val="24"/>
        </w:rPr>
        <w:t xml:space="preserve">88.5% for </w:t>
      </w:r>
      <w:r w:rsidR="002F2466" w:rsidRPr="00153890">
        <w:rPr>
          <w:rFonts w:asciiTheme="majorBidi" w:hAnsiTheme="majorBidi" w:cstheme="majorBidi"/>
          <w:color w:val="auto"/>
          <w:sz w:val="24"/>
          <w:szCs w:val="24"/>
        </w:rPr>
        <w:t>apparent and plastic viscosity</w:t>
      </w:r>
      <w:r w:rsidR="00B01883" w:rsidRPr="00153890">
        <w:rPr>
          <w:rFonts w:asciiTheme="majorBidi" w:hAnsiTheme="majorBidi" w:cstheme="majorBidi"/>
          <w:color w:val="auto"/>
          <w:sz w:val="24"/>
          <w:szCs w:val="24"/>
        </w:rPr>
        <w:t xml:space="preserve">, respectively, as shown in Figure </w:t>
      </w:r>
      <w:r w:rsidR="00504323" w:rsidRPr="00153890">
        <w:rPr>
          <w:rFonts w:asciiTheme="majorBidi" w:hAnsiTheme="majorBidi" w:cstheme="majorBidi"/>
          <w:color w:val="auto"/>
          <w:sz w:val="24"/>
          <w:szCs w:val="24"/>
        </w:rPr>
        <w:t>6</w:t>
      </w:r>
      <w:r w:rsidR="005E2258" w:rsidRPr="00153890">
        <w:rPr>
          <w:rFonts w:asciiTheme="majorBidi" w:hAnsiTheme="majorBidi" w:cstheme="majorBidi"/>
          <w:color w:val="auto"/>
          <w:sz w:val="24"/>
          <w:szCs w:val="24"/>
        </w:rPr>
        <w:t>.4</w:t>
      </w:r>
      <w:r w:rsidR="00B01883" w:rsidRPr="00153890">
        <w:rPr>
          <w:rFonts w:asciiTheme="majorBidi" w:hAnsiTheme="majorBidi" w:cstheme="majorBidi"/>
          <w:color w:val="auto"/>
          <w:sz w:val="24"/>
          <w:szCs w:val="24"/>
        </w:rPr>
        <w:t xml:space="preserve">. </w:t>
      </w:r>
    </w:p>
    <w:p w14:paraId="380FD759" w14:textId="19110897" w:rsidR="004716B4" w:rsidRPr="00153890" w:rsidRDefault="004716B4" w:rsidP="005E2258">
      <w:pPr>
        <w:pStyle w:val="MDPI31text"/>
        <w:spacing w:line="276" w:lineRule="auto"/>
        <w:ind w:firstLine="0"/>
        <w:jc w:val="center"/>
        <w:rPr>
          <w:rFonts w:asciiTheme="majorBidi" w:hAnsiTheme="majorBidi" w:cstheme="majorBidi"/>
          <w:color w:val="auto"/>
          <w:sz w:val="24"/>
          <w:szCs w:val="24"/>
        </w:rPr>
      </w:pPr>
      <w:r w:rsidRPr="00153890">
        <w:rPr>
          <w:rFonts w:asciiTheme="majorBidi" w:hAnsiTheme="majorBidi" w:cstheme="majorBidi"/>
          <w:noProof/>
          <w:color w:val="auto"/>
          <w:sz w:val="24"/>
          <w:szCs w:val="24"/>
          <w:lang w:eastAsia="en-US" w:bidi="ar-SA"/>
        </w:rPr>
        <w:drawing>
          <wp:inline distT="0" distB="0" distL="0" distR="0" wp14:anchorId="46C86FAF" wp14:editId="4877F3CB">
            <wp:extent cx="5486400" cy="2129816"/>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29536" cy="2146561"/>
                    </a:xfrm>
                    <a:prstGeom prst="rect">
                      <a:avLst/>
                    </a:prstGeom>
                    <a:noFill/>
                  </pic:spPr>
                </pic:pic>
              </a:graphicData>
            </a:graphic>
          </wp:inline>
        </w:drawing>
      </w:r>
    </w:p>
    <w:p w14:paraId="02123D8D" w14:textId="71B8EC4B" w:rsidR="00B01883" w:rsidRPr="00153890" w:rsidRDefault="00AF75A3" w:rsidP="00AF75A3">
      <w:pPr>
        <w:pStyle w:val="Text"/>
        <w:spacing w:line="276" w:lineRule="auto"/>
        <w:ind w:firstLine="0"/>
        <w:jc w:val="center"/>
        <w:rPr>
          <w:b/>
          <w:bCs/>
          <w:sz w:val="20"/>
          <w:szCs w:val="20"/>
        </w:rPr>
      </w:pPr>
      <w:bookmarkStart w:id="373" w:name="_Toc67385431"/>
      <w:r w:rsidRPr="00153890">
        <w:rPr>
          <w:rFonts w:ascii="Times New Roman" w:eastAsia="Times New Roman" w:hAnsi="Times New Roman"/>
          <w:b/>
          <w:bCs/>
          <w:sz w:val="20"/>
          <w:szCs w:val="20"/>
          <w:lang w:bidi="en-US"/>
        </w:rPr>
        <w:t xml:space="preserve">Figure 6. </w:t>
      </w:r>
      <w:r w:rsidRPr="00153890">
        <w:rPr>
          <w:rFonts w:ascii="Times New Roman" w:eastAsia="Times New Roman" w:hAnsi="Times New Roman"/>
          <w:b/>
          <w:bCs/>
          <w:sz w:val="20"/>
          <w:szCs w:val="20"/>
          <w:lang w:bidi="en-US"/>
        </w:rPr>
        <w:fldChar w:fldCharType="begin"/>
      </w:r>
      <w:r w:rsidRPr="00153890">
        <w:rPr>
          <w:rFonts w:ascii="Times New Roman" w:eastAsia="Times New Roman" w:hAnsi="Times New Roman"/>
          <w:b/>
          <w:bCs/>
          <w:sz w:val="20"/>
          <w:szCs w:val="20"/>
          <w:lang w:bidi="en-US"/>
        </w:rPr>
        <w:instrText xml:space="preserve"> SEQ Figure_6. \* ARABIC </w:instrText>
      </w:r>
      <w:r w:rsidRPr="00153890">
        <w:rPr>
          <w:rFonts w:ascii="Times New Roman" w:eastAsia="Times New Roman" w:hAnsi="Times New Roman"/>
          <w:b/>
          <w:bCs/>
          <w:sz w:val="20"/>
          <w:szCs w:val="20"/>
          <w:lang w:bidi="en-US"/>
        </w:rPr>
        <w:fldChar w:fldCharType="separate"/>
      </w:r>
      <w:r w:rsidR="009D77D7">
        <w:rPr>
          <w:rFonts w:ascii="Times New Roman" w:eastAsia="Times New Roman" w:hAnsi="Times New Roman"/>
          <w:b/>
          <w:bCs/>
          <w:noProof/>
          <w:sz w:val="20"/>
          <w:szCs w:val="20"/>
          <w:lang w:bidi="en-US"/>
        </w:rPr>
        <w:t>4</w:t>
      </w:r>
      <w:r w:rsidRPr="00153890">
        <w:rPr>
          <w:rFonts w:ascii="Times New Roman" w:eastAsia="Times New Roman" w:hAnsi="Times New Roman"/>
          <w:b/>
          <w:bCs/>
          <w:sz w:val="20"/>
          <w:szCs w:val="20"/>
          <w:lang w:bidi="en-US"/>
        </w:rPr>
        <w:fldChar w:fldCharType="end"/>
      </w:r>
      <w:r w:rsidRPr="00153890">
        <w:rPr>
          <w:rFonts w:ascii="Times New Roman" w:eastAsia="Times New Roman" w:hAnsi="Times New Roman"/>
          <w:b/>
          <w:bCs/>
          <w:sz w:val="20"/>
          <w:szCs w:val="20"/>
          <w:lang w:bidi="en-US"/>
        </w:rPr>
        <w:t xml:space="preserve">: </w:t>
      </w:r>
      <w:r w:rsidR="00B01883" w:rsidRPr="00153890">
        <w:rPr>
          <w:rFonts w:asciiTheme="majorBidi" w:hAnsiTheme="majorBidi" w:cstheme="majorBidi"/>
          <w:b/>
          <w:bCs/>
          <w:sz w:val="20"/>
          <w:szCs w:val="20"/>
        </w:rPr>
        <w:t>Accuracy in the prediction of plastic viscosity and apparent viscosity using AdaBoosting algorithm.</w:t>
      </w:r>
      <w:bookmarkEnd w:id="373"/>
    </w:p>
    <w:p w14:paraId="3D09E5E9" w14:textId="73369336" w:rsidR="0092153A" w:rsidRPr="00153890" w:rsidRDefault="0092153A" w:rsidP="00DC2234">
      <w:pPr>
        <w:pStyle w:val="ListParagraph"/>
        <w:keepNext/>
        <w:numPr>
          <w:ilvl w:val="1"/>
          <w:numId w:val="17"/>
        </w:numPr>
        <w:spacing w:before="240" w:after="240" w:line="240" w:lineRule="auto"/>
        <w:ind w:left="720" w:hanging="720"/>
        <w:outlineLvl w:val="2"/>
        <w:rPr>
          <w:rFonts w:ascii="Times New Roman" w:hAnsi="Times New Roman"/>
          <w:b/>
          <w:bCs/>
          <w:iCs/>
        </w:rPr>
      </w:pPr>
      <w:r w:rsidRPr="00153890">
        <w:rPr>
          <w:rFonts w:ascii="Times New Roman" w:hAnsi="Times New Roman"/>
          <w:b/>
          <w:bCs/>
          <w:iCs/>
        </w:rPr>
        <w:t xml:space="preserve"> </w:t>
      </w:r>
      <w:bookmarkStart w:id="374" w:name="_Toc67385607"/>
      <w:r w:rsidRPr="00153890">
        <w:rPr>
          <w:rFonts w:ascii="Times New Roman" w:hAnsi="Times New Roman"/>
          <w:b/>
          <w:bCs/>
          <w:iCs/>
        </w:rPr>
        <w:t>Performance and Accuracy of Predictions</w:t>
      </w:r>
      <w:bookmarkEnd w:id="374"/>
    </w:p>
    <w:p w14:paraId="31836863" w14:textId="687E47B5" w:rsidR="00B01883" w:rsidRPr="00153890" w:rsidRDefault="00E60579" w:rsidP="00B01883">
      <w:pPr>
        <w:pStyle w:val="MDPI31text"/>
        <w:spacing w:line="480" w:lineRule="auto"/>
        <w:ind w:firstLine="0"/>
        <w:rPr>
          <w:rFonts w:asciiTheme="majorBidi" w:hAnsiTheme="majorBidi" w:cstheme="majorBidi"/>
          <w:color w:val="auto"/>
          <w:sz w:val="24"/>
          <w:szCs w:val="24"/>
        </w:rPr>
      </w:pPr>
      <w:r w:rsidRPr="00153890">
        <w:rPr>
          <w:rFonts w:asciiTheme="majorBidi" w:hAnsiTheme="majorBidi" w:cstheme="majorBidi"/>
          <w:color w:val="auto"/>
          <w:sz w:val="24"/>
          <w:szCs w:val="24"/>
        </w:rPr>
        <w:t>Reliable</w:t>
      </w:r>
      <w:r w:rsidR="005E2258" w:rsidRPr="00153890">
        <w:rPr>
          <w:rFonts w:asciiTheme="majorBidi" w:hAnsiTheme="majorBidi" w:cstheme="majorBidi"/>
          <w:color w:val="auto"/>
          <w:sz w:val="24"/>
          <w:szCs w:val="24"/>
        </w:rPr>
        <w:t xml:space="preserve"> predictions of rheological data can be obtained for other systems of PAM/PEI and mud additives by u</w:t>
      </w:r>
      <w:r w:rsidR="00B01883" w:rsidRPr="00153890">
        <w:rPr>
          <w:rFonts w:asciiTheme="majorBidi" w:hAnsiTheme="majorBidi" w:cstheme="majorBidi"/>
          <w:color w:val="auto"/>
          <w:sz w:val="24"/>
          <w:szCs w:val="24"/>
        </w:rPr>
        <w:t>sing different algorithms</w:t>
      </w:r>
      <w:r w:rsidR="005E2258" w:rsidRPr="00153890">
        <w:rPr>
          <w:rFonts w:asciiTheme="majorBidi" w:hAnsiTheme="majorBidi" w:cstheme="majorBidi"/>
          <w:color w:val="auto"/>
          <w:sz w:val="24"/>
          <w:szCs w:val="24"/>
        </w:rPr>
        <w:t>.</w:t>
      </w:r>
      <w:r w:rsidR="00B01883" w:rsidRPr="00153890">
        <w:rPr>
          <w:rFonts w:asciiTheme="majorBidi" w:hAnsiTheme="majorBidi" w:cstheme="majorBidi"/>
          <w:color w:val="auto"/>
          <w:sz w:val="24"/>
          <w:szCs w:val="24"/>
        </w:rPr>
        <w:t xml:space="preserve"> </w:t>
      </w:r>
      <w:r w:rsidR="00E81DDB" w:rsidRPr="00153890">
        <w:rPr>
          <w:rFonts w:asciiTheme="majorBidi" w:hAnsiTheme="majorBidi" w:cstheme="majorBidi"/>
          <w:color w:val="auto"/>
          <w:sz w:val="24"/>
          <w:szCs w:val="24"/>
        </w:rPr>
        <w:t xml:space="preserve">Figure </w:t>
      </w:r>
      <w:r w:rsidR="00504323" w:rsidRPr="00153890">
        <w:rPr>
          <w:rFonts w:asciiTheme="majorBidi" w:hAnsiTheme="majorBidi" w:cstheme="majorBidi"/>
          <w:color w:val="auto"/>
          <w:sz w:val="24"/>
          <w:szCs w:val="24"/>
        </w:rPr>
        <w:t>6</w:t>
      </w:r>
      <w:r w:rsidR="00E81DDB" w:rsidRPr="00153890">
        <w:rPr>
          <w:rFonts w:asciiTheme="majorBidi" w:hAnsiTheme="majorBidi" w:cstheme="majorBidi"/>
          <w:color w:val="auto"/>
          <w:sz w:val="24"/>
          <w:szCs w:val="24"/>
        </w:rPr>
        <w:t xml:space="preserve">.5 </w:t>
      </w:r>
      <w:r w:rsidR="00B01883" w:rsidRPr="00153890">
        <w:rPr>
          <w:rFonts w:asciiTheme="majorBidi" w:hAnsiTheme="majorBidi" w:cstheme="majorBidi"/>
          <w:color w:val="auto"/>
          <w:sz w:val="24"/>
          <w:szCs w:val="24"/>
        </w:rPr>
        <w:t xml:space="preserve">compares the predicted values of the testing data set with actual values using the four algorithms tested in this study for the high shear rate values. It can be </w:t>
      </w:r>
      <w:r w:rsidR="000B2927" w:rsidRPr="00153890">
        <w:rPr>
          <w:rFonts w:asciiTheme="majorBidi" w:hAnsiTheme="majorBidi" w:cstheme="majorBidi"/>
          <w:color w:val="auto"/>
          <w:sz w:val="24"/>
          <w:szCs w:val="24"/>
        </w:rPr>
        <w:t>assumed</w:t>
      </w:r>
      <w:r w:rsidR="00B01883" w:rsidRPr="00153890">
        <w:rPr>
          <w:rFonts w:asciiTheme="majorBidi" w:hAnsiTheme="majorBidi" w:cstheme="majorBidi"/>
          <w:color w:val="auto"/>
          <w:sz w:val="24"/>
          <w:szCs w:val="24"/>
        </w:rPr>
        <w:t xml:space="preserve"> that the overall predictive capability of gradient boosting is higher than any other algorithm for plastic and apparent viscosity. However, AdaBoost's performance in predicting a higher range of plastic and apparent viscosity trumps other algorithms' performance. Applying the same methodology for the low shear rate data was challenging. The prediction performance reduced significantly, and the predicted values differed from the actual values shown in </w:t>
      </w:r>
      <w:r w:rsidR="00E81DDB" w:rsidRPr="00153890">
        <w:rPr>
          <w:rFonts w:asciiTheme="majorBidi" w:hAnsiTheme="majorBidi" w:cstheme="majorBidi"/>
          <w:color w:val="auto"/>
          <w:sz w:val="24"/>
          <w:szCs w:val="24"/>
        </w:rPr>
        <w:t xml:space="preserve">Figure </w:t>
      </w:r>
      <w:r w:rsidR="00504323" w:rsidRPr="00153890">
        <w:rPr>
          <w:rFonts w:asciiTheme="majorBidi" w:hAnsiTheme="majorBidi" w:cstheme="majorBidi"/>
          <w:color w:val="auto"/>
          <w:sz w:val="24"/>
          <w:szCs w:val="24"/>
        </w:rPr>
        <w:t>6</w:t>
      </w:r>
      <w:r w:rsidR="00E81DDB" w:rsidRPr="00153890">
        <w:rPr>
          <w:rFonts w:asciiTheme="majorBidi" w:hAnsiTheme="majorBidi" w:cstheme="majorBidi"/>
          <w:color w:val="auto"/>
          <w:sz w:val="24"/>
          <w:szCs w:val="24"/>
        </w:rPr>
        <w:t>.6</w:t>
      </w:r>
      <w:r w:rsidR="00B01883" w:rsidRPr="00153890">
        <w:rPr>
          <w:rFonts w:asciiTheme="majorBidi" w:hAnsiTheme="majorBidi" w:cstheme="majorBidi"/>
          <w:color w:val="auto"/>
          <w:sz w:val="24"/>
          <w:szCs w:val="24"/>
        </w:rPr>
        <w:t xml:space="preserve">. </w:t>
      </w:r>
      <w:r w:rsidR="00FE1489" w:rsidRPr="00153890">
        <w:rPr>
          <w:rFonts w:asciiTheme="majorBidi" w:hAnsiTheme="majorBidi" w:cstheme="majorBidi"/>
          <w:color w:val="auto"/>
          <w:sz w:val="24"/>
          <w:szCs w:val="24"/>
        </w:rPr>
        <w:t>The efficiency of these algorithms was evaluated based on a randomly selected training and testing dataset with a ratio of 20:80</w:t>
      </w:r>
      <w:r w:rsidR="00B01883" w:rsidRPr="00153890">
        <w:rPr>
          <w:rFonts w:asciiTheme="majorBidi" w:hAnsiTheme="majorBidi" w:cstheme="majorBidi"/>
          <w:color w:val="auto"/>
          <w:sz w:val="24"/>
          <w:szCs w:val="24"/>
        </w:rPr>
        <w:t xml:space="preserve">. For both viscosity values, each algorithm was executed 20 times, and statistical analysis was conducted. Table </w:t>
      </w:r>
      <w:r w:rsidR="00F74375" w:rsidRPr="00153890">
        <w:rPr>
          <w:rFonts w:asciiTheme="majorBidi" w:hAnsiTheme="majorBidi" w:cstheme="majorBidi"/>
          <w:color w:val="auto"/>
          <w:sz w:val="24"/>
          <w:szCs w:val="24"/>
        </w:rPr>
        <w:t>5.4</w:t>
      </w:r>
      <w:r w:rsidR="00B01883" w:rsidRPr="00153890">
        <w:rPr>
          <w:rFonts w:asciiTheme="majorBidi" w:hAnsiTheme="majorBidi" w:cstheme="majorBidi"/>
          <w:color w:val="auto"/>
          <w:sz w:val="24"/>
          <w:szCs w:val="24"/>
        </w:rPr>
        <w:t xml:space="preserve"> shows the overall result for each algorithm for the high shear rate data. </w:t>
      </w:r>
    </w:p>
    <w:p w14:paraId="538D4940" w14:textId="2F25D657" w:rsidR="004716B4" w:rsidRPr="00153890" w:rsidRDefault="004716B4" w:rsidP="00744B36">
      <w:pPr>
        <w:pStyle w:val="MDPI31text"/>
        <w:spacing w:line="360" w:lineRule="auto"/>
        <w:ind w:left="-360" w:firstLine="0"/>
        <w:jc w:val="center"/>
        <w:rPr>
          <w:rFonts w:asciiTheme="majorBidi" w:hAnsiTheme="majorBidi" w:cstheme="majorBidi"/>
          <w:color w:val="auto"/>
          <w:sz w:val="24"/>
          <w:szCs w:val="24"/>
        </w:rPr>
      </w:pPr>
      <w:r w:rsidRPr="00153890">
        <w:rPr>
          <w:rFonts w:asciiTheme="majorBidi" w:hAnsiTheme="majorBidi" w:cstheme="majorBidi"/>
          <w:noProof/>
          <w:color w:val="auto"/>
          <w:sz w:val="24"/>
          <w:szCs w:val="24"/>
          <w:lang w:eastAsia="en-US" w:bidi="ar-SA"/>
        </w:rPr>
        <w:drawing>
          <wp:inline distT="0" distB="0" distL="0" distR="0" wp14:anchorId="5EE7AD07" wp14:editId="3E88310F">
            <wp:extent cx="5602048" cy="212217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06538" cy="2161753"/>
                    </a:xfrm>
                    <a:prstGeom prst="rect">
                      <a:avLst/>
                    </a:prstGeom>
                    <a:noFill/>
                  </pic:spPr>
                </pic:pic>
              </a:graphicData>
            </a:graphic>
          </wp:inline>
        </w:drawing>
      </w:r>
    </w:p>
    <w:p w14:paraId="69F9EB2B" w14:textId="452A8DBE" w:rsidR="00B01883" w:rsidRPr="00153890" w:rsidRDefault="00AF75A3" w:rsidP="00771D1A">
      <w:pPr>
        <w:pStyle w:val="MDPI51figurecaption"/>
        <w:spacing w:before="0" w:line="276" w:lineRule="auto"/>
        <w:jc w:val="center"/>
        <w:rPr>
          <w:rFonts w:asciiTheme="majorBidi" w:hAnsiTheme="majorBidi" w:cstheme="majorBidi"/>
          <w:b/>
          <w:bCs/>
          <w:color w:val="auto"/>
          <w:sz w:val="20"/>
        </w:rPr>
      </w:pPr>
      <w:bookmarkStart w:id="375" w:name="_Ref44815658"/>
      <w:bookmarkStart w:id="376" w:name="_Toc67385432"/>
      <w:bookmarkStart w:id="377" w:name="_Ref44804459"/>
      <w:r w:rsidRPr="00153890">
        <w:rPr>
          <w:rFonts w:ascii="Times New Roman" w:hAnsi="Times New Roman"/>
          <w:b/>
          <w:bCs/>
          <w:color w:val="auto"/>
          <w:sz w:val="20"/>
        </w:rPr>
        <w:t xml:space="preserve">Figure 6. </w:t>
      </w:r>
      <w:r w:rsidRPr="00153890">
        <w:rPr>
          <w:rFonts w:ascii="Times New Roman" w:hAnsi="Times New Roman"/>
          <w:b/>
          <w:bCs/>
          <w:color w:val="auto"/>
          <w:sz w:val="20"/>
        </w:rPr>
        <w:fldChar w:fldCharType="begin"/>
      </w:r>
      <w:r w:rsidRPr="00153890">
        <w:rPr>
          <w:rFonts w:ascii="Times New Roman" w:hAnsi="Times New Roman"/>
          <w:b/>
          <w:bCs/>
          <w:color w:val="auto"/>
          <w:sz w:val="20"/>
        </w:rPr>
        <w:instrText xml:space="preserve"> SEQ Figure_6. \* ARABIC </w:instrText>
      </w:r>
      <w:r w:rsidRPr="00153890">
        <w:rPr>
          <w:rFonts w:ascii="Times New Roman" w:hAnsi="Times New Roman"/>
          <w:b/>
          <w:bCs/>
          <w:color w:val="auto"/>
          <w:sz w:val="20"/>
        </w:rPr>
        <w:fldChar w:fldCharType="separate"/>
      </w:r>
      <w:r w:rsidR="009D77D7">
        <w:rPr>
          <w:rFonts w:ascii="Times New Roman" w:hAnsi="Times New Roman"/>
          <w:b/>
          <w:bCs/>
          <w:noProof/>
          <w:color w:val="auto"/>
          <w:sz w:val="20"/>
        </w:rPr>
        <w:t>5</w:t>
      </w:r>
      <w:r w:rsidRPr="00153890">
        <w:rPr>
          <w:rFonts w:ascii="Times New Roman" w:hAnsi="Times New Roman"/>
          <w:b/>
          <w:bCs/>
          <w:color w:val="auto"/>
          <w:sz w:val="20"/>
        </w:rPr>
        <w:fldChar w:fldCharType="end"/>
      </w:r>
      <w:r w:rsidRPr="00153890">
        <w:rPr>
          <w:rFonts w:ascii="Times New Roman" w:hAnsi="Times New Roman"/>
          <w:b/>
          <w:bCs/>
          <w:color w:val="auto"/>
          <w:sz w:val="20"/>
        </w:rPr>
        <w:t xml:space="preserve">: </w:t>
      </w:r>
      <w:r w:rsidR="00B01883" w:rsidRPr="00153890">
        <w:rPr>
          <w:rFonts w:asciiTheme="majorBidi" w:hAnsiTheme="majorBidi" w:cstheme="majorBidi"/>
          <w:b/>
          <w:bCs/>
          <w:color w:val="auto"/>
          <w:sz w:val="20"/>
        </w:rPr>
        <w:t>Predicted Vs. Actual values of (a) PV and (b) AV of the testing dataset for different algorithms</w:t>
      </w:r>
      <w:bookmarkEnd w:id="375"/>
      <w:r w:rsidR="00E81DDB" w:rsidRPr="00153890">
        <w:rPr>
          <w:rFonts w:asciiTheme="majorBidi" w:hAnsiTheme="majorBidi" w:cstheme="majorBidi"/>
          <w:b/>
          <w:bCs/>
          <w:color w:val="auto"/>
          <w:sz w:val="20"/>
        </w:rPr>
        <w:t xml:space="preserve"> at </w:t>
      </w:r>
      <w:r w:rsidR="00B01883" w:rsidRPr="00153890">
        <w:rPr>
          <w:rFonts w:asciiTheme="majorBidi" w:hAnsiTheme="majorBidi" w:cstheme="majorBidi"/>
          <w:b/>
          <w:bCs/>
          <w:color w:val="auto"/>
          <w:sz w:val="20"/>
        </w:rPr>
        <w:t>high shear rate.</w:t>
      </w:r>
      <w:bookmarkEnd w:id="376"/>
    </w:p>
    <w:p w14:paraId="0A9F737E" w14:textId="6BEEBE5E" w:rsidR="007B1499" w:rsidRPr="00153890" w:rsidRDefault="007B1499" w:rsidP="00873BCB">
      <w:pPr>
        <w:pStyle w:val="MDPI51figurecaption"/>
        <w:spacing w:after="0" w:line="360" w:lineRule="auto"/>
        <w:ind w:left="0"/>
        <w:jc w:val="center"/>
        <w:rPr>
          <w:rFonts w:asciiTheme="majorBidi" w:hAnsiTheme="majorBidi" w:cstheme="majorBidi"/>
          <w:b/>
          <w:bCs/>
          <w:color w:val="auto"/>
          <w:sz w:val="20"/>
        </w:rPr>
      </w:pPr>
      <w:r w:rsidRPr="00153890">
        <w:rPr>
          <w:rFonts w:asciiTheme="majorBidi" w:hAnsiTheme="majorBidi" w:cstheme="majorBidi"/>
          <w:b/>
          <w:bCs/>
          <w:noProof/>
          <w:color w:val="auto"/>
          <w:sz w:val="20"/>
          <w:lang w:eastAsia="en-US" w:bidi="ar-SA"/>
        </w:rPr>
        <w:drawing>
          <wp:inline distT="0" distB="0" distL="0" distR="0" wp14:anchorId="3DBD05E7" wp14:editId="1F7A92BA">
            <wp:extent cx="5635369" cy="2087668"/>
            <wp:effectExtent l="0" t="0" r="3810" b="825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99785" cy="2148577"/>
                    </a:xfrm>
                    <a:prstGeom prst="rect">
                      <a:avLst/>
                    </a:prstGeom>
                    <a:noFill/>
                  </pic:spPr>
                </pic:pic>
              </a:graphicData>
            </a:graphic>
          </wp:inline>
        </w:drawing>
      </w:r>
    </w:p>
    <w:p w14:paraId="611CBBED" w14:textId="62509C80" w:rsidR="00B01883" w:rsidRPr="00153890" w:rsidRDefault="00AF75A3" w:rsidP="00AF75A3">
      <w:pPr>
        <w:pStyle w:val="MDPI51figurecaption"/>
        <w:spacing w:before="0" w:line="276" w:lineRule="auto"/>
        <w:ind w:left="0"/>
        <w:jc w:val="center"/>
        <w:rPr>
          <w:rFonts w:asciiTheme="majorBidi" w:hAnsiTheme="majorBidi" w:cstheme="majorBidi"/>
          <w:b/>
          <w:bCs/>
          <w:color w:val="auto"/>
          <w:sz w:val="20"/>
        </w:rPr>
      </w:pPr>
      <w:bookmarkStart w:id="378" w:name="_Toc67385433"/>
      <w:r w:rsidRPr="00153890">
        <w:rPr>
          <w:rFonts w:ascii="Times New Roman" w:hAnsi="Times New Roman"/>
          <w:b/>
          <w:bCs/>
          <w:color w:val="auto"/>
          <w:sz w:val="20"/>
        </w:rPr>
        <w:t xml:space="preserve">Figure 6. </w:t>
      </w:r>
      <w:r w:rsidRPr="00153890">
        <w:rPr>
          <w:rFonts w:ascii="Times New Roman" w:hAnsi="Times New Roman"/>
          <w:b/>
          <w:bCs/>
          <w:color w:val="auto"/>
          <w:sz w:val="20"/>
        </w:rPr>
        <w:fldChar w:fldCharType="begin"/>
      </w:r>
      <w:r w:rsidRPr="00153890">
        <w:rPr>
          <w:rFonts w:ascii="Times New Roman" w:hAnsi="Times New Roman"/>
          <w:b/>
          <w:bCs/>
          <w:color w:val="auto"/>
          <w:sz w:val="20"/>
        </w:rPr>
        <w:instrText xml:space="preserve"> SEQ Figure_6. \* ARABIC </w:instrText>
      </w:r>
      <w:r w:rsidRPr="00153890">
        <w:rPr>
          <w:rFonts w:ascii="Times New Roman" w:hAnsi="Times New Roman"/>
          <w:b/>
          <w:bCs/>
          <w:color w:val="auto"/>
          <w:sz w:val="20"/>
        </w:rPr>
        <w:fldChar w:fldCharType="separate"/>
      </w:r>
      <w:r w:rsidR="009D77D7">
        <w:rPr>
          <w:rFonts w:ascii="Times New Roman" w:hAnsi="Times New Roman"/>
          <w:b/>
          <w:bCs/>
          <w:noProof/>
          <w:color w:val="auto"/>
          <w:sz w:val="20"/>
        </w:rPr>
        <w:t>6</w:t>
      </w:r>
      <w:r w:rsidRPr="00153890">
        <w:rPr>
          <w:rFonts w:ascii="Times New Roman" w:hAnsi="Times New Roman"/>
          <w:b/>
          <w:bCs/>
          <w:color w:val="auto"/>
          <w:sz w:val="20"/>
        </w:rPr>
        <w:fldChar w:fldCharType="end"/>
      </w:r>
      <w:r w:rsidRPr="00153890">
        <w:rPr>
          <w:rFonts w:ascii="Times New Roman" w:hAnsi="Times New Roman"/>
          <w:b/>
          <w:bCs/>
          <w:color w:val="auto"/>
          <w:sz w:val="20"/>
        </w:rPr>
        <w:t xml:space="preserve">: </w:t>
      </w:r>
      <w:r w:rsidR="00B01883" w:rsidRPr="00153890">
        <w:rPr>
          <w:rFonts w:asciiTheme="majorBidi" w:hAnsiTheme="majorBidi" w:cstheme="majorBidi"/>
          <w:b/>
          <w:bCs/>
          <w:color w:val="auto"/>
          <w:sz w:val="20"/>
        </w:rPr>
        <w:t xml:space="preserve">Predicted Vs. Actual values of </w:t>
      </w:r>
      <w:r w:rsidR="00A3168A">
        <w:rPr>
          <w:rFonts w:asciiTheme="majorBidi" w:hAnsiTheme="majorBidi" w:cstheme="majorBidi"/>
          <w:b/>
          <w:bCs/>
          <w:color w:val="auto"/>
          <w:sz w:val="20"/>
        </w:rPr>
        <w:t>AV at (a) 6 rpm (10 s</w:t>
      </w:r>
      <w:r w:rsidR="00A3168A" w:rsidRPr="00A3168A">
        <w:rPr>
          <w:rFonts w:asciiTheme="majorBidi" w:hAnsiTheme="majorBidi" w:cstheme="majorBidi"/>
          <w:b/>
          <w:bCs/>
          <w:color w:val="auto"/>
          <w:sz w:val="20"/>
          <w:vertAlign w:val="superscript"/>
        </w:rPr>
        <w:t>-1</w:t>
      </w:r>
      <w:r w:rsidR="00A3168A">
        <w:rPr>
          <w:rFonts w:asciiTheme="majorBidi" w:hAnsiTheme="majorBidi" w:cstheme="majorBidi"/>
          <w:b/>
          <w:bCs/>
          <w:color w:val="auto"/>
          <w:sz w:val="20"/>
        </w:rPr>
        <w:t>) and (b) at 3 rpm (5 s</w:t>
      </w:r>
      <w:r w:rsidR="00A3168A" w:rsidRPr="00A3168A">
        <w:rPr>
          <w:rFonts w:asciiTheme="majorBidi" w:hAnsiTheme="majorBidi" w:cstheme="majorBidi"/>
          <w:b/>
          <w:bCs/>
          <w:color w:val="auto"/>
          <w:sz w:val="20"/>
          <w:vertAlign w:val="superscript"/>
        </w:rPr>
        <w:t>-1</w:t>
      </w:r>
      <w:r w:rsidR="00A3168A">
        <w:rPr>
          <w:rFonts w:asciiTheme="majorBidi" w:hAnsiTheme="majorBidi" w:cstheme="majorBidi"/>
          <w:b/>
          <w:bCs/>
          <w:color w:val="auto"/>
          <w:sz w:val="20"/>
        </w:rPr>
        <w:t xml:space="preserve">) </w:t>
      </w:r>
      <w:r w:rsidR="00B01883" w:rsidRPr="00153890">
        <w:rPr>
          <w:rFonts w:asciiTheme="majorBidi" w:hAnsiTheme="majorBidi" w:cstheme="majorBidi"/>
          <w:b/>
          <w:bCs/>
          <w:color w:val="auto"/>
          <w:sz w:val="20"/>
        </w:rPr>
        <w:t>of the testing dataset for different algorithms.</w:t>
      </w:r>
      <w:bookmarkEnd w:id="378"/>
    </w:p>
    <w:p w14:paraId="266259D4" w14:textId="3C876B96" w:rsidR="00B01883" w:rsidRPr="00153890" w:rsidRDefault="00D24BE0" w:rsidP="00D24BE0">
      <w:pPr>
        <w:pStyle w:val="Caption"/>
        <w:rPr>
          <w:rFonts w:asciiTheme="majorBidi" w:hAnsiTheme="majorBidi" w:cstheme="majorBidi"/>
          <w:szCs w:val="20"/>
        </w:rPr>
      </w:pPr>
      <w:bookmarkStart w:id="379" w:name="_Toc67385497"/>
      <w:bookmarkEnd w:id="377"/>
      <w:r w:rsidRPr="00153890">
        <w:t xml:space="preserve">Table 6. </w:t>
      </w:r>
      <w:fldSimple w:instr=" SEQ Table_6. \* ARABIC ">
        <w:r w:rsidR="009D77D7">
          <w:rPr>
            <w:noProof/>
          </w:rPr>
          <w:t>1</w:t>
        </w:r>
      </w:fldSimple>
      <w:r w:rsidR="00F74375" w:rsidRPr="00153890">
        <w:rPr>
          <w:rFonts w:asciiTheme="majorHAnsi" w:hAnsiTheme="majorHAnsi" w:cstheme="majorHAnsi"/>
          <w:szCs w:val="20"/>
        </w:rPr>
        <w:t xml:space="preserve">: </w:t>
      </w:r>
      <w:r w:rsidR="00B01883" w:rsidRPr="00153890">
        <w:rPr>
          <w:rFonts w:asciiTheme="majorBidi" w:hAnsiTheme="majorBidi" w:cstheme="majorBidi"/>
          <w:szCs w:val="20"/>
        </w:rPr>
        <w:t>Performance of algorithms in predicting plastic and apparent viscosity (R</w:t>
      </w:r>
      <w:r w:rsidR="00B01883" w:rsidRPr="00153890">
        <w:rPr>
          <w:rFonts w:asciiTheme="majorBidi" w:hAnsiTheme="majorBidi" w:cstheme="majorBidi"/>
          <w:szCs w:val="20"/>
          <w:vertAlign w:val="superscript"/>
        </w:rPr>
        <w:t>2</w:t>
      </w:r>
      <w:r w:rsidR="00B01883" w:rsidRPr="00153890">
        <w:rPr>
          <w:rFonts w:asciiTheme="majorBidi" w:hAnsiTheme="majorBidi" w:cstheme="majorBidi"/>
          <w:szCs w:val="20"/>
        </w:rPr>
        <w:t>)</w:t>
      </w:r>
      <w:bookmarkEnd w:id="379"/>
    </w:p>
    <w:tbl>
      <w:tblPr>
        <w:tblStyle w:val="TableGrid"/>
        <w:tblW w:w="0" w:type="auto"/>
        <w:jc w:val="center"/>
        <w:tblLook w:val="04A0" w:firstRow="1" w:lastRow="0" w:firstColumn="1" w:lastColumn="0" w:noHBand="0" w:noVBand="1"/>
      </w:tblPr>
      <w:tblGrid>
        <w:gridCol w:w="1799"/>
        <w:gridCol w:w="1555"/>
        <w:gridCol w:w="1766"/>
      </w:tblGrid>
      <w:tr w:rsidR="00FA0EEB" w:rsidRPr="00153890" w14:paraId="434A1F2A" w14:textId="77777777" w:rsidTr="00F74375">
        <w:trPr>
          <w:jc w:val="center"/>
        </w:trPr>
        <w:tc>
          <w:tcPr>
            <w:tcW w:w="0" w:type="auto"/>
            <w:vMerge w:val="restart"/>
          </w:tcPr>
          <w:p w14:paraId="261CCE9E"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Algorithms</w:t>
            </w:r>
          </w:p>
        </w:tc>
        <w:tc>
          <w:tcPr>
            <w:tcW w:w="0" w:type="auto"/>
            <w:gridSpan w:val="2"/>
          </w:tcPr>
          <w:p w14:paraId="3A2F4A82"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Performance</w:t>
            </w:r>
          </w:p>
        </w:tc>
      </w:tr>
      <w:tr w:rsidR="00FA0EEB" w:rsidRPr="00153890" w14:paraId="2C46BBF2" w14:textId="77777777" w:rsidTr="00F74375">
        <w:trPr>
          <w:jc w:val="center"/>
        </w:trPr>
        <w:tc>
          <w:tcPr>
            <w:tcW w:w="0" w:type="auto"/>
            <w:vMerge/>
          </w:tcPr>
          <w:p w14:paraId="0D9A621B"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p>
        </w:tc>
        <w:tc>
          <w:tcPr>
            <w:tcW w:w="0" w:type="auto"/>
          </w:tcPr>
          <w:p w14:paraId="76B26319"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Plastic Viscosity</w:t>
            </w:r>
          </w:p>
        </w:tc>
        <w:tc>
          <w:tcPr>
            <w:tcW w:w="0" w:type="auto"/>
          </w:tcPr>
          <w:p w14:paraId="3490A640"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Apparent Viscosity</w:t>
            </w:r>
          </w:p>
        </w:tc>
      </w:tr>
      <w:tr w:rsidR="00FA0EEB" w:rsidRPr="00153890" w14:paraId="3CF53BFA" w14:textId="77777777" w:rsidTr="00F74375">
        <w:trPr>
          <w:jc w:val="center"/>
        </w:trPr>
        <w:tc>
          <w:tcPr>
            <w:tcW w:w="0" w:type="auto"/>
          </w:tcPr>
          <w:p w14:paraId="30A4EC76"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k-Nearest Neighbor</w:t>
            </w:r>
          </w:p>
        </w:tc>
        <w:tc>
          <w:tcPr>
            <w:tcW w:w="0" w:type="auto"/>
          </w:tcPr>
          <w:p w14:paraId="42103186"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0.69</w:t>
            </w:r>
          </w:p>
        </w:tc>
        <w:tc>
          <w:tcPr>
            <w:tcW w:w="0" w:type="auto"/>
          </w:tcPr>
          <w:p w14:paraId="0248C68A"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0.48</w:t>
            </w:r>
          </w:p>
        </w:tc>
      </w:tr>
      <w:tr w:rsidR="00FA0EEB" w:rsidRPr="00153890" w14:paraId="6EF6A2D0" w14:textId="77777777" w:rsidTr="00F74375">
        <w:trPr>
          <w:jc w:val="center"/>
        </w:trPr>
        <w:tc>
          <w:tcPr>
            <w:tcW w:w="0" w:type="auto"/>
          </w:tcPr>
          <w:p w14:paraId="270AC73B"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Random Forest</w:t>
            </w:r>
          </w:p>
        </w:tc>
        <w:tc>
          <w:tcPr>
            <w:tcW w:w="0" w:type="auto"/>
          </w:tcPr>
          <w:p w14:paraId="6389F201"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0.88</w:t>
            </w:r>
          </w:p>
        </w:tc>
        <w:tc>
          <w:tcPr>
            <w:tcW w:w="0" w:type="auto"/>
          </w:tcPr>
          <w:p w14:paraId="3E160CD2"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0.60</w:t>
            </w:r>
          </w:p>
        </w:tc>
      </w:tr>
      <w:tr w:rsidR="00FA0EEB" w:rsidRPr="00153890" w14:paraId="69CF1FCF" w14:textId="77777777" w:rsidTr="00F74375">
        <w:trPr>
          <w:jc w:val="center"/>
        </w:trPr>
        <w:tc>
          <w:tcPr>
            <w:tcW w:w="0" w:type="auto"/>
          </w:tcPr>
          <w:p w14:paraId="06D0ED31"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Gradient Boosting</w:t>
            </w:r>
          </w:p>
        </w:tc>
        <w:tc>
          <w:tcPr>
            <w:tcW w:w="0" w:type="auto"/>
          </w:tcPr>
          <w:p w14:paraId="18282C5F"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0.89</w:t>
            </w:r>
          </w:p>
        </w:tc>
        <w:tc>
          <w:tcPr>
            <w:tcW w:w="0" w:type="auto"/>
          </w:tcPr>
          <w:p w14:paraId="583AFB7F"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bCs/>
                <w:sz w:val="20"/>
                <w:szCs w:val="20"/>
              </w:rPr>
            </w:pPr>
            <w:r w:rsidRPr="00153890">
              <w:rPr>
                <w:rFonts w:asciiTheme="majorBidi" w:hAnsiTheme="majorBidi" w:cstheme="majorBidi"/>
                <w:bCs/>
                <w:sz w:val="20"/>
                <w:szCs w:val="20"/>
              </w:rPr>
              <w:t>0.74</w:t>
            </w:r>
          </w:p>
        </w:tc>
      </w:tr>
      <w:tr w:rsidR="00B01883" w:rsidRPr="00153890" w14:paraId="7EDC53DB" w14:textId="77777777" w:rsidTr="00F74375">
        <w:trPr>
          <w:jc w:val="center"/>
        </w:trPr>
        <w:tc>
          <w:tcPr>
            <w:tcW w:w="0" w:type="auto"/>
          </w:tcPr>
          <w:p w14:paraId="4A043EE3"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sz w:val="20"/>
                <w:szCs w:val="20"/>
              </w:rPr>
            </w:pPr>
            <w:r w:rsidRPr="00153890">
              <w:rPr>
                <w:rFonts w:asciiTheme="majorBidi" w:hAnsiTheme="majorBidi" w:cstheme="majorBidi"/>
                <w:sz w:val="20"/>
                <w:szCs w:val="20"/>
              </w:rPr>
              <w:t>AdaBoosting</w:t>
            </w:r>
          </w:p>
        </w:tc>
        <w:tc>
          <w:tcPr>
            <w:tcW w:w="0" w:type="auto"/>
          </w:tcPr>
          <w:p w14:paraId="1FED5984"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0.75</w:t>
            </w:r>
          </w:p>
        </w:tc>
        <w:tc>
          <w:tcPr>
            <w:tcW w:w="0" w:type="auto"/>
          </w:tcPr>
          <w:p w14:paraId="6F8FE8A1" w14:textId="77777777" w:rsidR="00B01883" w:rsidRPr="00153890" w:rsidRDefault="00B01883" w:rsidP="00B01883">
            <w:pPr>
              <w:autoSpaceDE w:val="0"/>
              <w:autoSpaceDN w:val="0"/>
              <w:adjustRightInd w:val="0"/>
              <w:snapToGrid w:val="0"/>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0.37</w:t>
            </w:r>
          </w:p>
        </w:tc>
      </w:tr>
    </w:tbl>
    <w:p w14:paraId="658A0400" w14:textId="77777777" w:rsidR="00B01883" w:rsidRPr="00153890" w:rsidRDefault="00B01883" w:rsidP="00B01883"/>
    <w:p w14:paraId="6B86F3C5" w14:textId="77777777" w:rsidR="00B01883" w:rsidRPr="00153890" w:rsidRDefault="00B01883" w:rsidP="00B01883"/>
    <w:p w14:paraId="31E01E15" w14:textId="77777777" w:rsidR="00191BB8" w:rsidRPr="00153890" w:rsidRDefault="00191BB8">
      <w:pPr>
        <w:spacing w:line="240" w:lineRule="auto"/>
        <w:rPr>
          <w:rFonts w:asciiTheme="majorHAnsi" w:hAnsiTheme="majorHAnsi"/>
          <w:b/>
          <w:bCs/>
          <w:sz w:val="28"/>
          <w:szCs w:val="32"/>
        </w:rPr>
      </w:pPr>
      <w:r w:rsidRPr="00153890">
        <w:br w:type="page"/>
      </w:r>
    </w:p>
    <w:p w14:paraId="2EE0F6AC" w14:textId="671B26AE" w:rsidR="00FF2385" w:rsidRPr="00153890" w:rsidRDefault="00191BB8" w:rsidP="00A12797">
      <w:pPr>
        <w:pStyle w:val="Heading1"/>
      </w:pPr>
      <w:bookmarkStart w:id="380" w:name="_Toc67385608"/>
      <w:r w:rsidRPr="00153890">
        <w:t xml:space="preserve">Chapter 7: Environmental </w:t>
      </w:r>
      <w:r w:rsidR="002F2466" w:rsidRPr="00153890">
        <w:t xml:space="preserve">Impacts, </w:t>
      </w:r>
      <w:r w:rsidRPr="00153890">
        <w:t>Economic Feasibility</w:t>
      </w:r>
      <w:r w:rsidR="002F2466" w:rsidRPr="00153890">
        <w:t>,</w:t>
      </w:r>
      <w:r w:rsidRPr="00153890">
        <w:t xml:space="preserve"> </w:t>
      </w:r>
      <w:r w:rsidR="002F2466" w:rsidRPr="00153890">
        <w:t xml:space="preserve">and </w:t>
      </w:r>
      <w:r w:rsidR="006D756B" w:rsidRPr="00153890">
        <w:t>C</w:t>
      </w:r>
      <w:r w:rsidRPr="00153890">
        <w:t xml:space="preserve">ase </w:t>
      </w:r>
      <w:r w:rsidR="006D756B" w:rsidRPr="00153890">
        <w:t>S</w:t>
      </w:r>
      <w:r w:rsidRPr="00153890">
        <w:t>tud</w:t>
      </w:r>
      <w:r w:rsidR="006D756B" w:rsidRPr="00153890">
        <w:t>ies</w:t>
      </w:r>
      <w:bookmarkEnd w:id="380"/>
    </w:p>
    <w:p w14:paraId="1C6643E3" w14:textId="625E4813" w:rsidR="00FF2385" w:rsidRPr="00153890" w:rsidRDefault="00191BB8" w:rsidP="00DC2234">
      <w:pPr>
        <w:pStyle w:val="Heading2"/>
        <w:numPr>
          <w:ilvl w:val="1"/>
          <w:numId w:val="18"/>
        </w:numPr>
      </w:pPr>
      <w:bookmarkStart w:id="381" w:name="_Toc67385609"/>
      <w:r w:rsidRPr="00153890">
        <w:t xml:space="preserve">Environmental </w:t>
      </w:r>
      <w:r w:rsidR="002F2466" w:rsidRPr="00153890">
        <w:t>Impact Assessment</w:t>
      </w:r>
      <w:bookmarkEnd w:id="381"/>
    </w:p>
    <w:p w14:paraId="05F66A29" w14:textId="76522E7F" w:rsidR="00660295" w:rsidRPr="00153890" w:rsidRDefault="00660295" w:rsidP="00660295">
      <w:pPr>
        <w:jc w:val="both"/>
        <w:rPr>
          <w:rFonts w:asciiTheme="majorBidi" w:hAnsiTheme="majorBidi" w:cstheme="majorBidi"/>
          <w:shd w:val="clear" w:color="auto" w:fill="FFFFFF"/>
        </w:rPr>
      </w:pPr>
      <w:r w:rsidRPr="00153890">
        <w:rPr>
          <w:rFonts w:asciiTheme="majorBidi" w:hAnsiTheme="majorBidi" w:cstheme="majorBidi"/>
          <w:shd w:val="clear" w:color="auto" w:fill="FFFFFF"/>
        </w:rPr>
        <w:t xml:space="preserve">The previous chapters emphasized the significance of </w:t>
      </w:r>
      <w:r w:rsidR="00F545DE" w:rsidRPr="00153890">
        <w:rPr>
          <w:rFonts w:asciiTheme="majorBidi" w:hAnsiTheme="majorBidi" w:cstheme="majorBidi"/>
          <w:shd w:val="clear" w:color="auto" w:fill="FFFFFF"/>
        </w:rPr>
        <w:t xml:space="preserve">types and properties of </w:t>
      </w:r>
      <w:r w:rsidRPr="00153890">
        <w:rPr>
          <w:rFonts w:asciiTheme="majorBidi" w:hAnsiTheme="majorBidi" w:cstheme="majorBidi"/>
          <w:shd w:val="clear" w:color="auto" w:fill="FFFFFF"/>
        </w:rPr>
        <w:t>drilling fluid,</w:t>
      </w:r>
      <w:r w:rsidR="00F545DE" w:rsidRPr="00153890">
        <w:rPr>
          <w:rFonts w:asciiTheme="majorBidi" w:hAnsiTheme="majorBidi" w:cstheme="majorBidi"/>
          <w:shd w:val="clear" w:color="auto" w:fill="FFFFFF"/>
        </w:rPr>
        <w:t xml:space="preserve"> type of LCM, </w:t>
      </w:r>
      <w:r w:rsidRPr="00153890">
        <w:rPr>
          <w:rFonts w:asciiTheme="majorBidi" w:hAnsiTheme="majorBidi" w:cstheme="majorBidi"/>
          <w:shd w:val="clear" w:color="auto" w:fill="FFFFFF"/>
        </w:rPr>
        <w:t xml:space="preserve">and </w:t>
      </w:r>
      <w:r w:rsidR="00F545DE" w:rsidRPr="00153890">
        <w:rPr>
          <w:rFonts w:asciiTheme="majorBidi" w:hAnsiTheme="majorBidi" w:cstheme="majorBidi"/>
          <w:shd w:val="clear" w:color="auto" w:fill="FFFFFF"/>
        </w:rPr>
        <w:t xml:space="preserve">their </w:t>
      </w:r>
      <w:r w:rsidRPr="00153890">
        <w:rPr>
          <w:rFonts w:asciiTheme="majorBidi" w:hAnsiTheme="majorBidi" w:cstheme="majorBidi"/>
          <w:shd w:val="clear" w:color="auto" w:fill="FFFFFF"/>
        </w:rPr>
        <w:t xml:space="preserve">concentrations for a successful drilling operation. To take it </w:t>
      </w:r>
      <w:r w:rsidR="00F545DE" w:rsidRPr="00153890">
        <w:rPr>
          <w:rFonts w:asciiTheme="majorBidi" w:hAnsiTheme="majorBidi" w:cstheme="majorBidi"/>
          <w:shd w:val="clear" w:color="auto" w:fill="FFFFFF"/>
        </w:rPr>
        <w:t xml:space="preserve">even </w:t>
      </w:r>
      <w:r w:rsidRPr="00153890">
        <w:rPr>
          <w:rFonts w:asciiTheme="majorBidi" w:hAnsiTheme="majorBidi" w:cstheme="majorBidi"/>
          <w:shd w:val="clear" w:color="auto" w:fill="FFFFFF"/>
        </w:rPr>
        <w:t>further for field application, the evaluation of drilling fluid performance should also consider compl</w:t>
      </w:r>
      <w:r w:rsidR="00F545DE" w:rsidRPr="00153890">
        <w:rPr>
          <w:rFonts w:asciiTheme="majorBidi" w:hAnsiTheme="majorBidi" w:cstheme="majorBidi"/>
          <w:shd w:val="clear" w:color="auto" w:fill="FFFFFF"/>
        </w:rPr>
        <w:t>iance</w:t>
      </w:r>
      <w:r w:rsidRPr="00153890">
        <w:rPr>
          <w:rFonts w:asciiTheme="majorBidi" w:hAnsiTheme="majorBidi" w:cstheme="majorBidi"/>
          <w:shd w:val="clear" w:color="auto" w:fill="FFFFFF"/>
        </w:rPr>
        <w:t xml:space="preserve"> with </w:t>
      </w:r>
      <w:r w:rsidR="002F2466" w:rsidRPr="00153890">
        <w:rPr>
          <w:rFonts w:asciiTheme="majorBidi" w:hAnsiTheme="majorBidi" w:cstheme="majorBidi"/>
          <w:shd w:val="clear" w:color="auto" w:fill="FFFFFF"/>
        </w:rPr>
        <w:t>public</w:t>
      </w:r>
      <w:r w:rsidRPr="00153890">
        <w:rPr>
          <w:rFonts w:asciiTheme="majorBidi" w:hAnsiTheme="majorBidi" w:cstheme="majorBidi"/>
          <w:shd w:val="clear" w:color="auto" w:fill="FFFFFF"/>
        </w:rPr>
        <w:t xml:space="preserve"> concerns, </w:t>
      </w:r>
      <w:r w:rsidR="002F2466" w:rsidRPr="00153890">
        <w:rPr>
          <w:rFonts w:asciiTheme="majorBidi" w:hAnsiTheme="majorBidi" w:cstheme="majorBidi"/>
          <w:shd w:val="clear" w:color="auto" w:fill="FFFFFF"/>
        </w:rPr>
        <w:t xml:space="preserve">technical </w:t>
      </w:r>
      <w:r w:rsidR="00F545DE" w:rsidRPr="00153890">
        <w:rPr>
          <w:rFonts w:asciiTheme="majorBidi" w:hAnsiTheme="majorBidi" w:cstheme="majorBidi"/>
          <w:shd w:val="clear" w:color="auto" w:fill="FFFFFF"/>
        </w:rPr>
        <w:t xml:space="preserve">requirements, </w:t>
      </w:r>
      <w:r w:rsidR="002F2466" w:rsidRPr="00153890">
        <w:rPr>
          <w:rFonts w:asciiTheme="majorBidi" w:hAnsiTheme="majorBidi" w:cstheme="majorBidi"/>
          <w:shd w:val="clear" w:color="auto" w:fill="FFFFFF"/>
        </w:rPr>
        <w:t>and regulations</w:t>
      </w:r>
      <w:r w:rsidRPr="00153890">
        <w:rPr>
          <w:rFonts w:asciiTheme="majorBidi" w:hAnsiTheme="majorBidi" w:cstheme="majorBidi"/>
          <w:shd w:val="clear" w:color="auto" w:fill="FFFFFF"/>
        </w:rPr>
        <w:t>.</w:t>
      </w:r>
      <w:r w:rsidR="002F2466" w:rsidRPr="00153890">
        <w:rPr>
          <w:rFonts w:asciiTheme="majorBidi" w:hAnsiTheme="majorBidi" w:cstheme="majorBidi"/>
          <w:shd w:val="clear" w:color="auto" w:fill="FFFFFF"/>
        </w:rPr>
        <w:t xml:space="preserve"> </w:t>
      </w:r>
      <w:r w:rsidRPr="00153890">
        <w:rPr>
          <w:rFonts w:asciiTheme="majorBidi" w:hAnsiTheme="majorBidi" w:cstheme="majorBidi"/>
          <w:shd w:val="clear" w:color="auto" w:fill="FFFFFF"/>
        </w:rPr>
        <w:t>Evaluati</w:t>
      </w:r>
      <w:r w:rsidR="00F545DE" w:rsidRPr="00153890">
        <w:rPr>
          <w:rFonts w:asciiTheme="majorBidi" w:hAnsiTheme="majorBidi" w:cstheme="majorBidi"/>
          <w:shd w:val="clear" w:color="auto" w:fill="FFFFFF"/>
        </w:rPr>
        <w:t>ng</w:t>
      </w:r>
      <w:r w:rsidRPr="00153890">
        <w:rPr>
          <w:rFonts w:asciiTheme="majorBidi" w:hAnsiTheme="majorBidi" w:cstheme="majorBidi"/>
          <w:shd w:val="clear" w:color="auto" w:fill="FFFFFF"/>
        </w:rPr>
        <w:t xml:space="preserve"> </w:t>
      </w:r>
      <w:r w:rsidR="00F545DE" w:rsidRPr="00153890">
        <w:rPr>
          <w:rFonts w:asciiTheme="majorBidi" w:hAnsiTheme="majorBidi" w:cstheme="majorBidi"/>
          <w:shd w:val="clear" w:color="auto" w:fill="FFFFFF"/>
        </w:rPr>
        <w:t xml:space="preserve">the impact of </w:t>
      </w:r>
      <w:r w:rsidRPr="00153890">
        <w:rPr>
          <w:rFonts w:asciiTheme="majorBidi" w:hAnsiTheme="majorBidi" w:cstheme="majorBidi"/>
          <w:shd w:val="clear" w:color="auto" w:fill="FFFFFF"/>
        </w:rPr>
        <w:t xml:space="preserve">drilling fluids </w:t>
      </w:r>
      <w:r w:rsidR="002F2466" w:rsidRPr="00153890">
        <w:rPr>
          <w:rFonts w:asciiTheme="majorBidi" w:hAnsiTheme="majorBidi" w:cstheme="majorBidi"/>
          <w:shd w:val="clear" w:color="auto" w:fill="FFFFFF"/>
        </w:rPr>
        <w:t>impact</w:t>
      </w:r>
      <w:r w:rsidRPr="00153890">
        <w:rPr>
          <w:rFonts w:asciiTheme="majorBidi" w:hAnsiTheme="majorBidi" w:cstheme="majorBidi"/>
          <w:shd w:val="clear" w:color="auto" w:fill="FFFFFF"/>
        </w:rPr>
        <w:t xml:space="preserve"> on health</w:t>
      </w:r>
      <w:r w:rsidR="002F2466" w:rsidRPr="00153890">
        <w:rPr>
          <w:rFonts w:asciiTheme="majorBidi" w:hAnsiTheme="majorBidi" w:cstheme="majorBidi"/>
          <w:shd w:val="clear" w:color="auto" w:fill="FFFFFF"/>
        </w:rPr>
        <w:t>, safety,</w:t>
      </w:r>
      <w:r w:rsidRPr="00153890">
        <w:rPr>
          <w:rFonts w:asciiTheme="majorBidi" w:hAnsiTheme="majorBidi" w:cstheme="majorBidi"/>
          <w:shd w:val="clear" w:color="auto" w:fill="FFFFFF"/>
        </w:rPr>
        <w:t xml:space="preserve"> and environment </w:t>
      </w:r>
      <w:r w:rsidR="002F2466" w:rsidRPr="00153890">
        <w:rPr>
          <w:rFonts w:asciiTheme="majorBidi" w:hAnsiTheme="majorBidi" w:cstheme="majorBidi"/>
          <w:shd w:val="clear" w:color="auto" w:fill="FFFFFF"/>
        </w:rPr>
        <w:t xml:space="preserve">(HSE) </w:t>
      </w:r>
      <w:r w:rsidRPr="00153890">
        <w:rPr>
          <w:rFonts w:asciiTheme="majorBidi" w:hAnsiTheme="majorBidi" w:cstheme="majorBidi"/>
          <w:shd w:val="clear" w:color="auto" w:fill="FFFFFF"/>
        </w:rPr>
        <w:t xml:space="preserve">is as important as </w:t>
      </w:r>
      <w:r w:rsidR="00F545DE" w:rsidRPr="00153890">
        <w:rPr>
          <w:rFonts w:asciiTheme="majorBidi" w:hAnsiTheme="majorBidi" w:cstheme="majorBidi"/>
          <w:shd w:val="clear" w:color="auto" w:fill="FFFFFF"/>
        </w:rPr>
        <w:t>their</w:t>
      </w:r>
      <w:r w:rsidRPr="00153890">
        <w:rPr>
          <w:rFonts w:asciiTheme="majorBidi" w:hAnsiTheme="majorBidi" w:cstheme="majorBidi"/>
          <w:shd w:val="clear" w:color="auto" w:fill="FFFFFF"/>
        </w:rPr>
        <w:t xml:space="preserve"> performance in the drilling operation. Basically, there is no </w:t>
      </w:r>
      <w:r w:rsidR="002F2466" w:rsidRPr="00153890">
        <w:rPr>
          <w:rFonts w:asciiTheme="majorBidi" w:hAnsiTheme="majorBidi" w:cstheme="majorBidi"/>
          <w:shd w:val="clear" w:color="auto" w:fill="FFFFFF"/>
        </w:rPr>
        <w:t>ideal</w:t>
      </w:r>
      <w:r w:rsidRPr="00153890">
        <w:rPr>
          <w:rFonts w:asciiTheme="majorBidi" w:hAnsiTheme="majorBidi" w:cstheme="majorBidi"/>
          <w:shd w:val="clear" w:color="auto" w:fill="FFFFFF"/>
        </w:rPr>
        <w:t xml:space="preserve"> drilling fluid </w:t>
      </w:r>
      <w:r w:rsidR="00F545DE" w:rsidRPr="00153890">
        <w:rPr>
          <w:rFonts w:asciiTheme="majorBidi" w:hAnsiTheme="majorBidi" w:cstheme="majorBidi"/>
          <w:shd w:val="clear" w:color="auto" w:fill="FFFFFF"/>
        </w:rPr>
        <w:t xml:space="preserve">with zero impact </w:t>
      </w:r>
      <w:r w:rsidRPr="00153890">
        <w:rPr>
          <w:rFonts w:asciiTheme="majorBidi" w:hAnsiTheme="majorBidi" w:cstheme="majorBidi"/>
          <w:shd w:val="clear" w:color="auto" w:fill="FFFFFF"/>
        </w:rPr>
        <w:t>on the environment and can fulfill all industry requirements. Therefore, there is always room for research and development of new formulations.</w:t>
      </w:r>
    </w:p>
    <w:p w14:paraId="59534A2F" w14:textId="1321FA1C" w:rsidR="00660295" w:rsidRPr="00153890" w:rsidRDefault="002F2466" w:rsidP="00660295">
      <w:pPr>
        <w:ind w:firstLine="720"/>
        <w:jc w:val="both"/>
        <w:rPr>
          <w:rFonts w:asciiTheme="majorBidi" w:hAnsiTheme="majorBidi" w:cstheme="majorBidi"/>
          <w:shd w:val="clear" w:color="auto" w:fill="FFFFFF"/>
          <w:rtl/>
          <w:lang w:bidi="ar-QA"/>
        </w:rPr>
      </w:pPr>
      <w:r w:rsidRPr="00153890">
        <w:rPr>
          <w:rFonts w:asciiTheme="majorBidi" w:hAnsiTheme="majorBidi" w:cstheme="majorBidi"/>
          <w:shd w:val="clear" w:color="auto" w:fill="FFFFFF"/>
        </w:rPr>
        <w:t>HSE</w:t>
      </w:r>
      <w:r w:rsidR="00660295" w:rsidRPr="00153890">
        <w:rPr>
          <w:rFonts w:asciiTheme="majorBidi" w:hAnsiTheme="majorBidi" w:cstheme="majorBidi"/>
          <w:shd w:val="clear" w:color="auto" w:fill="FFFFFF"/>
        </w:rPr>
        <w:t xml:space="preserve"> concerns are crucial aspects of drilling fluid formulation. The impact is mainly due to the disposal of waste such as drilling fluids, chemicals, additives, and drilling cuttings, in addition to the mixing and treatment process </w:t>
      </w:r>
      <w:r w:rsidR="00660295"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&lt;EndNote&gt;&lt;Cite&gt;&lt;Author&gt;Ogeleka&lt;/Author&gt;&lt;Year&gt;2011&lt;/Year&gt;&lt;RecNum&gt;321&lt;/RecNum&gt;&lt;DisplayText&gt;(Ogeleka and Tudararo-Aherobo 2011)&lt;/DisplayText&gt;&lt;record&gt;&lt;rec-number&gt;321&lt;/rec-number&gt;&lt;foreign-keys&gt;&lt;key app="EN" db-id="zssp5vrd7s0e5fe2pxq5ftros552s5zxx90e" timestamp="1606180839"&gt;321&lt;/key&gt;&lt;/foreign-keys&gt;&lt;ref-type name="Journal Article"&gt;17&lt;/ref-type&gt;&lt;contributors&gt;&lt;authors&gt;&lt;author&gt;Ogeleka, DF&lt;/author&gt;&lt;author&gt;Tudararo-Aherobo, LE&lt;/author&gt;&lt;/authors&gt;&lt;/contributors&gt;&lt;titles&gt;&lt;title&gt;Short-term toxicity of oil-based drilling fluid to the brackish-water shrimp Palaemonetes africanus&lt;/title&gt;&lt;secondary-title&gt;African Journal of Aquatic Science&lt;/secondary-title&gt;&lt;/titles&gt;&lt;periodical&gt;&lt;full-title&gt;African Journal of Aquatic Science&lt;/full-title&gt;&lt;/periodical&gt;&lt;pages&gt;109-112&lt;/pages&gt;&lt;volume&gt;36&lt;/volume&gt;&lt;number&gt;1&lt;/number&gt;&lt;dates&gt;&lt;year&gt;2011&lt;/year&gt;&lt;/dates&gt;&lt;isbn&gt;1608-5914&lt;/isbn&gt;&lt;urls&gt;&lt;/urls&gt;&lt;/record&gt;&lt;/Cite&gt;&lt;/EndNote&gt;</w:instrText>
      </w:r>
      <w:r w:rsidR="00660295"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(Ogeleka and Tudararo-Aherobo 2011)</w:t>
      </w:r>
      <w:r w:rsidR="00660295" w:rsidRPr="00153890">
        <w:rPr>
          <w:rFonts w:asciiTheme="majorBidi" w:hAnsiTheme="majorBidi" w:cstheme="majorBidi"/>
          <w:shd w:val="clear" w:color="auto" w:fill="FFFFFF"/>
        </w:rPr>
        <w:fldChar w:fldCharType="end"/>
      </w:r>
      <w:r w:rsidR="00660295" w:rsidRPr="00153890">
        <w:rPr>
          <w:rFonts w:asciiTheme="majorBidi" w:hAnsiTheme="majorBidi" w:cstheme="majorBidi"/>
          <w:shd w:val="clear" w:color="auto" w:fill="FFFFFF"/>
        </w:rPr>
        <w:t xml:space="preserve">. For instance, in offshore drilling, when fluid is dumped into the sea, the degree of environmental impact depends on water depth, amount of </w:t>
      </w:r>
      <w:r w:rsidR="00F545DE" w:rsidRPr="00153890">
        <w:rPr>
          <w:rFonts w:asciiTheme="majorBidi" w:hAnsiTheme="majorBidi" w:cstheme="majorBidi"/>
          <w:shd w:val="clear" w:color="auto" w:fill="FFFFFF"/>
        </w:rPr>
        <w:t>disposed of materials</w:t>
      </w:r>
      <w:r w:rsidR="00660295" w:rsidRPr="00153890">
        <w:rPr>
          <w:rFonts w:asciiTheme="majorBidi" w:hAnsiTheme="majorBidi" w:cstheme="majorBidi"/>
          <w:shd w:val="clear" w:color="auto" w:fill="FFFFFF"/>
        </w:rPr>
        <w:t xml:space="preserve">, and the drilling fluid type </w:t>
      </w:r>
      <w:r w:rsidR="00660295" w:rsidRPr="00153890">
        <w:rPr>
          <w:rFonts w:asciiTheme="majorBidi" w:hAnsiTheme="majorBidi" w:cstheme="majorBidi"/>
          <w:shd w:val="clear" w:color="auto" w:fill="FFFFFF"/>
        </w:rPr>
        <w:fldChar w:fldCharType="begin"/>
      </w:r>
      <w:r w:rsidR="003534E4" w:rsidRPr="00153890">
        <w:rPr>
          <w:rFonts w:asciiTheme="majorBidi" w:hAnsiTheme="majorBidi" w:cstheme="majorBidi"/>
          <w:shd w:val="clear" w:color="auto" w:fill="FFFFFF"/>
        </w:rPr>
        <w:instrText xml:space="preserve"> ADDIN EN.CITE &lt;EndNote&gt;&lt;Cite&gt;&lt;Author&gt;Melton&lt;/Author&gt;&lt;Year&gt;2004&lt;/Year&gt;&lt;RecNum&gt;315&lt;/RecNum&gt;&lt;DisplayText&gt;(Melton et al. 2004)&lt;/DisplayText&gt;&lt;record&gt;&lt;rec-number&gt;315&lt;/rec-number&gt;&lt;foreign-keys&gt;&lt;key app="EN" db-id="zssp5vrd7s0e5fe2pxq5ftros552s5zxx90e" timestamp="1606173360"&gt;315&lt;/key&gt;&lt;/foreign-keys&gt;&lt;ref-type name="Conference Proceedings"&gt;10&lt;/ref-type&gt;&lt;contributors&gt;&lt;authors&gt;&lt;author&gt;Melton, HR&lt;/author&gt;&lt;author&gt;Smith, JP&lt;/author&gt;&lt;author&gt;Mairs, HL&lt;/author&gt;&lt;author&gt;Bernier, RF&lt;/author&gt;&lt;author&gt;Garland, E&lt;/author&gt;&lt;author&gt;Glickman, AH&lt;/author&gt;&lt;author&gt;Jones, FV&lt;/author&gt;&lt;author&gt;Ray, JP&lt;/author&gt;&lt;author&gt;Thomas, D&lt;/author&gt;&lt;author&gt;Campbell, JA&lt;/author&gt;&lt;/authors&gt;&lt;/contributors&gt;&lt;titles&gt;&lt;title&gt;Environmental aspects of the use and disposal of non aqueous drilling fluids associated with offshore oil &amp;amp; gas operations&lt;/title&gt;&lt;secondary-title&gt;SPE International Conference on Health, Safety, and Environment in Oil and Gas Exploration and Production&lt;/secondary-title&gt;&lt;/titles&gt;&lt;dates&gt;&lt;year&gt;2004&lt;/year&gt;&lt;/dates&gt;&lt;publisher&gt;Society of Petroleum Engineers&lt;/publisher&gt;&lt;isbn&gt;155563981X&lt;/isbn&gt;&lt;urls&gt;&lt;/urls&gt;&lt;/record&gt;&lt;/Cite&gt;&lt;/EndNote&gt;</w:instrText>
      </w:r>
      <w:r w:rsidR="00660295" w:rsidRPr="00153890">
        <w:rPr>
          <w:rFonts w:asciiTheme="majorBidi" w:hAnsiTheme="majorBidi" w:cstheme="majorBidi"/>
          <w:shd w:val="clear" w:color="auto" w:fill="FFFFFF"/>
        </w:rPr>
        <w:fldChar w:fldCharType="separate"/>
      </w:r>
      <w:r w:rsidR="003534E4" w:rsidRPr="00153890">
        <w:rPr>
          <w:rFonts w:asciiTheme="majorBidi" w:hAnsiTheme="majorBidi" w:cstheme="majorBidi"/>
          <w:noProof/>
          <w:shd w:val="clear" w:color="auto" w:fill="FFFFFF"/>
        </w:rPr>
        <w:t>(Melton et al. 2004)</w:t>
      </w:r>
      <w:r w:rsidR="00660295" w:rsidRPr="00153890">
        <w:rPr>
          <w:rFonts w:asciiTheme="majorBidi" w:hAnsiTheme="majorBidi" w:cstheme="majorBidi"/>
          <w:shd w:val="clear" w:color="auto" w:fill="FFFFFF"/>
        </w:rPr>
        <w:fldChar w:fldCharType="end"/>
      </w:r>
      <w:r w:rsidR="00660295" w:rsidRPr="00153890">
        <w:rPr>
          <w:rFonts w:asciiTheme="majorBidi" w:hAnsiTheme="majorBidi" w:cstheme="majorBidi"/>
          <w:shd w:val="clear" w:color="auto" w:fill="FFFFFF"/>
        </w:rPr>
        <w:t xml:space="preserve">. </w:t>
      </w:r>
      <w:r w:rsidR="00660295" w:rsidRPr="00153890">
        <w:rPr>
          <w:rFonts w:asciiTheme="majorBidi" w:hAnsiTheme="majorBidi" w:cstheme="majorBidi"/>
        </w:rPr>
        <w:t xml:space="preserve">The common assessment of the potential environmental impact of materials is their toxicity </w:t>
      </w:r>
      <w:r w:rsidR="00660295"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&lt;EndNote&gt;&lt;Cite&gt;&lt;Author&gt;Onwukwe&lt;/Author&gt;&lt;Year&gt;2012&lt;/Year&gt;&lt;RecNum&gt;316&lt;/RecNum&gt;&lt;DisplayText&gt;(Onwukwe and Nwakaudu 2012)&lt;/DisplayText&gt;&lt;record&gt;&lt;rec-number&gt;316&lt;/rec-number&gt;&lt;foreign-keys&gt;&lt;key app="EN" db-id="zssp5vrd7s0e5fe2pxq5ftros552s5zxx90e" timestamp="1606174179"&gt;316&lt;/key&gt;&lt;/foreign-keys&gt;&lt;ref-type name="Journal Article"&gt;17&lt;/ref-type&gt;&lt;contributors&gt;&lt;authors&gt;&lt;author&gt;Onwukwe, SI&lt;/author&gt;&lt;author&gt;Nwakaudu, MS&lt;/author&gt;&lt;/authors&gt;&lt;/contributors&gt;&lt;titles&gt;&lt;title&gt;Drilling wastes generation and management approach&lt;/title&gt;&lt;secondary-title&gt;International Journal of Environmental Science and Development&lt;/secondary-title&gt;&lt;/titles&gt;&lt;periodical&gt;&lt;full-title&gt;International Journal of Environmental Science and Development&lt;/full-title&gt;&lt;/periodical&gt;&lt;pages&gt;252&lt;/pages&gt;&lt;volume&gt;3&lt;/volume&gt;&lt;number&gt;3&lt;/number&gt;&lt;dates&gt;&lt;year&gt;2012&lt;/year&gt;&lt;/dates&gt;&lt;isbn&gt;2010-0264&lt;/isbn&gt;&lt;urls&gt;&lt;/urls&gt;&lt;/record&gt;&lt;/Cite&gt;&lt;/EndNote&gt;</w:instrText>
      </w:r>
      <w:r w:rsidR="00660295" w:rsidRPr="00153890">
        <w:rPr>
          <w:rFonts w:asciiTheme="majorBidi" w:hAnsiTheme="majorBidi" w:cstheme="majorBidi"/>
        </w:rPr>
        <w:fldChar w:fldCharType="separate"/>
      </w:r>
      <w:r w:rsidR="003534E4" w:rsidRPr="00153890">
        <w:rPr>
          <w:rFonts w:asciiTheme="majorBidi" w:hAnsiTheme="majorBidi" w:cstheme="majorBidi"/>
          <w:noProof/>
        </w:rPr>
        <w:t>(Onwukwe and Nwakaudu 2012)</w:t>
      </w:r>
      <w:r w:rsidR="00660295" w:rsidRPr="00153890">
        <w:rPr>
          <w:rFonts w:asciiTheme="majorBidi" w:hAnsiTheme="majorBidi" w:cstheme="majorBidi"/>
        </w:rPr>
        <w:fldChar w:fldCharType="end"/>
      </w:r>
      <w:r w:rsidR="00660295" w:rsidRPr="00153890">
        <w:rPr>
          <w:rFonts w:asciiTheme="majorBidi" w:hAnsiTheme="majorBidi" w:cstheme="majorBidi"/>
        </w:rPr>
        <w:t xml:space="preserve">. </w:t>
      </w:r>
      <w:r w:rsidR="00660295" w:rsidRPr="00153890">
        <w:rPr>
          <w:rFonts w:asciiTheme="majorBidi" w:hAnsiTheme="majorBidi" w:cstheme="majorBidi"/>
          <w:shd w:val="clear" w:color="auto" w:fill="FFFFFF"/>
        </w:rPr>
        <w:t xml:space="preserve">The toxicity </w:t>
      </w:r>
      <w:r w:rsidRPr="00153890">
        <w:rPr>
          <w:rFonts w:asciiTheme="majorBidi" w:hAnsiTheme="majorBidi" w:cstheme="majorBidi"/>
          <w:shd w:val="clear" w:color="auto" w:fill="FFFFFF"/>
        </w:rPr>
        <w:t>associated with the</w:t>
      </w:r>
      <w:r w:rsidR="00660295" w:rsidRPr="00153890">
        <w:rPr>
          <w:rFonts w:asciiTheme="majorBidi" w:hAnsiTheme="majorBidi" w:cstheme="majorBidi"/>
          <w:shd w:val="clear" w:color="auto" w:fill="FFFFFF"/>
        </w:rPr>
        <w:t xml:space="preserve"> drilling </w:t>
      </w:r>
      <w:r w:rsidRPr="00153890">
        <w:rPr>
          <w:rFonts w:asciiTheme="majorBidi" w:hAnsiTheme="majorBidi" w:cstheme="majorBidi"/>
          <w:shd w:val="clear" w:color="auto" w:fill="FFFFFF"/>
        </w:rPr>
        <w:t xml:space="preserve">operations </w:t>
      </w:r>
      <w:r w:rsidR="00660295" w:rsidRPr="00153890">
        <w:rPr>
          <w:rFonts w:asciiTheme="majorBidi" w:hAnsiTheme="majorBidi" w:cstheme="majorBidi"/>
          <w:shd w:val="clear" w:color="auto" w:fill="FFFFFF"/>
        </w:rPr>
        <w:t xml:space="preserve">can be attributed to three mechanisms, chemistry of mud components, storage and disposal practices, and chemistry of drilled rocks  </w:t>
      </w:r>
      <w:r w:rsidR="00660295" w:rsidRPr="00153890">
        <w:rPr>
          <w:rFonts w:asciiTheme="majorBidi" w:hAnsiTheme="majorBidi" w:cstheme="majorBidi"/>
          <w:shd w:val="clear" w:color="auto" w:fill="FFFFFF"/>
        </w:rPr>
        <w:fldChar w:fldCharType="begin"/>
      </w:r>
      <w:r w:rsidR="00015E43" w:rsidRPr="00153890">
        <w:rPr>
          <w:rFonts w:asciiTheme="majorBidi" w:hAnsiTheme="majorBidi" w:cstheme="majorBidi"/>
          <w:shd w:val="clear" w:color="auto" w:fill="FFFFFF"/>
        </w:rPr>
        <w:instrText xml:space="preserve"> ADDIN EN.CITE &lt;EndNote&gt;&lt;Cite&gt;&lt;Author&gt;Khodja&lt;/Author&gt;&lt;Year&gt;2010&lt;/Year&gt;&lt;RecNum&gt;314&lt;/RecNum&gt;&lt;DisplayText&gt;(Khodja,Khodja-Saber, et al. 2010)&lt;/DisplayText&gt;&lt;record&gt;&lt;rec-number&gt;314&lt;/rec-number&gt;&lt;foreign-keys&gt;&lt;key app="EN" db-id="zssp5vrd7s0e5fe2pxq5ftros552s5zxx90e" timestamp="1606172248"&gt;314&lt;/key&gt;&lt;/foreign-keys&gt;&lt;ref-type name="Journal Article"&gt;17&lt;/ref-type&gt;&lt;contributors&gt;&lt;authors&gt;&lt;author&gt;Khodja, Mohamed&lt;/author&gt;&lt;author&gt;Khodja-Saber, Malika&lt;/author&gt;&lt;author&gt;Canselier, Jean Paul&lt;/author&gt;&lt;author&gt;Cohaut, Nathalie&lt;/author&gt;&lt;author&gt;Bergaya, Faïza&lt;/author&gt;&lt;/authors&gt;&lt;/contributors&gt;&lt;titles&gt;&lt;title&gt;Drilling fluid technology: performances and environmental considerations&lt;/title&gt;&lt;secondary-title&gt;Products and services; from R&amp;amp;D to final solutions&lt;/secondary-title&gt;&lt;/titles&gt;&lt;periodical&gt;&lt;full-title&gt;Products and services; from R&amp;amp;D to final solutions&lt;/full-title&gt;&lt;/periodical&gt;&lt;pages&gt;227-256&lt;/pages&gt;&lt;dates&gt;&lt;year&gt;2010&lt;/year&gt;&lt;/dates&gt;&lt;urls&gt;&lt;/urls&gt;&lt;/record&gt;&lt;/Cite&gt;&lt;/EndNote&gt;</w:instrText>
      </w:r>
      <w:r w:rsidR="00660295" w:rsidRPr="00153890">
        <w:rPr>
          <w:rFonts w:asciiTheme="majorBidi" w:hAnsiTheme="majorBidi" w:cstheme="majorBidi"/>
          <w:shd w:val="clear" w:color="auto" w:fill="FFFFFF"/>
        </w:rPr>
        <w:fldChar w:fldCharType="separate"/>
      </w:r>
      <w:r w:rsidR="00015E43" w:rsidRPr="00153890">
        <w:rPr>
          <w:rFonts w:asciiTheme="majorBidi" w:hAnsiTheme="majorBidi" w:cstheme="majorBidi"/>
          <w:noProof/>
          <w:shd w:val="clear" w:color="auto" w:fill="FFFFFF"/>
        </w:rPr>
        <w:t>(Khodja,Khodja-Saber, et al. 2010)</w:t>
      </w:r>
      <w:r w:rsidR="00660295" w:rsidRPr="00153890">
        <w:rPr>
          <w:rFonts w:asciiTheme="majorBidi" w:hAnsiTheme="majorBidi" w:cstheme="majorBidi"/>
          <w:shd w:val="clear" w:color="auto" w:fill="FFFFFF"/>
        </w:rPr>
        <w:fldChar w:fldCharType="end"/>
      </w:r>
      <w:r w:rsidR="00660295" w:rsidRPr="00153890">
        <w:rPr>
          <w:rFonts w:asciiTheme="majorBidi" w:hAnsiTheme="majorBidi" w:cstheme="majorBidi"/>
          <w:shd w:val="clear" w:color="auto" w:fill="FFFFFF"/>
        </w:rPr>
        <w:t xml:space="preserve">. </w:t>
      </w:r>
    </w:p>
    <w:p w14:paraId="6B51DC1E" w14:textId="446FEDB4" w:rsidR="00660295" w:rsidRPr="00153890" w:rsidRDefault="00660295" w:rsidP="00660295">
      <w:pPr>
        <w:ind w:firstLine="720"/>
        <w:jc w:val="both"/>
        <w:rPr>
          <w:rFonts w:asciiTheme="majorBidi" w:hAnsiTheme="majorBidi" w:cstheme="majorBidi"/>
          <w:shd w:val="clear" w:color="auto" w:fill="FFFFFF"/>
          <w:lang w:bidi="ar-QA"/>
        </w:rPr>
      </w:pPr>
      <w:r w:rsidRPr="00153890">
        <w:rPr>
          <w:rFonts w:asciiTheme="majorBidi" w:hAnsiTheme="majorBidi" w:cstheme="majorBidi"/>
          <w:shd w:val="clear" w:color="auto" w:fill="FFFFFF"/>
        </w:rPr>
        <w:t xml:space="preserve">According to the United States Environmental Protection Agency (US-EPA), measuring the drilling fluid's degree of toxicity and its impact on the environment is conducted by the Mysid shrimp bioassay test. The toxicity test is a protocol for recording the </w:t>
      </w:r>
      <w:r w:rsidRPr="00153890">
        <w:rPr>
          <w:rFonts w:asciiTheme="majorBidi" w:hAnsiTheme="majorBidi" w:cstheme="majorBidi"/>
        </w:rPr>
        <w:t>mean mortality percentages of mysid shrimp for varying concentrations of mud sediments in seawater</w:t>
      </w:r>
      <w:r w:rsidR="00F545DE" w:rsidRPr="00153890">
        <w:rPr>
          <w:rFonts w:asciiTheme="majorBidi" w:hAnsiTheme="majorBidi" w:cstheme="majorBidi"/>
        </w:rPr>
        <w:t>, as per the National Pollutant Discharge Elimination System</w:t>
      </w:r>
      <w:r w:rsidRPr="00153890">
        <w:rPr>
          <w:rFonts w:asciiTheme="majorBidi" w:hAnsiTheme="majorBidi" w:cstheme="majorBidi"/>
        </w:rPr>
        <w:t xml:space="preserve"> </w:t>
      </w:r>
      <w:r w:rsidRPr="00153890">
        <w:rPr>
          <w:rFonts w:asciiTheme="majorBidi" w:hAnsiTheme="majorBidi" w:cstheme="majorBidi"/>
          <w:shd w:val="clear" w:color="auto" w:fill="FFFFFF"/>
          <w:lang w:bidi="ar-QA"/>
        </w:rPr>
        <w:fldChar w:fldCharType="begin"/>
      </w:r>
      <w:r w:rsidR="003534E4" w:rsidRPr="00153890">
        <w:rPr>
          <w:rFonts w:asciiTheme="majorBidi" w:hAnsiTheme="majorBidi" w:cstheme="majorBidi"/>
          <w:shd w:val="clear" w:color="auto" w:fill="FFFFFF"/>
          <w:lang w:bidi="ar-QA"/>
        </w:rPr>
        <w:instrText xml:space="preserve"> ADDIN EN.CITE &lt;EndNote&gt;&lt;Cite&gt;&lt;Author&gt;NPDES&lt;/Author&gt;&lt;Year&gt;2001&lt;/Year&gt;&lt;RecNum&gt;319&lt;/RecNum&gt;&lt;DisplayText&gt;(NPDES 2001)&lt;/DisplayText&gt;&lt;record&gt;&lt;rec-number&gt;319&lt;/rec-number&gt;&lt;foreign-keys&gt;&lt;key app="EN" db-id="zssp5vrd7s0e5fe2pxq5ftros552s5zxx90e" timestamp="1606176777"&gt;319&lt;/key&gt;&lt;/foreign-keys&gt;&lt;ref-type name="Journal Article"&gt;17&lt;/ref-type&gt;&lt;contributors&gt;&lt;authors&gt;&lt;author&gt;NPDES, USEPA&lt;/author&gt;&lt;/authors&gt;&lt;/contributors&gt;&lt;titles&gt;&lt;title&gt;Final NPDES general permit for new and existing sources and new dischargers in the offshore subcategory of the oil and gas extraction category for the Western Portion of the Outer Continental Shelf of the Gulf of Mexico (GMG290000).(66 FR 65209)&lt;/title&gt;&lt;secondary-title&gt;Federal Register&lt;/secondary-title&gt;&lt;/titles&gt;&lt;periodical&gt;&lt;full-title&gt;Federal Register&lt;/full-title&gt;&lt;/periodical&gt;&lt;volume&gt;66&lt;/volume&gt;&lt;dates&gt;&lt;year&gt;2001&lt;/year&gt;&lt;/dates&gt;&lt;urls&gt;&lt;/urls&gt;&lt;/record&gt;&lt;/Cite&gt;&lt;/EndNote&gt;</w:instrText>
      </w:r>
      <w:r w:rsidRPr="00153890">
        <w:rPr>
          <w:rFonts w:asciiTheme="majorBidi" w:hAnsiTheme="majorBidi" w:cstheme="majorBidi"/>
          <w:shd w:val="clear" w:color="auto" w:fill="FFFFFF"/>
          <w:lang w:bidi="ar-QA"/>
        </w:rPr>
        <w:fldChar w:fldCharType="separate"/>
      </w:r>
      <w:r w:rsidR="003534E4" w:rsidRPr="00153890">
        <w:rPr>
          <w:rFonts w:asciiTheme="majorBidi" w:hAnsiTheme="majorBidi" w:cstheme="majorBidi"/>
          <w:noProof/>
          <w:shd w:val="clear" w:color="auto" w:fill="FFFFFF"/>
          <w:lang w:bidi="ar-QA"/>
        </w:rPr>
        <w:t>(NPDES 2001)</w:t>
      </w:r>
      <w:r w:rsidRPr="00153890">
        <w:rPr>
          <w:rFonts w:asciiTheme="majorBidi" w:hAnsiTheme="majorBidi" w:cstheme="majorBidi"/>
          <w:shd w:val="clear" w:color="auto" w:fill="FFFFFF"/>
          <w:lang w:bidi="ar-QA"/>
        </w:rPr>
        <w:fldChar w:fldCharType="end"/>
      </w:r>
      <w:r w:rsidRPr="00153890">
        <w:rPr>
          <w:rFonts w:asciiTheme="majorBidi" w:hAnsiTheme="majorBidi" w:cstheme="majorBidi"/>
        </w:rPr>
        <w:t>. The Organization for Economic Co-</w:t>
      </w:r>
      <w:r w:rsidR="00F545DE" w:rsidRPr="00153890">
        <w:rPr>
          <w:rFonts w:asciiTheme="majorBidi" w:hAnsiTheme="majorBidi" w:cstheme="majorBidi"/>
        </w:rPr>
        <w:t>O</w:t>
      </w:r>
      <w:r w:rsidRPr="00153890">
        <w:rPr>
          <w:rFonts w:asciiTheme="majorBidi" w:hAnsiTheme="majorBidi" w:cstheme="majorBidi"/>
        </w:rPr>
        <w:t xml:space="preserve">peration and Development (OECD) established a bioassay testing protocol that involves preparing solutions of mud sediment in seawater in different concentrations varies from 31.25 to 500 mg/L.  The shrimps are placed inside the treatment tanks, and observations are made every 24 hrs. The common observations are irritability, broken appendages, erratic movement, and mortality percentage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&lt;EndNote&gt;&lt;Cite&gt;&lt;Author&gt;Ogeleka&lt;/Author&gt;&lt;Year&gt;2011&lt;/Year&gt;&lt;RecNum&gt;317&lt;/RecNum&gt;&lt;DisplayText&gt;(Ogeleka and Tudararo-Aherobo 2011; OECD 2004)&lt;/DisplayText&gt;&lt;record&gt;&lt;rec-number&gt;317&lt;/rec-number&gt;&lt;foreign-keys&gt;&lt;key app="EN" db-id="zssp5vrd7s0e5fe2pxq5ftros552s5zxx90e" timestamp="1606176417"&gt;317&lt;/key&gt;&lt;/foreign-keys&gt;&lt;ref-type name="Journal Article"&gt;17&lt;/ref-type&gt;&lt;contributors&gt;&lt;authors&gt;&lt;author&gt;Ogeleka, DF&lt;/author&gt;&lt;author&gt;Tudararo-Aherobo, LE&lt;/author&gt;&lt;/authors&gt;&lt;/contributors&gt;&lt;titles&gt;&lt;title&gt;Short-term toxicity of oil-based drilling fluid to the brackish-water shrimp Palaemonetes africanus&lt;/title&gt;&lt;secondary-title&gt;African Journal of Aquatic Science&lt;/secondary-title&gt;&lt;/titles&gt;&lt;periodical&gt;&lt;full-title&gt;African Journal of Aquatic Science&lt;/full-title&gt;&lt;/periodical&gt;&lt;pages&gt;109-112&lt;/pages&gt;&lt;volume&gt;36&lt;/volume&gt;&lt;number&gt;1&lt;/number&gt;&lt;dates&gt;&lt;year&gt;2011&lt;/year&gt;&lt;/dates&gt;&lt;isbn&gt;1608-5914&lt;/isbn&gt;&lt;urls&gt;&lt;/urls&gt;&lt;/record&gt;&lt;/Cite&gt;&lt;Cite&gt;&lt;Author&gt;Guideline&lt;/Author&gt;&lt;Year&gt;2004&lt;/Year&gt;&lt;RecNum&gt;320&lt;/RecNum&gt;&lt;record&gt;&lt;rec-number&gt;320&lt;/rec-number&gt;&lt;foreign-keys&gt;&lt;key app="EN" db-id="zssp5vrd7s0e5fe2pxq5ftros552s5zxx90e" timestamp="1606177912"&gt;320&lt;/key&gt;&lt;/foreign-keys&gt;&lt;ref-type name="Government Document"&gt;46&lt;/ref-type&gt;&lt;contributors&gt;&lt;authors&gt;&lt;author&gt;OECD, Guideline&lt;/author&gt;&lt;/authors&gt;&lt;/contributors&gt;&lt;titles&gt;&lt;title&gt;Sediment-Water Chironomid Toxicity Test Using Spiked Sediment&lt;/title&gt;&lt;secondary-title&gt;Paris, France: Organisation for Economic Co-operation and Development&lt;/secondary-title&gt;&lt;/titles&gt;&lt;periodical&gt;&lt;full-title&gt;Paris, France: Organisation for Economic Co-operation and Development&lt;/full-title&gt;&lt;/periodical&gt;&lt;number&gt;No. 218.&lt;/number&gt;&lt;dates&gt;&lt;year&gt;2004&lt;/year&gt;&lt;/dates&gt;&lt;urls&gt;&lt;/urls&gt;&lt;/record&gt;&lt;/Cite&gt;&lt;/EndNote&gt;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(Ogeleka and Tudararo-Aherobo 2011; OECD 2004)</w:t>
      </w:r>
      <w:r w:rsidRPr="00153890">
        <w:rPr>
          <w:rFonts w:asciiTheme="majorBidi" w:hAnsiTheme="majorBidi" w:cstheme="majorBidi"/>
        </w:rPr>
        <w:fldChar w:fldCharType="end"/>
      </w:r>
      <w:r w:rsidRPr="00153890">
        <w:rPr>
          <w:rFonts w:asciiTheme="majorBidi" w:hAnsiTheme="majorBidi" w:cstheme="majorBidi"/>
        </w:rPr>
        <w:t>.</w:t>
      </w:r>
    </w:p>
    <w:p w14:paraId="3E764C15" w14:textId="1EB2B46F" w:rsidR="00660295" w:rsidRPr="00153890" w:rsidRDefault="00660295" w:rsidP="00660295">
      <w:pPr>
        <w:ind w:firstLine="720"/>
        <w:jc w:val="both"/>
        <w:rPr>
          <w:rFonts w:asciiTheme="majorBidi" w:hAnsiTheme="majorBidi" w:cstheme="majorBidi"/>
        </w:rPr>
      </w:pPr>
      <w:r w:rsidRPr="00153890">
        <w:rPr>
          <w:rFonts w:asciiTheme="majorBidi" w:hAnsiTheme="majorBidi" w:cstheme="majorBidi"/>
        </w:rPr>
        <w:t>In this study, crosslinked polyacrylamide-based mud</w:t>
      </w:r>
      <w:r w:rsidR="00F545DE" w:rsidRPr="00153890">
        <w:rPr>
          <w:rFonts w:asciiTheme="majorBidi" w:hAnsiTheme="majorBidi" w:cstheme="majorBidi"/>
        </w:rPr>
        <w:t xml:space="preserve"> and LCM</w:t>
      </w:r>
      <w:r w:rsidRPr="00153890">
        <w:rPr>
          <w:rFonts w:asciiTheme="majorBidi" w:hAnsiTheme="majorBidi" w:cstheme="majorBidi"/>
        </w:rPr>
        <w:t xml:space="preserve"> comprising organic and inorganic crosslinkers</w:t>
      </w:r>
      <w:r w:rsidR="002F2466" w:rsidRPr="00153890">
        <w:rPr>
          <w:rFonts w:asciiTheme="majorBidi" w:hAnsiTheme="majorBidi" w:cstheme="majorBidi"/>
        </w:rPr>
        <w:t xml:space="preserve"> were developed</w:t>
      </w:r>
      <w:r w:rsidRPr="00153890">
        <w:rPr>
          <w:rFonts w:asciiTheme="majorBidi" w:hAnsiTheme="majorBidi" w:cstheme="majorBidi"/>
        </w:rPr>
        <w:t xml:space="preserve">. The organic crosslinker is the polyethyleneimine (PEI), </w:t>
      </w:r>
      <w:r w:rsidR="00F545DE" w:rsidRPr="00153890">
        <w:rPr>
          <w:rFonts w:asciiTheme="majorBidi" w:hAnsiTheme="majorBidi" w:cstheme="majorBidi"/>
        </w:rPr>
        <w:t>and</w:t>
      </w:r>
      <w:r w:rsidRPr="00153890">
        <w:rPr>
          <w:rFonts w:asciiTheme="majorBidi" w:hAnsiTheme="majorBidi" w:cstheme="majorBidi"/>
        </w:rPr>
        <w:t xml:space="preserve"> the inorganic crosslinkers are the aluminum acetate and functionalized silica.</w:t>
      </w:r>
      <w:r w:rsidR="00F545DE" w:rsidRPr="00153890">
        <w:rPr>
          <w:rFonts w:asciiTheme="majorBidi" w:hAnsiTheme="majorBidi" w:cstheme="majorBidi"/>
        </w:rPr>
        <w:t xml:space="preserve"> </w:t>
      </w:r>
      <w:r w:rsidRPr="00153890">
        <w:rPr>
          <w:rFonts w:asciiTheme="majorBidi" w:hAnsiTheme="majorBidi" w:cstheme="majorBidi"/>
        </w:rPr>
        <w:t xml:space="preserve">The main component of the developed gelling mud is the polyacrylamide in concentrations of 7.5 to 10 wt.%. The PAM is a macromolecule produced by the polymerization of acrylamide and acrylic acid, as shown in Figure 7.1. </w:t>
      </w:r>
    </w:p>
    <w:p w14:paraId="5B518BBB" w14:textId="77777777" w:rsidR="00660295" w:rsidRPr="00153890" w:rsidRDefault="00660295" w:rsidP="00771D1A">
      <w:pPr>
        <w:spacing w:line="360" w:lineRule="auto"/>
        <w:ind w:firstLine="720"/>
        <w:jc w:val="both"/>
        <w:rPr>
          <w:rFonts w:asciiTheme="majorBidi" w:hAnsiTheme="majorBidi" w:cstheme="majorBidi"/>
        </w:rPr>
      </w:pPr>
      <w:r w:rsidRPr="00153890">
        <w:rPr>
          <w:rFonts w:asciiTheme="majorBidi" w:hAnsiTheme="majorBidi" w:cstheme="majorBidi"/>
          <w:noProof/>
          <w:lang w:bidi="ar-SA"/>
        </w:rPr>
        <w:drawing>
          <wp:inline distT="0" distB="0" distL="0" distR="0" wp14:anchorId="590DEA01" wp14:editId="05D70E0B">
            <wp:extent cx="5094073" cy="1289685"/>
            <wp:effectExtent l="19050" t="19050" r="11430" b="2476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3572" t="-10642" r="-2526" b="-9489"/>
                    <a:stretch/>
                  </pic:blipFill>
                  <pic:spPr bwMode="auto">
                    <a:xfrm>
                      <a:off x="0" y="0"/>
                      <a:ext cx="5198235" cy="1316056"/>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6A776C" w14:textId="1A9652E9" w:rsidR="00660295" w:rsidRPr="00153890" w:rsidRDefault="00660295" w:rsidP="001E232F">
      <w:pPr>
        <w:spacing w:after="120" w:line="276" w:lineRule="auto"/>
        <w:jc w:val="center"/>
        <w:rPr>
          <w:rFonts w:asciiTheme="majorBidi" w:hAnsiTheme="majorBidi" w:cstheme="majorBidi"/>
          <w:b/>
          <w:bCs/>
          <w:sz w:val="20"/>
          <w:szCs w:val="20"/>
        </w:rPr>
      </w:pPr>
      <w:bookmarkStart w:id="382" w:name="_Hlk57344819"/>
      <w:bookmarkStart w:id="383" w:name="_Toc57189033"/>
      <w:bookmarkStart w:id="384" w:name="_Toc57354034"/>
      <w:bookmarkStart w:id="385" w:name="_Toc67385434"/>
      <w:r w:rsidRPr="00153890">
        <w:rPr>
          <w:rFonts w:ascii="Times New Roman" w:hAnsi="Times New Roman"/>
          <w:b/>
          <w:bCs/>
          <w:sz w:val="20"/>
          <w:szCs w:val="18"/>
        </w:rPr>
        <w:t xml:space="preserve">Figure 7. </w:t>
      </w:r>
      <w:r w:rsidRPr="00153890">
        <w:rPr>
          <w:rFonts w:ascii="Times New Roman" w:hAnsi="Times New Roman"/>
          <w:b/>
          <w:bCs/>
          <w:sz w:val="20"/>
          <w:szCs w:val="18"/>
        </w:rPr>
        <w:fldChar w:fldCharType="begin"/>
      </w:r>
      <w:r w:rsidRPr="00153890">
        <w:rPr>
          <w:rFonts w:ascii="Times New Roman" w:hAnsi="Times New Roman"/>
          <w:b/>
          <w:bCs/>
          <w:sz w:val="20"/>
          <w:szCs w:val="18"/>
        </w:rPr>
        <w:instrText xml:space="preserve"> SEQ Figure_7. \* ARABIC </w:instrText>
      </w:r>
      <w:r w:rsidRPr="00153890">
        <w:rPr>
          <w:rFonts w:ascii="Times New Roman" w:hAnsi="Times New Roman"/>
          <w:b/>
          <w:bCs/>
          <w:sz w:val="20"/>
          <w:szCs w:val="18"/>
        </w:rPr>
        <w:fldChar w:fldCharType="separate"/>
      </w:r>
      <w:r w:rsidR="009D77D7">
        <w:rPr>
          <w:rFonts w:ascii="Times New Roman" w:hAnsi="Times New Roman"/>
          <w:b/>
          <w:bCs/>
          <w:noProof/>
          <w:sz w:val="20"/>
          <w:szCs w:val="18"/>
        </w:rPr>
        <w:t>1</w:t>
      </w:r>
      <w:r w:rsidRPr="00153890">
        <w:rPr>
          <w:rFonts w:ascii="Times New Roman" w:hAnsi="Times New Roman"/>
          <w:b/>
          <w:bCs/>
          <w:noProof/>
          <w:sz w:val="20"/>
          <w:szCs w:val="18"/>
        </w:rPr>
        <w:fldChar w:fldCharType="end"/>
      </w:r>
      <w:r w:rsidRPr="00153890">
        <w:rPr>
          <w:rFonts w:ascii="Times New Roman" w:hAnsi="Times New Roman"/>
          <w:b/>
          <w:bCs/>
          <w:sz w:val="20"/>
          <w:szCs w:val="18"/>
        </w:rPr>
        <w:t xml:space="preserve">: </w:t>
      </w:r>
      <w:bookmarkEnd w:id="382"/>
      <w:r w:rsidRPr="00153890">
        <w:rPr>
          <w:rFonts w:asciiTheme="majorBidi" w:hAnsiTheme="majorBidi" w:cstheme="majorBidi"/>
          <w:b/>
          <w:bCs/>
          <w:sz w:val="20"/>
          <w:szCs w:val="20"/>
        </w:rPr>
        <w:t>Polymerization of acrylamide with acrylic acid</w:t>
      </w:r>
      <w:bookmarkEnd w:id="383"/>
      <w:r w:rsidRPr="00153890">
        <w:rPr>
          <w:rFonts w:asciiTheme="majorBidi" w:hAnsiTheme="majorBidi" w:cstheme="majorBidi"/>
          <w:b/>
          <w:bCs/>
          <w:sz w:val="20"/>
          <w:szCs w:val="20"/>
        </w:rPr>
        <w:t>.</w:t>
      </w:r>
      <w:bookmarkEnd w:id="384"/>
      <w:bookmarkEnd w:id="385"/>
    </w:p>
    <w:p w14:paraId="2974590E" w14:textId="0E5DD746" w:rsidR="00660295" w:rsidRPr="00153890" w:rsidRDefault="00660295" w:rsidP="001E232F">
      <w:pPr>
        <w:spacing w:before="240"/>
        <w:ind w:firstLine="720"/>
        <w:jc w:val="both"/>
        <w:rPr>
          <w:rFonts w:asciiTheme="majorBidi" w:hAnsiTheme="majorBidi" w:cstheme="majorBidi"/>
        </w:rPr>
      </w:pPr>
      <w:r w:rsidRPr="00153890">
        <w:rPr>
          <w:rFonts w:asciiTheme="majorBidi" w:hAnsiTheme="majorBidi" w:cstheme="majorBidi"/>
        </w:rPr>
        <w:t xml:space="preserve">The produced polymer has large molecules that cannot penetrate the membrane of aquatic organisms or microorganisms; therefore, it is considered nontoxic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&lt;EndNote&gt;&lt;Cite&gt;&lt;Author&gt;Berndt&lt;/Author&gt;&lt;Year&gt;1991&lt;/Year&gt;&lt;RecNum&gt;326&lt;/RecNum&gt;&lt;DisplayText&gt;(Berndt et al. 1991)&lt;/DisplayText&gt;&lt;record&gt;&lt;rec-number&gt;326&lt;/rec-number&gt;&lt;foreign-keys&gt;&lt;key app="EN" db-id="zssp5vrd7s0e5fe2pxq5ftros552s5zxx90e" timestamp="1606186294"&gt;326&lt;/key&gt;&lt;/foreign-keys&gt;&lt;ref-type name="Journal Article"&gt;17&lt;/ref-type&gt;&lt;contributors&gt;&lt;authors&gt;&lt;author&gt;Berndt, WO&lt;/author&gt;&lt;author&gt;Bergfeld, WF&lt;/author&gt;&lt;author&gt;Boutwell, RK&lt;/author&gt;&lt;author&gt;Carlton, WW&lt;/author&gt;&lt;author&gt;Hoffmann, DK&lt;/author&gt;&lt;author&gt;Schroeter, AL&lt;/author&gt;&lt;author&gt;Shank, RC&lt;/author&gt;&lt;/authors&gt;&lt;/contributors&gt;&lt;titles&gt;&lt;title&gt;Final report on the safety assessment of polyacrylamide&lt;/title&gt;&lt;secondary-title&gt;Journal of the American College of Toxicology&lt;/secondary-title&gt;&lt;/titles&gt;&lt;periodical&gt;&lt;full-title&gt;Journal of the American College of Toxicology&lt;/full-title&gt;&lt;/periodical&gt;&lt;pages&gt;193-203&lt;/pages&gt;&lt;volume&gt;10&lt;/volume&gt;&lt;number&gt;1&lt;/number&gt;&lt;dates&gt;&lt;year&gt;1991&lt;/year&gt;&lt;/dates&gt;&lt;isbn&gt;0730-0913&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(Berndt et al. 1991)</w:t>
      </w:r>
      <w:r w:rsidRPr="00153890">
        <w:rPr>
          <w:rFonts w:asciiTheme="majorBidi" w:hAnsiTheme="majorBidi" w:cstheme="majorBidi"/>
        </w:rPr>
        <w:fldChar w:fldCharType="end"/>
      </w:r>
      <w:r w:rsidRPr="00153890">
        <w:rPr>
          <w:rFonts w:asciiTheme="majorBidi" w:hAnsiTheme="majorBidi" w:cstheme="majorBidi"/>
        </w:rPr>
        <w:t>.</w:t>
      </w:r>
      <w:r w:rsidRPr="00153890">
        <w:rPr>
          <w:rFonts w:asciiTheme="majorBidi" w:hAnsiTheme="majorBidi" w:cstheme="majorBidi"/>
          <w:shd w:val="clear" w:color="auto" w:fill="FCFCFC"/>
        </w:rPr>
        <w:t xml:space="preserve"> </w:t>
      </w:r>
      <w:r w:rsidRPr="00153890">
        <w:rPr>
          <w:rFonts w:asciiTheme="majorBidi" w:hAnsiTheme="majorBidi" w:cstheme="majorBidi"/>
        </w:rPr>
        <w:t xml:space="preserve">However, commercial PAM contains residuals acrylamide monomer that can </w:t>
      </w:r>
      <w:r w:rsidR="002F2466" w:rsidRPr="00153890">
        <w:rPr>
          <w:rFonts w:asciiTheme="majorBidi" w:hAnsiTheme="majorBidi" w:cstheme="majorBidi"/>
        </w:rPr>
        <w:t>adversely</w:t>
      </w:r>
      <w:r w:rsidRPr="00153890">
        <w:rPr>
          <w:rFonts w:asciiTheme="majorBidi" w:hAnsiTheme="majorBidi" w:cstheme="majorBidi"/>
        </w:rPr>
        <w:t xml:space="preserve"> impact the environment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&lt;EndNote&gt;&lt;Cite&gt;&lt;Author&gt;Seybold&lt;/Author&gt;&lt;Year&gt;1994&lt;/Year&gt;&lt;RecNum&gt;325&lt;/RecNum&gt;&lt;DisplayText&gt;(Seybold 1994)&lt;/DisplayText&gt;&lt;record&gt;&lt;rec-number&gt;325&lt;/rec-number&gt;&lt;foreign-keys&gt;&lt;key app="EN" db-id="zssp5vrd7s0e5fe2pxq5ftros552s5zxx90e" timestamp="1606186228"&gt;325&lt;/key&gt;&lt;/foreign-keys&gt;&lt;ref-type name="Journal Article"&gt;17&lt;/ref-type&gt;&lt;contributors&gt;&lt;authors&gt;&lt;author&gt;Seybold, CA&lt;/author&gt;&lt;/authors&gt;&lt;/contributors&gt;&lt;titles&gt;&lt;title&gt;Polyacrylamide review: Soil conditioning and environmental fate&lt;/title&gt;&lt;secondary-title&gt;Communications in soil science and plant analysis&lt;/secondary-title&gt;&lt;/titles&gt;&lt;periodical&gt;&lt;full-title&gt;Communications in soil science and plant analysis&lt;/full-title&gt;&lt;/periodical&gt;&lt;pages&gt;2171-2185&lt;/pages&gt;&lt;volume&gt;25&lt;/volume&gt;&lt;number&gt;11-12&lt;/number&gt;&lt;dates&gt;&lt;year&gt;1994&lt;/year&gt;&lt;/dates&gt;&lt;isbn&gt;0010-3624&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(Seybold 1994)</w:t>
      </w:r>
      <w:r w:rsidRPr="00153890">
        <w:rPr>
          <w:rFonts w:asciiTheme="majorBidi" w:hAnsiTheme="majorBidi" w:cstheme="majorBidi"/>
        </w:rPr>
        <w:fldChar w:fldCharType="end"/>
      </w:r>
      <w:r w:rsidRPr="00153890">
        <w:rPr>
          <w:rFonts w:asciiTheme="majorBidi" w:hAnsiTheme="majorBidi" w:cstheme="majorBidi"/>
        </w:rPr>
        <w:t>. According to</w:t>
      </w:r>
      <w:r w:rsidR="00F545DE" w:rsidRPr="00153890">
        <w:rPr>
          <w:rFonts w:asciiTheme="majorBidi" w:hAnsiTheme="majorBidi" w:cstheme="majorBidi"/>
        </w:rPr>
        <w:t xml:space="preserve"> the </w:t>
      </w:r>
      <w:r w:rsidRPr="00153890">
        <w:rPr>
          <w:rFonts w:asciiTheme="majorBidi" w:hAnsiTheme="majorBidi" w:cstheme="majorBidi"/>
        </w:rPr>
        <w:t xml:space="preserve">Registration, Evaluation, Authorization, and Restriction of Chemicals (REACH), the PAM is </w:t>
      </w:r>
      <w:r w:rsidR="00F545DE" w:rsidRPr="00153890">
        <w:rPr>
          <w:rFonts w:asciiTheme="majorBidi" w:hAnsiTheme="majorBidi" w:cstheme="majorBidi"/>
        </w:rPr>
        <w:t xml:space="preserve">classified </w:t>
      </w:r>
      <w:r w:rsidRPr="00153890">
        <w:rPr>
          <w:rFonts w:asciiTheme="majorBidi" w:hAnsiTheme="majorBidi" w:cstheme="majorBidi"/>
        </w:rPr>
        <w:t>a</w:t>
      </w:r>
      <w:r w:rsidR="00F545DE" w:rsidRPr="00153890">
        <w:rPr>
          <w:rFonts w:asciiTheme="majorBidi" w:hAnsiTheme="majorBidi" w:cstheme="majorBidi"/>
        </w:rPr>
        <w:t>s</w:t>
      </w:r>
      <w:r w:rsidRPr="00153890">
        <w:rPr>
          <w:rFonts w:asciiTheme="majorBidi" w:hAnsiTheme="majorBidi" w:cstheme="majorBidi"/>
        </w:rPr>
        <w:t xml:space="preserve"> carcinogenic category 1B and mutagenic category 1B substance</w:t>
      </w:r>
      <w:r w:rsidR="00F545DE" w:rsidRPr="00153890">
        <w:rPr>
          <w:rFonts w:asciiTheme="majorBidi" w:hAnsiTheme="majorBidi" w:cstheme="majorBidi"/>
        </w:rPr>
        <w:t>, which refers to “presumed human carcinogens”</w:t>
      </w:r>
      <w:r w:rsidRPr="00153890">
        <w:rPr>
          <w:rFonts w:asciiTheme="majorBidi" w:hAnsiTheme="majorBidi" w:cstheme="majorBidi"/>
        </w:rPr>
        <w:t xml:space="preserv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&lt;EndNote&gt;&lt;Cite&gt;&lt;Author&gt;Bradley&lt;/Author&gt;&lt;Year&gt;2008&lt;/Year&gt;&lt;RecNum&gt;324&lt;/RecNum&gt;&lt;DisplayText&gt;(Bradley 2008)&lt;/DisplayText&gt;&lt;record&gt;&lt;rec-number&gt;324&lt;/rec-number&gt;&lt;foreign-keys&gt;&lt;key app="EN" db-id="zssp5vrd7s0e5fe2pxq5ftros552s5zxx90e" timestamp="1606186178"&gt;324&lt;/key&gt;&lt;/foreign-keys&gt;&lt;ref-type name="Journal Article"&gt;17&lt;/ref-type&gt;&lt;contributors&gt;&lt;authors&gt;&lt;author&gt;Bradley, Kieran St Clair&lt;/author&gt;&lt;/authors&gt;&lt;/contributors&gt;&lt;titles&gt;&lt;title&gt;Halfway house: The 2006 comitology reforms and the European Parliament&lt;/title&gt;&lt;secondary-title&gt;West European Politics&lt;/secondary-title&gt;&lt;/titles&gt;&lt;periodical&gt;&lt;full-title&gt;West European Politics&lt;/full-title&gt;&lt;/periodical&gt;&lt;pages&gt;837-854&lt;/pages&gt;&lt;volume&gt;31&lt;/volume&gt;&lt;number&gt;4&lt;/number&gt;&lt;dates&gt;&lt;year&gt;2008&lt;/year&gt;&lt;/dates&gt;&lt;isbn&gt;0140-2382&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(Bradley 2008)</w:t>
      </w:r>
      <w:r w:rsidRPr="00153890">
        <w:rPr>
          <w:rFonts w:asciiTheme="majorBidi" w:hAnsiTheme="majorBidi" w:cstheme="majorBidi"/>
        </w:rPr>
        <w:fldChar w:fldCharType="end"/>
      </w:r>
      <w:r w:rsidRPr="00153890">
        <w:rPr>
          <w:rFonts w:asciiTheme="majorBidi" w:hAnsiTheme="majorBidi" w:cstheme="majorBidi"/>
        </w:rPr>
        <w:t>. Some states in the US specif</w:t>
      </w:r>
      <w:r w:rsidR="002F2466" w:rsidRPr="00153890">
        <w:rPr>
          <w:rFonts w:asciiTheme="majorBidi" w:hAnsiTheme="majorBidi" w:cstheme="majorBidi"/>
        </w:rPr>
        <w:t>y</w:t>
      </w:r>
      <w:r w:rsidRPr="00153890">
        <w:rPr>
          <w:rFonts w:asciiTheme="majorBidi" w:hAnsiTheme="majorBidi" w:cstheme="majorBidi"/>
        </w:rPr>
        <w:t xml:space="preserve"> the acceptable exposure level of acrylamide by 0.2 micrograms per day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&lt;EndNote&gt;&lt;Cite&gt;&lt;Author&gt;Cowan&lt;/Author&gt;&lt;Year&gt;2014&lt;/Year&gt;&lt;RecNum&gt;322&lt;/RecNum&gt;&lt;DisplayText&gt;(Cowan et al. 2014)&lt;/DisplayText&gt;&lt;record&gt;&lt;rec-number&gt;322&lt;/rec-number&gt;&lt;foreign-keys&gt;&lt;key app="EN" db-id="zssp5vrd7s0e5fe2pxq5ftros552s5zxx90e" timestamp="1606186100"&gt;322&lt;/key&gt;&lt;/foreign-keys&gt;&lt;ref-type name="Journal Article"&gt;17&lt;/ref-type&gt;&lt;contributors&gt;&lt;authors&gt;&lt;author&gt;Cowan, Dallas M&lt;/author&gt;&lt;author&gt;Kingsbury, Tony&lt;/author&gt;&lt;author&gt;Perez, Angela L&lt;/author&gt;&lt;author&gt;Woods, Tyler A&lt;/author&gt;&lt;author&gt;Kovochich, Michael&lt;/author&gt;&lt;author&gt;Hill, Denise S&lt;/author&gt;&lt;author&gt;Madl, Amy K&lt;/author&gt;&lt;author&gt;Paustenbach, Dennis J&lt;/author&gt;&lt;/authors&gt;&lt;/contributors&gt;&lt;titles&gt;&lt;title&gt;Evaluation of the California Safer Consumer Products Regulation and the impact on consumers and product manufacturers&lt;/title&gt;&lt;secondary-title&gt;Regulatory Toxicology and Pharmacology&lt;/secondary-title&gt;&lt;/titles&gt;&lt;periodical&gt;&lt;full-title&gt;Regulatory Toxicology and Pharmacology&lt;/full-title&gt;&lt;/periodical&gt;&lt;pages&gt;23-40&lt;/pages&gt;&lt;volume&gt;68&lt;/volume&gt;&lt;number&gt;1&lt;/number&gt;&lt;dates&gt;&lt;year&gt;2014&lt;/year&gt;&lt;/dates&gt;&lt;isbn&gt;0273-2300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(Cowan et al. 2014)</w:t>
      </w:r>
      <w:r w:rsidRPr="00153890">
        <w:rPr>
          <w:rFonts w:asciiTheme="majorBidi" w:hAnsiTheme="majorBidi" w:cstheme="majorBidi"/>
        </w:rPr>
        <w:fldChar w:fldCharType="end"/>
      </w:r>
      <w:r w:rsidR="00F545DE" w:rsidRPr="00153890">
        <w:rPr>
          <w:rFonts w:asciiTheme="majorBidi" w:hAnsiTheme="majorBidi" w:cstheme="majorBidi"/>
        </w:rPr>
        <w:t>.</w:t>
      </w:r>
      <w:r w:rsidRPr="00153890">
        <w:rPr>
          <w:rFonts w:asciiTheme="majorBidi" w:hAnsiTheme="majorBidi" w:cstheme="majorBidi"/>
        </w:rPr>
        <w:t xml:space="preserve"> European regulations limit the maximum acrylamide allowed in water by 0.1 µg/l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&lt;EndNote&gt;&lt;Cite&gt;&lt;Author&gt;Blondel&lt;/Author&gt;&lt;Year&gt;1998&lt;/Year&gt;&lt;RecNum&gt;323&lt;/RecNum&gt;&lt;DisplayText&gt;(Blondel et al. 1998)&lt;/DisplayText&gt;&lt;record&gt;&lt;rec-number&gt;323&lt;/rec-number&gt;&lt;foreign-keys&gt;&lt;key app="EN" db-id="zssp5vrd7s0e5fe2pxq5ftros552s5zxx90e" timestamp="1606186140"&gt;323&lt;/key&gt;&lt;/foreign-keys&gt;&lt;ref-type name="Book"&gt;6&lt;/ref-type&gt;&lt;contributors&gt;&lt;authors&gt;&lt;author&gt;Blondel, Jean&lt;/author&gt;&lt;author&gt;Sinnott, Richard&lt;/author&gt;&lt;author&gt;Svensson, Palle&lt;/author&gt;&lt;/authors&gt;&lt;/contributors&gt;&lt;titles&gt;&lt;title&gt;People and Parliament in the European Union: participation, democracy, and legitimacy&lt;/title&gt;&lt;/titles&gt;&lt;dates&gt;&lt;year&gt;1998&lt;/year&gt;&lt;/dates&gt;&lt;publisher&gt;Oxford University Press&lt;/publisher&gt;&lt;isbn&gt;0198293089&lt;/isbn&gt;&lt;urls&gt;&lt;/urls&gt;&lt;/record&gt;&lt;/Cite&gt;&lt;/EndNote&gt;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(Blondel et al. 1998)</w:t>
      </w:r>
      <w:r w:rsidRPr="00153890">
        <w:rPr>
          <w:rFonts w:asciiTheme="majorBidi" w:hAnsiTheme="majorBidi" w:cstheme="majorBidi"/>
        </w:rPr>
        <w:fldChar w:fldCharType="end"/>
      </w:r>
      <w:r w:rsidRPr="00153890">
        <w:rPr>
          <w:rFonts w:asciiTheme="majorBidi" w:hAnsiTheme="majorBidi" w:cstheme="majorBidi"/>
        </w:rPr>
        <w:t xml:space="preserve">. Many studies evaluated the biodegradation of acrylamide in the environment </w:t>
      </w:r>
      <w:r w:rsidRPr="00153890">
        <w:rPr>
          <w:rFonts w:asciiTheme="majorBidi" w:hAnsiTheme="majorBidi" w:cstheme="majorBidi"/>
        </w:rPr>
        <w:fldChar w:fldCharType="begin">
          <w:fldData xml:space="preserve">PEVuZE5vdGU+PENpdGU+PEF1dGhvcj5TaGFua2VyPC9BdXRob3I+PFllYXI+MTk5MDwvWWVhcj48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</w:fldData>
        </w:fldChar>
      </w:r>
      <w:r w:rsidR="00015E43" w:rsidRPr="00153890">
        <w:rPr>
          <w:rFonts w:asciiTheme="majorBidi" w:hAnsiTheme="majorBidi" w:cstheme="majorBidi"/>
        </w:rPr>
        <w:instrText xml:space="preserve"> ADDIN EN.CITE </w:instrText>
      </w:r>
      <w:r w:rsidR="00015E43" w:rsidRPr="00153890">
        <w:rPr>
          <w:rFonts w:asciiTheme="majorBidi" w:hAnsiTheme="majorBidi" w:cstheme="majorBidi"/>
        </w:rPr>
        <w:fldChar w:fldCharType="begin">
          <w:fldData xml:space="preserve">PEVuZE5vdGU+PENpdGU+PEF1dGhvcj5TaGFua2VyPC9BdXRob3I+PFllYXI+MTk5MDwvWWVhcj48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</w:fldData>
        </w:fldChar>
      </w:r>
      <w:r w:rsidR="00015E43" w:rsidRPr="00153890">
        <w:rPr>
          <w:rFonts w:asciiTheme="majorBidi" w:hAnsiTheme="majorBidi" w:cstheme="majorBidi"/>
        </w:rPr>
        <w:instrText xml:space="preserve"> ADDIN EN.CITE.DATA </w:instrText>
      </w:r>
      <w:r w:rsidR="00015E43" w:rsidRPr="00153890">
        <w:rPr>
          <w:rFonts w:asciiTheme="majorBidi" w:hAnsiTheme="majorBidi" w:cstheme="majorBidi"/>
        </w:rPr>
      </w:r>
      <w:r w:rsidR="00015E43"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00015E43" w:rsidRPr="00153890">
        <w:rPr>
          <w:rFonts w:asciiTheme="majorBidi" w:hAnsiTheme="majorBidi" w:cstheme="majorBidi"/>
          <w:noProof/>
        </w:rPr>
        <w:t>(Shanker et al. 1990; Shukor et al. 2009; Labahn et al. 2010)</w:t>
      </w:r>
      <w:r w:rsidRPr="00153890">
        <w:rPr>
          <w:rFonts w:asciiTheme="majorBidi" w:hAnsiTheme="majorBidi" w:cstheme="majorBidi"/>
        </w:rPr>
        <w:fldChar w:fldCharType="end"/>
      </w:r>
      <w:r w:rsidRPr="00153890">
        <w:rPr>
          <w:rFonts w:asciiTheme="majorBidi" w:hAnsiTheme="majorBidi" w:cstheme="majorBidi"/>
        </w:rPr>
        <w:t xml:space="preserve">. Overall, the results showed that acrylamide's microbial degradation is widespread in various environments, such as soil, sediments, and water. Therefore, the flocculated compounds resulting from acrylamide are not expected to persist in the environment. </w:t>
      </w:r>
    </w:p>
    <w:p w14:paraId="6F893A5C" w14:textId="33055D93" w:rsidR="00660295" w:rsidRPr="00153890" w:rsidRDefault="00660295" w:rsidP="00660295">
      <w:pPr>
        <w:ind w:firstLine="720"/>
        <w:jc w:val="both"/>
        <w:rPr>
          <w:rFonts w:asciiTheme="majorBidi" w:hAnsiTheme="majorBidi" w:cstheme="majorBidi"/>
        </w:rPr>
      </w:pPr>
      <w:r w:rsidRPr="00153890">
        <w:rPr>
          <w:rFonts w:asciiTheme="majorBidi" w:hAnsiTheme="majorBidi" w:cstheme="majorBidi"/>
        </w:rPr>
        <w:t xml:space="preserve">Another major concern </w:t>
      </w:r>
      <w:r w:rsidR="00F545DE" w:rsidRPr="00153890">
        <w:rPr>
          <w:rFonts w:asciiTheme="majorBidi" w:hAnsiTheme="majorBidi" w:cstheme="majorBidi"/>
        </w:rPr>
        <w:t xml:space="preserve">regarding the developed crosslinked </w:t>
      </w:r>
      <w:r w:rsidRPr="00153890">
        <w:rPr>
          <w:rFonts w:asciiTheme="majorBidi" w:hAnsiTheme="majorBidi" w:cstheme="majorBidi"/>
        </w:rPr>
        <w:t>drilling fluid is the corrosion effect on the drill pipe. A recent study conducted by Dong et al. (2019) investigated PAM's impact on the corrosion behavior of N80 steel, which is commonly used in drill pipes and casing. The author used weight‐loss analysis and electrochemical tests to simulate the downhole environment in the presence of H</w:t>
      </w:r>
      <w:r w:rsidRPr="00153890">
        <w:rPr>
          <w:rFonts w:asciiTheme="majorBidi" w:hAnsiTheme="majorBidi" w:cstheme="majorBidi"/>
          <w:vertAlign w:val="subscript"/>
        </w:rPr>
        <w:t>2</w:t>
      </w:r>
      <w:r w:rsidRPr="00153890">
        <w:rPr>
          <w:rFonts w:asciiTheme="majorBidi" w:hAnsiTheme="majorBidi" w:cstheme="majorBidi"/>
        </w:rPr>
        <w:t>S and CO</w:t>
      </w:r>
      <w:r w:rsidRPr="00153890">
        <w:rPr>
          <w:rFonts w:asciiTheme="majorBidi" w:hAnsiTheme="majorBidi" w:cstheme="majorBidi"/>
          <w:vertAlign w:val="subscript"/>
        </w:rPr>
        <w:t>2</w:t>
      </w:r>
      <w:r w:rsidRPr="00153890">
        <w:rPr>
          <w:rFonts w:asciiTheme="majorBidi" w:hAnsiTheme="majorBidi" w:cstheme="majorBidi"/>
        </w:rPr>
        <w:t xml:space="preserve">. The study revealed that PAM </w:t>
      </w:r>
      <w:r w:rsidR="00431B1C" w:rsidRPr="00153890">
        <w:rPr>
          <w:rFonts w:asciiTheme="majorBidi" w:hAnsiTheme="majorBidi" w:cstheme="majorBidi"/>
        </w:rPr>
        <w:t>penetrates</w:t>
      </w:r>
      <w:r w:rsidRPr="00153890">
        <w:rPr>
          <w:rFonts w:asciiTheme="majorBidi" w:hAnsiTheme="majorBidi" w:cstheme="majorBidi"/>
        </w:rPr>
        <w:t xml:space="preserve"> the N80 steel surface and forms a protective layer that prevents contact between the solution and the steel. Moreover, high PAM concentration increases the pH and promote</w:t>
      </w:r>
      <w:r w:rsidR="00431B1C" w:rsidRPr="00153890">
        <w:rPr>
          <w:rFonts w:asciiTheme="majorBidi" w:hAnsiTheme="majorBidi" w:cstheme="majorBidi"/>
        </w:rPr>
        <w:t>s</w:t>
      </w:r>
      <w:r w:rsidRPr="00153890">
        <w:rPr>
          <w:rFonts w:asciiTheme="majorBidi" w:hAnsiTheme="majorBidi" w:cstheme="majorBidi"/>
        </w:rPr>
        <w:t xml:space="preserve"> the ionization of H</w:t>
      </w:r>
      <w:r w:rsidRPr="00153890">
        <w:rPr>
          <w:rFonts w:asciiTheme="majorBidi" w:hAnsiTheme="majorBidi" w:cstheme="majorBidi"/>
          <w:vertAlign w:val="subscript"/>
        </w:rPr>
        <w:t>2</w:t>
      </w:r>
      <w:r w:rsidRPr="00153890">
        <w:rPr>
          <w:rFonts w:asciiTheme="majorBidi" w:hAnsiTheme="majorBidi" w:cstheme="majorBidi"/>
        </w:rPr>
        <w:t>S. Figure 7.2 shows PAM's effect on the corrosion mechanism of N80 steel in the presence of H</w:t>
      </w:r>
      <w:r w:rsidRPr="00153890">
        <w:rPr>
          <w:rFonts w:asciiTheme="majorBidi" w:hAnsiTheme="majorBidi" w:cstheme="majorBidi"/>
          <w:vertAlign w:val="subscript"/>
        </w:rPr>
        <w:t>2</w:t>
      </w:r>
      <w:r w:rsidRPr="00153890">
        <w:rPr>
          <w:rFonts w:asciiTheme="majorBidi" w:hAnsiTheme="majorBidi" w:cstheme="majorBidi"/>
        </w:rPr>
        <w:t>S and CO</w:t>
      </w:r>
      <w:r w:rsidRPr="00153890">
        <w:rPr>
          <w:rFonts w:asciiTheme="majorBidi" w:hAnsiTheme="majorBidi" w:cstheme="majorBidi"/>
          <w:vertAlign w:val="subscript"/>
        </w:rPr>
        <w:t>2</w:t>
      </w:r>
      <w:r w:rsidRPr="00153890">
        <w:rPr>
          <w:rFonts w:asciiTheme="majorBidi" w:hAnsiTheme="majorBidi" w:cstheme="majorBidi"/>
        </w:rPr>
        <w:t>. The PAM dissolves the corrosive gases into (HS-) and (HCO</w:t>
      </w:r>
      <w:r w:rsidRPr="00153890">
        <w:rPr>
          <w:rFonts w:asciiTheme="majorBidi" w:hAnsiTheme="majorBidi" w:cstheme="majorBidi"/>
          <w:vertAlign w:val="subscript"/>
        </w:rPr>
        <w:t>3</w:t>
      </w:r>
      <w:r w:rsidRPr="00153890">
        <w:rPr>
          <w:rFonts w:asciiTheme="majorBidi" w:hAnsiTheme="majorBidi" w:cstheme="majorBidi"/>
        </w:rPr>
        <w:t xml:space="preserv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&lt;EndNote&gt;&lt;Cite&gt;&lt;Author&gt;Dong&lt;/Author&gt;&lt;Year&gt;2020&lt;/Year&gt;&lt;RecNum&gt;331&lt;/RecNum&gt;&lt;DisplayText&gt;(Dong et al. 2020)&lt;/DisplayText&gt;&lt;record&gt;&lt;rec-number&gt;331&lt;/rec-number&gt;&lt;foreign-keys&gt;&lt;key app="EN" db-id="zssp5vrd7s0e5fe2pxq5ftros552s5zxx90e" timestamp="1606188834"&gt;331&lt;/key&gt;&lt;/foreign-keys&gt;&lt;ref-type name="Journal Article"&gt;17&lt;/ref-type&gt;&lt;contributors&gt;&lt;authors&gt;&lt;author&gt;Dong, Baojun&lt;/author&gt;&lt;author&gt;Zeng, Dezhi&lt;/author&gt;&lt;author&gt;Yu, Zhiming&lt;/author&gt;&lt;author&gt;Zhang, Haixin&lt;/author&gt;&lt;author&gt;Yu, Huiyong&lt;/author&gt;&lt;author&gt;Tian, Gang&lt;/author&gt;&lt;author&gt;Yi, Yonggang&lt;/author&gt;&lt;/authors&gt;&lt;/contributors&gt;&lt;titles&gt;&lt;title&gt;Role of polyacrylamide concentration on corrosion behavior of N80 steel in the HPAM/H2S/CO2 environment&lt;/title&gt;&lt;secondary-title&gt;Materials and Corrosion&lt;/secondary-title&gt;&lt;/titles&gt;&lt;periodical&gt;&lt;full-title&gt;Materials and Corrosion&lt;/full-title&gt;&lt;/periodical&gt;&lt;pages&gt;526-536&lt;/pages&gt;&lt;volume&gt;71&lt;/volume&gt;&lt;number&gt;4&lt;/number&gt;&lt;dates&gt;&lt;year&gt;2020&lt;/year&gt;&lt;/dates&gt;&lt;isbn&gt;0947-5117&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(Dong et al. 2020)</w:t>
      </w:r>
      <w:r w:rsidRPr="00153890">
        <w:rPr>
          <w:rFonts w:asciiTheme="majorBidi" w:hAnsiTheme="majorBidi" w:cstheme="majorBidi"/>
        </w:rPr>
        <w:fldChar w:fldCharType="end"/>
      </w:r>
      <w:r w:rsidRPr="00153890">
        <w:rPr>
          <w:rFonts w:asciiTheme="majorBidi" w:hAnsiTheme="majorBidi" w:cstheme="majorBidi"/>
        </w:rPr>
        <w:t>.</w:t>
      </w:r>
    </w:p>
    <w:p w14:paraId="7E90D82D" w14:textId="77777777" w:rsidR="00660295" w:rsidRPr="00153890" w:rsidRDefault="00660295" w:rsidP="00771D1A">
      <w:pPr>
        <w:spacing w:line="360" w:lineRule="auto"/>
        <w:jc w:val="center"/>
        <w:rPr>
          <w:rFonts w:asciiTheme="majorBidi" w:hAnsiTheme="majorBidi" w:cstheme="majorBidi"/>
        </w:rPr>
      </w:pPr>
      <w:r w:rsidRPr="00153890">
        <w:rPr>
          <w:rFonts w:asciiTheme="majorBidi" w:hAnsiTheme="majorBidi" w:cstheme="majorBidi"/>
          <w:noProof/>
          <w:lang w:bidi="ar-SA"/>
        </w:rPr>
        <w:drawing>
          <wp:inline distT="0" distB="0" distL="0" distR="0" wp14:anchorId="26428222" wp14:editId="6087066D">
            <wp:extent cx="3004668" cy="2004822"/>
            <wp:effectExtent l="19050" t="19050" r="24765" b="146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6"/>
                    <a:srcRect b="16316"/>
                    <a:stretch/>
                  </pic:blipFill>
                  <pic:spPr bwMode="auto">
                    <a:xfrm>
                      <a:off x="0" y="0"/>
                      <a:ext cx="3081699" cy="2056220"/>
                    </a:xfrm>
                    <a:prstGeom prst="rect">
                      <a:avLst/>
                    </a:prstGeom>
                    <a:ln w="3175">
                      <a:solidFill>
                        <a:sysClr val="windowText" lastClr="000000"/>
                      </a:solidFill>
                    </a:ln>
                    <a:extLst>
                      <a:ext uri="{53640926-AAD7-44D8-BBD7-CCE9431645EC}">
                        <a14:shadowObscured xmlns:a14="http://schemas.microsoft.com/office/drawing/2010/main"/>
                      </a:ext>
                    </a:extLst>
                  </pic:spPr>
                </pic:pic>
              </a:graphicData>
            </a:graphic>
          </wp:inline>
        </w:drawing>
      </w:r>
    </w:p>
    <w:p w14:paraId="15C220D3" w14:textId="72871F06" w:rsidR="00660295" w:rsidRPr="00153890" w:rsidRDefault="00660295" w:rsidP="001E232F">
      <w:pPr>
        <w:spacing w:line="276" w:lineRule="auto"/>
        <w:jc w:val="center"/>
        <w:rPr>
          <w:rFonts w:asciiTheme="majorBidi" w:hAnsiTheme="majorBidi" w:cstheme="majorBidi"/>
          <w:b/>
          <w:bCs/>
          <w:sz w:val="20"/>
          <w:szCs w:val="20"/>
        </w:rPr>
      </w:pPr>
      <w:bookmarkStart w:id="386" w:name="_Toc57189034"/>
      <w:bookmarkStart w:id="387" w:name="_Toc57354035"/>
      <w:bookmarkStart w:id="388" w:name="_Toc67385435"/>
      <w:r w:rsidRPr="00153890">
        <w:rPr>
          <w:rFonts w:asciiTheme="majorBidi" w:hAnsiTheme="majorBidi" w:cstheme="majorBidi"/>
          <w:b/>
          <w:bCs/>
          <w:sz w:val="20"/>
          <w:szCs w:val="20"/>
        </w:rPr>
        <w:t xml:space="preserve">Figure 7.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Figure_7.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2</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Effect of polyacrylamide/H</w:t>
      </w:r>
      <w:r w:rsidRPr="00153890">
        <w:rPr>
          <w:rFonts w:asciiTheme="majorBidi" w:hAnsiTheme="majorBidi" w:cstheme="majorBidi"/>
          <w:b/>
          <w:bCs/>
          <w:sz w:val="20"/>
          <w:szCs w:val="20"/>
          <w:vertAlign w:val="subscript"/>
        </w:rPr>
        <w:t>2</w:t>
      </w:r>
      <w:r w:rsidRPr="00153890">
        <w:rPr>
          <w:rFonts w:asciiTheme="majorBidi" w:hAnsiTheme="majorBidi" w:cstheme="majorBidi"/>
          <w:b/>
          <w:bCs/>
          <w:sz w:val="20"/>
          <w:szCs w:val="20"/>
        </w:rPr>
        <w:t>S/CO</w:t>
      </w:r>
      <w:r w:rsidRPr="00153890">
        <w:rPr>
          <w:rFonts w:asciiTheme="majorBidi" w:hAnsiTheme="majorBidi" w:cstheme="majorBidi"/>
          <w:b/>
          <w:bCs/>
          <w:sz w:val="20"/>
          <w:szCs w:val="20"/>
          <w:vertAlign w:val="subscript"/>
        </w:rPr>
        <w:t>2</w:t>
      </w:r>
      <w:r w:rsidRPr="00153890">
        <w:rPr>
          <w:rFonts w:asciiTheme="majorBidi" w:hAnsiTheme="majorBidi" w:cstheme="majorBidi"/>
          <w:b/>
          <w:bCs/>
          <w:sz w:val="20"/>
          <w:szCs w:val="20"/>
        </w:rPr>
        <w:t xml:space="preserve"> on the corrosion mechanism of N80 steel</w:t>
      </w:r>
      <w:bookmarkEnd w:id="386"/>
      <w:r w:rsidR="00431B1C" w:rsidRPr="00153890">
        <w:rPr>
          <w:rFonts w:asciiTheme="majorBidi" w:hAnsiTheme="majorBidi" w:cstheme="majorBidi"/>
          <w:b/>
          <w:bCs/>
          <w:sz w:val="20"/>
          <w:szCs w:val="20"/>
        </w:rPr>
        <w:t xml:space="preserve"> </w:t>
      </w:r>
      <w:r w:rsidR="00431B1C" w:rsidRPr="00153890">
        <w:rPr>
          <w:rFonts w:asciiTheme="majorBidi" w:hAnsiTheme="majorBidi" w:cstheme="majorBidi"/>
          <w:b/>
          <w:bCs/>
          <w:sz w:val="20"/>
          <w:szCs w:val="20"/>
        </w:rPr>
        <w:fldChar w:fldCharType="begin"/>
      </w:r>
      <w:r w:rsidR="00431B1C" w:rsidRPr="00153890">
        <w:rPr>
          <w:rFonts w:asciiTheme="majorBidi" w:hAnsiTheme="majorBidi" w:cstheme="majorBidi"/>
          <w:b/>
          <w:bCs/>
          <w:sz w:val="20"/>
          <w:szCs w:val="20"/>
        </w:rPr>
        <w:instrText xml:space="preserve"> ADDIN EN.CITE &lt;EndNote&gt;&lt;Cite&gt;&lt;Author&gt;Dong&lt;/Author&gt;&lt;Year&gt;2020&lt;/Year&gt;&lt;RecNum&gt;331&lt;/RecNum&gt;&lt;DisplayText&gt;(Dong et al. 2020)&lt;/DisplayText&gt;&lt;record&gt;&lt;rec-number&gt;331&lt;/rec-number&gt;&lt;foreign-keys&gt;&lt;key app="EN" db-id="zssp5vrd7s0e5fe2pxq5ftros552s5zxx90e" timestamp="1606188834"&gt;331&lt;/key&gt;&lt;/foreign-keys&gt;&lt;ref-type name="Journal Article"&gt;17&lt;/ref-type&gt;&lt;contributors&gt;&lt;authors&gt;&lt;author&gt;Dong, Baojun&lt;/author&gt;&lt;author&gt;Zeng, Dezhi&lt;/author&gt;&lt;author&gt;Yu, Zhiming&lt;/author&gt;&lt;author&gt;Zhang, Haixin&lt;/author&gt;&lt;author&gt;Yu, Huiyong&lt;/author&gt;&lt;author&gt;Tian, Gang&lt;/author&gt;&lt;author&gt;Yi, Yonggang&lt;/author&gt;&lt;/authors&gt;&lt;/contributors&gt;&lt;titles&gt;&lt;title&gt;Role of polyacrylamide concentration on corrosion behavior of N80 steel in the HPAM/H2S/CO2 environment&lt;/title&gt;&lt;secondary-title&gt;Materials and Corrosion&lt;/secondary-title&gt;&lt;/titles&gt;&lt;periodical&gt;&lt;full-title&gt;Materials and Corrosion&lt;/full-title&gt;&lt;/periodical&gt;&lt;pages&gt;526-536&lt;/pages&gt;&lt;volume&gt;71&lt;/volume&gt;&lt;number&gt;4&lt;/number&gt;&lt;dates&gt;&lt;year&gt;2020&lt;/year&gt;&lt;/dates&gt;&lt;isbn&gt;0947-5117&lt;/isbn&gt;&lt;urls&gt;&lt;/urls&gt;&lt;/record&gt;&lt;/Cite&gt;&lt;/EndNote&gt;</w:instrText>
      </w:r>
      <w:r w:rsidR="00431B1C" w:rsidRPr="00153890">
        <w:rPr>
          <w:rFonts w:asciiTheme="majorBidi" w:hAnsiTheme="majorBidi" w:cstheme="majorBidi"/>
          <w:b/>
          <w:bCs/>
          <w:sz w:val="20"/>
          <w:szCs w:val="20"/>
        </w:rPr>
        <w:fldChar w:fldCharType="separate"/>
      </w:r>
      <w:r w:rsidR="00431B1C" w:rsidRPr="00153890">
        <w:rPr>
          <w:rFonts w:asciiTheme="majorBidi" w:hAnsiTheme="majorBidi" w:cstheme="majorBidi"/>
          <w:b/>
          <w:bCs/>
          <w:sz w:val="20"/>
          <w:szCs w:val="20"/>
        </w:rPr>
        <w:t>(Dong et al. 2020)</w:t>
      </w:r>
      <w:r w:rsidR="00431B1C"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w:t>
      </w:r>
      <w:bookmarkEnd w:id="387"/>
      <w:bookmarkEnd w:id="388"/>
    </w:p>
    <w:p w14:paraId="5371F679" w14:textId="67BAF6EA" w:rsidR="00660295" w:rsidRPr="00153890" w:rsidRDefault="00660295" w:rsidP="00DF2323">
      <w:pPr>
        <w:spacing w:before="240"/>
        <w:ind w:firstLine="720"/>
        <w:jc w:val="both"/>
        <w:rPr>
          <w:rFonts w:asciiTheme="majorBidi" w:hAnsiTheme="majorBidi" w:cstheme="majorBidi"/>
        </w:rPr>
      </w:pPr>
      <w:r w:rsidRPr="00153890">
        <w:rPr>
          <w:rFonts w:asciiTheme="majorBidi" w:hAnsiTheme="majorBidi" w:cstheme="majorBidi"/>
        </w:rPr>
        <w:t xml:space="preserve">The second major component in </w:t>
      </w:r>
      <w:r w:rsidR="00431B1C" w:rsidRPr="00153890">
        <w:rPr>
          <w:rFonts w:asciiTheme="majorBidi" w:hAnsiTheme="majorBidi" w:cstheme="majorBidi"/>
        </w:rPr>
        <w:t xml:space="preserve">the </w:t>
      </w:r>
      <w:r w:rsidRPr="00153890">
        <w:rPr>
          <w:rFonts w:asciiTheme="majorBidi" w:hAnsiTheme="majorBidi" w:cstheme="majorBidi"/>
        </w:rPr>
        <w:t xml:space="preserve">developed </w:t>
      </w:r>
      <w:r w:rsidR="00F545DE" w:rsidRPr="00153890">
        <w:rPr>
          <w:rFonts w:asciiTheme="majorBidi" w:hAnsiTheme="majorBidi" w:cstheme="majorBidi"/>
        </w:rPr>
        <w:t xml:space="preserve">polymer-based drilling fluids </w:t>
      </w:r>
      <w:r w:rsidRPr="00153890">
        <w:rPr>
          <w:rFonts w:asciiTheme="majorBidi" w:hAnsiTheme="majorBidi" w:cstheme="majorBidi"/>
        </w:rPr>
        <w:t xml:space="preserve">is the crosslinkers. The first organic crosslinker, the PEI, is a water-soluble cationic polymer with a broad molecular weight range. The </w:t>
      </w:r>
      <w:r w:rsidR="00F545DE" w:rsidRPr="00153890">
        <w:rPr>
          <w:rFonts w:asciiTheme="majorBidi" w:hAnsiTheme="majorBidi" w:cstheme="majorBidi"/>
        </w:rPr>
        <w:t>one</w:t>
      </w:r>
      <w:r w:rsidR="00431B1C" w:rsidRPr="00153890">
        <w:rPr>
          <w:rFonts w:asciiTheme="majorBidi" w:hAnsiTheme="majorBidi" w:cstheme="majorBidi"/>
        </w:rPr>
        <w:t xml:space="preserve"> used</w:t>
      </w:r>
      <w:r w:rsidRPr="00153890">
        <w:rPr>
          <w:rFonts w:asciiTheme="majorBidi" w:hAnsiTheme="majorBidi" w:cstheme="majorBidi"/>
        </w:rPr>
        <w:t xml:space="preserve"> in this study is a highly branched PEI with a molecular weight of 750,000 Da. The PEI is considered an environmentally friendly additive in drilling fluid, commonly used as a shale inhibitor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&lt;EndNote&gt;&lt;Cite&gt;&lt;Author&gt;Guancheng&lt;/Author&gt;&lt;Year&gt;2016&lt;/Year&gt;&lt;RecNum&gt;335&lt;/RecNum&gt;&lt;DisplayText&gt;(Guancheng et al. 2016)&lt;/DisplayText&gt;&lt;record&gt;&lt;rec-number&gt;335&lt;/rec-number&gt;&lt;foreign-keys&gt;&lt;key app="EN" db-id="zssp5vrd7s0e5fe2pxq5ftros552s5zxx90e" timestamp="1606190141"&gt;335&lt;/key&gt;&lt;/foreign-keys&gt;&lt;ref-type name="Journal Article"&gt;17&lt;/ref-type&gt;&lt;contributors&gt;&lt;authors&gt;&lt;author&gt;Guancheng, Jiang&lt;/author&gt;&lt;author&gt;Yourong, Qi&lt;/author&gt;&lt;author&gt;Yuxiu, An&lt;/author&gt;&lt;author&gt;Xianbin, Huang&lt;/author&gt;&lt;author&gt;Yanjun, Ren&lt;/author&gt;&lt;/authors&gt;&lt;/contributors&gt;&lt;titles&gt;&lt;title&gt;Polyethyleneimine as shale inhibitor in drilling fluid&lt;/title&gt;&lt;secondary-title&gt;Applied Clay Science&lt;/secondary-title&gt;&lt;/titles&gt;&lt;periodical&gt;&lt;full-title&gt;Applied Clay Science&lt;/full-title&gt;&lt;/periodical&gt;&lt;pages&gt;70-77&lt;/pages&gt;&lt;volume&gt;127-128&lt;/volume&gt;&lt;keywords&gt;&lt;keyword&gt;Polyethyleneimine&lt;/keyword&gt;&lt;keyword&gt;Shale inhibition&lt;/keyword&gt;&lt;keyword&gt;Hydration swelling&lt;/keyword&gt;&lt;keyword&gt;Adsorption&lt;/keyword&gt;&lt;keyword&gt;Clay particle&lt;/keyword&gt;&lt;/keywords&gt;&lt;dates&gt;&lt;year&gt;2016&lt;/year&gt;&lt;pub-dates&gt;&lt;date&gt;2016/07/01/&lt;/date&gt;&lt;/pub-dates&gt;&lt;/dates&gt;&lt;isbn&gt;0169-1317&lt;/isbn&gt;&lt;urls&gt;&lt;related-urls&gt;&lt;url&gt;http://www.sciencedirect.com/science/article/pii/S016913171630165X&lt;/url&gt;&lt;/related-urls&gt;&lt;/urls&gt;&lt;electronic-resource-num&gt;https://doi.org/10.1016/j.clay.2016.04.013&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(Guancheng et al. 2016)</w:t>
      </w:r>
      <w:r w:rsidRPr="00153890">
        <w:rPr>
          <w:rFonts w:asciiTheme="majorBidi" w:hAnsiTheme="majorBidi" w:cstheme="majorBidi"/>
        </w:rPr>
        <w:fldChar w:fldCharType="end"/>
      </w:r>
      <w:r w:rsidRPr="00153890">
        <w:rPr>
          <w:rFonts w:asciiTheme="majorBidi" w:hAnsiTheme="majorBidi" w:cstheme="majorBidi"/>
        </w:rPr>
        <w:t xml:space="preserve">. The PEI is widely used in bioengineering, wastewater treatment industry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&lt;EndNote&gt;&lt;Cite&gt;&lt;Author&gt;Wong&lt;/Author&gt;&lt;Year&gt;2019&lt;/Year&gt;&lt;RecNum&gt;333&lt;/RecNum&gt;&lt;DisplayText&gt;(Wong et al. 2019)&lt;/DisplayText&gt;&lt;record&gt;&lt;rec-number&gt;333&lt;/rec-number&gt;&lt;foreign-keys&gt;&lt;key app="EN" db-id="zssp5vrd7s0e5fe2pxq5ftros552s5zxx90e" timestamp="1606190022"&gt;333&lt;/key&gt;&lt;/foreign-keys&gt;&lt;ref-type name="Journal Article"&gt;17&lt;/ref-type&gt;&lt;contributors&gt;&lt;authors&gt;&lt;author&gt;Wong, Syieluing&lt;/author&gt;&lt;author&gt;Tumari, Hasnaa H&lt;/author&gt;&lt;author&gt;Ngadi, Norzita&lt;/author&gt;&lt;author&gt;Mohamed, Nurul Balqis&lt;/author&gt;&lt;author&gt;Hassan, Onn&lt;/author&gt;&lt;author&gt;Mat, Ramli&lt;/author&gt;&lt;author&gt;Amin, Nor Aishah Saidina&lt;/author&gt;&lt;/authors&gt;&lt;/contributors&gt;&lt;titles&gt;&lt;title&gt;Adsorption of anionic dyes on spent tea leaves modified with polyethyleneimine (PEI-STL)&lt;/title&gt;&lt;secondary-title&gt;Journal of cleaner production&lt;/secondary-title&gt;&lt;/titles&gt;&lt;periodical&gt;&lt;full-title&gt;Journal of cleaner production&lt;/full-title&gt;&lt;/periodical&gt;&lt;pages&gt;394-406&lt;/pages&gt;&lt;volume&gt;206&lt;/volume&gt;&lt;dates&gt;&lt;year&gt;2019&lt;/year&gt;&lt;/dates&gt;&lt;isbn&gt;0959-6526&lt;/isbn&gt;&lt;urls&gt;&lt;/urls&gt;&lt;/record&gt;&lt;/Cite&gt;&lt;/EndNote&gt;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(Wong et al. 2019)</w:t>
      </w:r>
      <w:r w:rsidRPr="00153890">
        <w:rPr>
          <w:rFonts w:asciiTheme="majorBidi" w:hAnsiTheme="majorBidi" w:cstheme="majorBidi"/>
        </w:rPr>
        <w:fldChar w:fldCharType="end"/>
      </w:r>
      <w:r w:rsidRPr="00153890">
        <w:rPr>
          <w:rFonts w:asciiTheme="majorBidi" w:hAnsiTheme="majorBidi" w:cstheme="majorBidi"/>
        </w:rPr>
        <w:t xml:space="preserve">, and as a catalyst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&lt;EndNote&gt;&lt;Cite&gt;&lt;Author&gt;Park&lt;/Author&gt;&lt;Year&gt;2015&lt;/Year&gt;&lt;RecNum&gt;334&lt;/RecNum&gt;&lt;DisplayText&gt;(Park and Kim 2015)&lt;/DisplayText&gt;&lt;record&gt;&lt;rec-number&gt;334&lt;/rec-number&gt;&lt;foreign-keys&gt;&lt;key app="EN" db-id="zssp5vrd7s0e5fe2pxq5ftros552s5zxx90e" timestamp="1606190117"&gt;334&lt;/key&gt;&lt;/foreign-keys&gt;&lt;ref-type name="Journal Article"&gt;17&lt;/ref-type&gt;&lt;contributors&gt;&lt;authors&gt;&lt;author&gt;Park, Jiyoung&lt;/author&gt;&lt;author&gt;Kim, Seok&lt;/author&gt;&lt;/authors&gt;&lt;/contributors&gt;&lt;titles&gt;&lt;title&gt;Electrochemical analysis of polyethyleneimine-conductive carbon black supports for Pt–Pd electrocatalysts&lt;/title&gt;&lt;secondary-title&gt;Journal of nanoscience and nanotechnology&lt;/secondary-title&gt;&lt;/titles&gt;&lt;periodical&gt;&lt;full-title&gt;Journal of nanoscience and nanotechnology&lt;/full-title&gt;&lt;/periodical&gt;&lt;pages&gt;1610-1613&lt;/pages&gt;&lt;volume&gt;15&lt;/volume&gt;&lt;number&gt;2&lt;/number&gt;&lt;dates&gt;&lt;year&gt;2015&lt;/year&gt;&lt;/dates&gt;&lt;isbn&gt;1533-4880&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(Park and Kim 2015)</w:t>
      </w:r>
      <w:r w:rsidRPr="00153890">
        <w:rPr>
          <w:rFonts w:asciiTheme="majorBidi" w:hAnsiTheme="majorBidi" w:cstheme="majorBidi"/>
        </w:rPr>
        <w:fldChar w:fldCharType="end"/>
      </w:r>
      <w:r w:rsidRPr="00153890">
        <w:rPr>
          <w:rFonts w:asciiTheme="majorBidi" w:hAnsiTheme="majorBidi" w:cstheme="majorBidi"/>
        </w:rPr>
        <w:t xml:space="preserve">. </w:t>
      </w:r>
    </w:p>
    <w:p w14:paraId="2B0C722E" w14:textId="70B47F56" w:rsidR="00431B1C" w:rsidRPr="00153890" w:rsidRDefault="00660295" w:rsidP="00431B1C">
      <w:pPr>
        <w:ind w:firstLine="720"/>
        <w:jc w:val="both"/>
        <w:rPr>
          <w:rFonts w:asciiTheme="majorBidi" w:hAnsiTheme="majorBidi" w:cstheme="majorBidi"/>
        </w:rPr>
      </w:pPr>
      <w:r w:rsidRPr="00153890">
        <w:rPr>
          <w:rFonts w:asciiTheme="majorBidi" w:hAnsiTheme="majorBidi" w:cstheme="majorBidi"/>
        </w:rPr>
        <w:t xml:space="preserve">The crosslinked PEI polymers, particularly PAM/PEI gel, are widely used for water shut-off application in temporary plugging of water zone in producer wells as an environmentally friendly crosslinker as an alternative to chromium acetate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&lt;EndNote&gt;&lt;Cite&gt;&lt;Author&gt;ElKarsani&lt;/Author&gt;&lt;Year&gt;2015&lt;/Year&gt;&lt;RecNum&gt;336&lt;/RecNum&gt;&lt;DisplayText&gt;(ElKarsani et al. 2015b)&lt;/DisplayText&gt;&lt;record&gt;&lt;rec-number&gt;336&lt;/rec-number&gt;&lt;foreign-keys&gt;&lt;key app="EN" db-id="zssp5vrd7s0e5fe2pxq5ftros552s5zxx90e" timestamp="1606190432"&gt;336&lt;/key&gt;&lt;/foreign-keys&gt;&lt;ref-type name="Journal Article"&gt;17&lt;/ref-type&gt;&lt;contributors&gt;&lt;authors&gt;&lt;author&gt;ElKarsani, Khalid SM&lt;/author&gt;&lt;author&gt;Al‐Muntasheri, Ghaithan A&lt;/author&gt;&lt;author&gt;Sultan, Abdulla S&lt;/author&gt;&lt;author&gt;Hussein, Ibnelwaleed A&lt;/author&gt;&lt;/authors&gt;&lt;/contributors&gt;&lt;titles&gt;&lt;title&gt;Performance of PAM/PEI gel system for water shut‐off in high temperature reservoirs: Laboratory study&lt;/title&gt;&lt;secondary-title&gt;Journal of Applied Polymer Science&lt;/secondary-title&gt;&lt;/titles&gt;&lt;periodical&gt;&lt;full-title&gt;Journal of applied polymer science&lt;/full-title&gt;&lt;/periodical&gt;&lt;volume&gt;132&lt;/volume&gt;&lt;number&gt;17&lt;/number&gt;&lt;dates&gt;&lt;year&gt;2015&lt;/year&gt;&lt;/dates&gt;&lt;isbn&gt;0021-8995&lt;/isbn&gt;&lt;urls&gt;&lt;/urls&gt;&lt;/record&gt;&lt;/Cite&gt;&lt;/EndNote&gt;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(ElKarsani et al. 2015b)</w:t>
      </w:r>
      <w:r w:rsidRPr="00153890">
        <w:rPr>
          <w:rFonts w:asciiTheme="majorBidi" w:hAnsiTheme="majorBidi" w:cstheme="majorBidi"/>
        </w:rPr>
        <w:fldChar w:fldCharType="end"/>
      </w:r>
      <w:r w:rsidRPr="00153890">
        <w:rPr>
          <w:rFonts w:asciiTheme="majorBidi" w:hAnsiTheme="majorBidi" w:cstheme="majorBidi"/>
        </w:rPr>
        <w:t xml:space="preserve">. Moreover, the good </w:t>
      </w:r>
      <w:r w:rsidR="00431B1C" w:rsidRPr="00153890">
        <w:rPr>
          <w:rFonts w:asciiTheme="majorBidi" w:hAnsiTheme="majorBidi" w:cstheme="majorBidi"/>
        </w:rPr>
        <w:t>HSE</w:t>
      </w:r>
      <w:r w:rsidRPr="00153890">
        <w:rPr>
          <w:rFonts w:asciiTheme="majorBidi" w:hAnsiTheme="majorBidi" w:cstheme="majorBidi"/>
        </w:rPr>
        <w:t xml:space="preserve"> record of PEI promoted its wide application in medical applications such as drug and gene delivery systems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&lt;EndNote&gt;&lt;Cite&gt;&lt;Author&gt;Song&lt;/Author&gt;&lt;Year&gt;2018&lt;/Year&gt;&lt;RecNum&gt;337&lt;/RecNum&gt;&lt;DisplayText&gt;(Song et al. 2018)&lt;/DisplayText&gt;&lt;record&gt;&lt;rec-number&gt;337&lt;/rec-number&gt;&lt;foreign-keys&gt;&lt;key app="EN" db-id="zssp5vrd7s0e5fe2pxq5ftros552s5zxx90e" timestamp="1606191406"&gt;337&lt;/key&gt;&lt;/foreign-keys&gt;&lt;ref-type name="Journal Article"&gt;17&lt;/ref-type&gt;&lt;contributors&gt;&lt;authors&gt;&lt;author&gt;Song, Linjiang&lt;/author&gt;&lt;author&gt;Liang, Xiuqi&lt;/author&gt;&lt;author&gt;Yang, Suleixin&lt;/author&gt;&lt;author&gt;Wang, Ning&lt;/author&gt;&lt;author&gt;He, Tao&lt;/author&gt;&lt;author&gt;Wang, Yan&lt;/author&gt;&lt;author&gt;Zhang, Lan&lt;/author&gt;&lt;author&gt;Wu, Qinjie&lt;/author&gt;&lt;author&gt;Gong, Changyang&lt;/author&gt;&lt;/authors&gt;&lt;/contributors&gt;&lt;titles&gt;&lt;title&gt;Novel polyethyleneimine-R8-heparin nanogel for high-efficiency gene delivery in vitro and in vivo&lt;/title&gt;&lt;secondary-title&gt;Drug Delivery&lt;/secondary-title&gt;&lt;/titles&gt;&lt;periodical&gt;&lt;full-title&gt;Drug Delivery&lt;/full-title&gt;&lt;/periodical&gt;&lt;pages&gt;122-131&lt;/pages&gt;&lt;volume&gt;25&lt;/volume&gt;&lt;number&gt;1&lt;/number&gt;&lt;dates&gt;&lt;year&gt;2018&lt;/year&gt;&lt;pub-dates&gt;&lt;date&gt;2018/01/01&lt;/date&gt;&lt;/pub-dates&gt;&lt;/dates&gt;&lt;publisher&gt;Taylor &amp;amp; Francis&lt;/publisher&gt;&lt;isbn&gt;1071-7544&lt;/isbn&gt;&lt;urls&gt;&lt;related-urls&gt;&lt;url&gt;https://doi.org/10.1080/10717544.2017.1417512&lt;/url&gt;&lt;/related-urls&gt;&lt;/urls&gt;&lt;electronic-resource-num&gt;10.1080/10717544.2017.1417512&lt;/electronic-resource-num&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(Song et al. 2018)</w:t>
      </w:r>
      <w:r w:rsidRPr="00153890">
        <w:rPr>
          <w:rFonts w:asciiTheme="majorBidi" w:hAnsiTheme="majorBidi" w:cstheme="majorBidi"/>
        </w:rPr>
        <w:fldChar w:fldCharType="end"/>
      </w:r>
      <w:r w:rsidRPr="00153890">
        <w:rPr>
          <w:rFonts w:asciiTheme="majorBidi" w:hAnsiTheme="majorBidi" w:cstheme="majorBidi"/>
        </w:rPr>
        <w:t>.</w:t>
      </w:r>
    </w:p>
    <w:p w14:paraId="596B1C9C" w14:textId="5AEF4B97" w:rsidR="00191BB8" w:rsidRPr="00153890" w:rsidRDefault="00660295" w:rsidP="00431B1C">
      <w:pPr>
        <w:ind w:firstLine="720"/>
        <w:jc w:val="both"/>
        <w:rPr>
          <w:rFonts w:asciiTheme="majorBidi" w:hAnsiTheme="majorBidi" w:cstheme="majorBidi"/>
        </w:rPr>
      </w:pPr>
      <w:r w:rsidRPr="00153890">
        <w:rPr>
          <w:rFonts w:asciiTheme="majorBidi" w:hAnsiTheme="majorBidi" w:cstheme="majorBidi"/>
        </w:rPr>
        <w:t>The inorganic crosslinkers (AlAc and F</w:t>
      </w:r>
      <w:r w:rsidR="00F545DE" w:rsidRPr="00153890">
        <w:rPr>
          <w:rFonts w:asciiTheme="majorBidi" w:hAnsiTheme="majorBidi" w:cstheme="majorBidi"/>
        </w:rPr>
        <w:t>N</w:t>
      </w:r>
      <w:r w:rsidRPr="00153890">
        <w:rPr>
          <w:rFonts w:asciiTheme="majorBidi" w:hAnsiTheme="majorBidi" w:cstheme="majorBidi"/>
        </w:rPr>
        <w:t>S) were used in this study to expand the application of the developed gelling formulation for a wider temperature range. The aluminum (Al</w:t>
      </w:r>
      <w:r w:rsidRPr="00153890">
        <w:rPr>
          <w:rFonts w:asciiTheme="majorBidi" w:hAnsiTheme="majorBidi" w:cstheme="majorBidi"/>
          <w:vertAlign w:val="superscript"/>
        </w:rPr>
        <w:t>+3</w:t>
      </w:r>
      <w:r w:rsidRPr="00153890">
        <w:rPr>
          <w:rFonts w:asciiTheme="majorBidi" w:hAnsiTheme="majorBidi" w:cstheme="majorBidi"/>
        </w:rPr>
        <w:t xml:space="preserve">) is an insoluble mineral; the acetate form of the aluminum is prepared by mixing Al with acetic acid and acetic anhydride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&lt;EndNote&gt;&lt;Cite&gt;&lt;Author&gt;Downs&lt;/Author&gt;&lt;Year&gt;1993&lt;/Year&gt;&lt;RecNum&gt;339&lt;/RecNum&gt;&lt;DisplayText&gt;(Downs 1993)&lt;/DisplayText&gt;&lt;record&gt;&lt;rec-number&gt;339&lt;/rec-number&gt;&lt;foreign-keys&gt;&lt;key app="EN" db-id="zssp5vrd7s0e5fe2pxq5ftros552s5zxx90e" timestamp="1606193429"&gt;339&lt;/key&gt;&lt;/foreign-keys&gt;&lt;ref-type name="Book"&gt;6&lt;/ref-type&gt;&lt;contributors&gt;&lt;authors&gt;&lt;author&gt;Downs, Anthony John&lt;/author&gt;&lt;/authors&gt;&lt;/contributors&gt;&lt;titles&gt;&lt;title&gt;Chemistry of aluminium, gallium, indium and thallium&lt;/title&gt;&lt;/titles&gt;&lt;dates&gt;&lt;year&gt;1993&lt;/year&gt;&lt;/dates&gt;&lt;publisher&gt;Springer Science &amp;amp; Business Media&lt;/publisher&gt;&lt;isbn&gt;075140103X&lt;/isbn&gt;&lt;urls&gt;&lt;/urls&gt;&lt;/record&gt;&lt;/Cite&gt;&lt;/EndNote&gt;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(Downs 1993)</w:t>
      </w:r>
      <w:r w:rsidRPr="00153890">
        <w:rPr>
          <w:rFonts w:asciiTheme="majorBidi" w:hAnsiTheme="majorBidi" w:cstheme="majorBidi"/>
        </w:rPr>
        <w:fldChar w:fldCharType="end"/>
      </w:r>
      <w:r w:rsidRPr="00153890">
        <w:rPr>
          <w:rFonts w:asciiTheme="majorBidi" w:hAnsiTheme="majorBidi" w:cstheme="majorBidi"/>
        </w:rPr>
        <w:t xml:space="preserve">.  High percentages of aluminum may exhibit toxic effects on the environment. The aluminum toxicity is due to </w:t>
      </w:r>
      <w:r w:rsidR="00F545DE" w:rsidRPr="00153890">
        <w:rPr>
          <w:rFonts w:asciiTheme="majorBidi" w:hAnsiTheme="majorBidi" w:cstheme="majorBidi"/>
        </w:rPr>
        <w:t>the</w:t>
      </w:r>
      <w:r w:rsidRPr="00153890">
        <w:rPr>
          <w:rFonts w:asciiTheme="majorBidi" w:hAnsiTheme="majorBidi" w:cstheme="majorBidi"/>
        </w:rPr>
        <w:t xml:space="preserve"> high reactivity of the (Al-(H2O)</w:t>
      </w:r>
      <w:r w:rsidRPr="00153890">
        <w:rPr>
          <w:rFonts w:asciiTheme="majorBidi" w:hAnsiTheme="majorBidi" w:cstheme="majorBidi"/>
          <w:vertAlign w:val="subscript"/>
        </w:rPr>
        <w:t>6</w:t>
      </w:r>
      <w:r w:rsidRPr="00153890">
        <w:rPr>
          <w:rFonts w:asciiTheme="majorBidi" w:hAnsiTheme="majorBidi" w:cstheme="majorBidi"/>
        </w:rPr>
        <w:t>)</w:t>
      </w:r>
      <w:r w:rsidRPr="00153890">
        <w:rPr>
          <w:rFonts w:asciiTheme="majorBidi" w:hAnsiTheme="majorBidi" w:cstheme="majorBidi"/>
          <w:vertAlign w:val="superscript"/>
        </w:rPr>
        <w:t>3+</w:t>
      </w:r>
      <w:r w:rsidRPr="00153890">
        <w:rPr>
          <w:rFonts w:asciiTheme="majorBidi" w:hAnsiTheme="majorBidi" w:cstheme="majorBidi"/>
        </w:rPr>
        <w:t xml:space="preserve"> ion. Hydrolysis of this ion in presence can lead to the formation of a toxic form of monomers, </w:t>
      </w:r>
      <w:bookmarkStart w:id="389" w:name="_Hlk57066066"/>
      <w:r w:rsidRPr="00153890">
        <w:rPr>
          <w:rFonts w:asciiTheme="majorBidi" w:hAnsiTheme="majorBidi" w:cstheme="majorBidi"/>
        </w:rPr>
        <w:t>Al-(H</w:t>
      </w:r>
      <w:r w:rsidRPr="00153890">
        <w:rPr>
          <w:rFonts w:asciiTheme="majorBidi" w:hAnsiTheme="majorBidi" w:cstheme="majorBidi"/>
          <w:vertAlign w:val="subscript"/>
        </w:rPr>
        <w:t>2</w:t>
      </w:r>
      <w:r w:rsidRPr="00153890">
        <w:rPr>
          <w:rFonts w:asciiTheme="majorBidi" w:hAnsiTheme="majorBidi" w:cstheme="majorBidi"/>
        </w:rPr>
        <w:t>O)</w:t>
      </w:r>
      <w:r w:rsidRPr="00153890">
        <w:rPr>
          <w:rFonts w:asciiTheme="majorBidi" w:hAnsiTheme="majorBidi" w:cstheme="majorBidi"/>
          <w:vertAlign w:val="subscript"/>
        </w:rPr>
        <w:t>5</w:t>
      </w:r>
      <w:bookmarkEnd w:id="389"/>
      <w:r w:rsidRPr="00153890">
        <w:rPr>
          <w:rFonts w:asciiTheme="majorBidi" w:hAnsiTheme="majorBidi" w:cstheme="majorBidi"/>
        </w:rPr>
        <w:t>(</w:t>
      </w:r>
      <w:bookmarkStart w:id="390" w:name="_Hlk57066094"/>
      <w:r w:rsidRPr="00153890">
        <w:rPr>
          <w:rFonts w:asciiTheme="majorBidi" w:hAnsiTheme="majorBidi" w:cstheme="majorBidi"/>
        </w:rPr>
        <w:t>OH)</w:t>
      </w:r>
      <w:r w:rsidRPr="00153890">
        <w:rPr>
          <w:rFonts w:asciiTheme="majorBidi" w:hAnsiTheme="majorBidi" w:cstheme="majorBidi"/>
          <w:vertAlign w:val="superscript"/>
        </w:rPr>
        <w:t>2</w:t>
      </w:r>
      <w:bookmarkEnd w:id="390"/>
      <w:r w:rsidRPr="00153890">
        <w:rPr>
          <w:rFonts w:asciiTheme="majorBidi" w:hAnsiTheme="majorBidi" w:cstheme="majorBidi"/>
          <w:vertAlign w:val="superscript"/>
        </w:rPr>
        <w:t>+</w:t>
      </w:r>
      <w:r w:rsidRPr="00153890">
        <w:rPr>
          <w:rFonts w:asciiTheme="majorBidi" w:hAnsiTheme="majorBidi" w:cstheme="majorBidi"/>
        </w:rPr>
        <w:t xml:space="preserve"> and Al-(H</w:t>
      </w:r>
      <w:r w:rsidRPr="00153890">
        <w:rPr>
          <w:rFonts w:asciiTheme="majorBidi" w:hAnsiTheme="majorBidi" w:cstheme="majorBidi"/>
          <w:vertAlign w:val="subscript"/>
        </w:rPr>
        <w:t>2</w:t>
      </w:r>
      <w:r w:rsidRPr="00153890">
        <w:rPr>
          <w:rFonts w:asciiTheme="majorBidi" w:hAnsiTheme="majorBidi" w:cstheme="majorBidi"/>
        </w:rPr>
        <w:t>O)</w:t>
      </w:r>
      <w:r w:rsidRPr="00153890">
        <w:rPr>
          <w:rFonts w:asciiTheme="majorBidi" w:hAnsiTheme="majorBidi" w:cstheme="majorBidi"/>
          <w:vertAlign w:val="subscript"/>
        </w:rPr>
        <w:t>4</w:t>
      </w:r>
      <w:r w:rsidRPr="00153890">
        <w:rPr>
          <w:rFonts w:asciiTheme="majorBidi" w:hAnsiTheme="majorBidi" w:cstheme="majorBidi"/>
        </w:rPr>
        <w:t>(OH)</w:t>
      </w:r>
      <w:r w:rsidRPr="00153890">
        <w:rPr>
          <w:rFonts w:asciiTheme="majorBidi" w:hAnsiTheme="majorBidi" w:cstheme="majorBidi"/>
          <w:vertAlign w:val="subscript"/>
        </w:rPr>
        <w:t>2</w:t>
      </w:r>
      <w:r w:rsidRPr="00153890">
        <w:rPr>
          <w:rFonts w:asciiTheme="majorBidi" w:hAnsiTheme="majorBidi" w:cstheme="majorBidi"/>
          <w:vertAlign w:val="superscript"/>
        </w:rPr>
        <w:t>+</w:t>
      </w:r>
      <w:r w:rsidRPr="00153890">
        <w:rPr>
          <w:rFonts w:asciiTheme="majorBidi" w:hAnsiTheme="majorBidi" w:cstheme="majorBidi"/>
        </w:rPr>
        <w:t xml:space="preserv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&lt;EndNote&gt;&lt;Cite&gt;&lt;Author&gt;Thomas&lt;/Author&gt;&lt;Year&gt;1991&lt;/Year&gt;&lt;RecNum&gt;340&lt;/RecNum&gt;&lt;DisplayText&gt;(Thomas et al. 1991)&lt;/DisplayText&gt;&lt;record&gt;&lt;rec-number&gt;340&lt;/rec-number&gt;&lt;foreign-keys&gt;&lt;key app="EN" db-id="zssp5vrd7s0e5fe2pxq5ftros552s5zxx90e" timestamp="1606195383"&gt;340&lt;/key&gt;&lt;/foreign-keys&gt;&lt;ref-type name="Journal Article"&gt;17&lt;/ref-type&gt;&lt;contributors&gt;&lt;authors&gt;&lt;author&gt;Thomas, Fabien&lt;/author&gt;&lt;author&gt;Masion, Armand&lt;/author&gt;&lt;author&gt;Bottero, Jean Yves&lt;/author&gt;&lt;author&gt;Rouiller, James&lt;/author&gt;&lt;author&gt;Genevrier, Francine&lt;/author&gt;&lt;author&gt;Boudot, Denis&lt;/author&gt;&lt;/authors&gt;&lt;/contributors&gt;&lt;titles&gt;&lt;title&gt;Aluminum (III) speciation with acetate and oxalate. A potentiometric and aluminum-27 NMR study&lt;/title&gt;&lt;secondary-title&gt;Environmental science &amp;amp; technology&lt;/secondary-title&gt;&lt;/titles&gt;&lt;periodical&gt;&lt;full-title&gt;Environmental science &amp;amp; technology&lt;/full-title&gt;&lt;/periodical&gt;&lt;pages&gt;1553-1559&lt;/pages&gt;&lt;volume&gt;25&lt;/volume&gt;&lt;number&gt;9&lt;/number&gt;&lt;dates&gt;&lt;year&gt;1991&lt;/year&gt;&lt;/dates&gt;&lt;isbn&gt;0013-936X&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(Thomas et al. 1991)</w:t>
      </w:r>
      <w:r w:rsidRPr="00153890">
        <w:rPr>
          <w:rFonts w:asciiTheme="majorBidi" w:hAnsiTheme="majorBidi" w:cstheme="majorBidi"/>
        </w:rPr>
        <w:fldChar w:fldCharType="end"/>
      </w:r>
      <w:r w:rsidRPr="00153890">
        <w:rPr>
          <w:rFonts w:asciiTheme="majorBidi" w:hAnsiTheme="majorBidi" w:cstheme="majorBidi"/>
        </w:rPr>
        <w:t>.</w:t>
      </w:r>
      <w:r w:rsidRPr="00153890">
        <w:rPr>
          <w:rFonts w:asciiTheme="majorBidi" w:hAnsiTheme="majorBidi" w:cstheme="majorBidi"/>
          <w:vertAlign w:val="superscript"/>
        </w:rPr>
        <w:t xml:space="preserve"> </w:t>
      </w:r>
      <w:r w:rsidRPr="00153890">
        <w:rPr>
          <w:rFonts w:asciiTheme="majorBidi" w:hAnsiTheme="majorBidi" w:cstheme="majorBidi"/>
        </w:rPr>
        <w:t xml:space="preserve">On the other hand, nanosilica and functionalized </w:t>
      </w:r>
      <w:r w:rsidR="00F545DE" w:rsidRPr="00153890">
        <w:rPr>
          <w:rFonts w:asciiTheme="majorBidi" w:hAnsiTheme="majorBidi" w:cstheme="majorBidi"/>
        </w:rPr>
        <w:t>silica</w:t>
      </w:r>
      <w:r w:rsidRPr="00153890">
        <w:rPr>
          <w:rFonts w:asciiTheme="majorBidi" w:hAnsiTheme="majorBidi" w:cstheme="majorBidi"/>
        </w:rPr>
        <w:t xml:space="preserve"> also have </w:t>
      </w:r>
      <w:r w:rsidR="00F545DE" w:rsidRPr="00153890">
        <w:rPr>
          <w:rFonts w:asciiTheme="majorBidi" w:hAnsiTheme="majorBidi" w:cstheme="majorBidi"/>
        </w:rPr>
        <w:t>a minimal</w:t>
      </w:r>
      <w:r w:rsidRPr="00153890">
        <w:rPr>
          <w:rFonts w:asciiTheme="majorBidi" w:hAnsiTheme="majorBidi" w:cstheme="majorBidi"/>
        </w:rPr>
        <w:t xml:space="preserve"> environmental impact. They have been used intensively for shale inhibition as an alternative to conventional inhibitors in WBM </w:t>
      </w:r>
      <w:r w:rsidRPr="00153890">
        <w:rPr>
          <w:rFonts w:asciiTheme="majorBidi" w:hAnsiTheme="majorBidi" w:cstheme="majorBidi"/>
        </w:rPr>
        <w:fldChar w:fldCharType="begin"/>
      </w:r>
      <w:r w:rsidR="00015E43" w:rsidRPr="00153890">
        <w:rPr>
          <w:rFonts w:asciiTheme="majorBidi" w:hAnsiTheme="majorBidi" w:cstheme="majorBidi"/>
        </w:rPr>
        <w:instrText xml:space="preserve"> ADDIN EN.CITE &lt;EndNote&gt;&lt;Cite&gt;&lt;Author&gt;Boul&lt;/Author&gt;&lt;Year&gt;2017&lt;/Year&gt;&lt;RecNum&gt;341&lt;/RecNum&gt;&lt;DisplayText&gt;(Boul et al. 2017; Saleh and Ibrahim 2019)&lt;/DisplayText&gt;&lt;record&gt;&lt;rec-number&gt;341&lt;/rec-number&gt;&lt;foreign-keys&gt;&lt;key app="EN" db-id="zssp5vrd7s0e5fe2pxq5ftros552s5zxx90e" timestamp="1606195720"&gt;341&lt;/key&gt;&lt;/foreign-keys&gt;&lt;ref-type name="Journal Article"&gt;17&lt;/ref-type&gt;&lt;contributors&gt;&lt;authors&gt;&lt;author&gt;Boul, Peter J&lt;/author&gt;&lt;author&gt;Reddy, BR&lt;/author&gt;&lt;author&gt;Zhang, Jilin&lt;/author&gt;&lt;author&gt;Thaemlitz, Carl&lt;/author&gt;&lt;/authors&gt;&lt;/contributors&gt;&lt;titles&gt;&lt;title&gt;Functionalized nanosilicas as shale inhibitors in water-based drilling fluids&lt;/title&gt;&lt;secondary-title&gt;SPE Drilling &amp;amp; Completion&lt;/secondary-title&gt;&lt;/titles&gt;&lt;periodical&gt;&lt;full-title&gt;SPE Drilling &amp;amp; Completion&lt;/full-title&gt;&lt;/periodical&gt;&lt;pages&gt;121-130&lt;/pages&gt;&lt;volume&gt;32&lt;/volume&gt;&lt;number&gt;02&lt;/number&gt;&lt;dates&gt;&lt;year&gt;2017&lt;/year&gt;&lt;/dates&gt;&lt;isbn&gt;1064-6671&lt;/isbn&gt;&lt;urls&gt;&lt;/urls&gt;&lt;/record&gt;&lt;/Cite&gt;&lt;Cite&gt;&lt;Author&gt;Saleh&lt;/Author&gt;&lt;Year&gt;2019&lt;/Year&gt;&lt;RecNum&gt;342&lt;/RecNum&gt;&lt;record&gt;&lt;rec-number&gt;342&lt;/rec-number&gt;&lt;foreign-keys&gt;&lt;key app="EN" db-id="zssp5vrd7s0e5fe2pxq5ftros552s5zxx90e" timestamp="1606195734"&gt;342&lt;/key&gt;&lt;/foreign-keys&gt;&lt;ref-type name="Journal Article"&gt;17&lt;/ref-type&gt;&lt;contributors&gt;&lt;authors&gt;&lt;author&gt;Saleh, Tawfik A&lt;/author&gt;&lt;author&gt;Ibrahim, Mukaila A&lt;/author&gt;&lt;/authors&gt;&lt;/contributors&gt;&lt;titles&gt;&lt;title&gt;Advances in functionalized Nanoparticles based drilling inhibitors for oil production&lt;/title&gt;&lt;secondary-title&gt;Energy Reports&lt;/secondary-title&gt;&lt;/titles&gt;&lt;periodical&gt;&lt;full-title&gt;Energy Reports&lt;/full-title&gt;&lt;/periodical&gt;&lt;pages&gt;1293-1304&lt;/pages&gt;&lt;volume&gt;5&lt;/volume&gt;&lt;dates&gt;&lt;year&gt;2019&lt;/year&gt;&lt;/dates&gt;&lt;isbn&gt;2352-4847&lt;/isbn&gt;&lt;urls&gt;&lt;/urls&gt;&lt;/record&gt;&lt;/Cite&gt;&lt;/EndNote&gt;</w:instrText>
      </w:r>
      <w:r w:rsidRPr="00153890">
        <w:rPr>
          <w:rFonts w:asciiTheme="majorBidi" w:hAnsiTheme="majorBidi" w:cstheme="majorBidi"/>
        </w:rPr>
        <w:fldChar w:fldCharType="separate"/>
      </w:r>
      <w:r w:rsidR="00015E43" w:rsidRPr="00153890">
        <w:rPr>
          <w:rFonts w:asciiTheme="majorBidi" w:hAnsiTheme="majorBidi" w:cstheme="majorBidi"/>
          <w:noProof/>
        </w:rPr>
        <w:t>(Boul et al. 2017; Saleh and Ibrahim 2019)</w:t>
      </w:r>
      <w:r w:rsidRPr="00153890">
        <w:rPr>
          <w:rFonts w:asciiTheme="majorBidi" w:hAnsiTheme="majorBidi" w:cstheme="majorBidi"/>
        </w:rPr>
        <w:fldChar w:fldCharType="end"/>
      </w:r>
    </w:p>
    <w:p w14:paraId="22FF376F" w14:textId="3CFB2DE6" w:rsidR="000F1F33" w:rsidRPr="00153890" w:rsidRDefault="00191BB8" w:rsidP="005B04E0">
      <w:pPr>
        <w:pStyle w:val="Heading2"/>
        <w:numPr>
          <w:ilvl w:val="1"/>
          <w:numId w:val="18"/>
        </w:numPr>
        <w:spacing w:before="0"/>
      </w:pPr>
      <w:bookmarkStart w:id="391" w:name="_Toc67385610"/>
      <w:r w:rsidRPr="00153890">
        <w:t xml:space="preserve">Gel </w:t>
      </w:r>
      <w:r w:rsidR="00B669F7" w:rsidRPr="00153890">
        <w:t>Cleaning and Filter Cake Removal</w:t>
      </w:r>
      <w:bookmarkEnd w:id="391"/>
    </w:p>
    <w:p w14:paraId="2B786CDA" w14:textId="6B6FB9EF" w:rsidR="00085F76" w:rsidRPr="00153890" w:rsidRDefault="00085F76" w:rsidP="00085F76">
      <w:pPr>
        <w:jc w:val="both"/>
        <w:rPr>
          <w:rFonts w:asciiTheme="majorBidi" w:hAnsiTheme="majorBidi" w:cstheme="majorBidi"/>
        </w:rPr>
      </w:pPr>
      <w:r w:rsidRPr="00153890">
        <w:rPr>
          <w:rFonts w:asciiTheme="majorBidi" w:hAnsiTheme="majorBidi" w:cstheme="majorBidi"/>
        </w:rPr>
        <w:t xml:space="preserve">Cleaning of polymeric gel is the filter cake removal process from the wellbore wall after drilling. It is not only crucial for drill-in fluids for oil and gas production but also for successful primary cementing. The conventional drilling fluids usually contain acid-soluble or water-soluble particulate solids bridging agents. Removal treatment involves using acids and oxidizers. The acid is used to degrade the inorganic portion of the filter cake, while the oxidizer is used for the organic portion </w:t>
      </w:r>
      <w:r w:rsidRPr="00153890">
        <w:rPr>
          <w:rFonts w:asciiTheme="majorBidi" w:hAnsiTheme="majorBidi" w:cstheme="majorBidi"/>
        </w:rPr>
        <w:fldChar w:fldCharType="begin"/>
      </w:r>
      <w:r w:rsidRPr="00153890">
        <w:rPr>
          <w:rFonts w:asciiTheme="majorBidi" w:hAnsiTheme="majorBidi" w:cstheme="majorBidi"/>
        </w:rPr>
        <w:instrText xml:space="preserve"> ADDIN EN.CITE &lt;EndNote&gt;&lt;Cite&gt;&lt;Author&gt;Munoz Jr&lt;/Author&gt;&lt;Year&gt;2009&lt;/Year&gt;&lt;RecNum&gt;295&lt;/RecNum&gt;&lt;DisplayText&gt;(Munoz Jr 2009)&lt;/DisplayText&gt;&lt;record&gt;&lt;rec-number&gt;295&lt;/rec-number&gt;&lt;foreign-keys&gt;&lt;key app="EN" db-id="zssp5vrd7s0e5fe2pxq5ftros552s5zxx90e" timestamp="1606032666"&gt;295&lt;/key&gt;&lt;/foreign-keys&gt;&lt;ref-type name="Generic"&gt;13&lt;/ref-type&gt;&lt;contributors&gt;&lt;authors&gt;&lt;author&gt;Munoz Jr, Trinidad&lt;/author&gt;&lt;/authors&gt;&lt;/contributors&gt;&lt;titles&gt;&lt;title&gt;In-situ filter cake degradation compositions and methods of use in subterranean formations&lt;/title&gt;&lt;/titles&gt;&lt;dates&gt;&lt;year&gt;2009&lt;/year&gt;&lt;/dates&gt;&lt;publisher&gt;Google Patents&lt;/publisher&gt;&lt;urls&gt;&lt;/urls&gt;&lt;/record&gt;&lt;/Cite&gt;&lt;/EndNote&gt;</w:instrText>
      </w:r>
      <w:r w:rsidRPr="00153890">
        <w:rPr>
          <w:rFonts w:asciiTheme="majorBidi" w:hAnsiTheme="majorBidi" w:cstheme="majorBidi"/>
        </w:rPr>
        <w:fldChar w:fldCharType="separate"/>
      </w:r>
      <w:r w:rsidRPr="00153890">
        <w:rPr>
          <w:rFonts w:asciiTheme="majorBidi" w:hAnsiTheme="majorBidi" w:cstheme="majorBidi"/>
          <w:noProof/>
        </w:rPr>
        <w:t>(Munoz Jr 2009)</w:t>
      </w:r>
      <w:r w:rsidRPr="00153890">
        <w:rPr>
          <w:rFonts w:asciiTheme="majorBidi" w:hAnsiTheme="majorBidi" w:cstheme="majorBidi"/>
        </w:rPr>
        <w:fldChar w:fldCharType="end"/>
      </w:r>
      <w:r w:rsidRPr="00153890">
        <w:rPr>
          <w:rFonts w:asciiTheme="majorBidi" w:hAnsiTheme="majorBidi" w:cstheme="majorBidi"/>
        </w:rPr>
        <w:t>.</w:t>
      </w:r>
    </w:p>
    <w:p w14:paraId="3F61D56F" w14:textId="5B1B9BD1" w:rsidR="00085F76" w:rsidRPr="00153890" w:rsidRDefault="00085F76" w:rsidP="00085F76">
      <w:pPr>
        <w:ind w:firstLine="720"/>
        <w:jc w:val="both"/>
        <w:rPr>
          <w:rFonts w:asciiTheme="majorBidi" w:hAnsiTheme="majorBidi" w:cstheme="majorBidi"/>
          <w:lang w:bidi="ar-QA"/>
        </w:rPr>
      </w:pPr>
      <w:r w:rsidRPr="00153890">
        <w:rPr>
          <w:rFonts w:asciiTheme="majorBidi" w:hAnsiTheme="majorBidi" w:cstheme="majorBidi"/>
          <w:lang w:bidi="ar-QA"/>
        </w:rPr>
        <w:t xml:space="preserve">In this study, the developed gelling mud contains polyacrylamide crosslinked with organic and organic crosslinkers. These types of gels have been used widely in water shut-off and permeability alteration in produced wells. The difference between water shut-off and LCM application is the required gel's time to hold its strength. In water shut-off applications, the gel should be stable </w:t>
      </w:r>
      <w:r w:rsidRPr="00153890">
        <w:rPr>
          <w:rFonts w:asciiTheme="majorBidi" w:hAnsiTheme="majorBidi" w:cstheme="majorBidi"/>
        </w:rPr>
        <w:t>for a prolonged time</w:t>
      </w:r>
      <w:r w:rsidRPr="00153890">
        <w:rPr>
          <w:rFonts w:asciiTheme="majorBidi" w:hAnsiTheme="majorBidi" w:cstheme="majorBidi"/>
          <w:lang w:bidi="ar-QA"/>
        </w:rPr>
        <w:t xml:space="preserve">. The period extends from months to years. However, in drilling, LCM's filter cake should be removable immediately after the section is drilled. </w:t>
      </w:r>
    </w:p>
    <w:p w14:paraId="2745E27C" w14:textId="062E634B" w:rsidR="00085F76" w:rsidRPr="00153890" w:rsidRDefault="00085F76" w:rsidP="00085F76">
      <w:pPr>
        <w:ind w:firstLine="720"/>
        <w:jc w:val="both"/>
        <w:rPr>
          <w:rFonts w:asciiTheme="majorBidi" w:hAnsiTheme="majorBidi" w:cstheme="majorBidi"/>
          <w:lang w:bidi="ar-QA"/>
        </w:rPr>
      </w:pPr>
      <w:r w:rsidRPr="00153890">
        <w:rPr>
          <w:rFonts w:asciiTheme="majorBidi" w:hAnsiTheme="majorBidi" w:cstheme="majorBidi"/>
          <w:lang w:bidi="ar-QA"/>
        </w:rPr>
        <w:t xml:space="preserve">The crosslinked polyacrylamide polymer is known for its high stability at </w:t>
      </w:r>
      <w:r w:rsidR="00E87381" w:rsidRPr="00153890">
        <w:rPr>
          <w:rFonts w:asciiTheme="majorBidi" w:hAnsiTheme="majorBidi" w:cstheme="majorBidi"/>
          <w:lang w:bidi="ar-QA"/>
        </w:rPr>
        <w:t>high temperature</w:t>
      </w:r>
      <w:r w:rsidR="002328BD" w:rsidRPr="00153890">
        <w:rPr>
          <w:rFonts w:asciiTheme="majorBidi" w:hAnsiTheme="majorBidi" w:cstheme="majorBidi"/>
          <w:lang w:bidi="ar-QA"/>
        </w:rPr>
        <w:t xml:space="preserve"> of</w:t>
      </w:r>
      <w:r w:rsidRPr="00153890">
        <w:rPr>
          <w:rFonts w:asciiTheme="majorBidi" w:hAnsiTheme="majorBidi" w:cstheme="majorBidi"/>
          <w:lang w:bidi="ar-QA"/>
        </w:rPr>
        <w:t xml:space="preserve"> 150</w:t>
      </w:r>
      <w:r w:rsidRPr="00153890">
        <w:rPr>
          <w:rFonts w:asciiTheme="majorBidi" w:hAnsiTheme="majorBidi" w:cstheme="majorBidi"/>
          <w:vertAlign w:val="superscript"/>
          <w:lang w:bidi="ar-QA"/>
        </w:rPr>
        <w:t>o</w:t>
      </w:r>
      <w:r w:rsidRPr="00153890">
        <w:rPr>
          <w:rFonts w:asciiTheme="majorBidi" w:hAnsiTheme="majorBidi" w:cstheme="majorBidi"/>
          <w:lang w:bidi="ar-QA"/>
        </w:rPr>
        <w:t>C (302</w:t>
      </w:r>
      <w:r w:rsidRPr="00153890">
        <w:rPr>
          <w:rFonts w:asciiTheme="majorBidi" w:hAnsiTheme="majorBidi" w:cstheme="majorBidi"/>
          <w:vertAlign w:val="superscript"/>
          <w:lang w:bidi="ar-QA"/>
        </w:rPr>
        <w:t>o</w:t>
      </w:r>
      <w:r w:rsidRPr="00153890">
        <w:rPr>
          <w:rFonts w:asciiTheme="majorBidi" w:hAnsiTheme="majorBidi" w:cstheme="majorBidi"/>
          <w:lang w:bidi="ar-QA"/>
        </w:rPr>
        <w:t>F), as reported by many researchers and filed case studies. A producer well in West Texas was treated with 625 bbl of polyacrylamide crosslinked with phenol and formaldehyde to shut off water zones and reduce water cut. The treatment succeeded in reducing water production from over 1200 bbl/day to 350 bbl/day. The gel was stable for more than 54 months at a temperature of 110</w:t>
      </w:r>
      <w:r w:rsidRPr="00153890">
        <w:rPr>
          <w:rFonts w:asciiTheme="majorBidi" w:hAnsiTheme="majorBidi" w:cstheme="majorBidi"/>
          <w:vertAlign w:val="superscript"/>
          <w:lang w:bidi="ar-QA"/>
        </w:rPr>
        <w:t>o</w:t>
      </w:r>
      <w:r w:rsidRPr="00153890">
        <w:rPr>
          <w:rFonts w:asciiTheme="majorBidi" w:hAnsiTheme="majorBidi" w:cstheme="majorBidi"/>
          <w:lang w:bidi="ar-QA"/>
        </w:rPr>
        <w:t>C (230</w:t>
      </w:r>
      <w:r w:rsidRPr="00153890">
        <w:rPr>
          <w:rFonts w:asciiTheme="majorBidi" w:hAnsiTheme="majorBidi" w:cstheme="majorBidi"/>
          <w:vertAlign w:val="superscript"/>
          <w:lang w:bidi="ar-QA"/>
        </w:rPr>
        <w:t>o</w:t>
      </w:r>
      <w:r w:rsidRPr="00153890">
        <w:rPr>
          <w:rFonts w:asciiTheme="majorBidi" w:hAnsiTheme="majorBidi" w:cstheme="majorBidi"/>
          <w:lang w:bidi="ar-QA"/>
        </w:rPr>
        <w:t xml:space="preserve">F) </w:t>
      </w:r>
      <w:r w:rsidRPr="00153890">
        <w:rPr>
          <w:rFonts w:asciiTheme="majorBidi" w:hAnsiTheme="majorBidi" w:cstheme="majorBidi"/>
          <w:lang w:bidi="ar-QA"/>
        </w:rPr>
        <w:fldChar w:fldCharType="begin"/>
      </w:r>
      <w:r w:rsidRPr="00153890">
        <w:rPr>
          <w:rFonts w:asciiTheme="majorBidi" w:hAnsiTheme="majorBidi" w:cstheme="majorBidi"/>
          <w:lang w:bidi="ar-QA"/>
        </w:rPr>
        <w:instrText xml:space="preserve"> ADDIN EN.CITE &lt;EndNote&gt;&lt;Cite&gt;&lt;Author&gt;Moradi-Araghi&lt;/Author&gt;&lt;Year&gt;1993&lt;/Year&gt;&lt;RecNum&gt;296&lt;/RecNum&gt;&lt;DisplayText&gt;(Moradi-Araghi et al. 1993a)&lt;/DisplayText&gt;&lt;record&gt;&lt;rec-number&gt;296&lt;/rec-number&gt;&lt;foreign-keys&gt;&lt;key app="EN" db-id="zssp5vrd7s0e5fe2pxq5ftros552s5zxx90e" timestamp="1606034462"&gt;296&lt;/key&gt;&lt;/foreign-keys&gt;&lt;ref-type name="Journal Article"&gt;17&lt;/ref-type&gt;&lt;contributors&gt;&lt;authors&gt;&lt;author&gt;Moradi-Araghi, A&lt;/author&gt;&lt;author&gt;Bjornson, G&lt;/author&gt;&lt;author&gt;Doe, PH&lt;/author&gt;&lt;/authors&gt;&lt;/contributors&gt;&lt;titles&gt;&lt;title&gt;Thermally stable gels for near-wellbore permeability contrast corrections&lt;/title&gt;&lt;secondary-title&gt;SPE Advanced Technology Series&lt;/secondary-title&gt;&lt;/titles&gt;&lt;periodical&gt;&lt;full-title&gt;SPE Advanced Technology Series&lt;/full-title&gt;&lt;/periodical&gt;&lt;pages&gt;140-145&lt;/pages&gt;&lt;volume&gt;1&lt;/volume&gt;&lt;number&gt;01&lt;/number&gt;&lt;dates&gt;&lt;year&gt;1993&lt;/year&gt;&lt;/dates&gt;&lt;isbn&gt;1076-0148&lt;/isbn&gt;&lt;urls&gt;&lt;/urls&gt;&lt;/record&gt;&lt;/Cite&gt;&lt;/EndNote&gt;</w:instrText>
      </w:r>
      <w:r w:rsidRPr="00153890">
        <w:rPr>
          <w:rFonts w:asciiTheme="majorBidi" w:hAnsiTheme="majorBidi" w:cstheme="majorBidi"/>
          <w:lang w:bidi="ar-QA"/>
        </w:rPr>
        <w:fldChar w:fldCharType="separate"/>
      </w:r>
      <w:r w:rsidRPr="00153890">
        <w:rPr>
          <w:rFonts w:asciiTheme="majorBidi" w:hAnsiTheme="majorBidi" w:cstheme="majorBidi"/>
          <w:noProof/>
          <w:lang w:bidi="ar-QA"/>
        </w:rPr>
        <w:t>(Moradi-Araghi et al. 1993a)</w:t>
      </w:r>
      <w:r w:rsidRPr="00153890">
        <w:rPr>
          <w:rFonts w:asciiTheme="majorBidi" w:hAnsiTheme="majorBidi" w:cstheme="majorBidi"/>
          <w:lang w:bidi="ar-QA"/>
        </w:rPr>
        <w:fldChar w:fldCharType="end"/>
      </w:r>
      <w:r w:rsidRPr="00153890">
        <w:rPr>
          <w:rFonts w:asciiTheme="majorBidi" w:hAnsiTheme="majorBidi" w:cstheme="majorBidi"/>
          <w:lang w:bidi="ar-QA"/>
        </w:rPr>
        <w:t>. Chromium acetate crosslinked PAM was also survived two years of aging under 104</w:t>
      </w:r>
      <w:r w:rsidRPr="00153890">
        <w:rPr>
          <w:rFonts w:asciiTheme="majorBidi" w:hAnsiTheme="majorBidi" w:cstheme="majorBidi"/>
          <w:vertAlign w:val="superscript"/>
          <w:lang w:bidi="ar-QA"/>
        </w:rPr>
        <w:t>o</w:t>
      </w:r>
      <w:r w:rsidRPr="00153890">
        <w:rPr>
          <w:rFonts w:asciiTheme="majorBidi" w:hAnsiTheme="majorBidi" w:cstheme="majorBidi"/>
          <w:lang w:bidi="ar-QA"/>
        </w:rPr>
        <w:t>C (220</w:t>
      </w:r>
      <w:r w:rsidRPr="00153890">
        <w:rPr>
          <w:rFonts w:asciiTheme="majorBidi" w:hAnsiTheme="majorBidi" w:cstheme="majorBidi"/>
          <w:vertAlign w:val="superscript"/>
          <w:lang w:bidi="ar-QA"/>
        </w:rPr>
        <w:t>o</w:t>
      </w:r>
      <w:r w:rsidRPr="00153890">
        <w:rPr>
          <w:rFonts w:asciiTheme="majorBidi" w:hAnsiTheme="majorBidi" w:cstheme="majorBidi"/>
          <w:lang w:bidi="ar-QA"/>
        </w:rPr>
        <w:t xml:space="preserve">F) </w:t>
      </w:r>
      <w:r w:rsidRPr="00153890">
        <w:rPr>
          <w:rFonts w:asciiTheme="majorBidi" w:hAnsiTheme="majorBidi" w:cstheme="majorBidi"/>
          <w:lang w:bidi="ar-QA"/>
        </w:rPr>
        <w:fldChar w:fldCharType="begin"/>
      </w:r>
      <w:r w:rsidRPr="00153890">
        <w:rPr>
          <w:rFonts w:asciiTheme="majorBidi" w:hAnsiTheme="majorBidi" w:cstheme="majorBidi"/>
          <w:lang w:bidi="ar-QA"/>
        </w:rPr>
        <w:instrText xml:space="preserve"> ADDIN EN.CITE &lt;EndNote&gt;&lt;Cite&gt;&lt;Author&gt;Moradi-Araghi&lt;/Author&gt;&lt;Year&gt;1993&lt;/Year&gt;&lt;RecNum&gt;299&lt;/RecNum&gt;&lt;DisplayText&gt;(Moradi-Araghi et al. 1993b)&lt;/DisplayText&gt;&lt;record&gt;&lt;rec-number&gt;299&lt;/rec-number&gt;&lt;foreign-keys&gt;&lt;key app="EN" db-id="zssp5vrd7s0e5fe2pxq5ftros552s5zxx90e" timestamp="1606036743"&gt;299&lt;/key&gt;&lt;/foreign-keys&gt;&lt;ref-type name="Journal Article"&gt;17&lt;/ref-type&gt;&lt;contributors&gt;&lt;authors&gt;&lt;author&gt;Moradi-Araghi, A.&lt;/author&gt;&lt;author&gt;Bjornson, G.&lt;/author&gt;&lt;author&gt;Doe, P. H.&lt;/author&gt;&lt;/authors&gt;&lt;/contributors&gt;&lt;titles&gt;&lt;title&gt;Thermally Stable Gels for Near-Wellbore Permeability Contrast Corrections&lt;/title&gt;&lt;secondary-title&gt;SPE Advanced Technology Series&lt;/secondary-title&gt;&lt;alt-title&gt;SPE-18500-PA&lt;/alt-title&gt;&lt;/titles&gt;&lt;periodical&gt;&lt;full-title&gt;SPE Advanced Technology Series&lt;/full-title&gt;&lt;/periodical&gt;&lt;pages&gt;140-145&lt;/pages&gt;&lt;volume&gt;1&lt;/volume&gt;&lt;number&gt;01&lt;/number&gt;&lt;dates&gt;&lt;year&gt;1993&lt;/year&gt;&lt;pub-dates&gt;&lt;date&gt;1993/4/1/&lt;/date&gt;&lt;/pub-dates&gt;&lt;/dates&gt;&lt;publisher&gt;Society of Petroleum Engineers&lt;/publisher&gt;&lt;isbn&gt;1076-0148&lt;/isbn&gt;&lt;urls&gt;&lt;related-urls&gt;&lt;url&gt;https://doi.org/10.2118/18500-PA&lt;/url&gt;&lt;/related-urls&gt;&lt;/urls&gt;&lt;custom1&gt;SPE&lt;/custom1&gt;&lt;electronic-resource-num&gt;10.2118/18500-PA&lt;/electronic-resource-num&gt;&lt;/record&gt;&lt;/Cite&gt;&lt;/EndNote&gt;</w:instrText>
      </w:r>
      <w:r w:rsidRPr="00153890">
        <w:rPr>
          <w:rFonts w:asciiTheme="majorBidi" w:hAnsiTheme="majorBidi" w:cstheme="majorBidi"/>
          <w:lang w:bidi="ar-QA"/>
        </w:rPr>
        <w:fldChar w:fldCharType="separate"/>
      </w:r>
      <w:r w:rsidRPr="00153890">
        <w:rPr>
          <w:rFonts w:asciiTheme="majorBidi" w:hAnsiTheme="majorBidi" w:cstheme="majorBidi"/>
          <w:noProof/>
          <w:lang w:bidi="ar-QA"/>
        </w:rPr>
        <w:t>(Moradi-Araghi et al. 1993b)</w:t>
      </w:r>
      <w:r w:rsidRPr="00153890">
        <w:rPr>
          <w:rFonts w:asciiTheme="majorBidi" w:hAnsiTheme="majorBidi" w:cstheme="majorBidi"/>
          <w:lang w:bidi="ar-QA"/>
        </w:rPr>
        <w:fldChar w:fldCharType="end"/>
      </w:r>
      <w:r w:rsidRPr="00153890">
        <w:rPr>
          <w:rFonts w:asciiTheme="majorBidi" w:hAnsiTheme="majorBidi" w:cstheme="majorBidi"/>
          <w:lang w:bidi="ar-QA"/>
        </w:rPr>
        <w:t xml:space="preserve">. </w:t>
      </w:r>
      <w:r w:rsidRPr="00153890">
        <w:rPr>
          <w:rFonts w:asciiTheme="majorBidi" w:hAnsiTheme="majorBidi" w:cstheme="majorBidi"/>
        </w:rPr>
        <w:t>Hardy et al. (1999) claimed using organically crosslinked acrylamide and t-butyl acrylate (PAtBA) to seal the water zone in a well in the North Sea that was completed in naturally fractured chalk formation. The well was successfully put into production with reduced water cut through the life of the well. Several laboratory studies also showed stability of PAM/PEI crosslinked polymers at temperatures above 150</w:t>
      </w:r>
      <w:r w:rsidRPr="00153890">
        <w:rPr>
          <w:rFonts w:asciiTheme="majorBidi" w:hAnsiTheme="majorBidi" w:cstheme="majorBidi"/>
          <w:vertAlign w:val="superscript"/>
        </w:rPr>
        <w:t>o</w:t>
      </w:r>
      <w:r w:rsidRPr="00153890">
        <w:rPr>
          <w:rFonts w:asciiTheme="majorBidi" w:hAnsiTheme="majorBidi" w:cstheme="majorBidi"/>
        </w:rPr>
        <w:t>F (302</w:t>
      </w:r>
      <w:r w:rsidRPr="00153890">
        <w:rPr>
          <w:rFonts w:asciiTheme="majorBidi" w:hAnsiTheme="majorBidi" w:cstheme="majorBidi"/>
          <w:vertAlign w:val="superscript"/>
        </w:rPr>
        <w:t>o</w:t>
      </w:r>
      <w:r w:rsidRPr="00153890">
        <w:rPr>
          <w:rFonts w:asciiTheme="majorBidi" w:hAnsiTheme="majorBidi" w:cstheme="majorBidi"/>
        </w:rPr>
        <w:t xml:space="preserve">F) </w:t>
      </w:r>
      <w:r w:rsidRPr="00153890">
        <w:rPr>
          <w:rFonts w:asciiTheme="majorBidi" w:hAnsiTheme="majorBidi" w:cstheme="majorBidi"/>
        </w:rPr>
        <w:fldChar w:fldCharType="begin">
          <w:fldData xml:space="preserve">PEVuZE5vdGU+PENpdGU+PEF1dGhvcj5BbC1NdW50YXNoZXJpPC9BdXRob3I+PFllYXI+MjAwODwv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</w:fldData>
        </w:fldChar>
      </w:r>
      <w:r w:rsidRPr="00153890">
        <w:rPr>
          <w:rFonts w:asciiTheme="majorBidi" w:hAnsiTheme="majorBidi" w:cstheme="majorBidi"/>
        </w:rPr>
        <w:instrText xml:space="preserve"> ADDIN EN.CITE </w:instrText>
      </w:r>
      <w:r w:rsidRPr="00153890">
        <w:rPr>
          <w:rFonts w:asciiTheme="majorBidi" w:hAnsiTheme="majorBidi" w:cstheme="majorBidi"/>
        </w:rPr>
        <w:fldChar w:fldCharType="begin">
          <w:fldData xml:space="preserve">PEVuZE5vdGU+PENpdGU+PEF1dGhvcj5BbC1NdW50YXNoZXJpPC9BdXRob3I+PFllYXI+MjAwODwv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</w:fldData>
        </w:fldChar>
      </w:r>
      <w:r w:rsidRPr="00153890">
        <w:rPr>
          <w:rFonts w:asciiTheme="majorBidi" w:hAnsiTheme="majorBidi" w:cstheme="majorBidi"/>
        </w:rPr>
        <w:instrText xml:space="preserve"> ADDIN EN.CITE.DATA </w:instrText>
      </w:r>
      <w:r w:rsidRPr="00153890">
        <w:rPr>
          <w:rFonts w:asciiTheme="majorBidi" w:hAnsiTheme="majorBidi" w:cstheme="majorBidi"/>
        </w:rPr>
      </w:r>
      <w:r w:rsidRPr="00153890">
        <w:rPr>
          <w:rFonts w:asciiTheme="majorBidi" w:hAnsiTheme="majorBidi" w:cstheme="majorBidi"/>
        </w:rPr>
        <w:fldChar w:fldCharType="end"/>
      </w:r>
      <w:r w:rsidRPr="00153890">
        <w:rPr>
          <w:rFonts w:asciiTheme="majorBidi" w:hAnsiTheme="majorBidi" w:cstheme="majorBidi"/>
        </w:rPr>
      </w:r>
      <w:r w:rsidRPr="00153890">
        <w:rPr>
          <w:rFonts w:asciiTheme="majorBidi" w:hAnsiTheme="majorBidi" w:cstheme="majorBidi"/>
        </w:rPr>
        <w:fldChar w:fldCharType="separate"/>
      </w:r>
      <w:r w:rsidRPr="00153890">
        <w:rPr>
          <w:rFonts w:asciiTheme="majorBidi" w:hAnsiTheme="majorBidi" w:cstheme="majorBidi"/>
          <w:noProof/>
        </w:rPr>
        <w:t>(Al-Muntasheri et al. 2008; Mohamed et al. 2018)</w:t>
      </w:r>
      <w:r w:rsidRPr="00153890">
        <w:rPr>
          <w:rFonts w:asciiTheme="majorBidi" w:hAnsiTheme="majorBidi" w:cstheme="majorBidi"/>
        </w:rPr>
        <w:fldChar w:fldCharType="end"/>
      </w:r>
    </w:p>
    <w:p w14:paraId="3F0E7CBF" w14:textId="028C80F5" w:rsidR="00085F76" w:rsidRPr="00153890" w:rsidRDefault="00085F76" w:rsidP="00085F76">
      <w:pPr>
        <w:ind w:firstLine="720"/>
        <w:jc w:val="both"/>
        <w:rPr>
          <w:rFonts w:asciiTheme="majorBidi" w:hAnsiTheme="majorBidi" w:cstheme="majorBidi"/>
          <w:lang w:bidi="ar-QA"/>
        </w:rPr>
      </w:pPr>
      <w:r w:rsidRPr="00153890">
        <w:rPr>
          <w:rFonts w:asciiTheme="majorBidi" w:hAnsiTheme="majorBidi" w:cstheme="majorBidi"/>
        </w:rPr>
        <w:t xml:space="preserve">From the above discussion, </w:t>
      </w:r>
      <w:bookmarkStart w:id="392" w:name="_Hlk57167829"/>
      <w:r w:rsidRPr="00153890">
        <w:rPr>
          <w:rFonts w:asciiTheme="majorBidi" w:hAnsiTheme="majorBidi" w:cstheme="majorBidi"/>
        </w:rPr>
        <w:t>filter</w:t>
      </w:r>
      <w:r w:rsidRPr="00153890">
        <w:rPr>
          <w:rFonts w:asciiTheme="majorBidi" w:hAnsiTheme="majorBidi" w:cstheme="majorBidi"/>
          <w:lang w:bidi="ar-QA"/>
        </w:rPr>
        <w:t xml:space="preserve"> cake removal with crosslinked polymer gel is different from the conventional treatment techniques and requires special considerations</w:t>
      </w:r>
      <w:bookmarkEnd w:id="392"/>
      <w:r w:rsidRPr="00153890">
        <w:rPr>
          <w:rFonts w:asciiTheme="majorBidi" w:hAnsiTheme="majorBidi" w:cstheme="majorBidi"/>
          <w:lang w:bidi="ar-QA"/>
        </w:rPr>
        <w:t>. The major concern is the high stability and high strength of the mature gel. Another challenge is due to the filtration process. The polymer concentration within the filter cake is higher than the initially used concentration in the system. This fact was highlighted by Reddy et al. (201</w:t>
      </w:r>
      <w:r w:rsidR="00BC1CF6" w:rsidRPr="00153890">
        <w:rPr>
          <w:rFonts w:asciiTheme="majorBidi" w:hAnsiTheme="majorBidi" w:cstheme="majorBidi"/>
          <w:lang w:bidi="ar-QA"/>
        </w:rPr>
        <w:t>4</w:t>
      </w:r>
      <w:r w:rsidRPr="00153890">
        <w:rPr>
          <w:rFonts w:asciiTheme="majorBidi" w:hAnsiTheme="majorBidi" w:cstheme="majorBidi"/>
          <w:lang w:bidi="ar-QA"/>
        </w:rPr>
        <w:t>); the author observed that due to fluid leak-off, the polymer concentration in the formed filter cake was several times higher than the original concentration</w:t>
      </w:r>
      <w:r w:rsidR="00BC1CF6" w:rsidRPr="00153890">
        <w:rPr>
          <w:rFonts w:asciiTheme="majorBidi" w:hAnsiTheme="majorBidi" w:cstheme="majorBidi"/>
          <w:lang w:bidi="ar-QA"/>
        </w:rPr>
        <w:t>.</w:t>
      </w:r>
    </w:p>
    <w:p w14:paraId="55291B48" w14:textId="09CEDB6D" w:rsidR="00085F76" w:rsidRPr="00153890" w:rsidRDefault="00085F76" w:rsidP="00085F76">
      <w:pPr>
        <w:ind w:firstLine="720"/>
        <w:jc w:val="both"/>
        <w:rPr>
          <w:rFonts w:asciiTheme="majorBidi" w:hAnsiTheme="majorBidi" w:cstheme="majorBidi"/>
        </w:rPr>
      </w:pPr>
      <w:r w:rsidRPr="00153890">
        <w:rPr>
          <w:rFonts w:asciiTheme="majorBidi" w:hAnsiTheme="majorBidi" w:cstheme="majorBidi"/>
          <w:lang w:bidi="ar-QA"/>
        </w:rPr>
        <w:t xml:space="preserve">Very few studies were conducted in gel breaking since the common application is intended to keep it for an extended period. </w:t>
      </w:r>
      <w:bookmarkStart w:id="393" w:name="_Hlk57167943"/>
      <w:r w:rsidRPr="00153890">
        <w:rPr>
          <w:rFonts w:asciiTheme="majorBidi" w:hAnsiTheme="majorBidi" w:cstheme="majorBidi"/>
          <w:lang w:bidi="ar-QA"/>
        </w:rPr>
        <w:t>The thermal stability of the gel can be broken by three mechanisms, the rupture of polymer chains, the breakage of crosslinker chains, and hydrolysis of polymer</w:t>
      </w:r>
      <w:bookmarkEnd w:id="393"/>
      <w:r w:rsidRPr="00153890">
        <w:rPr>
          <w:rFonts w:asciiTheme="majorBidi" w:hAnsiTheme="majorBidi" w:cstheme="majorBidi"/>
          <w:lang w:bidi="ar-QA"/>
        </w:rPr>
        <w:t>. The</w:t>
      </w:r>
      <w:r w:rsidR="0049283B">
        <w:rPr>
          <w:rFonts w:asciiTheme="majorBidi" w:hAnsiTheme="majorBidi" w:cstheme="majorBidi"/>
          <w:lang w:bidi="ar-QA"/>
        </w:rPr>
        <w:t xml:space="preserve"> </w:t>
      </w:r>
      <w:r w:rsidRPr="00153890">
        <w:rPr>
          <w:rFonts w:asciiTheme="majorBidi" w:hAnsiTheme="majorBidi" w:cstheme="majorBidi"/>
          <w:lang w:bidi="ar-QA"/>
        </w:rPr>
        <w:t xml:space="preserve">breaking reaction </w:t>
      </w:r>
      <w:r w:rsidR="0049283B">
        <w:rPr>
          <w:rFonts w:asciiTheme="majorBidi" w:hAnsiTheme="majorBidi" w:cstheme="majorBidi"/>
          <w:lang w:bidi="ar-QA"/>
        </w:rPr>
        <w:t>depends on</w:t>
      </w:r>
      <w:r w:rsidRPr="00153890">
        <w:rPr>
          <w:rFonts w:asciiTheme="majorBidi" w:hAnsiTheme="majorBidi" w:cstheme="majorBidi"/>
          <w:lang w:bidi="ar-QA"/>
        </w:rPr>
        <w:t xml:space="preserve"> polymer</w:t>
      </w:r>
      <w:r w:rsidR="0049283B">
        <w:rPr>
          <w:rFonts w:asciiTheme="majorBidi" w:hAnsiTheme="majorBidi" w:cstheme="majorBidi"/>
          <w:lang w:bidi="ar-QA"/>
        </w:rPr>
        <w:t xml:space="preserve"> and</w:t>
      </w:r>
      <w:r w:rsidRPr="00153890">
        <w:rPr>
          <w:rFonts w:asciiTheme="majorBidi" w:hAnsiTheme="majorBidi" w:cstheme="majorBidi"/>
          <w:lang w:bidi="ar-QA"/>
        </w:rPr>
        <w:t xml:space="preserve"> breaker concentration</w:t>
      </w:r>
      <w:r w:rsidR="0049283B">
        <w:rPr>
          <w:rFonts w:asciiTheme="majorBidi" w:hAnsiTheme="majorBidi" w:cstheme="majorBidi"/>
          <w:lang w:bidi="ar-QA"/>
        </w:rPr>
        <w:t>s</w:t>
      </w:r>
      <w:r w:rsidRPr="00153890">
        <w:rPr>
          <w:rFonts w:asciiTheme="majorBidi" w:hAnsiTheme="majorBidi" w:cstheme="majorBidi"/>
          <w:lang w:bidi="ar-QA"/>
        </w:rPr>
        <w:t xml:space="preserve">, temperature, and pH. </w:t>
      </w:r>
      <w:r w:rsidRPr="00153890">
        <w:rPr>
          <w:rFonts w:asciiTheme="majorBidi" w:hAnsiTheme="majorBidi" w:cstheme="majorBidi"/>
        </w:rPr>
        <w:t xml:space="preserve">Kihara </w:t>
      </w:r>
      <w:r w:rsidR="0049283B">
        <w:rPr>
          <w:rFonts w:asciiTheme="majorBidi" w:hAnsiTheme="majorBidi" w:cstheme="majorBidi"/>
        </w:rPr>
        <w:t xml:space="preserve">et al. </w:t>
      </w:r>
      <w:r w:rsidRPr="00153890">
        <w:rPr>
          <w:rFonts w:asciiTheme="majorBidi" w:hAnsiTheme="majorBidi" w:cstheme="majorBidi"/>
        </w:rPr>
        <w:t>(2019) treated a crosslinked acryloylhydrazine polymer with a sodium hypochlorite solution. The crosslinked polymer dissolved in water due to de-crosslinking via oxidative degradation.</w:t>
      </w:r>
    </w:p>
    <w:p w14:paraId="4443C4D0" w14:textId="633BFB69" w:rsidR="007E4E25" w:rsidRPr="00153890" w:rsidRDefault="007E4E25" w:rsidP="00E47CE1">
      <w:pPr>
        <w:ind w:firstLine="720"/>
        <w:jc w:val="both"/>
        <w:rPr>
          <w:rFonts w:asciiTheme="majorBidi" w:hAnsiTheme="majorBidi" w:cstheme="majorBidi"/>
        </w:rPr>
      </w:pPr>
      <w:r w:rsidRPr="00153890">
        <w:rPr>
          <w:rFonts w:asciiTheme="majorBidi" w:hAnsiTheme="majorBidi" w:cstheme="majorBidi"/>
        </w:rPr>
        <w:t>Sarwar et al. (2011) studied the effectiveness of different oxidizers such as sodium peroxide, calcium peroxide, sodium persulfate, and ammonium persulfate. The author evaluated the breaking of supermolecule polymers at a temperature ranging from 75</w:t>
      </w:r>
      <w:r w:rsidRPr="00153890">
        <w:rPr>
          <w:rFonts w:asciiTheme="majorBidi" w:hAnsiTheme="majorBidi" w:cstheme="majorBidi"/>
          <w:vertAlign w:val="superscript"/>
        </w:rPr>
        <w:t>o</w:t>
      </w:r>
      <w:r w:rsidRPr="00153890">
        <w:rPr>
          <w:rFonts w:asciiTheme="majorBidi" w:hAnsiTheme="majorBidi" w:cstheme="majorBidi"/>
        </w:rPr>
        <w:t>F to 300</w:t>
      </w:r>
      <w:r w:rsidRPr="00153890">
        <w:rPr>
          <w:rFonts w:asciiTheme="majorBidi" w:hAnsiTheme="majorBidi" w:cstheme="majorBidi"/>
          <w:vertAlign w:val="superscript"/>
        </w:rPr>
        <w:t>o</w:t>
      </w:r>
      <w:r w:rsidRPr="00153890">
        <w:rPr>
          <w:rFonts w:asciiTheme="majorBidi" w:hAnsiTheme="majorBidi" w:cstheme="majorBidi"/>
        </w:rPr>
        <w:t>F</w:t>
      </w:r>
      <w:r w:rsidR="00F545DE" w:rsidRPr="00153890">
        <w:rPr>
          <w:rFonts w:asciiTheme="majorBidi" w:hAnsiTheme="majorBidi" w:cstheme="majorBidi"/>
        </w:rPr>
        <w:t xml:space="preserve"> (24 to 150</w:t>
      </w:r>
      <w:r w:rsidR="00F545DE" w:rsidRPr="00153890">
        <w:rPr>
          <w:rFonts w:asciiTheme="majorBidi" w:hAnsiTheme="majorBidi" w:cstheme="majorBidi"/>
          <w:vertAlign w:val="superscript"/>
        </w:rPr>
        <w:t>o</w:t>
      </w:r>
      <w:r w:rsidR="00F545DE" w:rsidRPr="00153890">
        <w:rPr>
          <w:rFonts w:asciiTheme="majorBidi" w:hAnsiTheme="majorBidi" w:cstheme="majorBidi"/>
        </w:rPr>
        <w:t>C)</w:t>
      </w:r>
      <w:r w:rsidRPr="00153890">
        <w:rPr>
          <w:rFonts w:asciiTheme="majorBidi" w:hAnsiTheme="majorBidi" w:cstheme="majorBidi"/>
        </w:rPr>
        <w:t>. All used breakers removed the polymers up to 93% at low temperature and varying performance at high temperature. The persulfate oxidizers did not function well in temperatures higher than 60</w:t>
      </w:r>
      <w:r w:rsidRPr="00153890">
        <w:rPr>
          <w:rFonts w:asciiTheme="majorBidi" w:hAnsiTheme="majorBidi" w:cstheme="majorBidi"/>
          <w:vertAlign w:val="superscript"/>
        </w:rPr>
        <w:t>o</w:t>
      </w:r>
      <w:r w:rsidRPr="00153890">
        <w:rPr>
          <w:rFonts w:asciiTheme="majorBidi" w:hAnsiTheme="majorBidi" w:cstheme="majorBidi"/>
        </w:rPr>
        <w:t>C (140</w:t>
      </w:r>
      <w:r w:rsidRPr="00153890">
        <w:rPr>
          <w:rFonts w:asciiTheme="majorBidi" w:hAnsiTheme="majorBidi" w:cstheme="majorBidi"/>
          <w:vertAlign w:val="superscript"/>
        </w:rPr>
        <w:t>o</w:t>
      </w:r>
      <w:r w:rsidRPr="00153890">
        <w:rPr>
          <w:rFonts w:asciiTheme="majorBidi" w:hAnsiTheme="majorBidi" w:cstheme="majorBidi"/>
        </w:rPr>
        <w:t xml:space="preserve">F). The author also highlighted that using galactomannans enzyme (carbohydrate residue and D-galactose) enhances the breaking process with less breaker concentration. Some researchers suggested using encapsulated persulfate to overcome their temperature limits, but it was expensive, and degradation takes a long time </w:t>
      </w:r>
      <w:r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&lt;EndNote&gt;&lt;Cite&gt;&lt;Author&gt;Patil&lt;/Author&gt;&lt;Year&gt;2013&lt;/Year&gt;&lt;RecNum&gt;309&lt;/RecNum&gt;&lt;DisplayText&gt;(Patil et al. 2013)&lt;/DisplayText&gt;&lt;record&gt;&lt;rec-number&gt;309&lt;/rec-number&gt;&lt;foreign-keys&gt;&lt;key app="EN" db-id="zssp5vrd7s0e5fe2pxq5ftros552s5zxx90e" timestamp="1606075588"&gt;309&lt;/key&gt;&lt;/foreign-keys&gt;&lt;ref-type name="Conference Proceedings"&gt;10&lt;/ref-type&gt;&lt;contributors&gt;&lt;authors&gt;&lt;author&gt;Patil, Prajakta&lt;/author&gt;&lt;author&gt;Muthusamy, Ramesh&lt;/author&gt;&lt;author&gt;Pandya, Nisha&lt;/author&gt;&lt;/authors&gt;&lt;/contributors&gt;&lt;titles&gt;&lt;title&gt;Novel controlled-release breakers for high-temperature fracturing&lt;/title&gt;&lt;secondary-title&gt;North Africa Technical Conference and Exhibition&lt;/secondary-title&gt;&lt;/titles&gt;&lt;dates&gt;&lt;year&gt;2013&lt;/year&gt;&lt;/dates&gt;&lt;publisher&gt;Society of Petroleum Engineers&lt;/publisher&gt;&lt;isbn&gt;1613992483&lt;/isbn&gt;&lt;urls&gt;&lt;/urls&gt;&lt;/record&gt;&lt;/Cite&gt;&lt;/EndNote&gt;</w:instrText>
      </w:r>
      <w:r w:rsidRPr="00153890">
        <w:rPr>
          <w:rFonts w:asciiTheme="majorBidi" w:hAnsiTheme="majorBidi" w:cstheme="majorBidi"/>
        </w:rPr>
        <w:fldChar w:fldCharType="separate"/>
      </w:r>
      <w:r w:rsidR="003534E4" w:rsidRPr="00153890">
        <w:rPr>
          <w:rFonts w:asciiTheme="majorBidi" w:hAnsiTheme="majorBidi" w:cstheme="majorBidi"/>
          <w:noProof/>
        </w:rPr>
        <w:t>(Patil et al. 2013)</w:t>
      </w:r>
      <w:r w:rsidRPr="00153890">
        <w:rPr>
          <w:rFonts w:asciiTheme="majorBidi" w:hAnsiTheme="majorBidi" w:cstheme="majorBidi"/>
        </w:rPr>
        <w:fldChar w:fldCharType="end"/>
      </w:r>
      <w:r w:rsidRPr="00153890">
        <w:rPr>
          <w:rFonts w:asciiTheme="majorBidi" w:hAnsiTheme="majorBidi" w:cstheme="majorBidi"/>
        </w:rPr>
        <w:t xml:space="preserve">. </w:t>
      </w:r>
    </w:p>
    <w:p w14:paraId="76E24B75" w14:textId="09BB2E21" w:rsidR="007E4E25" w:rsidRPr="00153890" w:rsidRDefault="007E4E25" w:rsidP="007E4E25">
      <w:pPr>
        <w:ind w:firstLine="720"/>
        <w:jc w:val="both"/>
        <w:rPr>
          <w:rFonts w:asciiTheme="majorBidi" w:hAnsiTheme="majorBidi" w:cstheme="majorBidi"/>
          <w:lang w:bidi="ar-QA"/>
        </w:rPr>
      </w:pPr>
      <w:r w:rsidRPr="00153890">
        <w:rPr>
          <w:rFonts w:asciiTheme="majorBidi" w:hAnsiTheme="majorBidi" w:cstheme="majorBidi"/>
        </w:rPr>
        <w:t>In a similar study, Hanes et al. (2006) proposed an alternative for the persulfate oxidizers; the author suggested de-crosslinking the gel by competing for the crosslinker using poly aspartate</w:t>
      </w:r>
      <w:r w:rsidR="00F545DE" w:rsidRPr="00153890">
        <w:rPr>
          <w:rFonts w:asciiTheme="majorBidi" w:hAnsiTheme="majorBidi" w:cstheme="majorBidi"/>
        </w:rPr>
        <w:t xml:space="preserve"> and</w:t>
      </w:r>
      <w:r w:rsidRPr="00153890">
        <w:rPr>
          <w:rFonts w:asciiTheme="majorBidi" w:hAnsiTheme="majorBidi" w:cstheme="majorBidi"/>
        </w:rPr>
        <w:t xml:space="preserve"> polysuccinimide in the system. An experimental </w:t>
      </w:r>
      <w:r w:rsidR="00F545DE" w:rsidRPr="00153890">
        <w:rPr>
          <w:rFonts w:asciiTheme="majorBidi" w:hAnsiTheme="majorBidi" w:cstheme="majorBidi"/>
        </w:rPr>
        <w:t>e</w:t>
      </w:r>
      <w:r w:rsidRPr="00153890">
        <w:rPr>
          <w:rFonts w:asciiTheme="majorBidi" w:hAnsiTheme="majorBidi" w:cstheme="majorBidi"/>
        </w:rPr>
        <w:t xml:space="preserve">valuation of the proposed breaker was </w:t>
      </w:r>
      <w:r w:rsidR="00F545DE" w:rsidRPr="00153890">
        <w:rPr>
          <w:rFonts w:asciiTheme="majorBidi" w:hAnsiTheme="majorBidi" w:cstheme="majorBidi"/>
        </w:rPr>
        <w:t>conducted</w:t>
      </w:r>
      <w:r w:rsidRPr="00153890">
        <w:rPr>
          <w:rFonts w:asciiTheme="majorBidi" w:hAnsiTheme="majorBidi" w:cstheme="majorBidi"/>
        </w:rPr>
        <w:t xml:space="preserve"> by Reddy et al. (2013) on a zirconium crosslinked guar polymer. After the invasion on 5-micron discs, the filter cake analysis showed that poly aspartate de-crosslinked the gel and completely prevent filter cake buildup on the dis</w:t>
      </w:r>
      <w:r w:rsidR="00085F76" w:rsidRPr="00153890">
        <w:rPr>
          <w:rFonts w:asciiTheme="majorBidi" w:hAnsiTheme="majorBidi" w:cstheme="majorBidi"/>
        </w:rPr>
        <w:t>k</w:t>
      </w:r>
      <w:r w:rsidRPr="00153890">
        <w:rPr>
          <w:rFonts w:asciiTheme="majorBidi" w:hAnsiTheme="majorBidi" w:cstheme="majorBidi"/>
          <w:lang w:bidi="ar-QA"/>
        </w:rPr>
        <w:t xml:space="preserve">. Gunawan et al. (2012) developed a bio breaker consisting of non-enzyme-based chemicals, while the breaker's chemistry was not disclosed. However, the author </w:t>
      </w:r>
      <w:r w:rsidR="00F545DE" w:rsidRPr="00153890">
        <w:rPr>
          <w:rFonts w:asciiTheme="majorBidi" w:hAnsiTheme="majorBidi" w:cstheme="majorBidi"/>
          <w:lang w:bidi="ar-QA"/>
        </w:rPr>
        <w:t>claimed</w:t>
      </w:r>
      <w:r w:rsidRPr="00153890">
        <w:rPr>
          <w:rFonts w:asciiTheme="majorBidi" w:hAnsiTheme="majorBidi" w:cstheme="majorBidi"/>
          <w:lang w:bidi="ar-QA"/>
        </w:rPr>
        <w:t xml:space="preserve"> that the breaker functions in a temperature range from 79</w:t>
      </w:r>
      <w:r w:rsidRPr="00153890">
        <w:rPr>
          <w:rFonts w:asciiTheme="majorBidi" w:hAnsiTheme="majorBidi" w:cstheme="majorBidi"/>
          <w:vertAlign w:val="superscript"/>
          <w:lang w:bidi="ar-QA"/>
        </w:rPr>
        <w:t>o</w:t>
      </w:r>
      <w:r w:rsidRPr="00153890">
        <w:rPr>
          <w:rFonts w:asciiTheme="majorBidi" w:hAnsiTheme="majorBidi" w:cstheme="majorBidi"/>
          <w:lang w:bidi="ar-QA"/>
        </w:rPr>
        <w:t>C to 107</w:t>
      </w:r>
      <w:r w:rsidRPr="00153890">
        <w:rPr>
          <w:rFonts w:asciiTheme="majorBidi" w:hAnsiTheme="majorBidi" w:cstheme="majorBidi"/>
          <w:vertAlign w:val="superscript"/>
          <w:lang w:bidi="ar-QA"/>
        </w:rPr>
        <w:t>o</w:t>
      </w:r>
      <w:r w:rsidRPr="00153890">
        <w:rPr>
          <w:rFonts w:asciiTheme="majorBidi" w:hAnsiTheme="majorBidi" w:cstheme="majorBidi"/>
          <w:lang w:bidi="ar-QA"/>
        </w:rPr>
        <w:t>C (175</w:t>
      </w:r>
      <w:r w:rsidRPr="00153890">
        <w:rPr>
          <w:rFonts w:asciiTheme="majorBidi" w:hAnsiTheme="majorBidi" w:cstheme="majorBidi"/>
          <w:vertAlign w:val="superscript"/>
          <w:lang w:bidi="ar-QA"/>
        </w:rPr>
        <w:t>o</w:t>
      </w:r>
      <w:r w:rsidRPr="00153890">
        <w:rPr>
          <w:rFonts w:asciiTheme="majorBidi" w:hAnsiTheme="majorBidi" w:cstheme="majorBidi"/>
          <w:lang w:bidi="ar-QA"/>
        </w:rPr>
        <w:t>F to 225</w:t>
      </w:r>
      <w:r w:rsidRPr="00153890">
        <w:rPr>
          <w:rFonts w:asciiTheme="majorBidi" w:hAnsiTheme="majorBidi" w:cstheme="majorBidi"/>
          <w:vertAlign w:val="superscript"/>
          <w:lang w:bidi="ar-QA"/>
        </w:rPr>
        <w:t>o</w:t>
      </w:r>
      <w:r w:rsidRPr="00153890">
        <w:rPr>
          <w:rFonts w:asciiTheme="majorBidi" w:hAnsiTheme="majorBidi" w:cstheme="majorBidi"/>
          <w:lang w:bidi="ar-QA"/>
        </w:rPr>
        <w:t>F) and under alkaline conditions.</w:t>
      </w:r>
    </w:p>
    <w:p w14:paraId="623B0FE5" w14:textId="4ACADE7A" w:rsidR="007E4E25" w:rsidRPr="00153890" w:rsidRDefault="00085F76" w:rsidP="007E4E25">
      <w:pPr>
        <w:ind w:firstLine="720"/>
        <w:jc w:val="both"/>
        <w:rPr>
          <w:rFonts w:asciiTheme="majorBidi" w:hAnsiTheme="majorBidi" w:cstheme="majorBidi"/>
          <w:lang w:bidi="ar-QA"/>
        </w:rPr>
      </w:pPr>
      <w:r w:rsidRPr="00153890">
        <w:rPr>
          <w:rFonts w:asciiTheme="majorBidi" w:hAnsiTheme="majorBidi" w:cstheme="majorBidi"/>
          <w:lang w:bidi="ar-QA"/>
        </w:rPr>
        <w:t>S</w:t>
      </w:r>
      <w:r w:rsidR="007E4E25" w:rsidRPr="00153890">
        <w:rPr>
          <w:rFonts w:asciiTheme="majorBidi" w:hAnsiTheme="majorBidi" w:cstheme="majorBidi"/>
          <w:lang w:bidi="ar-QA"/>
        </w:rPr>
        <w:t>ince organic and inorganic crosslinker</w:t>
      </w:r>
      <w:r w:rsidR="00431B1C" w:rsidRPr="00153890">
        <w:rPr>
          <w:rFonts w:asciiTheme="majorBidi" w:hAnsiTheme="majorBidi" w:cstheme="majorBidi"/>
          <w:lang w:bidi="ar-QA"/>
        </w:rPr>
        <w:t>s were used</w:t>
      </w:r>
      <w:r w:rsidRPr="00153890">
        <w:rPr>
          <w:rFonts w:asciiTheme="majorBidi" w:hAnsiTheme="majorBidi" w:cstheme="majorBidi"/>
          <w:lang w:bidi="ar-QA"/>
        </w:rPr>
        <w:t xml:space="preserve"> in this study</w:t>
      </w:r>
      <w:r w:rsidR="007E4E25" w:rsidRPr="00153890">
        <w:rPr>
          <w:rFonts w:asciiTheme="majorBidi" w:hAnsiTheme="majorBidi" w:cstheme="majorBidi"/>
          <w:lang w:bidi="ar-QA"/>
        </w:rPr>
        <w:t xml:space="preserve">, the dissolving in salts solutions is </w:t>
      </w:r>
      <w:r w:rsidRPr="00153890">
        <w:rPr>
          <w:rFonts w:asciiTheme="majorBidi" w:hAnsiTheme="majorBidi" w:cstheme="majorBidi"/>
          <w:lang w:bidi="ar-QA"/>
        </w:rPr>
        <w:t>recommended</w:t>
      </w:r>
      <w:r w:rsidR="007E4E25" w:rsidRPr="00153890">
        <w:rPr>
          <w:rFonts w:asciiTheme="majorBidi" w:hAnsiTheme="majorBidi" w:cstheme="majorBidi"/>
          <w:lang w:bidi="ar-QA"/>
        </w:rPr>
        <w:t xml:space="preserve"> to give the best cleaning results. </w:t>
      </w:r>
      <w:r w:rsidRPr="00153890">
        <w:rPr>
          <w:rFonts w:asciiTheme="majorBidi" w:hAnsiTheme="majorBidi" w:cstheme="majorBidi"/>
          <w:lang w:bidi="ar-QA"/>
        </w:rPr>
        <w:t>As an example, t</w:t>
      </w:r>
      <w:r w:rsidR="007E4E25" w:rsidRPr="00153890">
        <w:rPr>
          <w:rFonts w:asciiTheme="majorBidi" w:hAnsiTheme="majorBidi" w:cstheme="majorBidi"/>
          <w:lang w:bidi="ar-QA"/>
        </w:rPr>
        <w:t>he ammonium chloride</w:t>
      </w:r>
      <w:r w:rsidRPr="00153890">
        <w:rPr>
          <w:rFonts w:asciiTheme="majorBidi" w:hAnsiTheme="majorBidi" w:cstheme="majorBidi"/>
          <w:lang w:bidi="ar-QA"/>
        </w:rPr>
        <w:t xml:space="preserve"> (NH</w:t>
      </w:r>
      <w:r w:rsidRPr="00153890">
        <w:rPr>
          <w:rFonts w:asciiTheme="majorBidi" w:hAnsiTheme="majorBidi" w:cstheme="majorBidi"/>
          <w:vertAlign w:val="subscript"/>
          <w:lang w:bidi="ar-QA"/>
        </w:rPr>
        <w:t>4</w:t>
      </w:r>
      <w:r w:rsidRPr="00153890">
        <w:rPr>
          <w:rFonts w:asciiTheme="majorBidi" w:hAnsiTheme="majorBidi" w:cstheme="majorBidi"/>
          <w:lang w:bidi="ar-QA"/>
        </w:rPr>
        <w:t>Cl)</w:t>
      </w:r>
      <w:r w:rsidR="007E4E25" w:rsidRPr="00153890">
        <w:rPr>
          <w:rFonts w:asciiTheme="majorBidi" w:hAnsiTheme="majorBidi" w:cstheme="majorBidi"/>
          <w:lang w:bidi="ar-QA"/>
        </w:rPr>
        <w:t xml:space="preserve"> </w:t>
      </w:r>
      <w:r w:rsidRPr="00153890">
        <w:rPr>
          <w:rFonts w:asciiTheme="majorBidi" w:hAnsiTheme="majorBidi" w:cstheme="majorBidi"/>
          <w:lang w:bidi="ar-QA"/>
        </w:rPr>
        <w:t>was</w:t>
      </w:r>
      <w:r w:rsidR="007E4E25" w:rsidRPr="00153890">
        <w:rPr>
          <w:rFonts w:asciiTheme="majorBidi" w:hAnsiTheme="majorBidi" w:cstheme="majorBidi"/>
          <w:lang w:bidi="ar-QA"/>
        </w:rPr>
        <w:t xml:space="preserve"> evaluated under different concentration</w:t>
      </w:r>
      <w:r w:rsidRPr="00153890">
        <w:rPr>
          <w:rFonts w:asciiTheme="majorBidi" w:hAnsiTheme="majorBidi" w:cstheme="majorBidi"/>
          <w:lang w:bidi="ar-QA"/>
        </w:rPr>
        <w:t>s to break the gel</w:t>
      </w:r>
      <w:r w:rsidR="007E4E25" w:rsidRPr="00153890">
        <w:rPr>
          <w:rFonts w:asciiTheme="majorBidi" w:hAnsiTheme="majorBidi" w:cstheme="majorBidi"/>
          <w:lang w:bidi="ar-QA"/>
        </w:rPr>
        <w:t xml:space="preserve">. </w:t>
      </w:r>
      <w:r w:rsidRPr="00153890">
        <w:rPr>
          <w:rFonts w:asciiTheme="majorBidi" w:hAnsiTheme="majorBidi" w:cstheme="majorBidi"/>
          <w:lang w:bidi="ar-QA"/>
        </w:rPr>
        <w:t>T</w:t>
      </w:r>
      <w:r w:rsidR="007E4E25" w:rsidRPr="00153890">
        <w:rPr>
          <w:rFonts w:asciiTheme="majorBidi" w:hAnsiTheme="majorBidi" w:cstheme="majorBidi"/>
          <w:lang w:bidi="ar-QA"/>
        </w:rPr>
        <w:t xml:space="preserve">he solubility of aluminum acetate crosslinked polyacrylamide (PAM/AlAc) was tested in a solution of ammonium chloride with two different concentrations (5 wt.% and 10 wt.%) at room temperature. The gel was cooled down after </w:t>
      </w:r>
      <w:r w:rsidRPr="00153890">
        <w:rPr>
          <w:rFonts w:asciiTheme="majorBidi" w:hAnsiTheme="majorBidi" w:cstheme="majorBidi"/>
          <w:lang w:bidi="ar-QA"/>
        </w:rPr>
        <w:t>complete</w:t>
      </w:r>
      <w:r w:rsidR="007E4E25" w:rsidRPr="00153890">
        <w:rPr>
          <w:rFonts w:asciiTheme="majorBidi" w:hAnsiTheme="majorBidi" w:cstheme="majorBidi"/>
          <w:lang w:bidi="ar-QA"/>
        </w:rPr>
        <w:t xml:space="preserve"> gelation in 30 minutes at 50</w:t>
      </w:r>
      <w:r w:rsidR="007E4E25" w:rsidRPr="00153890">
        <w:rPr>
          <w:rFonts w:asciiTheme="majorBidi" w:hAnsiTheme="majorBidi" w:cstheme="majorBidi"/>
          <w:vertAlign w:val="superscript"/>
          <w:lang w:bidi="ar-QA"/>
        </w:rPr>
        <w:t>o</w:t>
      </w:r>
      <w:r w:rsidR="007E4E25" w:rsidRPr="00153890">
        <w:rPr>
          <w:rFonts w:asciiTheme="majorBidi" w:hAnsiTheme="majorBidi" w:cstheme="majorBidi"/>
          <w:lang w:bidi="ar-QA"/>
        </w:rPr>
        <w:t>C (122</w:t>
      </w:r>
      <w:r w:rsidR="007E4E25" w:rsidRPr="00153890">
        <w:rPr>
          <w:rFonts w:asciiTheme="majorBidi" w:hAnsiTheme="majorBidi" w:cstheme="majorBidi"/>
          <w:vertAlign w:val="superscript"/>
          <w:lang w:bidi="ar-QA"/>
        </w:rPr>
        <w:t>o</w:t>
      </w:r>
      <w:r w:rsidR="007E4E25" w:rsidRPr="00153890">
        <w:rPr>
          <w:rFonts w:asciiTheme="majorBidi" w:hAnsiTheme="majorBidi" w:cstheme="majorBidi"/>
          <w:lang w:bidi="ar-QA"/>
        </w:rPr>
        <w:t>F). A controlled sample was submersed in distilled water</w:t>
      </w:r>
      <w:r w:rsidRPr="00153890">
        <w:rPr>
          <w:rFonts w:asciiTheme="majorBidi" w:hAnsiTheme="majorBidi" w:cstheme="majorBidi"/>
          <w:lang w:bidi="ar-QA"/>
        </w:rPr>
        <w:t xml:space="preserve"> (0 wt.% NH</w:t>
      </w:r>
      <w:r w:rsidRPr="00153890">
        <w:rPr>
          <w:rFonts w:asciiTheme="majorBidi" w:hAnsiTheme="majorBidi" w:cstheme="majorBidi"/>
          <w:vertAlign w:val="subscript"/>
          <w:lang w:bidi="ar-QA"/>
        </w:rPr>
        <w:t>4</w:t>
      </w:r>
      <w:r w:rsidRPr="00153890">
        <w:rPr>
          <w:rFonts w:asciiTheme="majorBidi" w:hAnsiTheme="majorBidi" w:cstheme="majorBidi"/>
          <w:lang w:bidi="ar-QA"/>
        </w:rPr>
        <w:t>Cl)</w:t>
      </w:r>
      <w:r w:rsidR="007E4E25" w:rsidRPr="00153890">
        <w:rPr>
          <w:rFonts w:asciiTheme="majorBidi" w:hAnsiTheme="majorBidi" w:cstheme="majorBidi"/>
          <w:lang w:bidi="ar-QA"/>
        </w:rPr>
        <w:t xml:space="preserve">; the observation showed immediate and complete dissolving of the gel in the 10 wt.% ammonium chloride solution. The 5 wt.% </w:t>
      </w:r>
      <w:r w:rsidRPr="00153890">
        <w:rPr>
          <w:rFonts w:asciiTheme="majorBidi" w:hAnsiTheme="majorBidi" w:cstheme="majorBidi"/>
          <w:lang w:bidi="ar-QA"/>
        </w:rPr>
        <w:t xml:space="preserve">solution </w:t>
      </w:r>
      <w:r w:rsidR="007E4E25" w:rsidRPr="00153890">
        <w:rPr>
          <w:rFonts w:asciiTheme="majorBidi" w:hAnsiTheme="majorBidi" w:cstheme="majorBidi"/>
          <w:lang w:bidi="ar-QA"/>
        </w:rPr>
        <w:t xml:space="preserve">also dissolved the gel in less than 2 minutes, while the gel settled down in the distilled water without been dissolved; the observations are shown in </w:t>
      </w:r>
      <w:r w:rsidR="00504323" w:rsidRPr="00153890">
        <w:rPr>
          <w:rFonts w:asciiTheme="majorBidi" w:hAnsiTheme="majorBidi" w:cstheme="majorBidi"/>
          <w:lang w:bidi="ar-QA"/>
        </w:rPr>
        <w:t xml:space="preserve">Figure </w:t>
      </w:r>
      <w:r w:rsidR="00867E68" w:rsidRPr="00153890">
        <w:rPr>
          <w:rFonts w:asciiTheme="majorBidi" w:hAnsiTheme="majorBidi" w:cstheme="majorBidi"/>
          <w:lang w:bidi="ar-QA"/>
        </w:rPr>
        <w:t>7</w:t>
      </w:r>
      <w:r w:rsidR="007E4E25" w:rsidRPr="00153890">
        <w:rPr>
          <w:rFonts w:asciiTheme="majorBidi" w:hAnsiTheme="majorBidi" w:cstheme="majorBidi"/>
        </w:rPr>
        <w:t>.</w:t>
      </w:r>
      <w:r w:rsidR="00867E68" w:rsidRPr="00153890">
        <w:rPr>
          <w:rFonts w:asciiTheme="majorBidi" w:hAnsiTheme="majorBidi" w:cstheme="majorBidi"/>
        </w:rPr>
        <w:t>3</w:t>
      </w:r>
      <w:r w:rsidR="007E4E25" w:rsidRPr="00153890">
        <w:rPr>
          <w:rFonts w:asciiTheme="majorBidi" w:hAnsiTheme="majorBidi" w:cstheme="majorBidi"/>
          <w:lang w:bidi="ar-QA"/>
        </w:rPr>
        <w:t xml:space="preserve">. </w:t>
      </w:r>
    </w:p>
    <w:p w14:paraId="6C267B98" w14:textId="01AE39CC" w:rsidR="00867E68" w:rsidRPr="00153890" w:rsidRDefault="00867E68" w:rsidP="00771D1A">
      <w:pPr>
        <w:spacing w:line="360" w:lineRule="auto"/>
        <w:jc w:val="center"/>
        <w:rPr>
          <w:rFonts w:asciiTheme="majorBidi" w:hAnsiTheme="majorBidi" w:cstheme="majorBidi"/>
          <w:lang w:bidi="ar-QA"/>
        </w:rPr>
      </w:pPr>
      <w:r w:rsidRPr="00153890">
        <w:rPr>
          <w:rFonts w:asciiTheme="majorBidi" w:hAnsiTheme="majorBidi" w:cstheme="majorBidi"/>
          <w:noProof/>
          <w:lang w:bidi="ar-SA"/>
        </w:rPr>
        <w:drawing>
          <wp:inline distT="0" distB="0" distL="0" distR="0" wp14:anchorId="67B17D6B" wp14:editId="5EF41B55">
            <wp:extent cx="5273387" cy="3223333"/>
            <wp:effectExtent l="19050" t="19050" r="22860" b="1524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7">
                      <a:extLst>
                        <a:ext uri="{28A0092B-C50C-407E-A947-70E740481C1C}">
                          <a14:useLocalDpi xmlns:a14="http://schemas.microsoft.com/office/drawing/2010/main" val="0"/>
                        </a:ext>
                      </a:extLst>
                    </a:blip>
                    <a:srcRect l="-2853" t="-4781" r="-2995" b="-3647"/>
                    <a:stretch/>
                  </pic:blipFill>
                  <pic:spPr bwMode="auto">
                    <a:xfrm>
                      <a:off x="0" y="0"/>
                      <a:ext cx="5299186" cy="3239102"/>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54E6C05" w14:textId="3F751B0A" w:rsidR="00E91B5A" w:rsidRPr="00153890" w:rsidRDefault="00867E68" w:rsidP="00A353C3">
      <w:pPr>
        <w:spacing w:line="276" w:lineRule="auto"/>
        <w:jc w:val="center"/>
        <w:rPr>
          <w:rFonts w:asciiTheme="majorBidi" w:hAnsiTheme="majorBidi" w:cstheme="majorBidi"/>
          <w:b/>
          <w:bCs/>
          <w:sz w:val="20"/>
          <w:szCs w:val="20"/>
        </w:rPr>
      </w:pPr>
      <w:bookmarkStart w:id="394" w:name="_Toc57345914"/>
      <w:bookmarkStart w:id="395" w:name="_Toc57354009"/>
      <w:bookmarkStart w:id="396" w:name="_Toc67385436"/>
      <w:r w:rsidRPr="00153890">
        <w:rPr>
          <w:rFonts w:asciiTheme="majorBidi" w:hAnsiTheme="majorBidi" w:cstheme="majorBidi"/>
          <w:b/>
          <w:bCs/>
          <w:sz w:val="20"/>
          <w:szCs w:val="20"/>
        </w:rPr>
        <w:t xml:space="preserve">Figure 7. </w:t>
      </w:r>
      <w:r w:rsidRPr="00153890">
        <w:rPr>
          <w:rFonts w:asciiTheme="majorBidi" w:hAnsiTheme="majorBidi" w:cstheme="majorBidi"/>
          <w:b/>
          <w:bCs/>
          <w:sz w:val="20"/>
          <w:szCs w:val="20"/>
        </w:rPr>
        <w:fldChar w:fldCharType="begin"/>
      </w:r>
      <w:r w:rsidRPr="00153890">
        <w:rPr>
          <w:rFonts w:asciiTheme="majorBidi" w:hAnsiTheme="majorBidi" w:cstheme="majorBidi"/>
          <w:b/>
          <w:bCs/>
          <w:sz w:val="20"/>
          <w:szCs w:val="20"/>
        </w:rPr>
        <w:instrText xml:space="preserve"> SEQ Figure_7. \* ARABIC </w:instrText>
      </w:r>
      <w:r w:rsidRPr="00153890">
        <w:rPr>
          <w:rFonts w:asciiTheme="majorBidi" w:hAnsiTheme="majorBidi" w:cstheme="majorBidi"/>
          <w:b/>
          <w:bCs/>
          <w:sz w:val="20"/>
          <w:szCs w:val="20"/>
        </w:rPr>
        <w:fldChar w:fldCharType="separate"/>
      </w:r>
      <w:r w:rsidR="009D77D7">
        <w:rPr>
          <w:rFonts w:asciiTheme="majorBidi" w:hAnsiTheme="majorBidi" w:cstheme="majorBidi"/>
          <w:b/>
          <w:bCs/>
          <w:noProof/>
          <w:sz w:val="20"/>
          <w:szCs w:val="20"/>
        </w:rPr>
        <w:t>3</w:t>
      </w:r>
      <w:r w:rsidRPr="00153890">
        <w:rPr>
          <w:rFonts w:asciiTheme="majorBidi" w:hAnsiTheme="majorBidi" w:cstheme="majorBidi"/>
          <w:b/>
          <w:bCs/>
          <w:sz w:val="20"/>
          <w:szCs w:val="20"/>
        </w:rPr>
        <w:fldChar w:fldCharType="end"/>
      </w:r>
      <w:r w:rsidRPr="00153890">
        <w:rPr>
          <w:rFonts w:asciiTheme="majorBidi" w:hAnsiTheme="majorBidi" w:cstheme="majorBidi"/>
          <w:b/>
          <w:bCs/>
          <w:sz w:val="20"/>
          <w:szCs w:val="20"/>
        </w:rPr>
        <w:t xml:space="preserve">: </w:t>
      </w:r>
      <w:r w:rsidR="007E4E25" w:rsidRPr="00153890">
        <w:rPr>
          <w:rFonts w:asciiTheme="majorBidi" w:hAnsiTheme="majorBidi" w:cstheme="majorBidi"/>
          <w:b/>
          <w:bCs/>
          <w:sz w:val="20"/>
          <w:szCs w:val="20"/>
        </w:rPr>
        <w:t>Observation on gel dissolving using ammonium chloride (NH</w:t>
      </w:r>
      <w:r w:rsidR="007E4E25" w:rsidRPr="00153890">
        <w:rPr>
          <w:rFonts w:asciiTheme="majorBidi" w:hAnsiTheme="majorBidi" w:cstheme="majorBidi"/>
          <w:b/>
          <w:bCs/>
          <w:sz w:val="20"/>
          <w:szCs w:val="20"/>
          <w:vertAlign w:val="subscript"/>
        </w:rPr>
        <w:t>4</w:t>
      </w:r>
      <w:r w:rsidR="007E4E25" w:rsidRPr="00153890">
        <w:rPr>
          <w:rFonts w:asciiTheme="majorBidi" w:hAnsiTheme="majorBidi" w:cstheme="majorBidi"/>
          <w:b/>
          <w:bCs/>
          <w:sz w:val="20"/>
          <w:szCs w:val="20"/>
        </w:rPr>
        <w:t>Cl)</w:t>
      </w:r>
      <w:bookmarkEnd w:id="394"/>
      <w:bookmarkEnd w:id="395"/>
      <w:r w:rsidR="009521A9" w:rsidRPr="00153890">
        <w:rPr>
          <w:rFonts w:asciiTheme="majorBidi" w:hAnsiTheme="majorBidi" w:cstheme="majorBidi"/>
          <w:b/>
          <w:bCs/>
          <w:sz w:val="20"/>
          <w:szCs w:val="20"/>
        </w:rPr>
        <w:t>.</w:t>
      </w:r>
      <w:bookmarkEnd w:id="396"/>
    </w:p>
    <w:p w14:paraId="68A9AC37" w14:textId="22786662" w:rsidR="00191BB8" w:rsidRPr="00153890" w:rsidRDefault="007D0ACB" w:rsidP="00DC2234">
      <w:pPr>
        <w:pStyle w:val="Heading2"/>
        <w:numPr>
          <w:ilvl w:val="1"/>
          <w:numId w:val="18"/>
        </w:numPr>
      </w:pPr>
      <w:r w:rsidRPr="00153890">
        <w:t xml:space="preserve"> </w:t>
      </w:r>
      <w:bookmarkStart w:id="397" w:name="_Toc67385611"/>
      <w:r w:rsidR="00191BB8" w:rsidRPr="00153890">
        <w:t xml:space="preserve">Economic Feasibility </w:t>
      </w:r>
      <w:r w:rsidR="00B669F7" w:rsidRPr="00153890">
        <w:t>A</w:t>
      </w:r>
      <w:r w:rsidR="00191BB8" w:rsidRPr="00153890">
        <w:t xml:space="preserve">nalysis: </w:t>
      </w:r>
      <w:r w:rsidR="00B669F7" w:rsidRPr="00153890">
        <w:t>C</w:t>
      </w:r>
      <w:r w:rsidR="00191BB8" w:rsidRPr="00153890">
        <w:t xml:space="preserve">ase </w:t>
      </w:r>
      <w:r w:rsidR="00B669F7" w:rsidRPr="00153890">
        <w:t>S</w:t>
      </w:r>
      <w:r w:rsidR="00191BB8" w:rsidRPr="00153890">
        <w:t>tud</w:t>
      </w:r>
      <w:r w:rsidR="006D756B" w:rsidRPr="00153890">
        <w:t>ies</w:t>
      </w:r>
      <w:bookmarkEnd w:id="397"/>
    </w:p>
    <w:p w14:paraId="1D586A8F" w14:textId="213BF284" w:rsidR="00191BB8" w:rsidRPr="00153890" w:rsidRDefault="00660295" w:rsidP="00A120C9">
      <w:pPr>
        <w:pStyle w:val="Heading3"/>
        <w:numPr>
          <w:ilvl w:val="2"/>
          <w:numId w:val="18"/>
        </w:numPr>
      </w:pPr>
      <w:bookmarkStart w:id="398" w:name="_Toc67385612"/>
      <w:r w:rsidRPr="00153890">
        <w:t>Cost Analysis</w:t>
      </w:r>
      <w:bookmarkEnd w:id="398"/>
      <w:r w:rsidRPr="00153890">
        <w:t xml:space="preserve"> </w:t>
      </w:r>
    </w:p>
    <w:p w14:paraId="1B4F9BC0" w14:textId="0684D350" w:rsidR="007E4E25" w:rsidRPr="00153890" w:rsidRDefault="007E4E25" w:rsidP="007E4E25">
      <w:pPr>
        <w:jc w:val="both"/>
        <w:rPr>
          <w:rFonts w:asciiTheme="majorBidi" w:hAnsiTheme="majorBidi" w:cstheme="majorBidi"/>
        </w:rPr>
      </w:pPr>
      <w:r w:rsidRPr="00153890">
        <w:rPr>
          <w:rFonts w:asciiTheme="majorBidi" w:hAnsiTheme="majorBidi" w:cstheme="majorBidi"/>
        </w:rPr>
        <w:t xml:space="preserve">Lost circulation is a costly problem due to the loss of expensive drilling fluid and the additional NPT spent regaining the circulation. In addition to the performance evaluation and environmental aspects, the cost plays a vital role in selecting the LCM types and treatments method. Based on industry data published in response to a Notice of Data Availability (NODA) issued by the US Environmental Protection Agency (EPA), the cost of WBM, OBM, and SBM is 45 $/bbl, 75 $/bbl, and 200 $/bbl, respectively. More recently published reports indicate that the OBM and SBM cost 70 to 90 $/bbl. The EPA expects the cost of the SBM to become around 160 to 300 $/bbl because of the need for high functioning drilling fluid to meet the industry requirement and regulations and to drill in challenging downhole environments </w:t>
      </w:r>
      <w:r w:rsidRPr="00153890">
        <w:rPr>
          <w:rFonts w:asciiTheme="majorBidi" w:hAnsiTheme="majorBidi" w:cstheme="majorBidi"/>
          <w:shd w:val="clear" w:color="auto" w:fill="FFFFFF"/>
        </w:rPr>
        <w:fldChar w:fldCharType="begin"/>
      </w:r>
      <w:r w:rsidR="00015E43" w:rsidRPr="00153890">
        <w:rPr>
          <w:rFonts w:asciiTheme="majorBidi" w:hAnsiTheme="majorBidi" w:cstheme="majorBidi"/>
          <w:shd w:val="clear" w:color="auto" w:fill="FFFFFF"/>
        </w:rPr>
        <w:instrText xml:space="preserve"> ADDIN EN.CITE &lt;EndNote&gt;&lt;Cite&gt;&lt;Author&gt;Johnston&lt;/Author&gt;&lt;Year&gt;2000&lt;/Year&gt;&lt;RecNum&gt;343&lt;/RecNum&gt;&lt;DisplayText&gt;(Johnston and Rubin 2000; Ali et al. 2020)&lt;/DisplayText&gt;&lt;record&gt;&lt;rec-number&gt;343&lt;/rec-number&gt;&lt;foreign-keys&gt;&lt;key app="EN" db-id="zssp5vrd7s0e5fe2pxq5ftros552s5zxx90e" timestamp="1606196428"&gt;343&lt;/key&gt;&lt;/foreign-keys&gt;&lt;ref-type name="Journal Article"&gt;17&lt;/ref-type&gt;&lt;contributors&gt;&lt;authors&gt;&lt;author&gt;Johnston, CA&lt;/author&gt;&lt;author&gt;Rubin, M&lt;/author&gt;&lt;/authors&gt;&lt;/contributors&gt;&lt;titles&gt;&lt;title&gt;Development document for final effluent limitations guidelines and standards for synthetic-based drilling fluids and other non-aqueous drilling fluids in the oil and gas extraction point source category&lt;/title&gt;&lt;secondary-title&gt;Tech. Rep.&lt;/secondary-title&gt;&lt;/titles&gt;&lt;periodical&gt;&lt;full-title&gt;Tech. Rep.&lt;/full-title&gt;&lt;/periodical&gt;&lt;dates&gt;&lt;year&gt;2000&lt;/year&gt;&lt;/dates&gt;&lt;urls&gt;&lt;/urls&gt;&lt;/record&gt;&lt;/Cite&gt;&lt;Cite&gt;&lt;Author&gt;Ali&lt;/Author&gt;&lt;Year&gt;2020&lt;/Year&gt;&lt;RecNum&gt;344&lt;/RecNum&gt;&lt;record&gt;&lt;rec-number&gt;344&lt;/rec-number&gt;&lt;foreign-keys&gt;&lt;key app="EN" db-id="zssp5vrd7s0e5fe2pxq5ftros552s5zxx90e" timestamp="1606197364"&gt;344&lt;/key&gt;&lt;/foreign-keys&gt;&lt;ref-type name="Journal Article"&gt;17&lt;/ref-type&gt;&lt;contributors&gt;&lt;authors&gt;&lt;author&gt;Ali, Muhammad&lt;/author&gt;&lt;author&gt;Jarni, Husna Hayati&lt;/author&gt;&lt;author&gt;Aftab, Adnan&lt;/author&gt;&lt;author&gt;Ismail, Abdul Razak&lt;/author&gt;&lt;author&gt;Saady, Noori M Cata&lt;/author&gt;&lt;author&gt;Sahito, Muhammad Faraz&lt;/author&gt;&lt;author&gt;Keshavarz, Alireza&lt;/author&gt;&lt;author&gt;Iglauer, Stefan&lt;/author&gt;&lt;author&gt;Sarmadivaleh, Mohammad&lt;/author&gt;&lt;/authors&gt;&lt;/contributors&gt;&lt;titles&gt;&lt;title&gt;Nanomaterial-based drilling fluids for exploitation of unconventional reservoirs: A review&lt;/title&gt;&lt;secondary-title&gt;Energies&lt;/secondary-title&gt;&lt;/titles&gt;&lt;periodical&gt;&lt;full-title&gt;Energies&lt;/full-title&gt;&lt;/periodical&gt;&lt;pages&gt;3417&lt;/pages&gt;&lt;volume&gt;13&lt;/volume&gt;&lt;number&gt;13&lt;/number&gt;&lt;dates&gt;&lt;year&gt;2020&lt;/year&gt;&lt;/dates&gt;&lt;urls&gt;&lt;/urls&gt;&lt;/record&gt;&lt;/Cite&gt;&lt;/EndNote&gt;</w:instrText>
      </w:r>
      <w:r w:rsidRPr="00153890">
        <w:rPr>
          <w:rFonts w:asciiTheme="majorBidi" w:hAnsiTheme="majorBidi" w:cstheme="majorBidi"/>
          <w:shd w:val="clear" w:color="auto" w:fill="FFFFFF"/>
        </w:rPr>
        <w:fldChar w:fldCharType="separate"/>
      </w:r>
      <w:r w:rsidR="00015E43" w:rsidRPr="00153890">
        <w:rPr>
          <w:rFonts w:asciiTheme="majorBidi" w:hAnsiTheme="majorBidi" w:cstheme="majorBidi"/>
          <w:noProof/>
          <w:shd w:val="clear" w:color="auto" w:fill="FFFFFF"/>
        </w:rPr>
        <w:t>(Johnston and Rubin 2000; Ali et al. 2020)</w:t>
      </w:r>
      <w:r w:rsidRPr="00153890">
        <w:rPr>
          <w:rFonts w:asciiTheme="majorBidi" w:hAnsiTheme="majorBidi" w:cstheme="majorBidi"/>
          <w:shd w:val="clear" w:color="auto" w:fill="FFFFFF"/>
        </w:rPr>
        <w:fldChar w:fldCharType="end"/>
      </w:r>
    </w:p>
    <w:p w14:paraId="5816DC3B" w14:textId="68158B27" w:rsidR="007E4E25" w:rsidRPr="00153890" w:rsidRDefault="00431B1C" w:rsidP="00085F76">
      <w:pPr>
        <w:ind w:firstLine="720"/>
        <w:jc w:val="both"/>
        <w:rPr>
          <w:rFonts w:asciiTheme="majorBidi" w:hAnsiTheme="majorBidi" w:cstheme="majorBidi"/>
        </w:rPr>
      </w:pPr>
      <w:r w:rsidRPr="00153890">
        <w:rPr>
          <w:rFonts w:asciiTheme="majorBidi" w:hAnsiTheme="majorBidi" w:cstheme="majorBidi"/>
        </w:rPr>
        <w:t>This</w:t>
      </w:r>
      <w:r w:rsidR="007E4E25" w:rsidRPr="00153890">
        <w:rPr>
          <w:rFonts w:asciiTheme="majorBidi" w:hAnsiTheme="majorBidi" w:cstheme="majorBidi"/>
        </w:rPr>
        <w:t xml:space="preserve"> research serves </w:t>
      </w:r>
      <w:r w:rsidRPr="00153890">
        <w:rPr>
          <w:rFonts w:asciiTheme="majorBidi" w:hAnsiTheme="majorBidi" w:cstheme="majorBidi"/>
        </w:rPr>
        <w:t>as a guide</w:t>
      </w:r>
      <w:r w:rsidR="007E4E25" w:rsidRPr="00153890">
        <w:rPr>
          <w:rFonts w:asciiTheme="majorBidi" w:hAnsiTheme="majorBidi" w:cstheme="majorBidi"/>
        </w:rPr>
        <w:t xml:space="preserve"> for developing </w:t>
      </w:r>
      <w:r w:rsidRPr="00153890">
        <w:rPr>
          <w:rFonts w:asciiTheme="majorBidi" w:hAnsiTheme="majorBidi" w:cstheme="majorBidi"/>
        </w:rPr>
        <w:t>novel</w:t>
      </w:r>
      <w:r w:rsidR="007E4E25" w:rsidRPr="00153890">
        <w:rPr>
          <w:rFonts w:asciiTheme="majorBidi" w:hAnsiTheme="majorBidi" w:cstheme="majorBidi"/>
        </w:rPr>
        <w:t xml:space="preserve">, cost-effective drilling fluids. The cost analysis compares crosslinked polymer-based mud and the gelling pill </w:t>
      </w:r>
      <w:r w:rsidRPr="00153890">
        <w:rPr>
          <w:rFonts w:asciiTheme="majorBidi" w:hAnsiTheme="majorBidi" w:cstheme="majorBidi"/>
        </w:rPr>
        <w:t>developed in this study as</w:t>
      </w:r>
      <w:r w:rsidR="007E4E25" w:rsidRPr="00153890">
        <w:rPr>
          <w:rFonts w:asciiTheme="majorBidi" w:hAnsiTheme="majorBidi" w:cstheme="majorBidi"/>
        </w:rPr>
        <w:t xml:space="preserve"> lost circulation treatment with the conventional and currently available solutions.  The pricing list used for this analysis (Table 7.1) was averaged from different commercial suppliers. The data on the current formulations of lost circulation treatment used in the industry were collected from an international drilling company. The costs of commercial formulations were compared </w:t>
      </w:r>
      <w:r w:rsidRPr="00153890">
        <w:rPr>
          <w:rFonts w:asciiTheme="majorBidi" w:hAnsiTheme="majorBidi" w:cstheme="majorBidi"/>
        </w:rPr>
        <w:t xml:space="preserve">with the </w:t>
      </w:r>
      <w:r w:rsidR="007E4E25" w:rsidRPr="00153890">
        <w:rPr>
          <w:rFonts w:asciiTheme="majorBidi" w:hAnsiTheme="majorBidi" w:cstheme="majorBidi"/>
        </w:rPr>
        <w:t xml:space="preserve">formulation </w:t>
      </w:r>
      <w:r w:rsidRPr="00153890">
        <w:rPr>
          <w:rFonts w:asciiTheme="majorBidi" w:hAnsiTheme="majorBidi" w:cstheme="majorBidi"/>
        </w:rPr>
        <w:t xml:space="preserve">developed </w:t>
      </w:r>
      <w:r w:rsidR="007E4E25" w:rsidRPr="00153890">
        <w:rPr>
          <w:rFonts w:asciiTheme="majorBidi" w:hAnsiTheme="majorBidi" w:cstheme="majorBidi"/>
        </w:rPr>
        <w:t>depending on the type of treatment and the loss severity. Figure 7.</w:t>
      </w:r>
      <w:r w:rsidR="001E232F" w:rsidRPr="00153890">
        <w:rPr>
          <w:rFonts w:asciiTheme="majorBidi" w:hAnsiTheme="majorBidi" w:cstheme="majorBidi"/>
        </w:rPr>
        <w:t>4</w:t>
      </w:r>
      <w:r w:rsidR="007E4E25" w:rsidRPr="00153890">
        <w:rPr>
          <w:rFonts w:asciiTheme="majorBidi" w:hAnsiTheme="majorBidi" w:cstheme="majorBidi"/>
        </w:rPr>
        <w:t xml:space="preserve"> shows the costs of crosslinked polymer-based formulas compared with a typical WBM containing CaCO</w:t>
      </w:r>
      <w:r w:rsidR="007E4E25" w:rsidRPr="00153890">
        <w:rPr>
          <w:rFonts w:asciiTheme="majorBidi" w:hAnsiTheme="majorBidi" w:cstheme="majorBidi"/>
          <w:vertAlign w:val="subscript"/>
        </w:rPr>
        <w:t>3</w:t>
      </w:r>
      <w:r w:rsidR="007E4E25" w:rsidRPr="00153890">
        <w:rPr>
          <w:rFonts w:asciiTheme="majorBidi" w:hAnsiTheme="majorBidi" w:cstheme="majorBidi"/>
        </w:rPr>
        <w:t xml:space="preserve"> at the recommended concentration (55 lb/bbl) in proactive treatment </w:t>
      </w:r>
      <w:r w:rsidR="007E4E25" w:rsidRPr="00153890">
        <w:rPr>
          <w:rFonts w:asciiTheme="majorBidi" w:hAnsiTheme="majorBidi" w:cstheme="majorBidi"/>
        </w:rPr>
        <w:fldChar w:fldCharType="begin"/>
      </w:r>
      <w:r w:rsidR="003534E4" w:rsidRPr="00153890">
        <w:rPr>
          <w:rFonts w:asciiTheme="majorBidi" w:hAnsiTheme="majorBidi" w:cstheme="majorBidi"/>
        </w:rPr>
        <w:instrText xml:space="preserve"> ADDIN EN.CITE &lt;EndNote&gt;&lt;Cite&gt;&lt;Author&gt;Ezeakacha&lt;/Author&gt;&lt;Year&gt;2019&lt;/Year&gt;&lt;RecNum&gt;268&lt;/RecNum&gt;&lt;DisplayText&gt;(Ezeakacha and Salehi 2019b)&lt;/DisplayText&gt;&lt;record&gt;&lt;rec-number&gt;268&lt;/rec-number&gt;&lt;foreign-keys&gt;&lt;key app="EN" db-id="zssp5vrd7s0e5fe2pxq5ftros552s5zxx90e" timestamp="1605776452"&gt;268&lt;/key&gt;&lt;/foreign-keys&gt;&lt;ref-type name="Journal Article"&gt;17&lt;/ref-type&gt;&lt;contributors&gt;&lt;authors&gt;&lt;author&gt;Ezeakacha, Chinedum Peter&lt;/author&gt;&lt;author&gt;Salehi, Saeed&lt;/author&gt;&lt;/authors&gt;&lt;/contributors&gt;&lt;titles&gt;&lt;title&gt;A holistic approach to characterize mud loss using dynamic mud filtration data&lt;/title&gt;&lt;secondary-title&gt;Journal of Energy Resources Technology&lt;/secondary-title&gt;&lt;/titles&gt;&lt;periodical&gt;&lt;full-title&gt;Journal of Energy Resources Technology&lt;/full-title&gt;&lt;/periodical&gt;&lt;volume&gt;141&lt;/volume&gt;&lt;number&gt;7&lt;/number&gt;&lt;dates&gt;&lt;year&gt;2019&lt;/year&gt;&lt;/dates&gt;&lt;isbn&gt;0195-0738&lt;/isbn&gt;&lt;urls&gt;&lt;/urls&gt;&lt;/record&gt;&lt;/Cite&gt;&lt;/EndNote&gt;</w:instrText>
      </w:r>
      <w:r w:rsidR="007E4E25" w:rsidRPr="00153890">
        <w:rPr>
          <w:rFonts w:asciiTheme="majorBidi" w:hAnsiTheme="majorBidi" w:cstheme="majorBidi"/>
        </w:rPr>
        <w:fldChar w:fldCharType="separate"/>
      </w:r>
      <w:r w:rsidR="003534E4" w:rsidRPr="00153890">
        <w:rPr>
          <w:rFonts w:asciiTheme="majorBidi" w:hAnsiTheme="majorBidi" w:cstheme="majorBidi"/>
          <w:noProof/>
        </w:rPr>
        <w:t>(Ezeakacha and Salehi 2019b)</w:t>
      </w:r>
      <w:r w:rsidR="007E4E25" w:rsidRPr="00153890">
        <w:rPr>
          <w:rFonts w:asciiTheme="majorBidi" w:hAnsiTheme="majorBidi" w:cstheme="majorBidi"/>
        </w:rPr>
        <w:fldChar w:fldCharType="end"/>
      </w:r>
      <w:r w:rsidR="007E4E25" w:rsidRPr="00153890">
        <w:rPr>
          <w:rFonts w:asciiTheme="majorBidi" w:hAnsiTheme="majorBidi" w:cstheme="majorBidi"/>
        </w:rPr>
        <w:t>. Figure 7.</w:t>
      </w:r>
      <w:r w:rsidR="001E232F" w:rsidRPr="00153890">
        <w:rPr>
          <w:rFonts w:asciiTheme="majorBidi" w:hAnsiTheme="majorBidi" w:cstheme="majorBidi"/>
        </w:rPr>
        <w:t>5</w:t>
      </w:r>
      <w:r w:rsidR="007E4E25" w:rsidRPr="00153890">
        <w:rPr>
          <w:rFonts w:asciiTheme="majorBidi" w:hAnsiTheme="majorBidi" w:cstheme="majorBidi"/>
        </w:rPr>
        <w:t xml:space="preserve"> compares the concentrated pills used in </w:t>
      </w:r>
      <w:r w:rsidR="00085F76" w:rsidRPr="00153890">
        <w:rPr>
          <w:rFonts w:asciiTheme="majorBidi" w:hAnsiTheme="majorBidi" w:cstheme="majorBidi"/>
        </w:rPr>
        <w:t xml:space="preserve">the </w:t>
      </w:r>
      <w:r w:rsidR="007E4E25" w:rsidRPr="00153890">
        <w:rPr>
          <w:rFonts w:asciiTheme="majorBidi" w:hAnsiTheme="majorBidi" w:cstheme="majorBidi"/>
        </w:rPr>
        <w:t>oil fi</w:t>
      </w:r>
      <w:r w:rsidR="00085F76" w:rsidRPr="00153890">
        <w:rPr>
          <w:rFonts w:asciiTheme="majorBidi" w:hAnsiTheme="majorBidi" w:cstheme="majorBidi"/>
        </w:rPr>
        <w:t>el</w:t>
      </w:r>
      <w:r w:rsidR="007E4E25" w:rsidRPr="00153890">
        <w:rPr>
          <w:rFonts w:asciiTheme="majorBidi" w:hAnsiTheme="majorBidi" w:cstheme="majorBidi"/>
        </w:rPr>
        <w:t xml:space="preserve">d with </w:t>
      </w:r>
      <w:r w:rsidR="00085F76" w:rsidRPr="00153890">
        <w:rPr>
          <w:rFonts w:asciiTheme="majorBidi" w:hAnsiTheme="majorBidi" w:cstheme="majorBidi"/>
        </w:rPr>
        <w:t>the</w:t>
      </w:r>
      <w:r w:rsidR="007E4E25" w:rsidRPr="00153890">
        <w:rPr>
          <w:rFonts w:asciiTheme="majorBidi" w:hAnsiTheme="majorBidi" w:cstheme="majorBidi"/>
        </w:rPr>
        <w:t xml:space="preserve"> developed gelling pills prepared by PAM and the three different crosslinkers with the optimized concentrations. Appendix A contains cost analysis, including </w:t>
      </w:r>
      <w:r w:rsidRPr="00153890">
        <w:rPr>
          <w:rFonts w:asciiTheme="majorBidi" w:hAnsiTheme="majorBidi" w:cstheme="majorBidi"/>
        </w:rPr>
        <w:t xml:space="preserve">the </w:t>
      </w:r>
      <w:r w:rsidR="007E4E25" w:rsidRPr="00153890">
        <w:rPr>
          <w:rFonts w:asciiTheme="majorBidi" w:hAnsiTheme="majorBidi" w:cstheme="majorBidi"/>
        </w:rPr>
        <w:t>optimized PAM/PEI-based mud</w:t>
      </w:r>
      <w:r w:rsidRPr="00153890">
        <w:rPr>
          <w:rFonts w:asciiTheme="majorBidi" w:hAnsiTheme="majorBidi" w:cstheme="majorBidi"/>
        </w:rPr>
        <w:t xml:space="preserve"> proposed by this study</w:t>
      </w:r>
      <w:r w:rsidR="007E4E25" w:rsidRPr="00153890">
        <w:rPr>
          <w:rFonts w:asciiTheme="majorBidi" w:hAnsiTheme="majorBidi" w:cstheme="majorBidi"/>
        </w:rPr>
        <w:t xml:space="preserve"> and the composition of the commercial pills and WBM.</w:t>
      </w:r>
    </w:p>
    <w:p w14:paraId="000BA837" w14:textId="39E5C470" w:rsidR="007E4E25" w:rsidRPr="00153890" w:rsidRDefault="007E4E25" w:rsidP="00371782">
      <w:pPr>
        <w:spacing w:after="120" w:line="240" w:lineRule="auto"/>
        <w:jc w:val="center"/>
        <w:rPr>
          <w:rFonts w:asciiTheme="majorBidi" w:hAnsiTheme="majorBidi" w:cstheme="majorBidi"/>
          <w:b/>
          <w:bCs/>
          <w:shd w:val="clear" w:color="auto" w:fill="FFFFFF"/>
        </w:rPr>
      </w:pPr>
      <w:bookmarkStart w:id="399" w:name="_Toc57345828"/>
      <w:bookmarkStart w:id="400" w:name="_Toc57353024"/>
      <w:bookmarkStart w:id="401" w:name="_Toc66946305"/>
      <w:bookmarkStart w:id="402" w:name="_Toc67385503"/>
      <w:r w:rsidRPr="00153890">
        <w:rPr>
          <w:rFonts w:ascii="Times New Roman" w:hAnsi="Times New Roman"/>
          <w:b/>
          <w:bCs/>
          <w:sz w:val="20"/>
          <w:szCs w:val="18"/>
        </w:rPr>
        <w:t xml:space="preserve">Table 7. </w:t>
      </w:r>
      <w:r w:rsidRPr="00153890">
        <w:rPr>
          <w:rFonts w:ascii="Times New Roman" w:hAnsi="Times New Roman"/>
          <w:b/>
          <w:bCs/>
          <w:sz w:val="20"/>
          <w:szCs w:val="18"/>
        </w:rPr>
        <w:fldChar w:fldCharType="begin"/>
      </w:r>
      <w:r w:rsidRPr="00153890">
        <w:rPr>
          <w:rFonts w:ascii="Times New Roman" w:hAnsi="Times New Roman"/>
          <w:b/>
          <w:bCs/>
          <w:sz w:val="20"/>
          <w:szCs w:val="18"/>
        </w:rPr>
        <w:instrText xml:space="preserve"> SEQ Table_7. \* ARABIC </w:instrText>
      </w:r>
      <w:r w:rsidRPr="00153890">
        <w:rPr>
          <w:rFonts w:ascii="Times New Roman" w:hAnsi="Times New Roman"/>
          <w:b/>
          <w:bCs/>
          <w:sz w:val="20"/>
          <w:szCs w:val="18"/>
        </w:rPr>
        <w:fldChar w:fldCharType="separate"/>
      </w:r>
      <w:r w:rsidR="009D77D7">
        <w:rPr>
          <w:rFonts w:ascii="Times New Roman" w:hAnsi="Times New Roman"/>
          <w:b/>
          <w:bCs/>
          <w:noProof/>
          <w:sz w:val="20"/>
          <w:szCs w:val="18"/>
        </w:rPr>
        <w:t>1</w:t>
      </w:r>
      <w:r w:rsidRPr="00153890">
        <w:rPr>
          <w:rFonts w:ascii="Times New Roman" w:hAnsi="Times New Roman"/>
          <w:b/>
          <w:bCs/>
          <w:sz w:val="20"/>
          <w:szCs w:val="18"/>
        </w:rPr>
        <w:fldChar w:fldCharType="end"/>
      </w:r>
      <w:r w:rsidRPr="00153890">
        <w:rPr>
          <w:rFonts w:ascii="Times New Roman" w:hAnsi="Times New Roman"/>
          <w:b/>
          <w:bCs/>
          <w:sz w:val="20"/>
          <w:szCs w:val="18"/>
        </w:rPr>
        <w:t>: Pricing list and range of concentrations of the developed gelling mud and pill</w:t>
      </w:r>
      <w:bookmarkEnd w:id="399"/>
      <w:bookmarkEnd w:id="400"/>
      <w:bookmarkEnd w:id="401"/>
      <w:bookmarkEnd w:id="402"/>
    </w:p>
    <w:tbl>
      <w:tblPr>
        <w:tblW w:w="4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1157"/>
        <w:gridCol w:w="1462"/>
      </w:tblGrid>
      <w:tr w:rsidR="00FA0EEB" w:rsidRPr="00153890" w14:paraId="7B9CDB2E" w14:textId="77777777" w:rsidTr="007D0ACB">
        <w:trPr>
          <w:trHeight w:val="288"/>
          <w:jc w:val="center"/>
        </w:trPr>
        <w:tc>
          <w:tcPr>
            <w:tcW w:w="2135" w:type="dxa"/>
            <w:shd w:val="clear" w:color="000000" w:fill="FFFFFF"/>
            <w:noWrap/>
            <w:vAlign w:val="center"/>
            <w:hideMark/>
          </w:tcPr>
          <w:p w14:paraId="5A410538"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Component</w:t>
            </w:r>
          </w:p>
        </w:tc>
        <w:tc>
          <w:tcPr>
            <w:tcW w:w="1157" w:type="dxa"/>
            <w:shd w:val="clear" w:color="000000" w:fill="FFFFFF"/>
            <w:vAlign w:val="center"/>
            <w:hideMark/>
          </w:tcPr>
          <w:p w14:paraId="0B721AE0"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lb/bbl</w:t>
            </w:r>
          </w:p>
        </w:tc>
        <w:tc>
          <w:tcPr>
            <w:tcW w:w="1462" w:type="dxa"/>
            <w:shd w:val="clear" w:color="000000" w:fill="FFFFFF"/>
            <w:noWrap/>
            <w:vAlign w:val="center"/>
            <w:hideMark/>
          </w:tcPr>
          <w:p w14:paraId="337DC936" w14:textId="77777777" w:rsidR="007E4E25" w:rsidRPr="00153890" w:rsidRDefault="007E4E25" w:rsidP="007D0ACB">
            <w:pPr>
              <w:spacing w:line="240" w:lineRule="auto"/>
              <w:jc w:val="center"/>
              <w:rPr>
                <w:rFonts w:asciiTheme="majorBidi" w:hAnsiTheme="majorBidi" w:cstheme="majorBidi"/>
                <w:sz w:val="20"/>
                <w:szCs w:val="20"/>
                <w:rtl/>
              </w:rPr>
            </w:pPr>
            <w:r w:rsidRPr="00153890">
              <w:rPr>
                <w:rFonts w:asciiTheme="majorBidi" w:hAnsiTheme="majorBidi" w:cstheme="majorBidi"/>
                <w:sz w:val="20"/>
                <w:szCs w:val="20"/>
              </w:rPr>
              <w:t>Price ($/lb)</w:t>
            </w:r>
          </w:p>
        </w:tc>
      </w:tr>
      <w:tr w:rsidR="00FA0EEB" w:rsidRPr="00153890" w14:paraId="239D30B0" w14:textId="77777777" w:rsidTr="007D0ACB">
        <w:trPr>
          <w:trHeight w:val="288"/>
          <w:jc w:val="center"/>
        </w:trPr>
        <w:tc>
          <w:tcPr>
            <w:tcW w:w="2135" w:type="dxa"/>
            <w:shd w:val="clear" w:color="000000" w:fill="FFFFFF"/>
            <w:noWrap/>
            <w:vAlign w:val="center"/>
            <w:hideMark/>
          </w:tcPr>
          <w:p w14:paraId="4B916740"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PAM</w:t>
            </w:r>
          </w:p>
        </w:tc>
        <w:tc>
          <w:tcPr>
            <w:tcW w:w="1157" w:type="dxa"/>
            <w:shd w:val="clear" w:color="000000" w:fill="FFFFFF"/>
            <w:vAlign w:val="center"/>
            <w:hideMark/>
          </w:tcPr>
          <w:p w14:paraId="2432DFB0"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17 - 44</w:t>
            </w:r>
          </w:p>
        </w:tc>
        <w:tc>
          <w:tcPr>
            <w:tcW w:w="1462" w:type="dxa"/>
            <w:shd w:val="clear" w:color="000000" w:fill="FFFFFF"/>
            <w:noWrap/>
            <w:vAlign w:val="center"/>
          </w:tcPr>
          <w:p w14:paraId="4EBC29D2"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0.68</w:t>
            </w:r>
          </w:p>
        </w:tc>
      </w:tr>
      <w:tr w:rsidR="00FA0EEB" w:rsidRPr="00153890" w14:paraId="47743DE8" w14:textId="77777777" w:rsidTr="007D0ACB">
        <w:trPr>
          <w:trHeight w:val="288"/>
          <w:jc w:val="center"/>
        </w:trPr>
        <w:tc>
          <w:tcPr>
            <w:tcW w:w="2135" w:type="dxa"/>
            <w:shd w:val="clear" w:color="000000" w:fill="FFFFFF"/>
            <w:noWrap/>
            <w:vAlign w:val="center"/>
            <w:hideMark/>
          </w:tcPr>
          <w:p w14:paraId="606189C8"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PEI</w:t>
            </w:r>
          </w:p>
        </w:tc>
        <w:tc>
          <w:tcPr>
            <w:tcW w:w="1157" w:type="dxa"/>
            <w:shd w:val="clear" w:color="000000" w:fill="FFFFFF"/>
            <w:vAlign w:val="center"/>
            <w:hideMark/>
          </w:tcPr>
          <w:p w14:paraId="18EFA031"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0.8 - 5</w:t>
            </w:r>
          </w:p>
        </w:tc>
        <w:tc>
          <w:tcPr>
            <w:tcW w:w="1462" w:type="dxa"/>
            <w:shd w:val="clear" w:color="000000" w:fill="FFFFFF"/>
            <w:noWrap/>
            <w:vAlign w:val="center"/>
          </w:tcPr>
          <w:p w14:paraId="3BE125CF"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1.13</w:t>
            </w:r>
          </w:p>
        </w:tc>
      </w:tr>
      <w:tr w:rsidR="00FA0EEB" w:rsidRPr="00153890" w14:paraId="74B215B6" w14:textId="77777777" w:rsidTr="007D0ACB">
        <w:trPr>
          <w:trHeight w:val="288"/>
          <w:jc w:val="center"/>
        </w:trPr>
        <w:tc>
          <w:tcPr>
            <w:tcW w:w="2135" w:type="dxa"/>
            <w:shd w:val="clear" w:color="000000" w:fill="FFFFFF"/>
            <w:noWrap/>
            <w:vAlign w:val="center"/>
          </w:tcPr>
          <w:p w14:paraId="5177C09A"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Caustic soda</w:t>
            </w:r>
          </w:p>
        </w:tc>
        <w:tc>
          <w:tcPr>
            <w:tcW w:w="1157" w:type="dxa"/>
            <w:shd w:val="clear" w:color="000000" w:fill="FFFFFF"/>
            <w:vAlign w:val="center"/>
          </w:tcPr>
          <w:p w14:paraId="7A24AD2F"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0 - 1.5</w:t>
            </w:r>
          </w:p>
        </w:tc>
        <w:tc>
          <w:tcPr>
            <w:tcW w:w="1462" w:type="dxa"/>
            <w:shd w:val="clear" w:color="000000" w:fill="FFFFFF"/>
            <w:noWrap/>
            <w:vAlign w:val="center"/>
          </w:tcPr>
          <w:p w14:paraId="6C14CAB9"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0.14</w:t>
            </w:r>
          </w:p>
        </w:tc>
      </w:tr>
      <w:tr w:rsidR="00FA0EEB" w:rsidRPr="00153890" w14:paraId="02399858" w14:textId="77777777" w:rsidTr="007D0ACB">
        <w:trPr>
          <w:trHeight w:val="288"/>
          <w:jc w:val="center"/>
        </w:trPr>
        <w:tc>
          <w:tcPr>
            <w:tcW w:w="2135" w:type="dxa"/>
            <w:shd w:val="clear" w:color="000000" w:fill="FFFFFF"/>
            <w:noWrap/>
            <w:vAlign w:val="center"/>
          </w:tcPr>
          <w:p w14:paraId="6EF7E6B8"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Bentonite</w:t>
            </w:r>
          </w:p>
        </w:tc>
        <w:tc>
          <w:tcPr>
            <w:tcW w:w="1157" w:type="dxa"/>
            <w:shd w:val="clear" w:color="000000" w:fill="FFFFFF"/>
            <w:vAlign w:val="center"/>
          </w:tcPr>
          <w:p w14:paraId="375B0792"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0 - 5</w:t>
            </w:r>
          </w:p>
        </w:tc>
        <w:tc>
          <w:tcPr>
            <w:tcW w:w="1462" w:type="dxa"/>
            <w:shd w:val="clear" w:color="000000" w:fill="FFFFFF"/>
            <w:noWrap/>
            <w:vAlign w:val="center"/>
          </w:tcPr>
          <w:p w14:paraId="3A3E4714"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0.14</w:t>
            </w:r>
          </w:p>
        </w:tc>
      </w:tr>
      <w:tr w:rsidR="00FA0EEB" w:rsidRPr="00153890" w14:paraId="2E1B690D" w14:textId="77777777" w:rsidTr="007D0ACB">
        <w:trPr>
          <w:trHeight w:val="288"/>
          <w:jc w:val="center"/>
        </w:trPr>
        <w:tc>
          <w:tcPr>
            <w:tcW w:w="2135" w:type="dxa"/>
            <w:shd w:val="clear" w:color="000000" w:fill="FFFFFF"/>
            <w:noWrap/>
            <w:vAlign w:val="center"/>
          </w:tcPr>
          <w:p w14:paraId="769625C8"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Calcium Carbonate</w:t>
            </w:r>
          </w:p>
        </w:tc>
        <w:tc>
          <w:tcPr>
            <w:tcW w:w="1157" w:type="dxa"/>
            <w:shd w:val="clear" w:color="000000" w:fill="FFFFFF"/>
            <w:vAlign w:val="center"/>
          </w:tcPr>
          <w:p w14:paraId="7934643D"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0 - 55</w:t>
            </w:r>
          </w:p>
        </w:tc>
        <w:tc>
          <w:tcPr>
            <w:tcW w:w="1462" w:type="dxa"/>
            <w:shd w:val="clear" w:color="000000" w:fill="FFFFFF"/>
            <w:noWrap/>
            <w:vAlign w:val="center"/>
          </w:tcPr>
          <w:p w14:paraId="69F66F5E"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0.16</w:t>
            </w:r>
          </w:p>
        </w:tc>
      </w:tr>
      <w:tr w:rsidR="00FA0EEB" w:rsidRPr="00153890" w14:paraId="79D80991" w14:textId="77777777" w:rsidTr="007D0ACB">
        <w:trPr>
          <w:trHeight w:val="288"/>
          <w:jc w:val="center"/>
        </w:trPr>
        <w:tc>
          <w:tcPr>
            <w:tcW w:w="2135" w:type="dxa"/>
            <w:shd w:val="clear" w:color="000000" w:fill="FFFFFF"/>
            <w:noWrap/>
            <w:vAlign w:val="center"/>
          </w:tcPr>
          <w:p w14:paraId="6C99F3E2" w14:textId="77777777" w:rsidR="007E4E25" w:rsidRPr="00153890" w:rsidRDefault="007E4E25" w:rsidP="007D0ACB">
            <w:pPr>
              <w:spacing w:line="240" w:lineRule="auto"/>
              <w:jc w:val="center"/>
              <w:rPr>
                <w:rFonts w:asciiTheme="majorBidi" w:hAnsiTheme="majorBidi" w:cstheme="majorBidi"/>
                <w:sz w:val="20"/>
                <w:szCs w:val="20"/>
              </w:rPr>
            </w:pPr>
            <w:bookmarkStart w:id="403" w:name="_Hlk54974312"/>
            <w:r w:rsidRPr="00153890">
              <w:rPr>
                <w:rFonts w:asciiTheme="majorBidi" w:hAnsiTheme="majorBidi" w:cstheme="majorBidi"/>
                <w:sz w:val="20"/>
                <w:szCs w:val="20"/>
              </w:rPr>
              <w:t>Fiber</w:t>
            </w:r>
          </w:p>
        </w:tc>
        <w:tc>
          <w:tcPr>
            <w:tcW w:w="1157" w:type="dxa"/>
            <w:shd w:val="clear" w:color="000000" w:fill="FFFFFF"/>
            <w:vAlign w:val="center"/>
          </w:tcPr>
          <w:p w14:paraId="692E0EF9"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0 - 15</w:t>
            </w:r>
          </w:p>
        </w:tc>
        <w:tc>
          <w:tcPr>
            <w:tcW w:w="1462" w:type="dxa"/>
            <w:shd w:val="clear" w:color="000000" w:fill="FFFFFF"/>
            <w:noWrap/>
            <w:vAlign w:val="center"/>
          </w:tcPr>
          <w:p w14:paraId="270159A0"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0.2</w:t>
            </w:r>
          </w:p>
        </w:tc>
      </w:tr>
      <w:bookmarkEnd w:id="403"/>
      <w:tr w:rsidR="00FA0EEB" w:rsidRPr="00153890" w14:paraId="69B1EB93" w14:textId="77777777" w:rsidTr="007D0ACB">
        <w:trPr>
          <w:trHeight w:val="288"/>
          <w:jc w:val="center"/>
        </w:trPr>
        <w:tc>
          <w:tcPr>
            <w:tcW w:w="2135" w:type="dxa"/>
            <w:shd w:val="clear" w:color="000000" w:fill="FFFFFF"/>
            <w:noWrap/>
            <w:vAlign w:val="center"/>
          </w:tcPr>
          <w:p w14:paraId="6FF3F396"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Barite</w:t>
            </w:r>
          </w:p>
        </w:tc>
        <w:tc>
          <w:tcPr>
            <w:tcW w:w="1157" w:type="dxa"/>
            <w:shd w:val="clear" w:color="000000" w:fill="FFFFFF"/>
            <w:vAlign w:val="center"/>
          </w:tcPr>
          <w:p w14:paraId="7CD4C1B1" w14:textId="77777777" w:rsidR="007E4E25" w:rsidRPr="00153890" w:rsidRDefault="007E4E25" w:rsidP="007D0ACB">
            <w:pPr>
              <w:spacing w:line="240" w:lineRule="auto"/>
              <w:jc w:val="center"/>
              <w:rPr>
                <w:rFonts w:asciiTheme="majorBidi" w:hAnsiTheme="majorBidi" w:cstheme="majorBidi"/>
                <w:sz w:val="20"/>
                <w:szCs w:val="20"/>
              </w:rPr>
            </w:pPr>
            <w:r w:rsidRPr="00153890">
              <w:rPr>
                <w:rFonts w:asciiTheme="majorBidi" w:hAnsiTheme="majorBidi" w:cstheme="majorBidi"/>
                <w:sz w:val="20"/>
                <w:szCs w:val="20"/>
              </w:rPr>
              <w:t>10 - 90</w:t>
            </w:r>
          </w:p>
        </w:tc>
        <w:tc>
          <w:tcPr>
            <w:tcW w:w="1462" w:type="dxa"/>
            <w:shd w:val="clear" w:color="000000" w:fill="FFFFFF"/>
            <w:noWrap/>
            <w:vAlign w:val="center"/>
          </w:tcPr>
          <w:p w14:paraId="09179B6A" w14:textId="77777777" w:rsidR="007E4E25" w:rsidRPr="00153890" w:rsidRDefault="007E4E25" w:rsidP="007D0ACB">
            <w:pPr>
              <w:keepNext/>
              <w:spacing w:line="240" w:lineRule="auto"/>
              <w:jc w:val="center"/>
              <w:rPr>
                <w:rFonts w:asciiTheme="majorBidi" w:hAnsiTheme="majorBidi" w:cstheme="majorBidi"/>
                <w:sz w:val="20"/>
                <w:szCs w:val="20"/>
              </w:rPr>
            </w:pPr>
            <w:r w:rsidRPr="00153890">
              <w:rPr>
                <w:rFonts w:asciiTheme="majorBidi" w:hAnsiTheme="majorBidi" w:cstheme="majorBidi"/>
                <w:sz w:val="20"/>
                <w:szCs w:val="20"/>
              </w:rPr>
              <w:t>2.3</w:t>
            </w:r>
          </w:p>
        </w:tc>
      </w:tr>
    </w:tbl>
    <w:p w14:paraId="69A75DD6" w14:textId="77777777" w:rsidR="007E4E25" w:rsidRPr="00153890" w:rsidRDefault="007E4E25" w:rsidP="00292A5A">
      <w:pPr>
        <w:spacing w:before="240" w:line="360" w:lineRule="auto"/>
        <w:jc w:val="center"/>
        <w:rPr>
          <w:rFonts w:asciiTheme="majorBidi" w:hAnsiTheme="majorBidi" w:cstheme="majorBidi"/>
          <w:b/>
          <w:bCs/>
          <w:sz w:val="20"/>
          <w:szCs w:val="20"/>
          <w:lang w:bidi="ar-QA"/>
        </w:rPr>
      </w:pPr>
      <w:r w:rsidRPr="00153890">
        <w:rPr>
          <w:rFonts w:asciiTheme="majorBidi" w:hAnsiTheme="majorBidi" w:cstheme="majorBidi"/>
          <w:b/>
          <w:bCs/>
          <w:noProof/>
          <w:sz w:val="20"/>
          <w:szCs w:val="20"/>
          <w:lang w:bidi="ar-SA"/>
        </w:rPr>
        <w:drawing>
          <wp:inline distT="0" distB="0" distL="0" distR="0" wp14:anchorId="5DA50211" wp14:editId="078B6C17">
            <wp:extent cx="3568212" cy="3037880"/>
            <wp:effectExtent l="19050" t="19050" r="13335" b="1016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l="6181" t="4740" r="10649" b="2738"/>
                    <a:stretch/>
                  </pic:blipFill>
                  <pic:spPr bwMode="auto">
                    <a:xfrm>
                      <a:off x="0" y="0"/>
                      <a:ext cx="3596007" cy="306154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4C7C91C" w14:textId="2F7C2F8A" w:rsidR="007E4E25" w:rsidRPr="00153890" w:rsidRDefault="007E4E25" w:rsidP="001E232F">
      <w:pPr>
        <w:spacing w:line="276" w:lineRule="auto"/>
        <w:jc w:val="center"/>
        <w:rPr>
          <w:rFonts w:asciiTheme="majorBidi" w:hAnsiTheme="majorBidi" w:cstheme="majorBidi"/>
          <w:b/>
          <w:bCs/>
          <w:sz w:val="20"/>
          <w:szCs w:val="20"/>
          <w:lang w:bidi="ar-QA"/>
        </w:rPr>
      </w:pPr>
      <w:bookmarkStart w:id="404" w:name="_Toc57354036"/>
      <w:bookmarkStart w:id="405" w:name="_Toc67385437"/>
      <w:r w:rsidRPr="00153890">
        <w:rPr>
          <w:rFonts w:asciiTheme="majorBidi" w:hAnsiTheme="majorBidi" w:cstheme="majorBidi"/>
          <w:b/>
          <w:bCs/>
          <w:sz w:val="20"/>
          <w:szCs w:val="20"/>
          <w:lang w:bidi="ar-QA"/>
        </w:rPr>
        <w:t xml:space="preserve">Figure 7. </w:t>
      </w:r>
      <w:r w:rsidRPr="00153890">
        <w:rPr>
          <w:rFonts w:asciiTheme="majorBidi" w:hAnsiTheme="majorBidi" w:cstheme="majorBidi"/>
          <w:b/>
          <w:bCs/>
          <w:sz w:val="20"/>
          <w:szCs w:val="20"/>
          <w:lang w:bidi="ar-QA"/>
        </w:rPr>
        <w:fldChar w:fldCharType="begin"/>
      </w:r>
      <w:r w:rsidRPr="00153890">
        <w:rPr>
          <w:rFonts w:asciiTheme="majorBidi" w:hAnsiTheme="majorBidi" w:cstheme="majorBidi"/>
          <w:b/>
          <w:bCs/>
          <w:sz w:val="20"/>
          <w:szCs w:val="20"/>
          <w:lang w:bidi="ar-QA"/>
        </w:rPr>
        <w:instrText xml:space="preserve"> SEQ Figure_7. \* ARABIC </w:instrText>
      </w:r>
      <w:r w:rsidRPr="00153890">
        <w:rPr>
          <w:rFonts w:asciiTheme="majorBidi" w:hAnsiTheme="majorBidi" w:cstheme="majorBidi"/>
          <w:b/>
          <w:bCs/>
          <w:sz w:val="20"/>
          <w:szCs w:val="20"/>
          <w:lang w:bidi="ar-QA"/>
        </w:rPr>
        <w:fldChar w:fldCharType="separate"/>
      </w:r>
      <w:r w:rsidR="009D77D7">
        <w:rPr>
          <w:rFonts w:asciiTheme="majorBidi" w:hAnsiTheme="majorBidi" w:cstheme="majorBidi"/>
          <w:b/>
          <w:bCs/>
          <w:noProof/>
          <w:sz w:val="20"/>
          <w:szCs w:val="20"/>
          <w:lang w:bidi="ar-QA"/>
        </w:rPr>
        <w:t>4</w:t>
      </w:r>
      <w:r w:rsidRPr="00153890">
        <w:rPr>
          <w:rFonts w:asciiTheme="majorBidi" w:hAnsiTheme="majorBidi" w:cstheme="majorBidi"/>
          <w:b/>
          <w:bCs/>
          <w:sz w:val="20"/>
          <w:szCs w:val="20"/>
          <w:lang w:bidi="ar-QA"/>
        </w:rPr>
        <w:fldChar w:fldCharType="end"/>
      </w:r>
      <w:r w:rsidRPr="00153890">
        <w:rPr>
          <w:rFonts w:asciiTheme="majorBidi" w:hAnsiTheme="majorBidi" w:cstheme="majorBidi"/>
          <w:b/>
          <w:bCs/>
          <w:sz w:val="20"/>
          <w:szCs w:val="20"/>
          <w:lang w:bidi="ar-QA"/>
        </w:rPr>
        <w:t>: Cost of PAM/PEI-based mud in comparison with a typical WBM</w:t>
      </w:r>
      <w:bookmarkEnd w:id="404"/>
      <w:r w:rsidRPr="00153890">
        <w:rPr>
          <w:rFonts w:asciiTheme="majorBidi" w:hAnsiTheme="majorBidi" w:cstheme="majorBidi"/>
          <w:b/>
          <w:bCs/>
          <w:sz w:val="20"/>
          <w:szCs w:val="20"/>
          <w:lang w:bidi="ar-QA"/>
        </w:rPr>
        <w:t>.</w:t>
      </w:r>
      <w:bookmarkEnd w:id="405"/>
    </w:p>
    <w:p w14:paraId="7C4BC785" w14:textId="27CA0992" w:rsidR="00BC1CF6" w:rsidRPr="00153890" w:rsidRDefault="00BC1CF6" w:rsidP="001E232F">
      <w:pPr>
        <w:spacing w:line="276" w:lineRule="auto"/>
        <w:jc w:val="center"/>
        <w:rPr>
          <w:rFonts w:asciiTheme="majorBidi" w:hAnsiTheme="majorBidi" w:cstheme="majorBidi"/>
          <w:shd w:val="clear" w:color="auto" w:fill="FFFFFF"/>
        </w:rPr>
      </w:pPr>
      <w:r w:rsidRPr="00153890">
        <w:rPr>
          <w:rFonts w:asciiTheme="majorBidi" w:hAnsiTheme="majorBidi" w:cstheme="majorBidi"/>
          <w:noProof/>
          <w:shd w:val="clear" w:color="auto" w:fill="FFFFFF"/>
          <w:lang w:bidi="ar-SA"/>
        </w:rPr>
        <w:drawing>
          <wp:inline distT="0" distB="0" distL="0" distR="0" wp14:anchorId="6B2B18D1" wp14:editId="6279ECE7">
            <wp:extent cx="4488125" cy="3711921"/>
            <wp:effectExtent l="19050" t="19050" r="27305" b="222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l="2631" t="2916" r="16173" b="5161"/>
                    <a:stretch/>
                  </pic:blipFill>
                  <pic:spPr bwMode="auto">
                    <a:xfrm>
                      <a:off x="0" y="0"/>
                      <a:ext cx="4499835" cy="372160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5619730B" w14:textId="73D12C65" w:rsidR="00191BB8" w:rsidRPr="00153890" w:rsidRDefault="007E4E25" w:rsidP="001E232F">
      <w:pPr>
        <w:spacing w:line="276" w:lineRule="auto"/>
        <w:jc w:val="center"/>
      </w:pPr>
      <w:bookmarkStart w:id="406" w:name="_Toc57354037"/>
      <w:bookmarkStart w:id="407" w:name="_Toc67385438"/>
      <w:r w:rsidRPr="00153890">
        <w:rPr>
          <w:rFonts w:asciiTheme="majorBidi" w:hAnsiTheme="majorBidi" w:cstheme="majorBidi"/>
          <w:b/>
          <w:bCs/>
          <w:sz w:val="20"/>
          <w:szCs w:val="20"/>
          <w:lang w:bidi="ar-QA"/>
        </w:rPr>
        <w:t xml:space="preserve">Figure 7. </w:t>
      </w:r>
      <w:r w:rsidRPr="00153890">
        <w:rPr>
          <w:rFonts w:asciiTheme="majorBidi" w:hAnsiTheme="majorBidi" w:cstheme="majorBidi"/>
          <w:b/>
          <w:bCs/>
          <w:sz w:val="20"/>
          <w:szCs w:val="20"/>
          <w:lang w:bidi="ar-QA"/>
        </w:rPr>
        <w:fldChar w:fldCharType="begin"/>
      </w:r>
      <w:r w:rsidRPr="00153890">
        <w:rPr>
          <w:rFonts w:asciiTheme="majorBidi" w:hAnsiTheme="majorBidi" w:cstheme="majorBidi"/>
          <w:b/>
          <w:bCs/>
          <w:sz w:val="20"/>
          <w:szCs w:val="20"/>
          <w:lang w:bidi="ar-QA"/>
        </w:rPr>
        <w:instrText xml:space="preserve"> SEQ Figure_7. \* ARABIC </w:instrText>
      </w:r>
      <w:r w:rsidRPr="00153890">
        <w:rPr>
          <w:rFonts w:asciiTheme="majorBidi" w:hAnsiTheme="majorBidi" w:cstheme="majorBidi"/>
          <w:b/>
          <w:bCs/>
          <w:sz w:val="20"/>
          <w:szCs w:val="20"/>
          <w:lang w:bidi="ar-QA"/>
        </w:rPr>
        <w:fldChar w:fldCharType="separate"/>
      </w:r>
      <w:r w:rsidR="009D77D7">
        <w:rPr>
          <w:rFonts w:asciiTheme="majorBidi" w:hAnsiTheme="majorBidi" w:cstheme="majorBidi"/>
          <w:b/>
          <w:bCs/>
          <w:noProof/>
          <w:sz w:val="20"/>
          <w:szCs w:val="20"/>
          <w:lang w:bidi="ar-QA"/>
        </w:rPr>
        <w:t>5</w:t>
      </w:r>
      <w:r w:rsidRPr="00153890">
        <w:rPr>
          <w:rFonts w:asciiTheme="majorBidi" w:hAnsiTheme="majorBidi" w:cstheme="majorBidi"/>
          <w:b/>
          <w:bCs/>
          <w:sz w:val="20"/>
          <w:szCs w:val="20"/>
          <w:lang w:bidi="ar-QA"/>
        </w:rPr>
        <w:fldChar w:fldCharType="end"/>
      </w:r>
      <w:r w:rsidRPr="00153890">
        <w:rPr>
          <w:rFonts w:asciiTheme="majorBidi" w:hAnsiTheme="majorBidi" w:cstheme="majorBidi"/>
          <w:b/>
          <w:bCs/>
          <w:sz w:val="20"/>
          <w:szCs w:val="20"/>
          <w:lang w:bidi="ar-QA"/>
        </w:rPr>
        <w:t>: Cost of gelling PAM/PEI based LCM in comparison with commercial pills.</w:t>
      </w:r>
      <w:bookmarkEnd w:id="406"/>
      <w:bookmarkEnd w:id="407"/>
    </w:p>
    <w:p w14:paraId="76CFE877" w14:textId="24C1DB66" w:rsidR="00660295" w:rsidRPr="00153890" w:rsidRDefault="00660295" w:rsidP="00A120C9">
      <w:pPr>
        <w:pStyle w:val="Heading3"/>
        <w:numPr>
          <w:ilvl w:val="2"/>
          <w:numId w:val="18"/>
        </w:numPr>
      </w:pPr>
      <w:bookmarkStart w:id="408" w:name="_Toc67385613"/>
      <w:r w:rsidRPr="00153890">
        <w:t>Case Stud</w:t>
      </w:r>
      <w:r w:rsidR="007D0ACB" w:rsidRPr="00153890">
        <w:t>ies</w:t>
      </w:r>
      <w:bookmarkEnd w:id="408"/>
    </w:p>
    <w:p w14:paraId="47F756F6" w14:textId="28197BE9" w:rsidR="00660295" w:rsidRPr="00153890" w:rsidRDefault="00035CDC" w:rsidP="00907543">
      <w:pPr>
        <w:pStyle w:val="Heading4"/>
        <w:numPr>
          <w:ilvl w:val="3"/>
          <w:numId w:val="18"/>
        </w:numPr>
        <w:spacing w:line="480" w:lineRule="auto"/>
      </w:pPr>
      <w:r w:rsidRPr="00153890">
        <w:t xml:space="preserve">Description of </w:t>
      </w:r>
      <w:r w:rsidR="007D0ACB" w:rsidRPr="00153890">
        <w:t>Case Studies</w:t>
      </w:r>
    </w:p>
    <w:p w14:paraId="6FA46336" w14:textId="01DA2825" w:rsidR="00907543" w:rsidRPr="00153890" w:rsidRDefault="00907543" w:rsidP="00907543">
      <w:pPr>
        <w:jc w:val="both"/>
      </w:pPr>
      <w:r w:rsidRPr="00153890">
        <w:t>The two case studies of interest are</w:t>
      </w:r>
      <w:r w:rsidR="00371782" w:rsidRPr="00153890">
        <w:t xml:space="preserve"> two wells</w:t>
      </w:r>
      <w:r w:rsidRPr="00153890">
        <w:t xml:space="preserve"> located in the Gulf of Mexico within </w:t>
      </w:r>
      <w:r w:rsidR="0049283B">
        <w:t xml:space="preserve">the </w:t>
      </w:r>
      <w:r w:rsidRPr="00153890">
        <w:t xml:space="preserve">Mississippi Canyon. According to a survey by major drilling contractors and operators, the annual non-productive time costs on a high-tech platform in the Gulf of Mexico can exceed $120 million, and $24 million of that is due to drilling problems, mostly lost circulations. The two wells of the case studies </w:t>
      </w:r>
      <w:r w:rsidR="00431B1C" w:rsidRPr="00153890">
        <w:t>were</w:t>
      </w:r>
      <w:r w:rsidRPr="00153890">
        <w:t xml:space="preserve"> </w:t>
      </w:r>
      <w:r w:rsidR="00431B1C" w:rsidRPr="00153890">
        <w:t>designated as</w:t>
      </w:r>
      <w:r w:rsidRPr="00153890">
        <w:t xml:space="preserve"> Well-A and Well-B, both drilled in the Mississippi Canyon fi</w:t>
      </w:r>
      <w:r w:rsidR="003D40C0" w:rsidRPr="00153890">
        <w:t>el</w:t>
      </w:r>
      <w:r w:rsidRPr="00153890">
        <w:t>d. The average water depth is 2000 ft (610 m). The geological structure in these wells is mostly interbedded sandstone and shale</w:t>
      </w:r>
      <w:r w:rsidR="00431B1C" w:rsidRPr="00153890">
        <w:t xml:space="preserve"> </w:t>
      </w:r>
      <w:r w:rsidR="00431B1C" w:rsidRPr="00153890">
        <w:fldChar w:fldCharType="begin"/>
      </w:r>
      <w:r w:rsidR="00431B1C" w:rsidRPr="00153890">
        <w:instrText xml:space="preserve"> ADDIN EN.CITE &lt;EndNote&gt;&lt;Cite&gt;&lt;Author&gt;Mannon Jr&lt;/Author&gt;&lt;Year&gt;2013&lt;/Year&gt;&lt;RecNum&gt;448&lt;/RecNum&gt;&lt;DisplayText&gt;(Mannon Jr 2013)&lt;/DisplayText&gt;&lt;record&gt;&lt;rec-number&gt;448&lt;/rec-number&gt;&lt;foreign-keys&gt;&lt;key app="EN" db-id="zssp5vrd7s0e5fe2pxq5ftros552s5zxx90e" timestamp="1616001291"&gt;448&lt;/key&gt;&lt;/foreign-keys&gt;&lt;ref-type name="Book"&gt;6&lt;/ref-type&gt;&lt;contributors&gt;&lt;authors&gt;&lt;author&gt;Mannon Jr, Timothy Patrick&lt;/author&gt;&lt;/authors&gt;&lt;/contributors&gt;&lt;titles&gt;&lt;title&gt;Best Practices for Mudweight Window Generation and Accuracy Assessment Between Seismic Based Pore Pressure Prediction Methodologies for a Near-salt Field in Mississippi Canyon, Gulf of Mexico&lt;/title&gt;&lt;/titles&gt;&lt;dates&gt;&lt;year&gt;2013&lt;/year&gt;&lt;/dates&gt;&lt;isbn&gt;0499241061&lt;/isbn&gt;&lt;urls&gt;&lt;/urls&gt;&lt;/record&gt;&lt;/Cite&gt;&lt;/EndNote&gt;</w:instrText>
      </w:r>
      <w:r w:rsidR="00431B1C" w:rsidRPr="00153890">
        <w:fldChar w:fldCharType="separate"/>
      </w:r>
      <w:r w:rsidR="00431B1C" w:rsidRPr="00153890">
        <w:rPr>
          <w:noProof/>
        </w:rPr>
        <w:t>(Mannon 2013)</w:t>
      </w:r>
      <w:r w:rsidR="00431B1C" w:rsidRPr="00153890">
        <w:fldChar w:fldCharType="end"/>
      </w:r>
      <w:r w:rsidRPr="00153890">
        <w:t xml:space="preserve">.  Several previous statistics also revealed that lost circulation tendency increases in some formations because of the lithology. For example, a study conducted by Rosenberg and Gala (2012) on NPT reported in 30 wells drilling in GoM showed that 29% of mud loss was associated with loose sand, shale, limestone, and depleted sand formation. In well A, 11,986 ft of shale and 564 ft of sand were drilled. Well B drilled through 18,271 ft of shale and 1,518 ft of sand. The sand was </w:t>
      </w:r>
      <w:r w:rsidR="00431B1C" w:rsidRPr="00153890">
        <w:t>unconsolidated</w:t>
      </w:r>
      <w:r w:rsidRPr="00153890">
        <w:t xml:space="preserve"> and depleted with </w:t>
      </w:r>
      <w:r w:rsidR="003D40C0" w:rsidRPr="00153890">
        <w:t xml:space="preserve">a </w:t>
      </w:r>
      <w:r w:rsidRPr="00153890">
        <w:t>low</w:t>
      </w:r>
      <w:r w:rsidR="003D40C0" w:rsidRPr="00153890">
        <w:t>-</w:t>
      </w:r>
      <w:r w:rsidRPr="00153890">
        <w:t xml:space="preserve">pressure gradient due to </w:t>
      </w:r>
      <w:r w:rsidR="003D40C0" w:rsidRPr="00153890">
        <w:t xml:space="preserve">the </w:t>
      </w:r>
      <w:r w:rsidRPr="00153890">
        <w:t>long life of production from the field</w:t>
      </w:r>
      <w:r w:rsidR="003D40C0" w:rsidRPr="00153890">
        <w:t>,</w:t>
      </w:r>
      <w:r w:rsidRPr="00153890">
        <w:t xml:space="preserve"> which complicated the drilling fluid program. </w:t>
      </w:r>
    </w:p>
    <w:p w14:paraId="107EFA98" w14:textId="03BD667F" w:rsidR="00907543" w:rsidRPr="00153890" w:rsidRDefault="00907543" w:rsidP="00035CDC">
      <w:pPr>
        <w:ind w:firstLine="720"/>
        <w:jc w:val="both"/>
      </w:pPr>
      <w:r w:rsidRPr="00153890">
        <w:t xml:space="preserve">Another situation in these two wells was the overestimation of the fracture gradient from pore pressure analysis. The mud weight density used to drill the main hole in both wells varied from 12.5 to 13.5 ppg, which was within the operational mud window according to the pre-drill pore pressure analysis. </w:t>
      </w:r>
      <w:r w:rsidR="00431B1C" w:rsidRPr="00153890">
        <w:t>However</w:t>
      </w:r>
      <w:r w:rsidRPr="00153890">
        <w:t>, frequent kicks and loss circulation events occurred</w:t>
      </w:r>
      <w:r w:rsidR="003D40C0" w:rsidRPr="00153890">
        <w:t>,</w:t>
      </w:r>
      <w:r w:rsidRPr="00153890">
        <w:t xml:space="preserve"> which increased the NPT and cost of these two wells. Figure</w:t>
      </w:r>
      <w:r w:rsidR="003D40C0" w:rsidRPr="00153890">
        <w:t>s</w:t>
      </w:r>
      <w:r w:rsidRPr="00153890">
        <w:t xml:space="preserve"> </w:t>
      </w:r>
      <w:r w:rsidR="009531CD" w:rsidRPr="00153890">
        <w:t>7.6</w:t>
      </w:r>
      <w:r w:rsidRPr="00153890">
        <w:t xml:space="preserve"> and </w:t>
      </w:r>
      <w:r w:rsidR="009531CD" w:rsidRPr="00153890">
        <w:t>7.7</w:t>
      </w:r>
      <w:r w:rsidRPr="00153890">
        <w:t xml:space="preserve"> show the performance plot of Well-A and well-B. Both wells experienced trouble and spend a lot of time on unplanned activities due to lost circulation problems. The primary cause of the frequent loss event was the depleted sand and s</w:t>
      </w:r>
      <w:r w:rsidR="003D40C0" w:rsidRPr="00153890">
        <w:t>al</w:t>
      </w:r>
      <w:r w:rsidRPr="00153890">
        <w:t xml:space="preserve">t diapir. </w:t>
      </w:r>
    </w:p>
    <w:p w14:paraId="71F56B25" w14:textId="64A935BD" w:rsidR="00907543" w:rsidRPr="00153890" w:rsidRDefault="00035CDC" w:rsidP="00292A5A">
      <w:pPr>
        <w:spacing w:line="360" w:lineRule="auto"/>
        <w:jc w:val="center"/>
      </w:pPr>
      <w:r w:rsidRPr="00153890">
        <w:rPr>
          <w:rFonts w:ascii="Times New Roman" w:hAnsi="Times New Roman"/>
          <w:noProof/>
          <w:lang w:bidi="ar-SA"/>
        </w:rPr>
        <w:drawing>
          <wp:inline distT="0" distB="0" distL="0" distR="0" wp14:anchorId="55167296" wp14:editId="5936D543">
            <wp:extent cx="3749040" cy="2685231"/>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766668" cy="2697857"/>
                    </a:xfrm>
                    <a:prstGeom prst="rect">
                      <a:avLst/>
                    </a:prstGeom>
                    <a:noFill/>
                  </pic:spPr>
                </pic:pic>
              </a:graphicData>
            </a:graphic>
          </wp:inline>
        </w:drawing>
      </w:r>
    </w:p>
    <w:p w14:paraId="2FEF10CB" w14:textId="3FE17F38" w:rsidR="00907543" w:rsidRPr="00153890" w:rsidRDefault="00907543" w:rsidP="00035CDC">
      <w:pPr>
        <w:spacing w:line="276" w:lineRule="auto"/>
        <w:jc w:val="center"/>
        <w:rPr>
          <w:rFonts w:asciiTheme="majorBidi" w:eastAsia="TimesNewRomanPSMT" w:hAnsiTheme="majorBidi" w:cstheme="majorBidi"/>
          <w:b/>
          <w:bCs/>
          <w:sz w:val="20"/>
          <w:szCs w:val="20"/>
        </w:rPr>
      </w:pPr>
      <w:bookmarkStart w:id="409" w:name="_Toc67385439"/>
      <w:r w:rsidRPr="00153890">
        <w:rPr>
          <w:rFonts w:asciiTheme="majorBidi" w:eastAsia="TimesNewRomanPSMT" w:hAnsiTheme="majorBidi" w:cstheme="majorBidi"/>
          <w:b/>
          <w:bCs/>
          <w:sz w:val="20"/>
          <w:szCs w:val="20"/>
        </w:rPr>
        <w:t xml:space="preserve">Figure 7. </w:t>
      </w:r>
      <w:r w:rsidRPr="00153890">
        <w:rPr>
          <w:rFonts w:asciiTheme="majorBidi" w:eastAsia="TimesNewRomanPSMT" w:hAnsiTheme="majorBidi" w:cstheme="majorBidi"/>
          <w:b/>
          <w:bCs/>
          <w:sz w:val="20"/>
          <w:szCs w:val="20"/>
        </w:rPr>
        <w:fldChar w:fldCharType="begin"/>
      </w:r>
      <w:r w:rsidRPr="00153890">
        <w:rPr>
          <w:rFonts w:asciiTheme="majorBidi" w:eastAsia="TimesNewRomanPSMT" w:hAnsiTheme="majorBidi" w:cstheme="majorBidi"/>
          <w:b/>
          <w:bCs/>
          <w:sz w:val="20"/>
          <w:szCs w:val="20"/>
        </w:rPr>
        <w:instrText xml:space="preserve"> SEQ Figure_7. \* ARABIC </w:instrText>
      </w:r>
      <w:r w:rsidRPr="00153890">
        <w:rPr>
          <w:rFonts w:asciiTheme="majorBidi" w:eastAsia="TimesNewRomanPSMT" w:hAnsiTheme="majorBidi" w:cstheme="majorBidi"/>
          <w:b/>
          <w:bCs/>
          <w:sz w:val="20"/>
          <w:szCs w:val="20"/>
        </w:rPr>
        <w:fldChar w:fldCharType="separate"/>
      </w:r>
      <w:r w:rsidR="009D77D7">
        <w:rPr>
          <w:rFonts w:asciiTheme="majorBidi" w:eastAsia="TimesNewRomanPSMT" w:hAnsiTheme="majorBidi" w:cstheme="majorBidi"/>
          <w:b/>
          <w:bCs/>
          <w:noProof/>
          <w:sz w:val="20"/>
          <w:szCs w:val="20"/>
        </w:rPr>
        <w:t>6</w:t>
      </w:r>
      <w:r w:rsidRPr="00153890">
        <w:rPr>
          <w:rFonts w:asciiTheme="majorBidi" w:eastAsia="TimesNewRomanPSMT" w:hAnsiTheme="majorBidi" w:cstheme="majorBidi"/>
          <w:b/>
          <w:bCs/>
          <w:sz w:val="20"/>
          <w:szCs w:val="20"/>
        </w:rPr>
        <w:fldChar w:fldCharType="end"/>
      </w:r>
      <w:r w:rsidRPr="00153890">
        <w:rPr>
          <w:rFonts w:asciiTheme="majorBidi" w:eastAsia="TimesNewRomanPSMT" w:hAnsiTheme="majorBidi" w:cstheme="majorBidi"/>
          <w:b/>
          <w:bCs/>
          <w:sz w:val="20"/>
          <w:szCs w:val="20"/>
        </w:rPr>
        <w:t xml:space="preserve">: Well-A </w:t>
      </w:r>
      <w:r w:rsidR="00DD7EE1" w:rsidRPr="00153890">
        <w:rPr>
          <w:rFonts w:asciiTheme="majorBidi" w:eastAsia="TimesNewRomanPSMT" w:hAnsiTheme="majorBidi" w:cstheme="majorBidi"/>
          <w:b/>
          <w:bCs/>
          <w:sz w:val="20"/>
          <w:szCs w:val="20"/>
        </w:rPr>
        <w:t>p</w:t>
      </w:r>
      <w:r w:rsidRPr="00153890">
        <w:rPr>
          <w:rFonts w:asciiTheme="majorBidi" w:eastAsia="TimesNewRomanPSMT" w:hAnsiTheme="majorBidi" w:cstheme="majorBidi"/>
          <w:b/>
          <w:bCs/>
          <w:sz w:val="20"/>
          <w:szCs w:val="20"/>
        </w:rPr>
        <w:t xml:space="preserve">erformance </w:t>
      </w:r>
      <w:r w:rsidR="00DD7EE1" w:rsidRPr="00153890">
        <w:rPr>
          <w:rFonts w:asciiTheme="majorBidi" w:eastAsia="TimesNewRomanPSMT" w:hAnsiTheme="majorBidi" w:cstheme="majorBidi"/>
          <w:b/>
          <w:bCs/>
          <w:sz w:val="20"/>
          <w:szCs w:val="20"/>
        </w:rPr>
        <w:t>p</w:t>
      </w:r>
      <w:r w:rsidRPr="00153890">
        <w:rPr>
          <w:rFonts w:asciiTheme="majorBidi" w:eastAsia="TimesNewRomanPSMT" w:hAnsiTheme="majorBidi" w:cstheme="majorBidi"/>
          <w:b/>
          <w:bCs/>
          <w:sz w:val="20"/>
          <w:szCs w:val="20"/>
        </w:rPr>
        <w:t>lot</w:t>
      </w:r>
      <w:r w:rsidR="00577C81" w:rsidRPr="00153890">
        <w:rPr>
          <w:rFonts w:asciiTheme="majorBidi" w:eastAsia="TimesNewRomanPSMT" w:hAnsiTheme="majorBidi" w:cstheme="majorBidi"/>
          <w:b/>
          <w:bCs/>
          <w:sz w:val="20"/>
          <w:szCs w:val="20"/>
        </w:rPr>
        <w:t xml:space="preserve">, after </w:t>
      </w:r>
      <w:r w:rsidR="00AC7406" w:rsidRPr="00153890">
        <w:rPr>
          <w:b/>
          <w:bCs/>
          <w:sz w:val="20"/>
          <w:szCs w:val="20"/>
        </w:rPr>
        <w:t xml:space="preserve"> </w:t>
      </w:r>
      <w:r w:rsidR="00AC7406" w:rsidRPr="00153890">
        <w:rPr>
          <w:b/>
          <w:bCs/>
          <w:sz w:val="20"/>
          <w:szCs w:val="20"/>
        </w:rPr>
        <w:fldChar w:fldCharType="begin"/>
      </w:r>
      <w:r w:rsidR="003534E4" w:rsidRPr="00153890">
        <w:rPr>
          <w:b/>
          <w:bCs/>
          <w:sz w:val="20"/>
          <w:szCs w:val="20"/>
        </w:rPr>
        <w:instrText xml:space="preserve"> ADDIN EN.CITE &lt;EndNote&gt;&lt;Cite&gt;&lt;Author&gt;Mannon Jr&lt;/Author&gt;&lt;Year&gt;2013&lt;/Year&gt;&lt;RecNum&gt;448&lt;/RecNum&gt;&lt;DisplayText&gt;(Mannon Jr 2013)&lt;/DisplayText&gt;&lt;record&gt;&lt;rec-number&gt;448&lt;/rec-number&gt;&lt;foreign-keys&gt;&lt;key app="EN" db-id="zssp5vrd7s0e5fe2pxq5ftros552s5zxx90e" timestamp="1616001291"&gt;448&lt;/key&gt;&lt;/foreign-keys&gt;&lt;ref-type name="Book"&gt;6&lt;/ref-type&gt;&lt;contributors&gt;&lt;authors&gt;&lt;author&gt;Mannon Jr, Timothy Patrick&lt;/author&gt;&lt;/authors&gt;&lt;/contributors&gt;&lt;titles&gt;&lt;title&gt;Best Practices for Mudweight Window Generation and Accuracy Assessment Between Seismic Based Pore Pressure Prediction Methodologies for a Near-salt Field in Mississippi Canyon, Gulf of Mexico&lt;/title&gt;&lt;/titles&gt;&lt;dates&gt;&lt;year&gt;2013&lt;/year&gt;&lt;/dates&gt;&lt;isbn&gt;0499241061&lt;/isbn&gt;&lt;urls&gt;&lt;/urls&gt;&lt;/record&gt;&lt;/Cite&gt;&lt;/EndNote&gt;</w:instrText>
      </w:r>
      <w:r w:rsidR="00AC7406" w:rsidRPr="00153890">
        <w:rPr>
          <w:b/>
          <w:bCs/>
          <w:sz w:val="20"/>
          <w:szCs w:val="20"/>
        </w:rPr>
        <w:fldChar w:fldCharType="separate"/>
      </w:r>
      <w:r w:rsidR="003534E4" w:rsidRPr="00153890">
        <w:rPr>
          <w:b/>
          <w:bCs/>
          <w:noProof/>
          <w:sz w:val="20"/>
          <w:szCs w:val="20"/>
        </w:rPr>
        <w:t>(Mannon 2013)</w:t>
      </w:r>
      <w:r w:rsidR="00AC7406" w:rsidRPr="00153890">
        <w:rPr>
          <w:b/>
          <w:bCs/>
          <w:sz w:val="20"/>
          <w:szCs w:val="20"/>
        </w:rPr>
        <w:fldChar w:fldCharType="end"/>
      </w:r>
      <w:r w:rsidR="00AC7406" w:rsidRPr="00153890">
        <w:rPr>
          <w:b/>
          <w:bCs/>
          <w:sz w:val="20"/>
          <w:szCs w:val="20"/>
        </w:rPr>
        <w:t>.</w:t>
      </w:r>
      <w:bookmarkEnd w:id="409"/>
    </w:p>
    <w:p w14:paraId="260896FA" w14:textId="02A98167" w:rsidR="00035CDC" w:rsidRPr="00153890" w:rsidRDefault="00035CDC" w:rsidP="00292A5A">
      <w:pPr>
        <w:spacing w:before="240" w:line="360" w:lineRule="auto"/>
        <w:jc w:val="center"/>
      </w:pPr>
      <w:r w:rsidRPr="00153890">
        <w:rPr>
          <w:noProof/>
          <w:lang w:bidi="ar-SA"/>
        </w:rPr>
        <w:drawing>
          <wp:inline distT="0" distB="0" distL="0" distR="0" wp14:anchorId="4D32D1AE" wp14:editId="4D2307A9">
            <wp:extent cx="3797935" cy="2658110"/>
            <wp:effectExtent l="0" t="0" r="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797935" cy="2658110"/>
                    </a:xfrm>
                    <a:prstGeom prst="rect">
                      <a:avLst/>
                    </a:prstGeom>
                    <a:noFill/>
                  </pic:spPr>
                </pic:pic>
              </a:graphicData>
            </a:graphic>
          </wp:inline>
        </w:drawing>
      </w:r>
    </w:p>
    <w:p w14:paraId="672BDEE9" w14:textId="278E19A7" w:rsidR="00907543" w:rsidRPr="00153890" w:rsidRDefault="00907543" w:rsidP="00035CDC">
      <w:pPr>
        <w:spacing w:line="276" w:lineRule="auto"/>
        <w:jc w:val="center"/>
        <w:rPr>
          <w:rFonts w:asciiTheme="majorBidi" w:eastAsia="TimesNewRomanPSMT" w:hAnsiTheme="majorBidi" w:cstheme="majorBidi"/>
          <w:b/>
          <w:bCs/>
          <w:sz w:val="20"/>
          <w:szCs w:val="20"/>
        </w:rPr>
      </w:pPr>
      <w:bookmarkStart w:id="410" w:name="_Toc67385440"/>
      <w:r w:rsidRPr="00153890">
        <w:rPr>
          <w:rFonts w:asciiTheme="majorBidi" w:eastAsia="TimesNewRomanPSMT" w:hAnsiTheme="majorBidi" w:cstheme="majorBidi"/>
          <w:b/>
          <w:bCs/>
          <w:sz w:val="20"/>
          <w:szCs w:val="20"/>
        </w:rPr>
        <w:t xml:space="preserve">Figure 7. </w:t>
      </w:r>
      <w:r w:rsidRPr="00153890">
        <w:rPr>
          <w:rFonts w:asciiTheme="majorBidi" w:eastAsia="TimesNewRomanPSMT" w:hAnsiTheme="majorBidi" w:cstheme="majorBidi"/>
          <w:b/>
          <w:bCs/>
          <w:sz w:val="20"/>
          <w:szCs w:val="20"/>
        </w:rPr>
        <w:fldChar w:fldCharType="begin"/>
      </w:r>
      <w:r w:rsidRPr="00153890">
        <w:rPr>
          <w:rFonts w:asciiTheme="majorBidi" w:eastAsia="TimesNewRomanPSMT" w:hAnsiTheme="majorBidi" w:cstheme="majorBidi"/>
          <w:b/>
          <w:bCs/>
          <w:sz w:val="20"/>
          <w:szCs w:val="20"/>
        </w:rPr>
        <w:instrText xml:space="preserve"> SEQ Figure_7. \* ARABIC </w:instrText>
      </w:r>
      <w:r w:rsidRPr="00153890">
        <w:rPr>
          <w:rFonts w:asciiTheme="majorBidi" w:eastAsia="TimesNewRomanPSMT" w:hAnsiTheme="majorBidi" w:cstheme="majorBidi"/>
          <w:b/>
          <w:bCs/>
          <w:sz w:val="20"/>
          <w:szCs w:val="20"/>
        </w:rPr>
        <w:fldChar w:fldCharType="separate"/>
      </w:r>
      <w:r w:rsidR="009D77D7">
        <w:rPr>
          <w:rFonts w:asciiTheme="majorBidi" w:eastAsia="TimesNewRomanPSMT" w:hAnsiTheme="majorBidi" w:cstheme="majorBidi"/>
          <w:b/>
          <w:bCs/>
          <w:noProof/>
          <w:sz w:val="20"/>
          <w:szCs w:val="20"/>
        </w:rPr>
        <w:t>7</w:t>
      </w:r>
      <w:r w:rsidRPr="00153890">
        <w:rPr>
          <w:rFonts w:asciiTheme="majorBidi" w:eastAsia="TimesNewRomanPSMT" w:hAnsiTheme="majorBidi" w:cstheme="majorBidi"/>
          <w:b/>
          <w:bCs/>
          <w:sz w:val="20"/>
          <w:szCs w:val="20"/>
        </w:rPr>
        <w:fldChar w:fldCharType="end"/>
      </w:r>
      <w:r w:rsidRPr="00153890">
        <w:rPr>
          <w:rFonts w:asciiTheme="majorBidi" w:eastAsia="TimesNewRomanPSMT" w:hAnsiTheme="majorBidi" w:cstheme="majorBidi"/>
          <w:b/>
          <w:bCs/>
          <w:sz w:val="20"/>
          <w:szCs w:val="20"/>
        </w:rPr>
        <w:t xml:space="preserve">: Well-B </w:t>
      </w:r>
      <w:r w:rsidR="00DD7EE1" w:rsidRPr="00153890">
        <w:rPr>
          <w:rFonts w:asciiTheme="majorBidi" w:eastAsia="TimesNewRomanPSMT" w:hAnsiTheme="majorBidi" w:cstheme="majorBidi"/>
          <w:b/>
          <w:bCs/>
          <w:sz w:val="20"/>
          <w:szCs w:val="20"/>
        </w:rPr>
        <w:t>p</w:t>
      </w:r>
      <w:r w:rsidRPr="00153890">
        <w:rPr>
          <w:rFonts w:asciiTheme="majorBidi" w:eastAsia="TimesNewRomanPSMT" w:hAnsiTheme="majorBidi" w:cstheme="majorBidi"/>
          <w:b/>
          <w:bCs/>
          <w:sz w:val="20"/>
          <w:szCs w:val="20"/>
        </w:rPr>
        <w:t xml:space="preserve">erformance </w:t>
      </w:r>
      <w:r w:rsidR="00DD7EE1" w:rsidRPr="00153890">
        <w:rPr>
          <w:rFonts w:asciiTheme="majorBidi" w:eastAsia="TimesNewRomanPSMT" w:hAnsiTheme="majorBidi" w:cstheme="majorBidi"/>
          <w:b/>
          <w:bCs/>
          <w:sz w:val="20"/>
          <w:szCs w:val="20"/>
        </w:rPr>
        <w:t>p</w:t>
      </w:r>
      <w:r w:rsidRPr="00153890">
        <w:rPr>
          <w:rFonts w:asciiTheme="majorBidi" w:eastAsia="TimesNewRomanPSMT" w:hAnsiTheme="majorBidi" w:cstheme="majorBidi"/>
          <w:b/>
          <w:bCs/>
          <w:sz w:val="20"/>
          <w:szCs w:val="20"/>
        </w:rPr>
        <w:t>lot</w:t>
      </w:r>
      <w:r w:rsidR="00AC7406" w:rsidRPr="00153890">
        <w:rPr>
          <w:rFonts w:asciiTheme="majorBidi" w:eastAsia="TimesNewRomanPSMT" w:hAnsiTheme="majorBidi" w:cstheme="majorBidi"/>
          <w:b/>
          <w:bCs/>
          <w:sz w:val="20"/>
          <w:szCs w:val="20"/>
        </w:rPr>
        <w:t xml:space="preserve">, after </w:t>
      </w:r>
      <w:r w:rsidR="00AC7406" w:rsidRPr="00153890">
        <w:rPr>
          <w:b/>
          <w:bCs/>
          <w:sz w:val="20"/>
          <w:szCs w:val="20"/>
        </w:rPr>
        <w:t xml:space="preserve"> </w:t>
      </w:r>
      <w:r w:rsidR="00AC7406" w:rsidRPr="00153890">
        <w:rPr>
          <w:b/>
          <w:bCs/>
          <w:sz w:val="20"/>
          <w:szCs w:val="20"/>
        </w:rPr>
        <w:fldChar w:fldCharType="begin"/>
      </w:r>
      <w:r w:rsidR="003534E4" w:rsidRPr="00153890">
        <w:rPr>
          <w:b/>
          <w:bCs/>
          <w:sz w:val="20"/>
          <w:szCs w:val="20"/>
        </w:rPr>
        <w:instrText xml:space="preserve"> ADDIN EN.CITE &lt;EndNote&gt;&lt;Cite&gt;&lt;Author&gt;Mannon Jr&lt;/Author&gt;&lt;Year&gt;2013&lt;/Year&gt;&lt;RecNum&gt;448&lt;/RecNum&gt;&lt;DisplayText&gt;(Mannon Jr 2013)&lt;/DisplayText&gt;&lt;record&gt;&lt;rec-number&gt;448&lt;/rec-number&gt;&lt;foreign-keys&gt;&lt;key app="EN" db-id="zssp5vrd7s0e5fe2pxq5ftros552s5zxx90e" timestamp="1616001291"&gt;448&lt;/key&gt;&lt;/foreign-keys&gt;&lt;ref-type name="Book"&gt;6&lt;/ref-type&gt;&lt;contributors&gt;&lt;authors&gt;&lt;author&gt;Mannon Jr, Timothy Patrick&lt;/author&gt;&lt;/authors&gt;&lt;/contributors&gt;&lt;titles&gt;&lt;title&gt;Best Practices for Mudweight Window Generation and Accuracy Assessment Between Seismic Based Pore Pressure Prediction Methodologies for a Near-salt Field in Mississippi Canyon, Gulf of Mexico&lt;/title&gt;&lt;/titles&gt;&lt;dates&gt;&lt;year&gt;2013&lt;/year&gt;&lt;/dates&gt;&lt;isbn&gt;0499241061&lt;/isbn&gt;&lt;urls&gt;&lt;/urls&gt;&lt;/record&gt;&lt;/Cite&gt;&lt;/EndNote&gt;</w:instrText>
      </w:r>
      <w:r w:rsidR="00AC7406" w:rsidRPr="00153890">
        <w:rPr>
          <w:b/>
          <w:bCs/>
          <w:sz w:val="20"/>
          <w:szCs w:val="20"/>
        </w:rPr>
        <w:fldChar w:fldCharType="separate"/>
      </w:r>
      <w:r w:rsidR="003534E4" w:rsidRPr="00153890">
        <w:rPr>
          <w:b/>
          <w:bCs/>
          <w:noProof/>
          <w:sz w:val="20"/>
          <w:szCs w:val="20"/>
        </w:rPr>
        <w:t>(Mannon 2013)</w:t>
      </w:r>
      <w:r w:rsidR="00AC7406" w:rsidRPr="00153890">
        <w:rPr>
          <w:b/>
          <w:bCs/>
          <w:sz w:val="20"/>
          <w:szCs w:val="20"/>
        </w:rPr>
        <w:fldChar w:fldCharType="end"/>
      </w:r>
      <w:r w:rsidR="00AC7406" w:rsidRPr="00153890">
        <w:rPr>
          <w:b/>
          <w:bCs/>
          <w:sz w:val="20"/>
          <w:szCs w:val="20"/>
        </w:rPr>
        <w:t>.</w:t>
      </w:r>
      <w:bookmarkEnd w:id="410"/>
    </w:p>
    <w:p w14:paraId="762CFDB7" w14:textId="60258434" w:rsidR="00907543" w:rsidRPr="00153890" w:rsidRDefault="00907543" w:rsidP="00035CDC">
      <w:pPr>
        <w:spacing w:before="240"/>
        <w:ind w:firstLine="720"/>
        <w:jc w:val="both"/>
      </w:pPr>
      <w:r w:rsidRPr="00153890">
        <w:t>The drill</w:t>
      </w:r>
      <w:r w:rsidR="00DD7EE1" w:rsidRPr="00153890">
        <w:t>ing</w:t>
      </w:r>
      <w:r w:rsidRPr="00153890">
        <w:t xml:space="preserve"> time of both wells shifted from the planned ideal case. Well-A was drilled in 82 days instead of 34 days, while Well-B was drilled in 106 days </w:t>
      </w:r>
      <w:r w:rsidR="00035CDC" w:rsidRPr="00153890">
        <w:t>instead</w:t>
      </w:r>
      <w:r w:rsidRPr="00153890">
        <w:t xml:space="preserve"> of 36 days. However, many other situations such as weather, casing, and cementing problem have contributed to the extra days </w:t>
      </w:r>
      <w:r w:rsidR="00DD7EE1" w:rsidRPr="00153890">
        <w:t>in</w:t>
      </w:r>
      <w:r w:rsidRPr="00153890">
        <w:t xml:space="preserve"> the actual performance, but the lost circulation and poor hole conditions caused the major </w:t>
      </w:r>
      <w:r w:rsidR="00DD7EE1" w:rsidRPr="00153890">
        <w:t>portion</w:t>
      </w:r>
      <w:r w:rsidRPr="00153890">
        <w:t xml:space="preserve"> of the NPT. Figure </w:t>
      </w:r>
      <w:r w:rsidR="00DD7EE1" w:rsidRPr="00153890">
        <w:t>7.8</w:t>
      </w:r>
      <w:r w:rsidRPr="00153890">
        <w:t xml:space="preserve"> shows the share of each NPT event</w:t>
      </w:r>
      <w:r w:rsidR="00DD7EE1" w:rsidRPr="00153890">
        <w:t>. P</w:t>
      </w:r>
      <w:r w:rsidRPr="00153890">
        <w:t>oor hole condition caused 23% of the NPT in Well A and 50% in Well-B</w:t>
      </w:r>
      <w:r w:rsidR="00DD7EE1" w:rsidRPr="00153890">
        <w:t>,</w:t>
      </w:r>
      <w:r w:rsidRPr="00153890">
        <w:t xml:space="preserve"> and lost circulation caused about 19% of NPT in both wells. </w:t>
      </w:r>
    </w:p>
    <w:p w14:paraId="0DDD3A94" w14:textId="4A401B68" w:rsidR="00035CDC" w:rsidRPr="00153890" w:rsidRDefault="00035CDC" w:rsidP="00292A5A">
      <w:pPr>
        <w:spacing w:line="360" w:lineRule="auto"/>
      </w:pPr>
      <w:r w:rsidRPr="00153890">
        <w:rPr>
          <w:noProof/>
          <w:lang w:bidi="ar-SA"/>
        </w:rPr>
        <w:drawing>
          <wp:inline distT="0" distB="0" distL="0" distR="0" wp14:anchorId="1868352F" wp14:editId="70CCFBBA">
            <wp:extent cx="5778500" cy="1969313"/>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2">
                      <a:extLst>
                        <a:ext uri="{28A0092B-C50C-407E-A947-70E740481C1C}">
                          <a14:useLocalDpi xmlns:a14="http://schemas.microsoft.com/office/drawing/2010/main" val="0"/>
                        </a:ext>
                      </a:extLst>
                    </a:blip>
                    <a:srcRect l="2148" r="1947"/>
                    <a:stretch/>
                  </pic:blipFill>
                  <pic:spPr bwMode="auto">
                    <a:xfrm>
                      <a:off x="0" y="0"/>
                      <a:ext cx="5794528" cy="1974775"/>
                    </a:xfrm>
                    <a:prstGeom prst="rect">
                      <a:avLst/>
                    </a:prstGeom>
                    <a:noFill/>
                    <a:ln>
                      <a:noFill/>
                    </a:ln>
                    <a:extLst>
                      <a:ext uri="{53640926-AAD7-44D8-BBD7-CCE9431645EC}">
                        <a14:shadowObscured xmlns:a14="http://schemas.microsoft.com/office/drawing/2010/main"/>
                      </a:ext>
                    </a:extLst>
                  </pic:spPr>
                </pic:pic>
              </a:graphicData>
            </a:graphic>
          </wp:inline>
        </w:drawing>
      </w:r>
    </w:p>
    <w:p w14:paraId="02C8D748" w14:textId="39C2F913" w:rsidR="00145E82" w:rsidRPr="00153890" w:rsidRDefault="001E232F" w:rsidP="00035CDC">
      <w:pPr>
        <w:spacing w:line="276" w:lineRule="auto"/>
        <w:jc w:val="center"/>
        <w:rPr>
          <w:rtl/>
        </w:rPr>
      </w:pPr>
      <w:bookmarkStart w:id="411" w:name="_Toc67385441"/>
      <w:r w:rsidRPr="00153890">
        <w:rPr>
          <w:rFonts w:asciiTheme="majorBidi" w:hAnsiTheme="majorBidi" w:cstheme="majorBidi"/>
          <w:b/>
          <w:bCs/>
          <w:sz w:val="20"/>
          <w:szCs w:val="20"/>
          <w:lang w:bidi="ar-QA"/>
        </w:rPr>
        <w:t xml:space="preserve">Figure 7. </w:t>
      </w:r>
      <w:r w:rsidRPr="00153890">
        <w:rPr>
          <w:rFonts w:asciiTheme="majorBidi" w:hAnsiTheme="majorBidi" w:cstheme="majorBidi"/>
          <w:b/>
          <w:bCs/>
          <w:sz w:val="20"/>
          <w:szCs w:val="20"/>
          <w:lang w:bidi="ar-QA"/>
        </w:rPr>
        <w:fldChar w:fldCharType="begin"/>
      </w:r>
      <w:r w:rsidRPr="00153890">
        <w:rPr>
          <w:rFonts w:asciiTheme="majorBidi" w:hAnsiTheme="majorBidi" w:cstheme="majorBidi"/>
          <w:b/>
          <w:bCs/>
          <w:sz w:val="20"/>
          <w:szCs w:val="20"/>
          <w:lang w:bidi="ar-QA"/>
        </w:rPr>
        <w:instrText xml:space="preserve"> SEQ Figure_7. \* ARABIC </w:instrText>
      </w:r>
      <w:r w:rsidRPr="00153890">
        <w:rPr>
          <w:rFonts w:asciiTheme="majorBidi" w:hAnsiTheme="majorBidi" w:cstheme="majorBidi"/>
          <w:b/>
          <w:bCs/>
          <w:sz w:val="20"/>
          <w:szCs w:val="20"/>
          <w:lang w:bidi="ar-QA"/>
        </w:rPr>
        <w:fldChar w:fldCharType="separate"/>
      </w:r>
      <w:r w:rsidR="009D77D7">
        <w:rPr>
          <w:rFonts w:asciiTheme="majorBidi" w:hAnsiTheme="majorBidi" w:cstheme="majorBidi"/>
          <w:b/>
          <w:bCs/>
          <w:noProof/>
          <w:sz w:val="20"/>
          <w:szCs w:val="20"/>
          <w:lang w:bidi="ar-QA"/>
        </w:rPr>
        <w:t>8</w:t>
      </w:r>
      <w:r w:rsidRPr="00153890">
        <w:rPr>
          <w:rFonts w:asciiTheme="majorBidi" w:hAnsiTheme="majorBidi" w:cstheme="majorBidi"/>
          <w:b/>
          <w:bCs/>
          <w:sz w:val="20"/>
          <w:szCs w:val="20"/>
          <w:lang w:bidi="ar-QA"/>
        </w:rPr>
        <w:fldChar w:fldCharType="end"/>
      </w:r>
      <w:r w:rsidRPr="00153890">
        <w:rPr>
          <w:rFonts w:asciiTheme="majorBidi" w:hAnsiTheme="majorBidi" w:cstheme="majorBidi"/>
          <w:b/>
          <w:bCs/>
          <w:sz w:val="20"/>
          <w:szCs w:val="20"/>
          <w:lang w:bidi="ar-QA"/>
        </w:rPr>
        <w:t xml:space="preserve">: </w:t>
      </w:r>
      <w:r w:rsidR="00035CDC" w:rsidRPr="00153890">
        <w:rPr>
          <w:rFonts w:asciiTheme="majorBidi" w:hAnsiTheme="majorBidi" w:cstheme="majorBidi"/>
          <w:b/>
          <w:bCs/>
          <w:sz w:val="20"/>
          <w:szCs w:val="20"/>
          <w:lang w:bidi="ar-QA"/>
        </w:rPr>
        <w:t xml:space="preserve">Events contributed to </w:t>
      </w:r>
      <w:r w:rsidRPr="00153890">
        <w:rPr>
          <w:rFonts w:asciiTheme="majorBidi" w:hAnsiTheme="majorBidi" w:cstheme="majorBidi"/>
          <w:b/>
          <w:bCs/>
          <w:sz w:val="20"/>
          <w:szCs w:val="20"/>
          <w:lang w:bidi="ar-QA"/>
        </w:rPr>
        <w:t xml:space="preserve">NPT </w:t>
      </w:r>
      <w:r w:rsidR="00035CDC" w:rsidRPr="00153890">
        <w:rPr>
          <w:rFonts w:asciiTheme="majorBidi" w:hAnsiTheme="majorBidi" w:cstheme="majorBidi"/>
          <w:b/>
          <w:bCs/>
          <w:sz w:val="20"/>
          <w:szCs w:val="20"/>
          <w:lang w:bidi="ar-QA"/>
        </w:rPr>
        <w:t>in Well-A and Well-B</w:t>
      </w:r>
      <w:r w:rsidR="00371782" w:rsidRPr="00153890">
        <w:rPr>
          <w:rFonts w:asciiTheme="majorBidi" w:hAnsiTheme="majorBidi" w:cstheme="majorBidi"/>
          <w:b/>
          <w:bCs/>
          <w:sz w:val="20"/>
          <w:szCs w:val="20"/>
          <w:lang w:bidi="ar-QA"/>
        </w:rPr>
        <w:t xml:space="preserve">, data from </w:t>
      </w:r>
      <w:r w:rsidR="00371782" w:rsidRPr="00153890">
        <w:rPr>
          <w:b/>
          <w:bCs/>
          <w:sz w:val="20"/>
          <w:szCs w:val="20"/>
        </w:rPr>
        <w:fldChar w:fldCharType="begin"/>
      </w:r>
      <w:r w:rsidR="00371782" w:rsidRPr="00153890">
        <w:rPr>
          <w:b/>
          <w:bCs/>
          <w:sz w:val="20"/>
          <w:szCs w:val="20"/>
        </w:rPr>
        <w:instrText xml:space="preserve"> ADDIN EN.CITE &lt;EndNote&gt;&lt;Cite&gt;&lt;Author&gt;Mannon Jr&lt;/Author&gt;&lt;Year&gt;2013&lt;/Year&gt;&lt;RecNum&gt;448&lt;/RecNum&gt;&lt;DisplayText&gt;(Mannon Jr 2013)&lt;/DisplayText&gt;&lt;record&gt;&lt;rec-number&gt;448&lt;/rec-number&gt;&lt;foreign-keys&gt;&lt;key app="EN" db-id="zssp5vrd7s0e5fe2pxq5ftros552s5zxx90e" timestamp="1616001291"&gt;448&lt;/key&gt;&lt;/foreign-keys&gt;&lt;ref-type name="Book"&gt;6&lt;/ref-type&gt;&lt;contributors&gt;&lt;authors&gt;&lt;author&gt;Mannon Jr, Timothy Patrick&lt;/author&gt;&lt;/authors&gt;&lt;/contributors&gt;&lt;titles&gt;&lt;title&gt;Best Practices for Mudweight Window Generation and Accuracy Assessment Between Seismic Based Pore Pressure Prediction Methodologies for a Near-salt Field in Mississippi Canyon, Gulf of Mexico&lt;/title&gt;&lt;/titles&gt;&lt;dates&gt;&lt;year&gt;2013&lt;/year&gt;&lt;/dates&gt;&lt;isbn&gt;0499241061&lt;/isbn&gt;&lt;urls&gt;&lt;/urls&gt;&lt;/record&gt;&lt;/Cite&gt;&lt;/EndNote&gt;</w:instrText>
      </w:r>
      <w:r w:rsidR="00371782" w:rsidRPr="00153890">
        <w:rPr>
          <w:b/>
          <w:bCs/>
          <w:sz w:val="20"/>
          <w:szCs w:val="20"/>
        </w:rPr>
        <w:fldChar w:fldCharType="separate"/>
      </w:r>
      <w:r w:rsidR="00371782" w:rsidRPr="00153890">
        <w:rPr>
          <w:b/>
          <w:bCs/>
          <w:noProof/>
          <w:sz w:val="20"/>
          <w:szCs w:val="20"/>
        </w:rPr>
        <w:t>(Mannon 2013)</w:t>
      </w:r>
      <w:r w:rsidR="00371782" w:rsidRPr="00153890">
        <w:rPr>
          <w:b/>
          <w:bCs/>
          <w:sz w:val="20"/>
          <w:szCs w:val="20"/>
        </w:rPr>
        <w:fldChar w:fldCharType="end"/>
      </w:r>
      <w:r w:rsidR="00371782" w:rsidRPr="00153890">
        <w:rPr>
          <w:b/>
          <w:bCs/>
          <w:sz w:val="20"/>
          <w:szCs w:val="20"/>
        </w:rPr>
        <w:t>.</w:t>
      </w:r>
      <w:bookmarkEnd w:id="411"/>
    </w:p>
    <w:p w14:paraId="633E9C21" w14:textId="7DCAFC56" w:rsidR="00FF2385" w:rsidRPr="00153890" w:rsidRDefault="007D0ACB" w:rsidP="003F3395">
      <w:pPr>
        <w:pStyle w:val="Heading4"/>
        <w:numPr>
          <w:ilvl w:val="3"/>
          <w:numId w:val="18"/>
        </w:numPr>
        <w:spacing w:line="480" w:lineRule="auto"/>
      </w:pPr>
      <w:r w:rsidRPr="00153890">
        <w:t xml:space="preserve">Attempted Remedial Actions </w:t>
      </w:r>
    </w:p>
    <w:p w14:paraId="0987AE41" w14:textId="556DECE7" w:rsidR="003F3395" w:rsidRPr="00153890" w:rsidRDefault="003F3395" w:rsidP="003F3395">
      <w:pPr>
        <w:jc w:val="both"/>
      </w:pPr>
      <w:r w:rsidRPr="00153890">
        <w:t xml:space="preserve">The well programs were planned according to the pre-drill pore pressure analysis, which dedicated a safe mud weight to be around 12.5 ppg. Still, well-B experienced a kick at 9850 ft TVD with </w:t>
      </w:r>
      <w:r w:rsidR="00DD7EE1" w:rsidRPr="00153890">
        <w:t xml:space="preserve">a </w:t>
      </w:r>
      <w:r w:rsidRPr="00153890">
        <w:t>mud weight of 12.5 ppg</w:t>
      </w:r>
      <w:r w:rsidR="00DD7EE1" w:rsidRPr="00153890">
        <w:t>,</w:t>
      </w:r>
      <w:r w:rsidRPr="00153890">
        <w:t xml:space="preserve"> and they had to increase the density to 13 ppg to kill the well and mitigate </w:t>
      </w:r>
      <w:r w:rsidR="00DD7EE1" w:rsidRPr="00153890">
        <w:t xml:space="preserve">the </w:t>
      </w:r>
      <w:r w:rsidRPr="00153890">
        <w:t>loss of well control. This case resulted</w:t>
      </w:r>
      <w:r w:rsidR="00DD7EE1" w:rsidRPr="00153890">
        <w:t xml:space="preserve"> in</w:t>
      </w:r>
      <w:r w:rsidRPr="00153890">
        <w:t xml:space="preserve"> </w:t>
      </w:r>
      <w:r w:rsidR="00DD7EE1" w:rsidRPr="00153890">
        <w:t xml:space="preserve">a </w:t>
      </w:r>
      <w:r w:rsidRPr="00153890">
        <w:t>lost circulation</w:t>
      </w:r>
      <w:r w:rsidR="00DD7EE1" w:rsidRPr="00153890">
        <w:t xml:space="preserve"> situation,</w:t>
      </w:r>
      <w:r w:rsidRPr="00153890">
        <w:t xml:space="preserve"> and they had to use a liner</w:t>
      </w:r>
      <w:r w:rsidR="00DD7EE1" w:rsidRPr="00153890">
        <w:t xml:space="preserve"> to avoid it</w:t>
      </w:r>
      <w:r w:rsidRPr="00153890">
        <w:t xml:space="preserve">. </w:t>
      </w:r>
      <w:r w:rsidR="00DD7EE1" w:rsidRPr="00153890">
        <w:t>A l</w:t>
      </w:r>
      <w:r w:rsidRPr="00153890">
        <w:t>os</w:t>
      </w:r>
      <w:r w:rsidR="00DD7EE1" w:rsidRPr="00153890">
        <w:t xml:space="preserve">t circulation </w:t>
      </w:r>
      <w:r w:rsidRPr="00153890">
        <w:t xml:space="preserve">also occurred at a higher depth at 9400 ft TVD while preparing the 9 5/8” casing. The attempted solution was to spot squeeze </w:t>
      </w:r>
      <w:r w:rsidR="00DD7EE1" w:rsidRPr="00153890">
        <w:t>LCM</w:t>
      </w:r>
      <w:r w:rsidRPr="00153890">
        <w:t xml:space="preserve"> pills and cement to stop the losses. The attempt succeeded</w:t>
      </w:r>
      <w:r w:rsidR="00DD7EE1" w:rsidRPr="00153890">
        <w:t>,</w:t>
      </w:r>
      <w:r w:rsidRPr="00153890">
        <w:t xml:space="preserve"> and </w:t>
      </w:r>
      <w:r w:rsidR="00DD7EE1" w:rsidRPr="00153890">
        <w:t xml:space="preserve">the </w:t>
      </w:r>
      <w:r w:rsidRPr="00153890">
        <w:t>casing was installed</w:t>
      </w:r>
      <w:r w:rsidR="00DD7EE1" w:rsidRPr="00153890">
        <w:t>,</w:t>
      </w:r>
      <w:r w:rsidRPr="00153890">
        <w:t xml:space="preserve"> but </w:t>
      </w:r>
      <w:r w:rsidR="00DD7EE1" w:rsidRPr="00153890">
        <w:t xml:space="preserve">it </w:t>
      </w:r>
      <w:r w:rsidRPr="00153890">
        <w:t>cost the rig 19 days. Another major los</w:t>
      </w:r>
      <w:r w:rsidR="00DD7EE1" w:rsidRPr="00153890">
        <w:t>s</w:t>
      </w:r>
      <w:r w:rsidRPr="00153890">
        <w:t xml:space="preserve"> occurred in Well-3 at 10735 ft TVD due to </w:t>
      </w:r>
      <w:r w:rsidR="00DD7EE1" w:rsidRPr="00153890">
        <w:t xml:space="preserve">a </w:t>
      </w:r>
      <w:r w:rsidRPr="00153890">
        <w:t>low</w:t>
      </w:r>
      <w:r w:rsidR="00DD7EE1" w:rsidRPr="00153890">
        <w:t>-</w:t>
      </w:r>
      <w:r w:rsidRPr="00153890">
        <w:t>pressure gradient</w:t>
      </w:r>
      <w:r w:rsidR="00DD7EE1" w:rsidRPr="00153890">
        <w:t>. T</w:t>
      </w:r>
      <w:r w:rsidRPr="00153890">
        <w:t xml:space="preserve">he </w:t>
      </w:r>
      <w:r w:rsidR="00431B1C" w:rsidRPr="00153890">
        <w:t>efforts</w:t>
      </w:r>
      <w:r w:rsidRPr="00153890">
        <w:t xml:space="preserve"> to solve the loss </w:t>
      </w:r>
      <w:r w:rsidR="00431B1C" w:rsidRPr="00153890">
        <w:t>were</w:t>
      </w:r>
      <w:r w:rsidRPr="00153890">
        <w:t xml:space="preserve"> unsuccessful,</w:t>
      </w:r>
      <w:r w:rsidR="00DD7EE1" w:rsidRPr="00153890">
        <w:t xml:space="preserve"> and</w:t>
      </w:r>
      <w:r w:rsidRPr="00153890">
        <w:t xml:space="preserve"> the well had to be plugged, cemented, and sidetracked, which caused another 15 days of NPT. </w:t>
      </w:r>
    </w:p>
    <w:p w14:paraId="2A2C7B96" w14:textId="45C390AA" w:rsidR="007D0ACB" w:rsidRPr="00153890" w:rsidRDefault="003F3395" w:rsidP="003F3395">
      <w:pPr>
        <w:ind w:firstLine="720"/>
        <w:jc w:val="both"/>
      </w:pPr>
      <w:r w:rsidRPr="00153890">
        <w:t>Well-A also experienced lost circulation in shallow depths due to high mud weight (12.9 ppg)</w:t>
      </w:r>
      <w:r w:rsidR="00DD7EE1" w:rsidRPr="00153890">
        <w:t>. The s</w:t>
      </w:r>
      <w:r w:rsidRPr="00153890">
        <w:t xml:space="preserve">olution involved using casing and liners. Cement squeeze LCM pills were used several times, however at </w:t>
      </w:r>
      <w:r w:rsidR="00DD7EE1" w:rsidRPr="00153890">
        <w:t xml:space="preserve">a </w:t>
      </w:r>
      <w:r w:rsidRPr="00153890">
        <w:t>depth around 10850 ft TVD</w:t>
      </w:r>
      <w:r w:rsidR="00DD7EE1" w:rsidRPr="00153890">
        <w:t>,</w:t>
      </w:r>
      <w:r w:rsidRPr="00153890">
        <w:t xml:space="preserve"> the bit entered depleted sand that was producing for nearly 5 years before Well-A was drilled. The mud weight </w:t>
      </w:r>
      <w:r w:rsidR="00DD7EE1" w:rsidRPr="00153890">
        <w:t xml:space="preserve">was </w:t>
      </w:r>
      <w:r w:rsidRPr="00153890">
        <w:t>reduced to 12.3 but still exceeded the sand fracture gradient</w:t>
      </w:r>
      <w:r w:rsidR="00DD7EE1" w:rsidRPr="00153890">
        <w:t>,</w:t>
      </w:r>
      <w:r w:rsidRPr="00153890">
        <w:t xml:space="preserve"> and sever</w:t>
      </w:r>
      <w:r w:rsidR="00DD7EE1" w:rsidRPr="00153890">
        <w:t>e</w:t>
      </w:r>
      <w:r w:rsidRPr="00153890">
        <w:t xml:space="preserve"> lo</w:t>
      </w:r>
      <w:r w:rsidR="00DD7EE1" w:rsidRPr="00153890">
        <w:t>s</w:t>
      </w:r>
      <w:r w:rsidRPr="00153890">
        <w:t>s occurred</w:t>
      </w:r>
      <w:r w:rsidR="00DD7EE1" w:rsidRPr="00153890">
        <w:t>,</w:t>
      </w:r>
      <w:r w:rsidRPr="00153890">
        <w:t xml:space="preserve"> which could not be cured</w:t>
      </w:r>
      <w:r w:rsidR="00DD7EE1" w:rsidRPr="00153890">
        <w:t>,</w:t>
      </w:r>
      <w:r w:rsidRPr="00153890">
        <w:t xml:space="preserve"> and eventually</w:t>
      </w:r>
      <w:r w:rsidR="00DD7EE1" w:rsidRPr="00153890">
        <w:t>,</w:t>
      </w:r>
      <w:r w:rsidRPr="00153890">
        <w:t xml:space="preserve"> the well was plugged and abandoned.</w:t>
      </w:r>
    </w:p>
    <w:p w14:paraId="4A4E0FB5" w14:textId="4D9ACB5B" w:rsidR="007D0ACB" w:rsidRPr="00153890" w:rsidRDefault="007D0ACB" w:rsidP="006E6FDD">
      <w:pPr>
        <w:pStyle w:val="Heading4"/>
        <w:numPr>
          <w:ilvl w:val="3"/>
          <w:numId w:val="18"/>
        </w:numPr>
        <w:spacing w:before="0" w:line="480" w:lineRule="auto"/>
      </w:pPr>
      <w:r w:rsidRPr="00153890">
        <w:t>Proposed Solution</w:t>
      </w:r>
    </w:p>
    <w:p w14:paraId="09B88490" w14:textId="72B1E8CC" w:rsidR="005D2108" w:rsidRPr="00153890" w:rsidRDefault="003F3395" w:rsidP="002F74AB">
      <w:pPr>
        <w:jc w:val="both"/>
      </w:pPr>
      <w:r w:rsidRPr="00153890">
        <w:t>Based on the reported drilling performance for the two wells, the two main problem</w:t>
      </w:r>
      <w:r w:rsidR="00776A37" w:rsidRPr="00153890">
        <w:t>s</w:t>
      </w:r>
      <w:r w:rsidRPr="00153890">
        <w:t xml:space="preserve"> w</w:t>
      </w:r>
      <w:r w:rsidR="00776A37" w:rsidRPr="00153890">
        <w:t>ere</w:t>
      </w:r>
      <w:r w:rsidRPr="00153890">
        <w:t xml:space="preserve"> the depleted sand and the inaccuracies in </w:t>
      </w:r>
      <w:r w:rsidR="00776A37" w:rsidRPr="00153890">
        <w:t xml:space="preserve">the </w:t>
      </w:r>
      <w:r w:rsidRPr="00153890">
        <w:t xml:space="preserve">estimation of fracture gradient at some </w:t>
      </w:r>
      <w:r w:rsidR="005D2108" w:rsidRPr="00153890">
        <w:t>depths</w:t>
      </w:r>
      <w:r w:rsidRPr="00153890">
        <w:t xml:space="preserve">. </w:t>
      </w:r>
      <w:r w:rsidR="002F74AB" w:rsidRPr="00153890">
        <w:t xml:space="preserve">The loss </w:t>
      </w:r>
      <w:r w:rsidR="008B50D9" w:rsidRPr="00153890">
        <w:t>was</w:t>
      </w:r>
      <w:r w:rsidR="002F74AB" w:rsidRPr="00153890">
        <w:t xml:space="preserve"> both at shallow depths as 1000 ft TVD and in deep intervals as 10,700 ft TVD.</w:t>
      </w:r>
      <w:r w:rsidR="008B50D9" w:rsidRPr="00153890">
        <w:t xml:space="preserve"> </w:t>
      </w:r>
      <w:r w:rsidR="005D2108" w:rsidRPr="00153890">
        <w:t>These two situations</w:t>
      </w:r>
      <w:r w:rsidR="002F74AB" w:rsidRPr="00153890">
        <w:t xml:space="preserve"> </w:t>
      </w:r>
      <w:r w:rsidR="005D2108" w:rsidRPr="00153890">
        <w:t>match</w:t>
      </w:r>
      <w:r w:rsidR="002F74AB" w:rsidRPr="00153890">
        <w:t xml:space="preserve"> perfectly with the</w:t>
      </w:r>
      <w:r w:rsidR="005D2108" w:rsidRPr="00153890">
        <w:t xml:space="preserve"> range of</w:t>
      </w:r>
      <w:r w:rsidR="002F74AB" w:rsidRPr="00153890">
        <w:t xml:space="preserve"> application</w:t>
      </w:r>
      <w:r w:rsidR="00776A37" w:rsidRPr="00153890">
        <w:t>s</w:t>
      </w:r>
      <w:r w:rsidR="005D2108" w:rsidRPr="00153890">
        <w:t xml:space="preserve"> discussed in the results sections</w:t>
      </w:r>
      <w:r w:rsidR="00776A37" w:rsidRPr="00153890">
        <w:t xml:space="preserve"> of this dissertation</w:t>
      </w:r>
      <w:r w:rsidR="005D2108" w:rsidRPr="00153890">
        <w:t xml:space="preserve">. Two possible scenarios for </w:t>
      </w:r>
      <w:r w:rsidR="00776A37" w:rsidRPr="00153890">
        <w:t>applying</w:t>
      </w:r>
      <w:r w:rsidR="005D2108" w:rsidRPr="00153890">
        <w:t xml:space="preserve"> crosslinked polymer </w:t>
      </w:r>
      <w:r w:rsidR="00776A37" w:rsidRPr="00153890">
        <w:t xml:space="preserve">LCM </w:t>
      </w:r>
      <w:r w:rsidR="005D2108" w:rsidRPr="00153890">
        <w:t>can be recommended based on the results presented in this resea</w:t>
      </w:r>
      <w:r w:rsidR="00776A37" w:rsidRPr="00153890">
        <w:t>r</w:t>
      </w:r>
      <w:r w:rsidR="005D2108" w:rsidRPr="00153890">
        <w:t xml:space="preserve">ch. </w:t>
      </w:r>
    </w:p>
    <w:p w14:paraId="07D3979B" w14:textId="5018E0E3" w:rsidR="00150636" w:rsidRPr="00153890" w:rsidRDefault="00776A37" w:rsidP="006E6FDD">
      <w:pPr>
        <w:ind w:firstLine="720"/>
        <w:jc w:val="both"/>
      </w:pPr>
      <w:r w:rsidRPr="00153890">
        <w:t>The f</w:t>
      </w:r>
      <w:r w:rsidR="005D2108" w:rsidRPr="00153890">
        <w:t>irst</w:t>
      </w:r>
      <w:r w:rsidRPr="00153890">
        <w:t xml:space="preserve"> proposed solution is</w:t>
      </w:r>
      <w:r w:rsidR="005D2108" w:rsidRPr="00153890">
        <w:t xml:space="preserve"> utilizing a flowing polymeric</w:t>
      </w:r>
      <w:r w:rsidRPr="00153890">
        <w:t>-</w:t>
      </w:r>
      <w:r w:rsidR="005D2108" w:rsidRPr="00153890">
        <w:t>based drilling fluid comprising PAM and PEI for proactive treatment to drill risky section</w:t>
      </w:r>
      <w:r w:rsidRPr="00153890">
        <w:t>s</w:t>
      </w:r>
      <w:r w:rsidR="005D2108" w:rsidRPr="00153890">
        <w:t xml:space="preserve"> where there </w:t>
      </w:r>
      <w:r w:rsidRPr="00153890">
        <w:t>are</w:t>
      </w:r>
      <w:r w:rsidR="005D2108" w:rsidRPr="00153890">
        <w:t xml:space="preserve"> uncertainties in fracture gradients. Figure </w:t>
      </w:r>
      <w:r w:rsidR="009C21D7" w:rsidRPr="00153890">
        <w:t>7.9</w:t>
      </w:r>
      <w:r w:rsidR="005D2108" w:rsidRPr="00153890">
        <w:t xml:space="preserve"> can be used to formulate the base fluid, and </w:t>
      </w:r>
      <w:r w:rsidRPr="00153890">
        <w:t xml:space="preserve">the </w:t>
      </w:r>
      <w:r w:rsidR="005D2108" w:rsidRPr="00153890">
        <w:t>average value can be selected</w:t>
      </w:r>
      <w:r w:rsidRPr="00153890">
        <w:t>,</w:t>
      </w:r>
      <w:r w:rsidR="005D2108" w:rsidRPr="00153890">
        <w:t xml:space="preserve"> </w:t>
      </w:r>
      <w:r w:rsidRPr="00153890">
        <w:t>for example,</w:t>
      </w:r>
      <w:r w:rsidR="005D2108" w:rsidRPr="00153890">
        <w:t xml:space="preserve"> 7.5 wt.% PAM </w:t>
      </w:r>
      <w:r w:rsidRPr="00153890">
        <w:t>can work for all intervals in both wells</w:t>
      </w:r>
      <w:r w:rsidR="005D2108" w:rsidRPr="00153890">
        <w:t>. Other additives based on the pressure gradient can be added as explained in Table</w:t>
      </w:r>
      <w:r w:rsidR="009531CD" w:rsidRPr="00153890">
        <w:t xml:space="preserve"> 5.1 in section 5.3 </w:t>
      </w:r>
      <w:r w:rsidR="005D2108" w:rsidRPr="00153890">
        <w:t xml:space="preserve">to prepare a 12.5 ppg mud. </w:t>
      </w:r>
      <w:r w:rsidR="00150636" w:rsidRPr="00153890">
        <w:t xml:space="preserve">The cost of such mud will be 21.8 $/bbl, based on the cost analysis presented in section 7.3.1. </w:t>
      </w:r>
      <w:r w:rsidRPr="00153890">
        <w:t>However,</w:t>
      </w:r>
      <w:r w:rsidR="00150636" w:rsidRPr="00153890">
        <w:t xml:space="preserve"> this cost is a little bit higher than the </w:t>
      </w:r>
      <w:r w:rsidRPr="00153890">
        <w:t>price</w:t>
      </w:r>
      <w:r w:rsidR="00150636" w:rsidRPr="00153890">
        <w:t xml:space="preserve"> of the water-based mud (14.2 $/bbl</w:t>
      </w:r>
      <w:r w:rsidR="00332BB2" w:rsidRPr="00153890">
        <w:t>) but</w:t>
      </w:r>
      <w:r w:rsidR="00150636" w:rsidRPr="00153890">
        <w:t xml:space="preserve"> utilizing this proactive treatment will </w:t>
      </w:r>
      <w:r w:rsidR="009C21D7" w:rsidRPr="00153890">
        <w:t>strengthening</w:t>
      </w:r>
      <w:r w:rsidR="00150636" w:rsidRPr="00153890">
        <w:t xml:space="preserve"> the loose sand in the depleted formations and prevent lost circulation </w:t>
      </w:r>
      <w:r w:rsidR="00150636" w:rsidRPr="00651821">
        <w:t>events. The ultimate benefit</w:t>
      </w:r>
      <w:r w:rsidR="00FA3DE8" w:rsidRPr="00651821">
        <w:t xml:space="preserve"> of using the developed crosslinked polymer-based mud </w:t>
      </w:r>
      <w:r w:rsidR="00431B1C" w:rsidRPr="00651821">
        <w:t>will be</w:t>
      </w:r>
      <w:r w:rsidR="00150636" w:rsidRPr="00651821">
        <w:t xml:space="preserve"> the huge reduction in the NPT by up to 9 days in Well-A and 19 days in well B</w:t>
      </w:r>
      <w:r w:rsidRPr="00651821">
        <w:t>,</w:t>
      </w:r>
      <w:r w:rsidR="00150636" w:rsidRPr="00651821">
        <w:t xml:space="preserve"> which will cover the cost of the mud</w:t>
      </w:r>
      <w:r w:rsidR="001A5AD9" w:rsidRPr="00651821">
        <w:t xml:space="preserve"> and sa</w:t>
      </w:r>
      <w:r w:rsidRPr="00651821">
        <w:t>v</w:t>
      </w:r>
      <w:r w:rsidR="001A5AD9" w:rsidRPr="00651821">
        <w:t>e a lot of rig day</w:t>
      </w:r>
      <w:r w:rsidR="00150636" w:rsidRPr="00651821">
        <w:t xml:space="preserve">.  </w:t>
      </w:r>
    </w:p>
    <w:p w14:paraId="4E950172" w14:textId="45617CD9" w:rsidR="007D0ACB" w:rsidRPr="00FA3DE8" w:rsidRDefault="009531CD" w:rsidP="006E6FDD">
      <w:pPr>
        <w:ind w:firstLine="720"/>
        <w:jc w:val="both"/>
        <w:rPr>
          <w:color w:val="0070C0"/>
        </w:rPr>
      </w:pPr>
      <w:r w:rsidRPr="00153890">
        <w:t>The second proposed solution is using a gelling LCM pill</w:t>
      </w:r>
      <w:r w:rsidR="00AA471E" w:rsidRPr="00153890">
        <w:t xml:space="preserve">. This will </w:t>
      </w:r>
      <w:r w:rsidRPr="00153890">
        <w:t>solve the sever</w:t>
      </w:r>
      <w:r w:rsidR="00776A37" w:rsidRPr="00153890">
        <w:t>e</w:t>
      </w:r>
      <w:r w:rsidRPr="00153890">
        <w:t xml:space="preserve"> lost circulation in Well-A that </w:t>
      </w:r>
      <w:r w:rsidR="00AA471E" w:rsidRPr="00153890">
        <w:t>led</w:t>
      </w:r>
      <w:r w:rsidRPr="00153890">
        <w:t xml:space="preserve"> to plugging and </w:t>
      </w:r>
      <w:r w:rsidR="00AA471E" w:rsidRPr="00153890">
        <w:t>abandonment</w:t>
      </w:r>
      <w:r w:rsidRPr="00153890">
        <w:t xml:space="preserve"> </w:t>
      </w:r>
      <w:r w:rsidR="00AA471E" w:rsidRPr="00153890">
        <w:t xml:space="preserve">action after 83 days. </w:t>
      </w:r>
      <w:r w:rsidR="005D2108" w:rsidRPr="00153890">
        <w:t xml:space="preserve">Based on the optimization and gelation study conducted in this research, the </w:t>
      </w:r>
      <w:r w:rsidR="00431B1C" w:rsidRPr="00153890">
        <w:t>optimal</w:t>
      </w:r>
      <w:r w:rsidR="005D2108" w:rsidRPr="00153890">
        <w:t xml:space="preserve"> candidate is the aluminum </w:t>
      </w:r>
      <w:r w:rsidRPr="00153890">
        <w:t>acetate</w:t>
      </w:r>
      <w:r w:rsidR="005D2108" w:rsidRPr="00153890">
        <w:t xml:space="preserve"> crosslinked polymer.</w:t>
      </w:r>
      <w:r w:rsidR="00AA471E" w:rsidRPr="00153890">
        <w:t xml:space="preserve"> The aluminum acetate can make crosslinked polymer </w:t>
      </w:r>
      <w:r w:rsidR="00776A37" w:rsidRPr="00153890">
        <w:t>at</w:t>
      </w:r>
      <w:r w:rsidR="00AA471E" w:rsidRPr="00153890">
        <w:t xml:space="preserve"> </w:t>
      </w:r>
      <w:r w:rsidR="00776A37" w:rsidRPr="00153890">
        <w:t xml:space="preserve">a </w:t>
      </w:r>
      <w:r w:rsidR="00AA471E" w:rsidRPr="00153890">
        <w:t>temperature less than 200</w:t>
      </w:r>
      <w:r w:rsidR="00AA471E" w:rsidRPr="00153890">
        <w:rPr>
          <w:vertAlign w:val="superscript"/>
        </w:rPr>
        <w:t>o</w:t>
      </w:r>
      <w:r w:rsidR="00AA471E" w:rsidRPr="00153890">
        <w:t>F (90</w:t>
      </w:r>
      <w:r w:rsidR="00AA471E" w:rsidRPr="00153890">
        <w:rPr>
          <w:vertAlign w:val="superscript"/>
        </w:rPr>
        <w:t>o</w:t>
      </w:r>
      <w:r w:rsidR="00AA471E" w:rsidRPr="00153890">
        <w:t xml:space="preserve">C) with gelation time </w:t>
      </w:r>
      <w:r w:rsidR="00776A37" w:rsidRPr="00153890">
        <w:t xml:space="preserve">ranging </w:t>
      </w:r>
      <w:r w:rsidR="00AA471E" w:rsidRPr="00153890">
        <w:t>from 20 minutes to 50 minutes</w:t>
      </w:r>
      <w:r w:rsidR="00776A37" w:rsidRPr="00153890">
        <w:t>,</w:t>
      </w:r>
      <w:r w:rsidR="00AA471E" w:rsidRPr="00153890">
        <w:t xml:space="preserve"> depending on the</w:t>
      </w:r>
      <w:r w:rsidR="00776A37" w:rsidRPr="00153890">
        <w:t xml:space="preserve"> downhole</w:t>
      </w:r>
      <w:r w:rsidR="00AA471E" w:rsidRPr="00153890">
        <w:t xml:space="preserve"> </w:t>
      </w:r>
      <w:r w:rsidR="00AA471E" w:rsidRPr="00651821">
        <w:t xml:space="preserve">temperature. </w:t>
      </w:r>
      <w:r w:rsidR="00776A37" w:rsidRPr="00651821">
        <w:t>S</w:t>
      </w:r>
      <w:r w:rsidR="00AA471E" w:rsidRPr="00651821">
        <w:t xml:space="preserve">uccessful </w:t>
      </w:r>
      <w:r w:rsidR="00776A37" w:rsidRPr="00651821">
        <w:t>single</w:t>
      </w:r>
      <w:r w:rsidR="00AA471E" w:rsidRPr="00651821">
        <w:t xml:space="preserve"> </w:t>
      </w:r>
      <w:r w:rsidR="00776A37" w:rsidRPr="00651821">
        <w:t>treatment of</w:t>
      </w:r>
      <w:r w:rsidR="00AA471E" w:rsidRPr="00651821">
        <w:t xml:space="preserve"> spotting the </w:t>
      </w:r>
      <w:r w:rsidR="00FA3DE8" w:rsidRPr="00651821">
        <w:t xml:space="preserve">developed </w:t>
      </w:r>
      <w:r w:rsidR="00AA471E" w:rsidRPr="00651821">
        <w:t xml:space="preserve">gelling pill </w:t>
      </w:r>
      <w:r w:rsidR="00FA3DE8" w:rsidRPr="00651821">
        <w:t>is believed to</w:t>
      </w:r>
      <w:r w:rsidR="00AA471E" w:rsidRPr="00651821">
        <w:t xml:space="preserve"> save up to 19 days in well-B spend in </w:t>
      </w:r>
      <w:r w:rsidR="00776A37" w:rsidRPr="00651821">
        <w:t xml:space="preserve">the </w:t>
      </w:r>
      <w:r w:rsidR="00AA471E" w:rsidRPr="00651821">
        <w:t xml:space="preserve">casing and sidetracking and save Well-A from plugging and abandonment. </w:t>
      </w:r>
    </w:p>
    <w:p w14:paraId="680EEBC7" w14:textId="198AD88C" w:rsidR="005062CA" w:rsidRPr="00153890" w:rsidRDefault="008B50D9" w:rsidP="00292A5A">
      <w:pPr>
        <w:spacing w:line="360" w:lineRule="auto"/>
        <w:jc w:val="center"/>
      </w:pPr>
      <w:r w:rsidRPr="00153890">
        <w:rPr>
          <w:noProof/>
          <w:lang w:bidi="ar-SA"/>
        </w:rPr>
        <w:drawing>
          <wp:inline distT="0" distB="0" distL="0" distR="0" wp14:anchorId="598F6950" wp14:editId="1FBCA0BB">
            <wp:extent cx="5285014" cy="2814320"/>
            <wp:effectExtent l="19050" t="19050" r="11430" b="2413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3">
                      <a:extLst>
                        <a:ext uri="{28A0092B-C50C-407E-A947-70E740481C1C}">
                          <a14:useLocalDpi xmlns:a14="http://schemas.microsoft.com/office/drawing/2010/main" val="0"/>
                        </a:ext>
                      </a:extLst>
                    </a:blip>
                    <a:srcRect r="5539"/>
                    <a:stretch/>
                  </pic:blipFill>
                  <pic:spPr bwMode="auto">
                    <a:xfrm>
                      <a:off x="0" y="0"/>
                      <a:ext cx="5294588" cy="2819418"/>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16CD26D0" w14:textId="6B365FAC" w:rsidR="008B50D9" w:rsidRPr="00153890" w:rsidRDefault="008B50D9" w:rsidP="008B50D9">
      <w:pPr>
        <w:spacing w:line="276" w:lineRule="auto"/>
        <w:jc w:val="center"/>
        <w:rPr>
          <w:rtl/>
        </w:rPr>
      </w:pPr>
      <w:bookmarkStart w:id="412" w:name="_Toc67385442"/>
      <w:r w:rsidRPr="00153890">
        <w:rPr>
          <w:rFonts w:asciiTheme="majorBidi" w:hAnsiTheme="majorBidi" w:cstheme="majorBidi"/>
          <w:b/>
          <w:bCs/>
          <w:sz w:val="20"/>
          <w:szCs w:val="20"/>
          <w:lang w:bidi="ar-QA"/>
        </w:rPr>
        <w:t xml:space="preserve">Figure 7. </w:t>
      </w:r>
      <w:r w:rsidRPr="00153890">
        <w:rPr>
          <w:rFonts w:asciiTheme="majorBidi" w:hAnsiTheme="majorBidi" w:cstheme="majorBidi"/>
          <w:b/>
          <w:bCs/>
          <w:sz w:val="20"/>
          <w:szCs w:val="20"/>
          <w:lang w:bidi="ar-QA"/>
        </w:rPr>
        <w:fldChar w:fldCharType="begin"/>
      </w:r>
      <w:r w:rsidRPr="00153890">
        <w:rPr>
          <w:rFonts w:asciiTheme="majorBidi" w:hAnsiTheme="majorBidi" w:cstheme="majorBidi"/>
          <w:b/>
          <w:bCs/>
          <w:sz w:val="20"/>
          <w:szCs w:val="20"/>
          <w:lang w:bidi="ar-QA"/>
        </w:rPr>
        <w:instrText xml:space="preserve"> SEQ Figure_7. \* ARABIC </w:instrText>
      </w:r>
      <w:r w:rsidRPr="00153890">
        <w:rPr>
          <w:rFonts w:asciiTheme="majorBidi" w:hAnsiTheme="majorBidi" w:cstheme="majorBidi"/>
          <w:b/>
          <w:bCs/>
          <w:sz w:val="20"/>
          <w:szCs w:val="20"/>
          <w:lang w:bidi="ar-QA"/>
        </w:rPr>
        <w:fldChar w:fldCharType="separate"/>
      </w:r>
      <w:r w:rsidR="009D77D7">
        <w:rPr>
          <w:rFonts w:asciiTheme="majorBidi" w:hAnsiTheme="majorBidi" w:cstheme="majorBidi"/>
          <w:b/>
          <w:bCs/>
          <w:noProof/>
          <w:sz w:val="20"/>
          <w:szCs w:val="20"/>
          <w:lang w:bidi="ar-QA"/>
        </w:rPr>
        <w:t>9</w:t>
      </w:r>
      <w:r w:rsidRPr="00153890">
        <w:rPr>
          <w:rFonts w:asciiTheme="majorBidi" w:hAnsiTheme="majorBidi" w:cstheme="majorBidi"/>
          <w:b/>
          <w:bCs/>
          <w:sz w:val="20"/>
          <w:szCs w:val="20"/>
          <w:lang w:bidi="ar-QA"/>
        </w:rPr>
        <w:fldChar w:fldCharType="end"/>
      </w:r>
      <w:r w:rsidRPr="00153890">
        <w:rPr>
          <w:rFonts w:asciiTheme="majorBidi" w:hAnsiTheme="majorBidi" w:cstheme="majorBidi"/>
          <w:b/>
          <w:bCs/>
          <w:sz w:val="20"/>
          <w:szCs w:val="20"/>
          <w:lang w:bidi="ar-QA"/>
        </w:rPr>
        <w:t>: Design chart for lost circulation at different depths and temperatures.</w:t>
      </w:r>
      <w:bookmarkEnd w:id="412"/>
    </w:p>
    <w:p w14:paraId="27F08C17" w14:textId="4F60F667" w:rsidR="005062CA" w:rsidRPr="00153890" w:rsidRDefault="005062CA" w:rsidP="002F74AB">
      <w:pPr>
        <w:jc w:val="both"/>
      </w:pPr>
    </w:p>
    <w:p w14:paraId="2B3B9856" w14:textId="77777777" w:rsidR="007D0ACB" w:rsidRPr="00153890" w:rsidRDefault="007D0ACB" w:rsidP="00100547"/>
    <w:p w14:paraId="3C42B0E1" w14:textId="77777777" w:rsidR="00FF2385" w:rsidRPr="00153890" w:rsidRDefault="00FF2385" w:rsidP="00100547"/>
    <w:p w14:paraId="62C5FE01" w14:textId="77777777" w:rsidR="000F1F33" w:rsidRPr="00153890" w:rsidRDefault="000F1F33">
      <w:pPr>
        <w:spacing w:line="240" w:lineRule="auto"/>
        <w:rPr>
          <w:rFonts w:asciiTheme="majorHAnsi" w:hAnsiTheme="majorHAnsi"/>
          <w:b/>
          <w:bCs/>
          <w:sz w:val="28"/>
          <w:szCs w:val="32"/>
        </w:rPr>
      </w:pPr>
      <w:bookmarkStart w:id="413" w:name="_Toc21210807"/>
      <w:r w:rsidRPr="00153890">
        <w:br w:type="page"/>
      </w:r>
    </w:p>
    <w:p w14:paraId="1568444E" w14:textId="1B406E1D" w:rsidR="00100547" w:rsidRPr="00153890" w:rsidRDefault="00100547" w:rsidP="00A12797">
      <w:pPr>
        <w:pStyle w:val="Heading1"/>
      </w:pPr>
      <w:bookmarkStart w:id="414" w:name="_Toc67385614"/>
      <w:r w:rsidRPr="00153890">
        <w:t xml:space="preserve">Chapter </w:t>
      </w:r>
      <w:r w:rsidR="000F1F33" w:rsidRPr="00153890">
        <w:t>8</w:t>
      </w:r>
      <w:r w:rsidRPr="00153890">
        <w:t xml:space="preserve">: </w:t>
      </w:r>
      <w:r w:rsidR="00770B18" w:rsidRPr="00153890">
        <w:t xml:space="preserve">Summary, </w:t>
      </w:r>
      <w:r w:rsidRPr="00153890">
        <w:t>Conclusions</w:t>
      </w:r>
      <w:r w:rsidR="00770B18" w:rsidRPr="00153890">
        <w:t>,</w:t>
      </w:r>
      <w:r w:rsidRPr="00153890">
        <w:t xml:space="preserve"> and Recommendations</w:t>
      </w:r>
      <w:bookmarkEnd w:id="413"/>
      <w:bookmarkEnd w:id="414"/>
    </w:p>
    <w:p w14:paraId="5C110F7E" w14:textId="53C5606C" w:rsidR="00770B18" w:rsidRPr="00153890" w:rsidRDefault="00770B18" w:rsidP="000B1579">
      <w:pPr>
        <w:pStyle w:val="Heading2"/>
        <w:numPr>
          <w:ilvl w:val="1"/>
          <w:numId w:val="19"/>
        </w:numPr>
        <w:ind w:left="720" w:hanging="720"/>
      </w:pPr>
      <w:bookmarkStart w:id="415" w:name="_Toc21210808"/>
      <w:bookmarkStart w:id="416" w:name="_Toc67385615"/>
      <w:r w:rsidRPr="00153890">
        <w:t>Summary</w:t>
      </w:r>
      <w:bookmarkEnd w:id="415"/>
      <w:bookmarkEnd w:id="416"/>
    </w:p>
    <w:p w14:paraId="0B54635B" w14:textId="6E50B6A8" w:rsidR="00190971" w:rsidRPr="00153890" w:rsidRDefault="00673158" w:rsidP="006E6FDD">
      <w:pPr>
        <w:spacing w:before="240"/>
        <w:jc w:val="both"/>
        <w:rPr>
          <w:rFonts w:cstheme="majorBidi"/>
          <w:rtl/>
          <w:lang w:bidi="ar-SA"/>
        </w:rPr>
      </w:pPr>
      <w:r w:rsidRPr="00153890">
        <w:rPr>
          <w:rFonts w:cstheme="majorBidi"/>
        </w:rPr>
        <w:t>This dissertation addresse</w:t>
      </w:r>
      <w:r w:rsidR="00380D01" w:rsidRPr="00153890">
        <w:rPr>
          <w:rFonts w:cstheme="majorBidi"/>
        </w:rPr>
        <w:t>d</w:t>
      </w:r>
      <w:r w:rsidR="00190971" w:rsidRPr="00153890">
        <w:rPr>
          <w:rFonts w:cstheme="majorBidi"/>
        </w:rPr>
        <w:t xml:space="preserve"> the lost circulation problem that rises in narrow operational drilling windows </w:t>
      </w:r>
      <w:r w:rsidR="00190971" w:rsidRPr="00153890">
        <w:rPr>
          <w:rFonts w:asciiTheme="majorBidi" w:hAnsiTheme="majorBidi"/>
        </w:rPr>
        <w:t xml:space="preserve">encountered in unconsolidated formations, naturally fractured and depleted reservoirs, or abnormal pressure intervals. Drilling in such risky intervals has created the need for wellbore strengthening technologies and innovative lost circulation materials. </w:t>
      </w:r>
      <w:r w:rsidR="00190971" w:rsidRPr="00153890">
        <w:rPr>
          <w:rFonts w:asciiTheme="majorBidi" w:hAnsiTheme="majorBidi" w:cstheme="majorBidi"/>
        </w:rPr>
        <w:t xml:space="preserve">This study investigated different essential factors for developing </w:t>
      </w:r>
      <w:r w:rsidR="008065B0" w:rsidRPr="00153890">
        <w:rPr>
          <w:rFonts w:asciiTheme="majorBidi" w:hAnsiTheme="majorBidi" w:cstheme="majorBidi"/>
        </w:rPr>
        <w:t>novel</w:t>
      </w:r>
      <w:r w:rsidR="00190971" w:rsidRPr="00153890">
        <w:rPr>
          <w:rFonts w:asciiTheme="majorBidi" w:hAnsiTheme="majorBidi" w:cstheme="majorBidi"/>
        </w:rPr>
        <w:t xml:space="preserve"> formulations for lost circulation treatment comprising organic and inorganic crosslinkers</w:t>
      </w:r>
      <w:r w:rsidR="001F7D47" w:rsidRPr="00153890">
        <w:rPr>
          <w:rFonts w:asciiTheme="majorBidi" w:hAnsiTheme="majorBidi" w:cstheme="majorBidi"/>
        </w:rPr>
        <w:t xml:space="preserve"> and gel controlling agents</w:t>
      </w:r>
      <w:r w:rsidR="00190971" w:rsidRPr="00153890">
        <w:rPr>
          <w:rFonts w:asciiTheme="majorBidi" w:hAnsiTheme="majorBidi" w:cstheme="majorBidi"/>
        </w:rPr>
        <w:t xml:space="preserve">. Several factors impacting </w:t>
      </w:r>
      <w:r w:rsidR="001F7D47" w:rsidRPr="00153890">
        <w:rPr>
          <w:rFonts w:asciiTheme="majorBidi" w:hAnsiTheme="majorBidi" w:cstheme="majorBidi"/>
        </w:rPr>
        <w:t xml:space="preserve">the performance of these gelling LCMs have </w:t>
      </w:r>
      <w:r w:rsidR="00190971" w:rsidRPr="00153890">
        <w:rPr>
          <w:rFonts w:asciiTheme="majorBidi" w:hAnsiTheme="majorBidi" w:cstheme="majorBidi"/>
        </w:rPr>
        <w:t xml:space="preserve">been discussed </w:t>
      </w:r>
      <w:r w:rsidR="001F7D47" w:rsidRPr="00153890">
        <w:rPr>
          <w:rFonts w:asciiTheme="majorBidi" w:hAnsiTheme="majorBidi" w:cstheme="majorBidi"/>
        </w:rPr>
        <w:t xml:space="preserve">and experimentally investigated using pore-scale </w:t>
      </w:r>
      <w:r w:rsidR="00776A37" w:rsidRPr="00153890">
        <w:rPr>
          <w:rFonts w:asciiTheme="majorBidi" w:hAnsiTheme="majorBidi" w:cstheme="majorBidi"/>
        </w:rPr>
        <w:t xml:space="preserve">and </w:t>
      </w:r>
      <w:r w:rsidR="001F7D47" w:rsidRPr="00153890">
        <w:rPr>
          <w:rFonts w:asciiTheme="majorBidi" w:hAnsiTheme="majorBidi" w:cstheme="majorBidi"/>
        </w:rPr>
        <w:t xml:space="preserve">fracture-scale filtration tests in static and dynamic conditions. The study also included cost analysis and an evaluation of environmental </w:t>
      </w:r>
      <w:r w:rsidR="008065B0" w:rsidRPr="00153890">
        <w:rPr>
          <w:rFonts w:asciiTheme="majorBidi" w:hAnsiTheme="majorBidi" w:cstheme="majorBidi"/>
        </w:rPr>
        <w:t>impacts</w:t>
      </w:r>
      <w:r w:rsidR="00776A37" w:rsidRPr="00153890">
        <w:rPr>
          <w:rFonts w:asciiTheme="majorBidi" w:hAnsiTheme="majorBidi" w:cstheme="majorBidi"/>
        </w:rPr>
        <w:t>,</w:t>
      </w:r>
      <w:r w:rsidR="001F7D47" w:rsidRPr="00153890">
        <w:rPr>
          <w:rFonts w:asciiTheme="majorBidi" w:hAnsiTheme="majorBidi" w:cstheme="majorBidi"/>
        </w:rPr>
        <w:t xml:space="preserve"> </w:t>
      </w:r>
      <w:r w:rsidR="00776A37" w:rsidRPr="00153890">
        <w:rPr>
          <w:rFonts w:asciiTheme="majorBidi" w:hAnsiTheme="majorBidi" w:cstheme="majorBidi"/>
        </w:rPr>
        <w:t>and</w:t>
      </w:r>
      <w:r w:rsidR="001F7D47" w:rsidRPr="00153890">
        <w:rPr>
          <w:rFonts w:asciiTheme="majorBidi" w:hAnsiTheme="majorBidi" w:cstheme="majorBidi"/>
        </w:rPr>
        <w:t xml:space="preserve"> an assessment of filter cake evolution and potential formation damages. A machine learning approach </w:t>
      </w:r>
      <w:r w:rsidR="00380D01" w:rsidRPr="00153890">
        <w:rPr>
          <w:rFonts w:asciiTheme="majorBidi" w:hAnsiTheme="majorBidi" w:cstheme="majorBidi"/>
        </w:rPr>
        <w:t>was adopted to build validated models to predict rhe</w:t>
      </w:r>
      <w:r w:rsidR="00776A37" w:rsidRPr="00153890">
        <w:rPr>
          <w:rFonts w:asciiTheme="majorBidi" w:hAnsiTheme="majorBidi" w:cstheme="majorBidi"/>
        </w:rPr>
        <w:t>ol</w:t>
      </w:r>
      <w:r w:rsidR="00380D01" w:rsidRPr="00153890">
        <w:rPr>
          <w:rFonts w:asciiTheme="majorBidi" w:hAnsiTheme="majorBidi" w:cstheme="majorBidi"/>
        </w:rPr>
        <w:t xml:space="preserve">ogical properties and provide a materials screening tool for preparing polymeric formulas for quick field intervention. </w:t>
      </w:r>
    </w:p>
    <w:p w14:paraId="6F766C27" w14:textId="62A77059" w:rsidR="00E50912" w:rsidRPr="00153890" w:rsidRDefault="00E50912" w:rsidP="006E6FDD">
      <w:pPr>
        <w:pStyle w:val="Heading2"/>
        <w:numPr>
          <w:ilvl w:val="1"/>
          <w:numId w:val="19"/>
        </w:numPr>
        <w:spacing w:before="0"/>
        <w:ind w:left="720" w:hanging="720"/>
      </w:pPr>
      <w:bookmarkStart w:id="417" w:name="_Toc21210809"/>
      <w:bookmarkStart w:id="418" w:name="_Toc67385616"/>
      <w:r w:rsidRPr="00153890">
        <w:t>Conclusions</w:t>
      </w:r>
      <w:bookmarkEnd w:id="417"/>
      <w:bookmarkEnd w:id="418"/>
    </w:p>
    <w:p w14:paraId="70C413D7" w14:textId="77777777" w:rsidR="00380D01" w:rsidRPr="00153890" w:rsidRDefault="00380D01" w:rsidP="006E6FDD">
      <w:pPr>
        <w:jc w:val="both"/>
        <w:rPr>
          <w:rFonts w:ascii="Times New Roman" w:hAnsi="Times New Roman"/>
          <w:szCs w:val="20"/>
          <w:lang w:bidi="ar-SA"/>
        </w:rPr>
      </w:pPr>
      <w:bookmarkStart w:id="419" w:name="_Hlk497414301"/>
      <w:bookmarkStart w:id="420" w:name="_Hlk491888117"/>
      <w:r w:rsidRPr="00153890">
        <w:rPr>
          <w:sz w:val="23"/>
          <w:szCs w:val="23"/>
        </w:rPr>
        <w:t>The utilization of crosslinked polymers in drilling fluid formulations can solve various lost circulation problems where the operational and pre-existing downhole conditions limit conventional LCMs. The following conclusions have been drawn based on the results and observations:</w:t>
      </w:r>
    </w:p>
    <w:p w14:paraId="753542AF" w14:textId="3457732A" w:rsidR="00C311DF" w:rsidRPr="00153890" w:rsidRDefault="00C311DF" w:rsidP="00C311DF">
      <w:pPr>
        <w:pStyle w:val="ListParagraph"/>
        <w:numPr>
          <w:ilvl w:val="0"/>
          <w:numId w:val="5"/>
        </w:numPr>
        <w:spacing w:after="240"/>
        <w:jc w:val="both"/>
        <w:rPr>
          <w:rFonts w:ascii="Times New Roman" w:hAnsi="Times New Roman"/>
          <w:szCs w:val="20"/>
          <w:lang w:bidi="ar-SA"/>
        </w:rPr>
      </w:pPr>
      <w:bookmarkStart w:id="421" w:name="_Hlk526325302"/>
      <w:bookmarkEnd w:id="419"/>
      <w:bookmarkEnd w:id="420"/>
      <w:r w:rsidRPr="00153890">
        <w:rPr>
          <w:rFonts w:ascii="Times New Roman" w:hAnsi="Times New Roman"/>
          <w:szCs w:val="20"/>
          <w:lang w:bidi="ar-SA"/>
        </w:rPr>
        <w:t xml:space="preserve">The most critical design factors of any gel system intended for loss circulation treatment are the rheological properties, gelation time, onset temperature, </w:t>
      </w:r>
      <w:r w:rsidR="00776A37" w:rsidRPr="00153890">
        <w:rPr>
          <w:rFonts w:ascii="Times New Roman" w:hAnsi="Times New Roman"/>
          <w:szCs w:val="20"/>
          <w:lang w:bidi="ar-SA"/>
        </w:rPr>
        <w:t xml:space="preserve">and </w:t>
      </w:r>
      <w:r w:rsidRPr="00153890">
        <w:rPr>
          <w:rFonts w:ascii="Times New Roman" w:hAnsi="Times New Roman"/>
          <w:szCs w:val="20"/>
          <w:lang w:bidi="ar-SA"/>
        </w:rPr>
        <w:t xml:space="preserve">the final gel strength. The sealing efficiency depends on the accurate adjustment of the polymer gelation process under different downhole conditions. </w:t>
      </w:r>
    </w:p>
    <w:p w14:paraId="174C2205" w14:textId="77777777"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Lost circulation at high temperatures requires slow gelling systems to avoid gelation during the injection process.</w:t>
      </w:r>
    </w:p>
    <w:p w14:paraId="5EC1E9C3" w14:textId="0833CFE3" w:rsidR="00C311DF" w:rsidRPr="00651821"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The PAM with a low range of molecular weight (2x10</w:t>
      </w:r>
      <w:r w:rsidRPr="00153890">
        <w:rPr>
          <w:rFonts w:ascii="Times New Roman" w:hAnsi="Times New Roman"/>
          <w:szCs w:val="20"/>
          <w:vertAlign w:val="superscript"/>
          <w:lang w:bidi="ar-SA"/>
        </w:rPr>
        <w:t>5</w:t>
      </w:r>
      <w:r w:rsidRPr="00153890">
        <w:rPr>
          <w:rFonts w:ascii="Times New Roman" w:hAnsi="Times New Roman"/>
          <w:szCs w:val="20"/>
          <w:lang w:bidi="ar-SA"/>
        </w:rPr>
        <w:t xml:space="preserve">) at appropriate concentrations of 7.5 to 9 wt.% is the </w:t>
      </w:r>
      <w:r w:rsidR="008065B0" w:rsidRPr="00153890">
        <w:rPr>
          <w:rFonts w:ascii="Times New Roman" w:hAnsi="Times New Roman"/>
          <w:szCs w:val="20"/>
          <w:lang w:bidi="ar-SA"/>
        </w:rPr>
        <w:t>optimal</w:t>
      </w:r>
      <w:r w:rsidRPr="00153890">
        <w:rPr>
          <w:rFonts w:ascii="Times New Roman" w:hAnsi="Times New Roman"/>
          <w:szCs w:val="20"/>
          <w:lang w:bidi="ar-SA"/>
        </w:rPr>
        <w:t xml:space="preserve"> candidate for drilling fluid applications. The </w:t>
      </w:r>
      <w:r w:rsidR="00776A37" w:rsidRPr="00153890">
        <w:rPr>
          <w:rFonts w:ascii="Times New Roman" w:hAnsi="Times New Roman"/>
          <w:szCs w:val="20"/>
          <w:lang w:bidi="ar-SA"/>
        </w:rPr>
        <w:t>amount</w:t>
      </w:r>
      <w:r w:rsidRPr="00153890">
        <w:rPr>
          <w:rFonts w:ascii="Times New Roman" w:hAnsi="Times New Roman"/>
          <w:szCs w:val="20"/>
          <w:lang w:bidi="ar-SA"/>
        </w:rPr>
        <w:t xml:space="preserve"> of crosslinkers is not recommended to be </w:t>
      </w:r>
      <w:r w:rsidRPr="00651821">
        <w:rPr>
          <w:rFonts w:ascii="Times New Roman" w:hAnsi="Times New Roman"/>
          <w:szCs w:val="20"/>
          <w:lang w:bidi="ar-SA"/>
        </w:rPr>
        <w:t xml:space="preserve">more than 1 wt.% for PEI, 2 wt.% for FNS, and 3 wt.% for the AlAc, to avoid fast gelation. </w:t>
      </w:r>
    </w:p>
    <w:p w14:paraId="5AA1C710" w14:textId="4F2B8768" w:rsidR="00776A37" w:rsidRPr="00651821" w:rsidRDefault="00C311DF" w:rsidP="00C311DF">
      <w:pPr>
        <w:pStyle w:val="ListParagraph"/>
        <w:numPr>
          <w:ilvl w:val="0"/>
          <w:numId w:val="5"/>
        </w:numPr>
        <w:spacing w:after="240"/>
        <w:jc w:val="both"/>
        <w:rPr>
          <w:rFonts w:ascii="Times New Roman" w:hAnsi="Times New Roman"/>
          <w:szCs w:val="20"/>
          <w:lang w:bidi="ar-SA"/>
        </w:rPr>
      </w:pPr>
      <w:r w:rsidRPr="00651821">
        <w:rPr>
          <w:rFonts w:ascii="Times New Roman" w:hAnsi="Times New Roman"/>
          <w:szCs w:val="20"/>
          <w:lang w:bidi="ar-SA"/>
        </w:rPr>
        <w:t xml:space="preserve">The PEI and the FNS crosslink the PAM </w:t>
      </w:r>
      <w:r w:rsidR="00710D2D" w:rsidRPr="00651821">
        <w:rPr>
          <w:rFonts w:ascii="Times New Roman" w:hAnsi="Times New Roman"/>
          <w:szCs w:val="20"/>
          <w:lang w:bidi="ar-SA"/>
        </w:rPr>
        <w:t>only at elevated</w:t>
      </w:r>
      <w:r w:rsidRPr="00651821">
        <w:rPr>
          <w:rFonts w:ascii="Times New Roman" w:hAnsi="Times New Roman"/>
          <w:szCs w:val="20"/>
          <w:lang w:bidi="ar-SA"/>
        </w:rPr>
        <w:t xml:space="preserve"> temperature</w:t>
      </w:r>
      <w:r w:rsidR="008065B0" w:rsidRPr="00651821">
        <w:rPr>
          <w:rFonts w:ascii="Times New Roman" w:hAnsi="Times New Roman"/>
          <w:szCs w:val="20"/>
          <w:lang w:bidi="ar-SA"/>
        </w:rPr>
        <w:t>s</w:t>
      </w:r>
      <w:r w:rsidR="00710D2D" w:rsidRPr="00651821">
        <w:rPr>
          <w:rFonts w:ascii="Times New Roman" w:hAnsi="Times New Roman"/>
          <w:szCs w:val="20"/>
          <w:lang w:bidi="ar-SA"/>
        </w:rPr>
        <w:t xml:space="preserve"> above 130</w:t>
      </w:r>
      <w:r w:rsidR="00710D2D" w:rsidRPr="00651821">
        <w:rPr>
          <w:rFonts w:ascii="Times New Roman" w:hAnsi="Times New Roman"/>
          <w:szCs w:val="20"/>
          <w:vertAlign w:val="superscript"/>
          <w:lang w:bidi="ar-SA"/>
        </w:rPr>
        <w:t>o</w:t>
      </w:r>
      <w:r w:rsidR="00710D2D" w:rsidRPr="00651821">
        <w:rPr>
          <w:rFonts w:ascii="Times New Roman" w:hAnsi="Times New Roman"/>
          <w:szCs w:val="20"/>
          <w:lang w:bidi="ar-SA"/>
        </w:rPr>
        <w:t>C (266</w:t>
      </w:r>
      <w:r w:rsidR="00710D2D" w:rsidRPr="00651821">
        <w:rPr>
          <w:rFonts w:ascii="Times New Roman" w:hAnsi="Times New Roman"/>
          <w:szCs w:val="20"/>
          <w:vertAlign w:val="superscript"/>
          <w:lang w:bidi="ar-SA"/>
        </w:rPr>
        <w:t>o</w:t>
      </w:r>
      <w:r w:rsidR="00710D2D" w:rsidRPr="00651821">
        <w:rPr>
          <w:rFonts w:ascii="Times New Roman" w:hAnsi="Times New Roman"/>
          <w:szCs w:val="20"/>
          <w:lang w:bidi="ar-SA"/>
        </w:rPr>
        <w:t>F)</w:t>
      </w:r>
      <w:r w:rsidR="008065B0" w:rsidRPr="00651821">
        <w:rPr>
          <w:rFonts w:ascii="Times New Roman" w:hAnsi="Times New Roman"/>
          <w:szCs w:val="20"/>
          <w:lang w:bidi="ar-SA"/>
        </w:rPr>
        <w:t>,</w:t>
      </w:r>
      <w:r w:rsidR="00710D2D" w:rsidRPr="00651821">
        <w:rPr>
          <w:rFonts w:ascii="Times New Roman" w:hAnsi="Times New Roman"/>
          <w:szCs w:val="20"/>
          <w:lang w:bidi="ar-SA"/>
        </w:rPr>
        <w:t xml:space="preserve"> however, at temperature</w:t>
      </w:r>
      <w:r w:rsidR="008065B0" w:rsidRPr="00651821">
        <w:rPr>
          <w:rFonts w:ascii="Times New Roman" w:hAnsi="Times New Roman"/>
          <w:szCs w:val="20"/>
          <w:lang w:bidi="ar-SA"/>
        </w:rPr>
        <w:t xml:space="preserve"> </w:t>
      </w:r>
      <w:r w:rsidRPr="00651821">
        <w:rPr>
          <w:rFonts w:ascii="Times New Roman" w:hAnsi="Times New Roman"/>
          <w:szCs w:val="20"/>
          <w:lang w:bidi="ar-SA"/>
        </w:rPr>
        <w:t>less than 90</w:t>
      </w:r>
      <w:r w:rsidRPr="00651821">
        <w:rPr>
          <w:rFonts w:ascii="Times New Roman" w:hAnsi="Times New Roman"/>
          <w:szCs w:val="20"/>
          <w:vertAlign w:val="superscript"/>
          <w:lang w:bidi="ar-SA"/>
        </w:rPr>
        <w:t>o</w:t>
      </w:r>
      <w:r w:rsidRPr="00651821">
        <w:rPr>
          <w:rFonts w:ascii="Times New Roman" w:hAnsi="Times New Roman"/>
          <w:szCs w:val="20"/>
          <w:lang w:bidi="ar-SA"/>
        </w:rPr>
        <w:t>C</w:t>
      </w:r>
      <w:r w:rsidR="008065B0" w:rsidRPr="00651821">
        <w:rPr>
          <w:rFonts w:ascii="Times New Roman" w:hAnsi="Times New Roman"/>
          <w:szCs w:val="20"/>
          <w:lang w:bidi="ar-SA"/>
        </w:rPr>
        <w:t xml:space="preserve"> (195</w:t>
      </w:r>
      <w:r w:rsidR="008065B0" w:rsidRPr="00651821">
        <w:rPr>
          <w:rFonts w:ascii="Times New Roman" w:hAnsi="Times New Roman"/>
          <w:szCs w:val="20"/>
          <w:vertAlign w:val="superscript"/>
          <w:lang w:bidi="ar-SA"/>
        </w:rPr>
        <w:t>o</w:t>
      </w:r>
      <w:r w:rsidR="008065B0" w:rsidRPr="00651821">
        <w:rPr>
          <w:rFonts w:ascii="Times New Roman" w:hAnsi="Times New Roman"/>
          <w:szCs w:val="20"/>
          <w:lang w:bidi="ar-SA"/>
        </w:rPr>
        <w:t>F)</w:t>
      </w:r>
      <w:r w:rsidRPr="00651821">
        <w:rPr>
          <w:rFonts w:ascii="Times New Roman" w:hAnsi="Times New Roman"/>
          <w:szCs w:val="20"/>
          <w:lang w:bidi="ar-SA"/>
        </w:rPr>
        <w:t>;</w:t>
      </w:r>
      <w:r w:rsidR="00710D2D" w:rsidRPr="00651821">
        <w:rPr>
          <w:rFonts w:ascii="Times New Roman" w:hAnsi="Times New Roman"/>
          <w:szCs w:val="20"/>
          <w:lang w:bidi="ar-SA"/>
        </w:rPr>
        <w:t xml:space="preserve"> viscosity may increase due to the changes in viscoelastic properties of the polymer and crosslinker with heating. </w:t>
      </w:r>
    </w:p>
    <w:p w14:paraId="5031D6C6" w14:textId="10E067B4"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651821">
        <w:rPr>
          <w:rFonts w:ascii="Times New Roman" w:hAnsi="Times New Roman"/>
          <w:szCs w:val="20"/>
          <w:lang w:bidi="ar-SA"/>
        </w:rPr>
        <w:t xml:space="preserve">The AlAc was </w:t>
      </w:r>
      <w:r w:rsidR="008065B0" w:rsidRPr="00651821">
        <w:rPr>
          <w:rFonts w:ascii="Times New Roman" w:hAnsi="Times New Roman"/>
          <w:szCs w:val="20"/>
          <w:lang w:bidi="ar-SA"/>
        </w:rPr>
        <w:t>capable</w:t>
      </w:r>
      <w:r w:rsidRPr="00651821">
        <w:rPr>
          <w:rFonts w:ascii="Times New Roman" w:hAnsi="Times New Roman"/>
          <w:szCs w:val="20"/>
          <w:lang w:bidi="ar-SA"/>
        </w:rPr>
        <w:t xml:space="preserve"> </w:t>
      </w:r>
      <w:r w:rsidR="008065B0" w:rsidRPr="00651821">
        <w:rPr>
          <w:rFonts w:ascii="Times New Roman" w:hAnsi="Times New Roman"/>
          <w:szCs w:val="20"/>
          <w:lang w:bidi="ar-SA"/>
        </w:rPr>
        <w:t>of crosslinking</w:t>
      </w:r>
      <w:r w:rsidRPr="00651821">
        <w:rPr>
          <w:rFonts w:ascii="Times New Roman" w:hAnsi="Times New Roman"/>
          <w:szCs w:val="20"/>
          <w:lang w:bidi="ar-SA"/>
        </w:rPr>
        <w:t xml:space="preserve"> the PAM at temperatures starting from </w:t>
      </w:r>
      <w:r w:rsidRPr="00153890">
        <w:rPr>
          <w:rFonts w:ascii="Times New Roman" w:hAnsi="Times New Roman"/>
          <w:szCs w:val="20"/>
          <w:lang w:bidi="ar-SA"/>
        </w:rPr>
        <w:t>50</w:t>
      </w:r>
      <w:r w:rsidRPr="00153890">
        <w:rPr>
          <w:rFonts w:ascii="Times New Roman" w:hAnsi="Times New Roman"/>
          <w:szCs w:val="20"/>
          <w:vertAlign w:val="superscript"/>
          <w:lang w:bidi="ar-SA"/>
        </w:rPr>
        <w:t>o</w:t>
      </w:r>
      <w:r w:rsidRPr="00153890">
        <w:rPr>
          <w:rFonts w:ascii="Times New Roman" w:hAnsi="Times New Roman"/>
          <w:szCs w:val="20"/>
          <w:lang w:bidi="ar-SA"/>
        </w:rPr>
        <w:t>C</w:t>
      </w:r>
      <w:r w:rsidR="008065B0" w:rsidRPr="00153890">
        <w:rPr>
          <w:rFonts w:ascii="Times New Roman" w:hAnsi="Times New Roman"/>
          <w:szCs w:val="20"/>
          <w:lang w:bidi="ar-SA"/>
        </w:rPr>
        <w:t xml:space="preserve"> (122</w:t>
      </w:r>
      <w:r w:rsidR="008065B0" w:rsidRPr="00153890">
        <w:rPr>
          <w:rFonts w:ascii="Times New Roman" w:hAnsi="Times New Roman"/>
          <w:szCs w:val="20"/>
          <w:vertAlign w:val="superscript"/>
          <w:lang w:bidi="ar-SA"/>
        </w:rPr>
        <w:t>o</w:t>
      </w:r>
      <w:r w:rsidR="008065B0" w:rsidRPr="00153890">
        <w:rPr>
          <w:rFonts w:ascii="Times New Roman" w:hAnsi="Times New Roman"/>
          <w:szCs w:val="20"/>
          <w:lang w:bidi="ar-SA"/>
        </w:rPr>
        <w:t>F)</w:t>
      </w:r>
      <w:r w:rsidRPr="00153890">
        <w:rPr>
          <w:rFonts w:ascii="Times New Roman" w:hAnsi="Times New Roman"/>
          <w:szCs w:val="20"/>
          <w:lang w:bidi="ar-SA"/>
        </w:rPr>
        <w:t xml:space="preserve">, making it a good candidate for treating lost circulation at shallow depths. </w:t>
      </w:r>
    </w:p>
    <w:p w14:paraId="23094A37" w14:textId="137C567B"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 xml:space="preserve">Nanosilica of 50 nm in small concentrations (1 to 2 wt.%) increased the stability of the AlAc and FNS suspension </w:t>
      </w:r>
      <w:r w:rsidR="00776A37" w:rsidRPr="00153890">
        <w:rPr>
          <w:rFonts w:ascii="Times New Roman" w:hAnsi="Times New Roman"/>
          <w:szCs w:val="20"/>
          <w:lang w:bidi="ar-SA"/>
        </w:rPr>
        <w:t>in</w:t>
      </w:r>
      <w:r w:rsidRPr="00153890">
        <w:rPr>
          <w:rFonts w:ascii="Times New Roman" w:hAnsi="Times New Roman"/>
          <w:szCs w:val="20"/>
          <w:lang w:bidi="ar-SA"/>
        </w:rPr>
        <w:t xml:space="preserve"> PAM solution</w:t>
      </w:r>
      <w:r w:rsidR="00776A37" w:rsidRPr="00153890">
        <w:rPr>
          <w:rFonts w:ascii="Times New Roman" w:hAnsi="Times New Roman"/>
          <w:szCs w:val="20"/>
          <w:lang w:bidi="ar-SA"/>
        </w:rPr>
        <w:t>s</w:t>
      </w:r>
      <w:r w:rsidRPr="00153890">
        <w:rPr>
          <w:rFonts w:ascii="Times New Roman" w:hAnsi="Times New Roman"/>
          <w:szCs w:val="20"/>
          <w:lang w:bidi="ar-SA"/>
        </w:rPr>
        <w:t xml:space="preserve">, with a slight increase in viscosities by 5 to 10%. These crosslinkers </w:t>
      </w:r>
      <w:r w:rsidR="00776A37" w:rsidRPr="00153890">
        <w:rPr>
          <w:rFonts w:ascii="Times New Roman" w:hAnsi="Times New Roman"/>
          <w:szCs w:val="20"/>
          <w:lang w:bidi="ar-SA"/>
        </w:rPr>
        <w:t xml:space="preserve">are controllable, and without nanosilica they were able to form a strong gel; however, phase separation from 40% to 100% was observed when the nanoslica was reduced to less than 1%. </w:t>
      </w:r>
    </w:p>
    <w:p w14:paraId="3670E31E" w14:textId="618D7787"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The system of PAM/AlAc has a gelation time of around 50 minutes at a temperature of 75</w:t>
      </w:r>
      <w:r w:rsidRPr="00153890">
        <w:rPr>
          <w:rFonts w:ascii="Times New Roman" w:hAnsi="Times New Roman"/>
          <w:szCs w:val="20"/>
          <w:vertAlign w:val="superscript"/>
          <w:lang w:bidi="ar-SA"/>
        </w:rPr>
        <w:t>o</w:t>
      </w:r>
      <w:r w:rsidRPr="00153890">
        <w:rPr>
          <w:rFonts w:ascii="Times New Roman" w:hAnsi="Times New Roman"/>
          <w:szCs w:val="20"/>
          <w:lang w:bidi="ar-SA"/>
        </w:rPr>
        <w:t xml:space="preserve">C, making it suitable for near-wellbore </w:t>
      </w:r>
      <w:r w:rsidR="00776A37" w:rsidRPr="00153890">
        <w:rPr>
          <w:rFonts w:ascii="Times New Roman" w:hAnsi="Times New Roman"/>
          <w:szCs w:val="20"/>
          <w:lang w:bidi="ar-SA"/>
        </w:rPr>
        <w:t xml:space="preserve">fractures </w:t>
      </w:r>
      <w:r w:rsidRPr="00153890">
        <w:rPr>
          <w:rFonts w:ascii="Times New Roman" w:hAnsi="Times New Roman"/>
          <w:szCs w:val="20"/>
          <w:lang w:bidi="ar-SA"/>
        </w:rPr>
        <w:t>pluggin</w:t>
      </w:r>
      <w:r w:rsidR="00776A37" w:rsidRPr="00153890">
        <w:rPr>
          <w:rFonts w:ascii="Times New Roman" w:hAnsi="Times New Roman"/>
          <w:szCs w:val="20"/>
          <w:lang w:bidi="ar-SA"/>
        </w:rPr>
        <w:t>g. T</w:t>
      </w:r>
      <w:r w:rsidRPr="00153890">
        <w:rPr>
          <w:rFonts w:ascii="Times New Roman" w:hAnsi="Times New Roman"/>
          <w:szCs w:val="20"/>
          <w:lang w:bidi="ar-SA"/>
        </w:rPr>
        <w:t xml:space="preserve">he AlAc has the widest pH window of applicability. </w:t>
      </w:r>
    </w:p>
    <w:p w14:paraId="23C5C626" w14:textId="18B0CF7A"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 xml:space="preserve">Bentonite </w:t>
      </w:r>
      <w:r w:rsidR="00776A37" w:rsidRPr="00153890">
        <w:rPr>
          <w:rFonts w:ascii="Times New Roman" w:hAnsi="Times New Roman"/>
          <w:szCs w:val="20"/>
          <w:lang w:bidi="ar-SA"/>
        </w:rPr>
        <w:t>in</w:t>
      </w:r>
      <w:r w:rsidRPr="00153890">
        <w:rPr>
          <w:rFonts w:ascii="Times New Roman" w:hAnsi="Times New Roman"/>
          <w:szCs w:val="20"/>
          <w:lang w:bidi="ar-SA"/>
        </w:rPr>
        <w:t xml:space="preserve"> small quantities has no significant effect on the performance of the PAM/PEI system</w:t>
      </w:r>
      <w:r w:rsidR="00776A37" w:rsidRPr="00153890">
        <w:rPr>
          <w:rFonts w:ascii="Times New Roman" w:hAnsi="Times New Roman"/>
          <w:szCs w:val="20"/>
          <w:lang w:bidi="ar-SA"/>
        </w:rPr>
        <w:t xml:space="preserve">. It </w:t>
      </w:r>
      <w:r w:rsidRPr="00153890">
        <w:rPr>
          <w:rFonts w:ascii="Times New Roman" w:hAnsi="Times New Roman"/>
          <w:szCs w:val="20"/>
          <w:lang w:bidi="ar-SA"/>
        </w:rPr>
        <w:t>accelerates the gelation by 25%</w:t>
      </w:r>
      <w:r w:rsidR="00776A37" w:rsidRPr="00153890">
        <w:rPr>
          <w:rFonts w:ascii="Times New Roman" w:hAnsi="Times New Roman"/>
          <w:szCs w:val="20"/>
          <w:lang w:bidi="ar-SA"/>
        </w:rPr>
        <w:t>;</w:t>
      </w:r>
      <w:r w:rsidRPr="00153890">
        <w:rPr>
          <w:rFonts w:ascii="Times New Roman" w:hAnsi="Times New Roman"/>
          <w:szCs w:val="20"/>
          <w:lang w:bidi="ar-SA"/>
        </w:rPr>
        <w:t xml:space="preserve"> however</w:t>
      </w:r>
      <w:r w:rsidR="00776A37" w:rsidRPr="00153890">
        <w:rPr>
          <w:rFonts w:ascii="Times New Roman" w:hAnsi="Times New Roman"/>
          <w:szCs w:val="20"/>
          <w:lang w:bidi="ar-SA"/>
        </w:rPr>
        <w:t>,</w:t>
      </w:r>
      <w:r w:rsidRPr="00153890">
        <w:rPr>
          <w:rFonts w:ascii="Times New Roman" w:hAnsi="Times New Roman"/>
          <w:szCs w:val="20"/>
          <w:lang w:bidi="ar-SA"/>
        </w:rPr>
        <w:t xml:space="preserve"> excessive concentration delays the </w:t>
      </w:r>
      <w:r w:rsidR="00776A37" w:rsidRPr="00153890">
        <w:rPr>
          <w:rFonts w:ascii="Times New Roman" w:hAnsi="Times New Roman"/>
          <w:szCs w:val="20"/>
          <w:lang w:bidi="ar-SA"/>
        </w:rPr>
        <w:t>gelation process</w:t>
      </w:r>
      <w:r w:rsidRPr="00153890">
        <w:rPr>
          <w:rFonts w:ascii="Times New Roman" w:hAnsi="Times New Roman"/>
          <w:szCs w:val="20"/>
          <w:lang w:bidi="ar-SA"/>
        </w:rPr>
        <w:t xml:space="preserve"> by 100% and reduces the final gel strength by 70%.  All investigated additives showed </w:t>
      </w:r>
      <w:r w:rsidR="00776A37" w:rsidRPr="00153890">
        <w:rPr>
          <w:rFonts w:ascii="Times New Roman" w:hAnsi="Times New Roman"/>
          <w:szCs w:val="20"/>
          <w:lang w:bidi="ar-SA"/>
        </w:rPr>
        <w:t xml:space="preserve">a </w:t>
      </w:r>
      <w:r w:rsidRPr="00153890">
        <w:rPr>
          <w:rFonts w:ascii="Times New Roman" w:hAnsi="Times New Roman"/>
          <w:szCs w:val="20"/>
          <w:lang w:bidi="ar-SA"/>
        </w:rPr>
        <w:t xml:space="preserve">similar delay </w:t>
      </w:r>
      <w:r w:rsidR="00776A37" w:rsidRPr="00153890">
        <w:rPr>
          <w:rFonts w:ascii="Times New Roman" w:hAnsi="Times New Roman"/>
          <w:szCs w:val="20"/>
          <w:lang w:bidi="ar-SA"/>
        </w:rPr>
        <w:t>i</w:t>
      </w:r>
      <w:r w:rsidRPr="00153890">
        <w:rPr>
          <w:rFonts w:ascii="Times New Roman" w:hAnsi="Times New Roman"/>
          <w:szCs w:val="20"/>
          <w:lang w:bidi="ar-SA"/>
        </w:rPr>
        <w:t xml:space="preserve">n gelation from 50 minutes to more than 3 hours. </w:t>
      </w:r>
    </w:p>
    <w:p w14:paraId="754F67E2" w14:textId="2C9C6729"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 xml:space="preserve">The </w:t>
      </w:r>
      <w:r w:rsidR="008065B0" w:rsidRPr="00153890">
        <w:rPr>
          <w:rFonts w:ascii="Times New Roman" w:hAnsi="Times New Roman"/>
          <w:szCs w:val="20"/>
          <w:lang w:bidi="ar-SA"/>
        </w:rPr>
        <w:t>Energy Dispersive X-Ray Analysis (</w:t>
      </w:r>
      <w:r w:rsidRPr="00153890">
        <w:rPr>
          <w:rFonts w:ascii="Times New Roman" w:hAnsi="Times New Roman"/>
          <w:szCs w:val="20"/>
          <w:lang w:bidi="ar-SA"/>
        </w:rPr>
        <w:t>EDX</w:t>
      </w:r>
      <w:r w:rsidR="008065B0" w:rsidRPr="00153890">
        <w:rPr>
          <w:rFonts w:ascii="Times New Roman" w:hAnsi="Times New Roman"/>
          <w:szCs w:val="20"/>
          <w:lang w:bidi="ar-SA"/>
        </w:rPr>
        <w:t>)</w:t>
      </w:r>
      <w:r w:rsidRPr="00153890">
        <w:rPr>
          <w:rFonts w:ascii="Times New Roman" w:hAnsi="Times New Roman"/>
          <w:szCs w:val="20"/>
          <w:lang w:bidi="ar-SA"/>
        </w:rPr>
        <w:t xml:space="preserve"> showed that the PAM/PEI gels filled the carbonates' pores and formed a uniform internal filter cake. However, the internal filter cake formed by PAM/PEI gel </w:t>
      </w:r>
      <w:r w:rsidR="00776A37" w:rsidRPr="00153890">
        <w:rPr>
          <w:rFonts w:ascii="Times New Roman" w:hAnsi="Times New Roman"/>
          <w:szCs w:val="20"/>
          <w:lang w:bidi="ar-SA"/>
        </w:rPr>
        <w:t>was</w:t>
      </w:r>
      <w:r w:rsidRPr="00153890">
        <w:rPr>
          <w:rFonts w:ascii="Times New Roman" w:hAnsi="Times New Roman"/>
          <w:szCs w:val="20"/>
          <w:lang w:bidi="ar-SA"/>
        </w:rPr>
        <w:t xml:space="preserve"> limited to a small area near the </w:t>
      </w:r>
      <w:r w:rsidR="00776A37" w:rsidRPr="00153890">
        <w:rPr>
          <w:rFonts w:ascii="Times New Roman" w:hAnsi="Times New Roman"/>
          <w:szCs w:val="20"/>
          <w:lang w:bidi="ar-SA"/>
        </w:rPr>
        <w:t>filter disks</w:t>
      </w:r>
      <w:r w:rsidRPr="00153890">
        <w:rPr>
          <w:rFonts w:ascii="Times New Roman" w:hAnsi="Times New Roman"/>
          <w:szCs w:val="20"/>
          <w:lang w:bidi="ar-SA"/>
        </w:rPr>
        <w:t xml:space="preserve">. This will reduce deep invasion and isolate reservoir fluids </w:t>
      </w:r>
      <w:r w:rsidR="00776A37" w:rsidRPr="00153890">
        <w:rPr>
          <w:rFonts w:ascii="Times New Roman" w:hAnsi="Times New Roman"/>
          <w:szCs w:val="20"/>
          <w:lang w:bidi="ar-SA"/>
        </w:rPr>
        <w:t>which</w:t>
      </w:r>
      <w:r w:rsidRPr="00153890">
        <w:rPr>
          <w:rFonts w:ascii="Times New Roman" w:hAnsi="Times New Roman"/>
          <w:szCs w:val="20"/>
          <w:lang w:bidi="ar-SA"/>
        </w:rPr>
        <w:t xml:space="preserve"> cause less formation damage.</w:t>
      </w:r>
    </w:p>
    <w:p w14:paraId="02513F44" w14:textId="1B598064"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 xml:space="preserve">Static filtration experiments showed </w:t>
      </w:r>
      <w:r w:rsidR="00776A37" w:rsidRPr="00153890">
        <w:rPr>
          <w:rFonts w:ascii="Times New Roman" w:hAnsi="Times New Roman"/>
          <w:szCs w:val="20"/>
          <w:lang w:bidi="ar-SA"/>
        </w:rPr>
        <w:t xml:space="preserve">an </w:t>
      </w:r>
      <w:r w:rsidRPr="00153890">
        <w:rPr>
          <w:rFonts w:ascii="Times New Roman" w:hAnsi="Times New Roman"/>
          <w:szCs w:val="20"/>
          <w:lang w:bidi="ar-SA"/>
        </w:rPr>
        <w:t xml:space="preserve">80% reduction </w:t>
      </w:r>
      <w:r w:rsidR="008065B0" w:rsidRPr="00153890">
        <w:rPr>
          <w:rFonts w:ascii="Times New Roman" w:hAnsi="Times New Roman"/>
          <w:szCs w:val="20"/>
          <w:lang w:bidi="ar-SA"/>
        </w:rPr>
        <w:t>of</w:t>
      </w:r>
      <w:r w:rsidRPr="00153890">
        <w:rPr>
          <w:rFonts w:ascii="Times New Roman" w:hAnsi="Times New Roman"/>
          <w:szCs w:val="20"/>
          <w:lang w:bidi="ar-SA"/>
        </w:rPr>
        <w:t xml:space="preserve"> filtration volume when tested with the PAM/PEI</w:t>
      </w:r>
      <w:r w:rsidR="00776A37" w:rsidRPr="00153890">
        <w:rPr>
          <w:rFonts w:ascii="Times New Roman" w:hAnsi="Times New Roman"/>
          <w:szCs w:val="20"/>
          <w:lang w:bidi="ar-SA"/>
        </w:rPr>
        <w:t>-</w:t>
      </w:r>
      <w:r w:rsidRPr="00153890">
        <w:rPr>
          <w:rFonts w:ascii="Times New Roman" w:hAnsi="Times New Roman"/>
          <w:szCs w:val="20"/>
          <w:lang w:bidi="ar-SA"/>
        </w:rPr>
        <w:t xml:space="preserve">based drilling fluid in filter disks cut from carbonate core. </w:t>
      </w:r>
    </w:p>
    <w:p w14:paraId="01F4D86B" w14:textId="12CD3D22"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All polymeric formulas showed high sealing pressure, up to 1000 psi</w:t>
      </w:r>
      <w:r w:rsidR="00776A37" w:rsidRPr="00153890">
        <w:rPr>
          <w:rFonts w:ascii="Times New Roman" w:hAnsi="Times New Roman"/>
          <w:szCs w:val="20"/>
          <w:lang w:bidi="ar-SA"/>
        </w:rPr>
        <w:t>,</w:t>
      </w:r>
      <w:r w:rsidRPr="00153890">
        <w:rPr>
          <w:rFonts w:ascii="Times New Roman" w:hAnsi="Times New Roman"/>
          <w:szCs w:val="20"/>
          <w:lang w:bidi="ar-SA"/>
        </w:rPr>
        <w:t xml:space="preserve"> and </w:t>
      </w:r>
      <w:r w:rsidR="00776A37" w:rsidRPr="00153890">
        <w:rPr>
          <w:rFonts w:ascii="Times New Roman" w:hAnsi="Times New Roman"/>
          <w:szCs w:val="20"/>
          <w:lang w:bidi="ar-SA"/>
        </w:rPr>
        <w:t xml:space="preserve">were able to </w:t>
      </w:r>
      <w:r w:rsidRPr="00153890">
        <w:rPr>
          <w:rFonts w:ascii="Times New Roman" w:hAnsi="Times New Roman"/>
          <w:szCs w:val="20"/>
          <w:lang w:bidi="ar-SA"/>
        </w:rPr>
        <w:t xml:space="preserve">stop fluid loss in few minutes independent of </w:t>
      </w:r>
      <w:r w:rsidR="00776A37" w:rsidRPr="00153890">
        <w:rPr>
          <w:rFonts w:ascii="Times New Roman" w:hAnsi="Times New Roman"/>
          <w:szCs w:val="20"/>
          <w:lang w:bidi="ar-SA"/>
        </w:rPr>
        <w:t xml:space="preserve">the </w:t>
      </w:r>
      <w:r w:rsidRPr="00153890">
        <w:rPr>
          <w:rFonts w:ascii="Times New Roman" w:hAnsi="Times New Roman"/>
          <w:szCs w:val="20"/>
          <w:lang w:bidi="ar-SA"/>
        </w:rPr>
        <w:t xml:space="preserve">size and shape of the fractures. </w:t>
      </w:r>
    </w:p>
    <w:p w14:paraId="291F23A4" w14:textId="70FFBB6A" w:rsidR="00C311DF" w:rsidRPr="00153890" w:rsidRDefault="00C311DF" w:rsidP="00C311DF">
      <w:pPr>
        <w:pStyle w:val="ListParagraph"/>
        <w:numPr>
          <w:ilvl w:val="0"/>
          <w:numId w:val="5"/>
        </w:numPr>
        <w:spacing w:after="240"/>
        <w:jc w:val="both"/>
        <w:rPr>
          <w:rFonts w:ascii="Times New Roman" w:hAnsi="Times New Roman"/>
          <w:szCs w:val="20"/>
          <w:lang w:bidi="ar-SA"/>
        </w:rPr>
      </w:pPr>
      <w:r w:rsidRPr="00153890">
        <w:rPr>
          <w:rFonts w:ascii="Times New Roman" w:hAnsi="Times New Roman"/>
          <w:szCs w:val="20"/>
          <w:lang w:bidi="ar-SA"/>
        </w:rPr>
        <w:t xml:space="preserve">Based on the machine learning modeling, the Gradient Boosting performed significantly better than other algorithms, including k-Nearest Neighbor, Random Forest, and AdaBoosting. The </w:t>
      </w:r>
      <w:r w:rsidR="00776A37" w:rsidRPr="00153890">
        <w:rPr>
          <w:rFonts w:ascii="Times New Roman" w:hAnsi="Times New Roman"/>
          <w:szCs w:val="20"/>
          <w:lang w:bidi="ar-SA"/>
        </w:rPr>
        <w:t>Gradient Boosting algorithm's accuracy</w:t>
      </w:r>
      <w:r w:rsidRPr="00153890">
        <w:rPr>
          <w:rFonts w:ascii="Times New Roman" w:hAnsi="Times New Roman"/>
          <w:szCs w:val="20"/>
          <w:lang w:bidi="ar-SA"/>
        </w:rPr>
        <w:t xml:space="preserve"> was 91 and 74% for plastic viscosity (PV) and apparent viscosity (AV), respectively.</w:t>
      </w:r>
    </w:p>
    <w:p w14:paraId="22E07D6F" w14:textId="60926E61" w:rsidR="00CB66D5" w:rsidRPr="00651821" w:rsidRDefault="00710D2D" w:rsidP="006E6FDD">
      <w:pPr>
        <w:pStyle w:val="ListParagraph"/>
        <w:numPr>
          <w:ilvl w:val="0"/>
          <w:numId w:val="5"/>
        </w:numPr>
        <w:jc w:val="both"/>
        <w:rPr>
          <w:rFonts w:ascii="Times New Roman" w:hAnsi="Times New Roman"/>
          <w:szCs w:val="20"/>
          <w:lang w:bidi="ar-SA"/>
        </w:rPr>
      </w:pPr>
      <w:r w:rsidRPr="00651821">
        <w:rPr>
          <w:rFonts w:ascii="Times New Roman" w:hAnsi="Times New Roman"/>
          <w:szCs w:val="20"/>
          <w:lang w:bidi="ar-SA"/>
        </w:rPr>
        <w:t xml:space="preserve">The cost of water-based </w:t>
      </w:r>
      <w:r w:rsidR="00096537" w:rsidRPr="00651821">
        <w:rPr>
          <w:rFonts w:ascii="Times New Roman" w:hAnsi="Times New Roman"/>
          <w:szCs w:val="20"/>
          <w:lang w:bidi="ar-SA"/>
        </w:rPr>
        <w:t>mud</w:t>
      </w:r>
      <w:r w:rsidRPr="00651821">
        <w:rPr>
          <w:rFonts w:ascii="Times New Roman" w:hAnsi="Times New Roman"/>
          <w:szCs w:val="20"/>
          <w:lang w:bidi="ar-SA"/>
        </w:rPr>
        <w:t xml:space="preserve"> was estimated to be $14.23 $/bbl, which is around $7 </w:t>
      </w:r>
      <w:r w:rsidR="00096537" w:rsidRPr="00651821">
        <w:rPr>
          <w:rFonts w:ascii="Times New Roman" w:hAnsi="Times New Roman"/>
          <w:szCs w:val="20"/>
          <w:lang w:bidi="ar-SA"/>
        </w:rPr>
        <w:t>cheaper</w:t>
      </w:r>
      <w:r w:rsidRPr="00651821">
        <w:rPr>
          <w:rFonts w:ascii="Times New Roman" w:hAnsi="Times New Roman"/>
          <w:szCs w:val="20"/>
          <w:lang w:bidi="ar-SA"/>
        </w:rPr>
        <w:t xml:space="preserve"> than the PAM/PEI-based mud (21.81 $/bbl). However, this cost i</w:t>
      </w:r>
      <w:r w:rsidR="00096537" w:rsidRPr="00651821">
        <w:rPr>
          <w:rFonts w:ascii="Times New Roman" w:hAnsi="Times New Roman"/>
          <w:szCs w:val="20"/>
          <w:lang w:bidi="ar-SA"/>
        </w:rPr>
        <w:t>s still considered competitive to the average prices of water-based mud because it can be compensated by the cost of NPT saved with the PAM/PEI-based mud</w:t>
      </w:r>
      <w:r w:rsidR="00C311DF" w:rsidRPr="00651821">
        <w:rPr>
          <w:rFonts w:ascii="Times New Roman" w:hAnsi="Times New Roman"/>
          <w:szCs w:val="20"/>
          <w:lang w:bidi="ar-SA"/>
        </w:rPr>
        <w:t xml:space="preserve">.  </w:t>
      </w:r>
    </w:p>
    <w:p w14:paraId="3E9A6A56" w14:textId="77777777" w:rsidR="000F658F" w:rsidRPr="00651821" w:rsidRDefault="000F658F" w:rsidP="006E6FDD">
      <w:pPr>
        <w:pStyle w:val="Heading2"/>
        <w:numPr>
          <w:ilvl w:val="1"/>
          <w:numId w:val="19"/>
        </w:numPr>
        <w:spacing w:before="0"/>
        <w:ind w:left="720" w:hanging="720"/>
      </w:pPr>
      <w:bookmarkStart w:id="422" w:name="_Toc21210810"/>
      <w:bookmarkStart w:id="423" w:name="_Toc67385617"/>
      <w:bookmarkEnd w:id="421"/>
      <w:r w:rsidRPr="00651821">
        <w:t>Recommendations</w:t>
      </w:r>
      <w:bookmarkEnd w:id="422"/>
      <w:bookmarkEnd w:id="423"/>
    </w:p>
    <w:p w14:paraId="5E618F50" w14:textId="39FE6410" w:rsidR="00E16B4E" w:rsidRPr="00153890" w:rsidRDefault="00190971" w:rsidP="00190971">
      <w:pPr>
        <w:jc w:val="both"/>
      </w:pPr>
      <w:r w:rsidRPr="00153890">
        <w:t xml:space="preserve">Based on the </w:t>
      </w:r>
      <w:r w:rsidRPr="00153890">
        <w:rPr>
          <w:sz w:val="23"/>
          <w:szCs w:val="23"/>
        </w:rPr>
        <w:t>results, findings, and conclusions presented in this study</w:t>
      </w:r>
      <w:r w:rsidRPr="00153890">
        <w:t xml:space="preserve">, </w:t>
      </w:r>
      <w:r w:rsidR="005B2A90" w:rsidRPr="00153890">
        <w:t>recommendation</w:t>
      </w:r>
      <w:r w:rsidR="00E16B4E" w:rsidRPr="00153890">
        <w:t xml:space="preserve">s for future </w:t>
      </w:r>
      <w:r w:rsidR="00AC7406" w:rsidRPr="00153890">
        <w:t>research</w:t>
      </w:r>
      <w:r w:rsidR="00E16B4E" w:rsidRPr="00153890">
        <w:t xml:space="preserve"> in this area</w:t>
      </w:r>
      <w:r w:rsidRPr="00153890">
        <w:t xml:space="preserve"> have been made</w:t>
      </w:r>
      <w:r w:rsidRPr="00153890">
        <w:rPr>
          <w:sz w:val="23"/>
          <w:szCs w:val="23"/>
        </w:rPr>
        <w:t xml:space="preserve">. These recommendations include but not limited to: </w:t>
      </w:r>
    </w:p>
    <w:p w14:paraId="4B88EC23" w14:textId="6F2906B0" w:rsidR="00F401AE" w:rsidRPr="00651821" w:rsidRDefault="00F401AE" w:rsidP="001A55B3">
      <w:pPr>
        <w:pStyle w:val="ListParagraph"/>
        <w:numPr>
          <w:ilvl w:val="0"/>
          <w:numId w:val="28"/>
        </w:numPr>
        <w:spacing w:after="240"/>
        <w:ind w:left="720"/>
        <w:jc w:val="both"/>
        <w:rPr>
          <w:szCs w:val="20"/>
        </w:rPr>
      </w:pPr>
      <w:r w:rsidRPr="00153890">
        <w:rPr>
          <w:szCs w:val="20"/>
        </w:rPr>
        <w:t xml:space="preserve">Some of the gaps in the knowledge of polymeric gels application as LCM can be filed by </w:t>
      </w:r>
      <w:r w:rsidRPr="00651821">
        <w:rPr>
          <w:szCs w:val="20"/>
        </w:rPr>
        <w:t xml:space="preserve">investigating the interactions, compatibility, alteration of gelation kinetics of the polymer system considering other types of drilling fluids such as OBM and SBM. </w:t>
      </w:r>
    </w:p>
    <w:p w14:paraId="13F283A7" w14:textId="2FEFFDFE" w:rsidR="009A7308" w:rsidRPr="00651821" w:rsidRDefault="009A7308" w:rsidP="001A55B3">
      <w:pPr>
        <w:pStyle w:val="ListParagraph"/>
        <w:numPr>
          <w:ilvl w:val="0"/>
          <w:numId w:val="28"/>
        </w:numPr>
        <w:spacing w:after="240"/>
        <w:ind w:left="720"/>
        <w:jc w:val="both"/>
        <w:rPr>
          <w:szCs w:val="20"/>
        </w:rPr>
      </w:pPr>
      <w:r w:rsidRPr="00651821">
        <w:rPr>
          <w:szCs w:val="20"/>
        </w:rPr>
        <w:t xml:space="preserve">Using seawater as a retarder </w:t>
      </w:r>
      <w:r w:rsidR="00B423DE" w:rsidRPr="00651821">
        <w:rPr>
          <w:szCs w:val="20"/>
        </w:rPr>
        <w:t xml:space="preserve">to delay the gelation in offshore drilling is a cost-effective option instead of ammonium chloride. </w:t>
      </w:r>
    </w:p>
    <w:p w14:paraId="3A9842C2" w14:textId="0A3B30A6" w:rsidR="00B423DE" w:rsidRPr="00651821" w:rsidRDefault="00B423DE" w:rsidP="001A55B3">
      <w:pPr>
        <w:pStyle w:val="ListParagraph"/>
        <w:numPr>
          <w:ilvl w:val="0"/>
          <w:numId w:val="28"/>
        </w:numPr>
        <w:spacing w:after="240"/>
        <w:ind w:left="720"/>
        <w:jc w:val="both"/>
        <w:rPr>
          <w:szCs w:val="20"/>
        </w:rPr>
      </w:pPr>
      <w:r w:rsidRPr="00651821">
        <w:rPr>
          <w:szCs w:val="20"/>
        </w:rPr>
        <w:t xml:space="preserve">For more options of retardation agents, calcium and sodium salts can be used, besides the formation water, after careful analysis and optimization studies.  </w:t>
      </w:r>
    </w:p>
    <w:p w14:paraId="5ED7D0A8" w14:textId="5156574F" w:rsidR="00F401AE" w:rsidRPr="00153890" w:rsidRDefault="00F401AE" w:rsidP="001A55B3">
      <w:pPr>
        <w:pStyle w:val="ListParagraph"/>
        <w:numPr>
          <w:ilvl w:val="0"/>
          <w:numId w:val="28"/>
        </w:numPr>
        <w:spacing w:after="240"/>
        <w:ind w:left="720"/>
        <w:jc w:val="both"/>
        <w:rPr>
          <w:szCs w:val="20"/>
        </w:rPr>
      </w:pPr>
      <w:r w:rsidRPr="00651821">
        <w:rPr>
          <w:szCs w:val="20"/>
        </w:rPr>
        <w:t xml:space="preserve">Results showed that bentonite was needed in the polymer-based mud formula to </w:t>
      </w:r>
      <w:r w:rsidR="00C311DF" w:rsidRPr="00651821">
        <w:rPr>
          <w:szCs w:val="20"/>
        </w:rPr>
        <w:t>enhance its rheology;</w:t>
      </w:r>
      <w:r w:rsidRPr="00651821">
        <w:rPr>
          <w:szCs w:val="20"/>
        </w:rPr>
        <w:t xml:space="preserve"> </w:t>
      </w:r>
      <w:r w:rsidR="00C311DF" w:rsidRPr="00651821">
        <w:rPr>
          <w:szCs w:val="20"/>
        </w:rPr>
        <w:t>h</w:t>
      </w:r>
      <w:r w:rsidRPr="00651821">
        <w:rPr>
          <w:szCs w:val="20"/>
        </w:rPr>
        <w:t xml:space="preserve">owever, it </w:t>
      </w:r>
      <w:r w:rsidR="008065B0" w:rsidRPr="00651821">
        <w:rPr>
          <w:szCs w:val="20"/>
        </w:rPr>
        <w:t>adversely</w:t>
      </w:r>
      <w:r w:rsidR="00776A37" w:rsidRPr="00651821">
        <w:rPr>
          <w:szCs w:val="20"/>
        </w:rPr>
        <w:t xml:space="preserve"> impacted</w:t>
      </w:r>
      <w:r w:rsidRPr="00651821">
        <w:rPr>
          <w:szCs w:val="20"/>
        </w:rPr>
        <w:t xml:space="preserve"> gel strength. Therefore, an optimization study is recommended, in addition to looking for</w:t>
      </w:r>
      <w:r w:rsidR="00C311DF" w:rsidRPr="00651821">
        <w:rPr>
          <w:szCs w:val="20"/>
        </w:rPr>
        <w:t xml:space="preserve"> other</w:t>
      </w:r>
      <w:r w:rsidRPr="00651821">
        <w:rPr>
          <w:szCs w:val="20"/>
        </w:rPr>
        <w:t xml:space="preserve"> reinforcement additives.</w:t>
      </w:r>
      <w:r w:rsidR="00B423DE" w:rsidRPr="00651821">
        <w:rPr>
          <w:szCs w:val="20"/>
        </w:rPr>
        <w:t xml:space="preserve"> Also, the crosslinker amount can be increased to compensate for the gel strength reduction. </w:t>
      </w:r>
    </w:p>
    <w:p w14:paraId="186CA3FC" w14:textId="77777777" w:rsidR="00F401AE" w:rsidRPr="00153890" w:rsidRDefault="00F401AE" w:rsidP="001A55B3">
      <w:pPr>
        <w:pStyle w:val="ListParagraph"/>
        <w:numPr>
          <w:ilvl w:val="0"/>
          <w:numId w:val="28"/>
        </w:numPr>
        <w:spacing w:after="240"/>
        <w:ind w:left="720"/>
        <w:jc w:val="both"/>
        <w:rPr>
          <w:szCs w:val="20"/>
        </w:rPr>
      </w:pPr>
      <w:r w:rsidRPr="00153890">
        <w:rPr>
          <w:szCs w:val="20"/>
        </w:rPr>
        <w:t xml:space="preserve">Filter cake removal for crosslinked polymer gel is different from the conventional treatment techniques and requires special considerations and more investigations to find effective cleaning methods. </w:t>
      </w:r>
    </w:p>
    <w:p w14:paraId="6F089605" w14:textId="42EC75E5" w:rsidR="00C311DF" w:rsidRPr="00153890" w:rsidRDefault="00F401AE" w:rsidP="001A55B3">
      <w:pPr>
        <w:pStyle w:val="ListParagraph"/>
        <w:numPr>
          <w:ilvl w:val="0"/>
          <w:numId w:val="28"/>
        </w:numPr>
        <w:spacing w:after="240"/>
        <w:ind w:left="720"/>
        <w:jc w:val="both"/>
        <w:rPr>
          <w:szCs w:val="20"/>
        </w:rPr>
      </w:pPr>
      <w:r w:rsidRPr="00153890">
        <w:rPr>
          <w:szCs w:val="20"/>
        </w:rPr>
        <w:t>Based on the preliminary results, organic crosslinkers are recommended for deep wells because they have high crosslinking onset temperature, while inorganic crosslinkers are recommended for shallow wells.</w:t>
      </w:r>
    </w:p>
    <w:p w14:paraId="57B56E1E" w14:textId="77777777" w:rsidR="00C311DF" w:rsidRPr="00153890" w:rsidRDefault="00F401AE" w:rsidP="001A55B3">
      <w:pPr>
        <w:pStyle w:val="ListParagraph"/>
        <w:numPr>
          <w:ilvl w:val="0"/>
          <w:numId w:val="28"/>
        </w:numPr>
        <w:spacing w:after="240"/>
        <w:ind w:left="720"/>
        <w:jc w:val="both"/>
        <w:rPr>
          <w:szCs w:val="20"/>
        </w:rPr>
      </w:pPr>
      <w:r w:rsidRPr="00153890">
        <w:rPr>
          <w:szCs w:val="20"/>
        </w:rPr>
        <w:t>In real-time drilling, careful estimation of required injection time and correlating it with depth</w:t>
      </w:r>
      <w:r w:rsidR="00C311DF" w:rsidRPr="00153890">
        <w:rPr>
          <w:szCs w:val="20"/>
        </w:rPr>
        <w:t xml:space="preserve"> and temperature of the loss zone are highly recommended for a successful placing of the gel. </w:t>
      </w:r>
    </w:p>
    <w:p w14:paraId="2B400392" w14:textId="6369F57E" w:rsidR="00C311DF" w:rsidRPr="00153890" w:rsidRDefault="00C311DF" w:rsidP="001A55B3">
      <w:pPr>
        <w:pStyle w:val="ListParagraph"/>
        <w:numPr>
          <w:ilvl w:val="0"/>
          <w:numId w:val="28"/>
        </w:numPr>
        <w:spacing w:after="240"/>
        <w:ind w:left="720"/>
        <w:jc w:val="both"/>
        <w:rPr>
          <w:szCs w:val="20"/>
        </w:rPr>
      </w:pPr>
      <w:r w:rsidRPr="00153890">
        <w:rPr>
          <w:szCs w:val="20"/>
        </w:rPr>
        <w:t>The rheology data at the low shear rate were challenging, although the p</w:t>
      </w:r>
      <w:r w:rsidR="00776A37" w:rsidRPr="00153890">
        <w:rPr>
          <w:szCs w:val="20"/>
        </w:rPr>
        <w:t>rediction performance</w:t>
      </w:r>
      <w:r w:rsidRPr="00153890">
        <w:rPr>
          <w:szCs w:val="20"/>
        </w:rPr>
        <w:t xml:space="preserve"> was </w:t>
      </w:r>
      <w:r w:rsidR="00776A37" w:rsidRPr="00153890">
        <w:rPr>
          <w:szCs w:val="20"/>
        </w:rPr>
        <w:t>poor</w:t>
      </w:r>
      <w:r w:rsidRPr="00153890">
        <w:rPr>
          <w:szCs w:val="20"/>
        </w:rPr>
        <w:t>; still, some good predictions were obtained at the low values of viscosities where low concentrations of mud additives were used. Increasing the size of the data set is expected to i</w:t>
      </w:r>
      <w:r w:rsidR="00776A37" w:rsidRPr="00153890">
        <w:rPr>
          <w:szCs w:val="20"/>
        </w:rPr>
        <w:t>mprov</w:t>
      </w:r>
      <w:r w:rsidRPr="00153890">
        <w:rPr>
          <w:szCs w:val="20"/>
        </w:rPr>
        <w:t>e the performance of the model.</w:t>
      </w:r>
    </w:p>
    <w:p w14:paraId="39347F05" w14:textId="2934F1B2" w:rsidR="00C311DF" w:rsidRPr="00153890" w:rsidRDefault="00C311DF" w:rsidP="001A55B3">
      <w:pPr>
        <w:pStyle w:val="ListParagraph"/>
        <w:numPr>
          <w:ilvl w:val="0"/>
          <w:numId w:val="28"/>
        </w:numPr>
        <w:spacing w:after="240"/>
        <w:ind w:left="720"/>
        <w:jc w:val="both"/>
        <w:rPr>
          <w:szCs w:val="20"/>
        </w:rPr>
      </w:pPr>
      <w:r w:rsidRPr="00651821">
        <w:rPr>
          <w:szCs w:val="20"/>
        </w:rPr>
        <w:t xml:space="preserve">Considering </w:t>
      </w:r>
      <w:r w:rsidR="009A7308" w:rsidRPr="00651821">
        <w:rPr>
          <w:szCs w:val="20"/>
        </w:rPr>
        <w:t xml:space="preserve">environmental-friendly </w:t>
      </w:r>
      <w:r w:rsidRPr="00651821">
        <w:rPr>
          <w:szCs w:val="20"/>
        </w:rPr>
        <w:t xml:space="preserve">crosslinkers such as chitosan, </w:t>
      </w:r>
      <w:r w:rsidRPr="00651821">
        <w:t xml:space="preserve">acetate, amino-acetate, nitrate-based crosslinker, </w:t>
      </w:r>
      <w:r w:rsidRPr="00651821">
        <w:rPr>
          <w:szCs w:val="20"/>
        </w:rPr>
        <w:t xml:space="preserve">and other polymers </w:t>
      </w:r>
      <w:r w:rsidRPr="00153890">
        <w:rPr>
          <w:szCs w:val="20"/>
        </w:rPr>
        <w:t xml:space="preserve">such as </w:t>
      </w:r>
      <w:r w:rsidR="005E296F" w:rsidRPr="00153890">
        <w:rPr>
          <w:rFonts w:asciiTheme="majorBidi" w:hAnsiTheme="majorBidi" w:cstheme="majorBidi"/>
        </w:rPr>
        <w:t>tert-butyl acrylate (tBA)</w:t>
      </w:r>
      <w:r w:rsidRPr="00153890">
        <w:rPr>
          <w:szCs w:val="20"/>
        </w:rPr>
        <w:t xml:space="preserve"> will introduce more potential crosslinked polymers, especially in offshore applications. </w:t>
      </w:r>
    </w:p>
    <w:p w14:paraId="6E34E960" w14:textId="26E59D36" w:rsidR="00FF2385" w:rsidRPr="00153890" w:rsidRDefault="00FF2385" w:rsidP="00EE095F">
      <w:pPr>
        <w:spacing w:after="240"/>
        <w:jc w:val="both"/>
        <w:rPr>
          <w:szCs w:val="20"/>
        </w:rPr>
      </w:pPr>
    </w:p>
    <w:p w14:paraId="0BB94A9C" w14:textId="77777777" w:rsidR="003772A1" w:rsidRPr="00913614" w:rsidRDefault="000231A0" w:rsidP="00A12797">
      <w:pPr>
        <w:pStyle w:val="Heading1"/>
      </w:pPr>
      <w:bookmarkStart w:id="424" w:name="_Toc21210811"/>
      <w:bookmarkStart w:id="425" w:name="_Toc67385618"/>
      <w:r w:rsidRPr="00913614">
        <w:t>Nomenclature</w:t>
      </w:r>
      <w:bookmarkEnd w:id="424"/>
      <w:bookmarkEnd w:id="425"/>
      <w:r w:rsidRPr="00913614">
        <w:t xml:space="preserve">    </w:t>
      </w:r>
    </w:p>
    <w:p w14:paraId="638EA733" w14:textId="77777777" w:rsidR="00D826C8" w:rsidRPr="00913614" w:rsidRDefault="00D826C8" w:rsidP="00D826C8">
      <w:pPr>
        <w:spacing w:before="240"/>
        <w:rPr>
          <w:rFonts w:asciiTheme="majorBidi" w:hAnsiTheme="majorBidi" w:cstheme="majorBidi"/>
          <w:b/>
          <w:bCs/>
          <w:rtl/>
        </w:rPr>
      </w:pPr>
      <w:bookmarkStart w:id="426" w:name="_Hlk66880837"/>
      <w:r w:rsidRPr="00913614">
        <w:rPr>
          <w:rFonts w:asciiTheme="majorBidi" w:hAnsiTheme="majorBidi" w:cstheme="majorBidi"/>
          <w:b/>
          <w:bCs/>
        </w:rPr>
        <w:t>Acronyms</w:t>
      </w:r>
    </w:p>
    <w:p w14:paraId="14FF451F" w14:textId="77777777" w:rsidR="00D826C8" w:rsidRPr="00913614" w:rsidRDefault="00D826C8" w:rsidP="00D826C8">
      <w:pPr>
        <w:jc w:val="both"/>
        <w:rPr>
          <w:rFonts w:asciiTheme="majorBidi" w:hAnsiTheme="majorBidi" w:cstheme="majorBidi"/>
        </w:rPr>
      </w:pPr>
      <w:r w:rsidRPr="00913614">
        <w:rPr>
          <w:rFonts w:asciiTheme="majorBidi" w:hAnsiTheme="majorBidi" w:cstheme="majorBidi"/>
        </w:rPr>
        <w:t>AdaB</w:t>
      </w:r>
      <w:r w:rsidRPr="00913614">
        <w:rPr>
          <w:rFonts w:asciiTheme="majorBidi" w:hAnsiTheme="majorBidi" w:cstheme="majorBidi"/>
        </w:rPr>
        <w:tab/>
        <w:t xml:space="preserve"> </w:t>
      </w:r>
      <w:r w:rsidRPr="00913614">
        <w:rPr>
          <w:rFonts w:asciiTheme="majorBidi" w:hAnsiTheme="majorBidi" w:cstheme="majorBidi"/>
        </w:rPr>
        <w:tab/>
        <w:t>Ada-Boosting</w:t>
      </w:r>
    </w:p>
    <w:p w14:paraId="200B6A30" w14:textId="2DBD01D9" w:rsidR="00D826C8" w:rsidRDefault="00D826C8" w:rsidP="00D826C8">
      <w:pPr>
        <w:jc w:val="both"/>
        <w:rPr>
          <w:rFonts w:asciiTheme="majorBidi" w:hAnsiTheme="majorBidi" w:cstheme="majorBidi"/>
        </w:rPr>
      </w:pPr>
      <w:r w:rsidRPr="00913614">
        <w:rPr>
          <w:rFonts w:asciiTheme="majorBidi" w:hAnsiTheme="majorBidi" w:cstheme="majorBidi"/>
        </w:rPr>
        <w:t>AV</w:t>
      </w:r>
      <w:r w:rsidRPr="00913614">
        <w:rPr>
          <w:rFonts w:asciiTheme="majorBidi" w:hAnsiTheme="majorBidi" w:cstheme="majorBidi"/>
        </w:rPr>
        <w:tab/>
      </w:r>
      <w:r w:rsidRPr="00913614">
        <w:rPr>
          <w:rFonts w:asciiTheme="majorBidi" w:hAnsiTheme="majorBidi" w:cstheme="majorBidi"/>
        </w:rPr>
        <w:tab/>
        <w:t>Apparent Viscosity</w:t>
      </w:r>
    </w:p>
    <w:p w14:paraId="46FCB9CC" w14:textId="6E42D56A" w:rsidR="00474B44" w:rsidRPr="00913614" w:rsidRDefault="00474B44" w:rsidP="00D826C8">
      <w:pPr>
        <w:jc w:val="both"/>
        <w:rPr>
          <w:rFonts w:asciiTheme="majorBidi" w:hAnsiTheme="majorBidi" w:cstheme="majorBidi"/>
        </w:rPr>
      </w:pPr>
      <w:r w:rsidRPr="00474B44">
        <w:rPr>
          <w:rFonts w:asciiTheme="majorBidi" w:hAnsiTheme="majorBidi" w:cstheme="majorBidi"/>
        </w:rPr>
        <w:t xml:space="preserve">AMPS </w:t>
      </w:r>
      <w:r>
        <w:rPr>
          <w:rFonts w:asciiTheme="majorBidi" w:hAnsiTheme="majorBidi" w:cstheme="majorBidi"/>
        </w:rPr>
        <w:tab/>
      </w:r>
      <w:r>
        <w:rPr>
          <w:rFonts w:asciiTheme="majorBidi" w:hAnsiTheme="majorBidi" w:cstheme="majorBidi"/>
        </w:rPr>
        <w:tab/>
      </w:r>
      <w:r w:rsidRPr="00474B44">
        <w:rPr>
          <w:rFonts w:asciiTheme="majorBidi" w:hAnsiTheme="majorBidi" w:cstheme="majorBidi"/>
        </w:rPr>
        <w:t>2-</w:t>
      </w:r>
      <w:r>
        <w:rPr>
          <w:rFonts w:asciiTheme="majorBidi" w:hAnsiTheme="majorBidi" w:cstheme="majorBidi"/>
        </w:rPr>
        <w:t>a</w:t>
      </w:r>
      <w:r w:rsidRPr="00474B44">
        <w:rPr>
          <w:rFonts w:asciiTheme="majorBidi" w:hAnsiTheme="majorBidi" w:cstheme="majorBidi"/>
        </w:rPr>
        <w:t>crylamido-2-methylpropane sulfonic acid</w:t>
      </w:r>
    </w:p>
    <w:p w14:paraId="70F5888E" w14:textId="77777777" w:rsidR="00D826C8" w:rsidRPr="00913614" w:rsidRDefault="00D826C8" w:rsidP="00D826C8">
      <w:pPr>
        <w:rPr>
          <w:rFonts w:asciiTheme="majorBidi" w:hAnsiTheme="majorBidi" w:cstheme="majorBidi"/>
        </w:rPr>
      </w:pPr>
      <w:r w:rsidRPr="00913614">
        <w:rPr>
          <w:rFonts w:asciiTheme="majorBidi" w:hAnsiTheme="majorBidi" w:cstheme="majorBidi"/>
        </w:rPr>
        <w:t>bbl</w:t>
      </w:r>
      <w:r w:rsidRPr="00913614">
        <w:rPr>
          <w:rFonts w:asciiTheme="majorBidi" w:hAnsiTheme="majorBidi" w:cstheme="majorBidi"/>
        </w:rPr>
        <w:tab/>
      </w:r>
      <w:r w:rsidRPr="00913614">
        <w:rPr>
          <w:rFonts w:asciiTheme="majorBidi" w:hAnsiTheme="majorBidi" w:cstheme="majorBidi"/>
        </w:rPr>
        <w:tab/>
        <w:t>barrel</w:t>
      </w:r>
    </w:p>
    <w:p w14:paraId="1684969D" w14:textId="77777777" w:rsidR="00D826C8" w:rsidRPr="00913614" w:rsidRDefault="00D826C8" w:rsidP="00D826C8">
      <w:pPr>
        <w:rPr>
          <w:rFonts w:asciiTheme="majorBidi" w:hAnsiTheme="majorBidi" w:cstheme="majorBidi"/>
        </w:rPr>
      </w:pPr>
      <w:r w:rsidRPr="00913614">
        <w:rPr>
          <w:rFonts w:asciiTheme="majorBidi" w:eastAsia="Calibri" w:hAnsiTheme="majorBidi" w:cstheme="majorBidi"/>
          <w:noProof/>
        </w:rPr>
        <w:t xml:space="preserve">CMC </w:t>
      </w:r>
      <w:r w:rsidRPr="00913614">
        <w:rPr>
          <w:rFonts w:asciiTheme="majorBidi" w:eastAsia="Calibri" w:hAnsiTheme="majorBidi" w:cstheme="majorBidi"/>
          <w:noProof/>
        </w:rPr>
        <w:tab/>
      </w:r>
      <w:r w:rsidRPr="00913614">
        <w:rPr>
          <w:rFonts w:asciiTheme="majorBidi" w:eastAsia="Calibri" w:hAnsiTheme="majorBidi" w:cstheme="majorBidi"/>
          <w:noProof/>
        </w:rPr>
        <w:tab/>
        <w:t>carboxy-methyl cellulose</w:t>
      </w:r>
    </w:p>
    <w:p w14:paraId="7792D594"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CwD </w:t>
      </w:r>
      <w:r w:rsidRPr="00913614">
        <w:rPr>
          <w:rFonts w:asciiTheme="majorBidi" w:hAnsiTheme="majorBidi" w:cstheme="majorBidi"/>
        </w:rPr>
        <w:tab/>
      </w:r>
      <w:r w:rsidRPr="00913614">
        <w:rPr>
          <w:rFonts w:asciiTheme="majorBidi" w:hAnsiTheme="majorBidi" w:cstheme="majorBidi"/>
        </w:rPr>
        <w:tab/>
        <w:t>casing while drilling</w:t>
      </w:r>
    </w:p>
    <w:p w14:paraId="57189915" w14:textId="77777777" w:rsidR="00D826C8" w:rsidRPr="00651821" w:rsidRDefault="00D826C8" w:rsidP="00D826C8">
      <w:pPr>
        <w:rPr>
          <w:rFonts w:asciiTheme="majorBidi" w:hAnsiTheme="majorBidi" w:cstheme="majorBidi"/>
        </w:rPr>
      </w:pPr>
      <w:r w:rsidRPr="00651821">
        <w:rPr>
          <w:rFonts w:asciiTheme="majorBidi" w:hAnsiTheme="majorBidi" w:cstheme="majorBidi"/>
        </w:rPr>
        <w:t xml:space="preserve">DCM </w:t>
      </w:r>
      <w:r w:rsidRPr="00651821">
        <w:rPr>
          <w:rFonts w:asciiTheme="majorBidi" w:hAnsiTheme="majorBidi" w:cstheme="majorBidi"/>
        </w:rPr>
        <w:tab/>
      </w:r>
      <w:r w:rsidRPr="00651821">
        <w:rPr>
          <w:rFonts w:asciiTheme="majorBidi" w:hAnsiTheme="majorBidi" w:cstheme="majorBidi"/>
        </w:rPr>
        <w:tab/>
        <w:t>drilling choke manifold</w:t>
      </w:r>
    </w:p>
    <w:p w14:paraId="03D97C94" w14:textId="7866238F" w:rsidR="00D826C8" w:rsidRPr="00651821" w:rsidRDefault="00D826C8" w:rsidP="00D826C8">
      <w:pPr>
        <w:rPr>
          <w:rFonts w:asciiTheme="majorBidi" w:hAnsiTheme="majorBidi" w:cstheme="majorBidi"/>
        </w:rPr>
      </w:pPr>
      <w:r w:rsidRPr="00651821">
        <w:rPr>
          <w:rFonts w:asciiTheme="majorBidi" w:hAnsiTheme="majorBidi" w:cstheme="majorBidi"/>
        </w:rPr>
        <w:t xml:space="preserve">DSC </w:t>
      </w:r>
      <w:r w:rsidRPr="00651821">
        <w:rPr>
          <w:rFonts w:asciiTheme="majorBidi" w:hAnsiTheme="majorBidi" w:cstheme="majorBidi"/>
        </w:rPr>
        <w:tab/>
      </w:r>
      <w:r w:rsidRPr="00651821">
        <w:rPr>
          <w:rFonts w:asciiTheme="majorBidi" w:hAnsiTheme="majorBidi" w:cstheme="majorBidi"/>
        </w:rPr>
        <w:tab/>
        <w:t>differential scanning calorimetry</w:t>
      </w:r>
    </w:p>
    <w:p w14:paraId="016F0DEE" w14:textId="578F4618" w:rsidR="005922DE" w:rsidRPr="00651821" w:rsidRDefault="005922DE" w:rsidP="00D826C8">
      <w:pPr>
        <w:rPr>
          <w:rFonts w:asciiTheme="majorBidi" w:hAnsiTheme="majorBidi" w:cstheme="majorBidi"/>
        </w:rPr>
      </w:pPr>
      <w:r w:rsidRPr="00651821">
        <w:rPr>
          <w:rFonts w:asciiTheme="majorBidi" w:hAnsiTheme="majorBidi" w:cstheme="majorBidi"/>
        </w:rPr>
        <w:t xml:space="preserve">DTPA </w:t>
      </w:r>
      <w:r w:rsidRPr="00651821">
        <w:rPr>
          <w:rFonts w:asciiTheme="majorBidi" w:hAnsiTheme="majorBidi" w:cstheme="majorBidi"/>
        </w:rPr>
        <w:tab/>
      </w:r>
      <w:r w:rsidRPr="00651821">
        <w:rPr>
          <w:rFonts w:asciiTheme="majorBidi" w:hAnsiTheme="majorBidi" w:cstheme="majorBidi"/>
        </w:rPr>
        <w:tab/>
        <w:t>Diethylene triamine penta</w:t>
      </w:r>
      <w:r w:rsidR="00474B44" w:rsidRPr="00651821">
        <w:rPr>
          <w:rFonts w:asciiTheme="majorBidi" w:hAnsiTheme="majorBidi" w:cstheme="majorBidi"/>
        </w:rPr>
        <w:t xml:space="preserve"> </w:t>
      </w:r>
      <w:r w:rsidRPr="00651821">
        <w:rPr>
          <w:rFonts w:asciiTheme="majorBidi" w:hAnsiTheme="majorBidi" w:cstheme="majorBidi"/>
        </w:rPr>
        <w:t>acetic acid</w:t>
      </w:r>
    </w:p>
    <w:p w14:paraId="498CE599" w14:textId="718C38D7" w:rsidR="00D826C8" w:rsidRPr="00651821" w:rsidRDefault="00D826C8" w:rsidP="00D826C8">
      <w:pPr>
        <w:rPr>
          <w:rFonts w:asciiTheme="majorBidi" w:hAnsiTheme="majorBidi" w:cstheme="majorBidi"/>
        </w:rPr>
      </w:pPr>
      <w:r w:rsidRPr="00651821">
        <w:rPr>
          <w:rFonts w:asciiTheme="majorBidi" w:hAnsiTheme="majorBidi" w:cstheme="majorBidi"/>
        </w:rPr>
        <w:t xml:space="preserve">ECD </w:t>
      </w:r>
      <w:r w:rsidRPr="00651821">
        <w:rPr>
          <w:rFonts w:asciiTheme="majorBidi" w:hAnsiTheme="majorBidi" w:cstheme="majorBidi"/>
        </w:rPr>
        <w:tab/>
      </w:r>
      <w:r w:rsidRPr="00651821">
        <w:rPr>
          <w:rFonts w:asciiTheme="majorBidi" w:hAnsiTheme="majorBidi" w:cstheme="majorBidi"/>
        </w:rPr>
        <w:tab/>
        <w:t>equivalent circulating density</w:t>
      </w:r>
    </w:p>
    <w:p w14:paraId="2B6D75EF" w14:textId="2E80E44E" w:rsidR="005922DE" w:rsidRPr="00651821" w:rsidRDefault="005922DE" w:rsidP="00D826C8">
      <w:pPr>
        <w:rPr>
          <w:rFonts w:asciiTheme="majorBidi" w:hAnsiTheme="majorBidi" w:cstheme="majorBidi"/>
        </w:rPr>
      </w:pPr>
      <w:r w:rsidRPr="00651821">
        <w:rPr>
          <w:rFonts w:asciiTheme="majorBidi" w:hAnsiTheme="majorBidi" w:cstheme="majorBidi"/>
        </w:rPr>
        <w:t xml:space="preserve">EDTA </w:t>
      </w:r>
      <w:r w:rsidRPr="00651821">
        <w:rPr>
          <w:rFonts w:asciiTheme="majorBidi" w:hAnsiTheme="majorBidi" w:cstheme="majorBidi"/>
        </w:rPr>
        <w:tab/>
      </w:r>
      <w:r w:rsidRPr="00651821">
        <w:rPr>
          <w:rFonts w:asciiTheme="majorBidi" w:hAnsiTheme="majorBidi" w:cstheme="majorBidi"/>
        </w:rPr>
        <w:tab/>
        <w:t>Ethylene diamine tetra</w:t>
      </w:r>
      <w:r w:rsidR="00474B44" w:rsidRPr="00651821">
        <w:rPr>
          <w:rFonts w:asciiTheme="majorBidi" w:hAnsiTheme="majorBidi" w:cstheme="majorBidi"/>
        </w:rPr>
        <w:t xml:space="preserve"> </w:t>
      </w:r>
      <w:r w:rsidRPr="00651821">
        <w:rPr>
          <w:rFonts w:asciiTheme="majorBidi" w:hAnsiTheme="majorBidi" w:cstheme="majorBidi"/>
        </w:rPr>
        <w:t>acetic acid</w:t>
      </w:r>
    </w:p>
    <w:p w14:paraId="3D510263" w14:textId="77777777" w:rsidR="00D826C8" w:rsidRPr="00651821" w:rsidRDefault="00D826C8" w:rsidP="00D826C8">
      <w:pPr>
        <w:rPr>
          <w:rFonts w:asciiTheme="majorBidi" w:hAnsiTheme="majorBidi" w:cstheme="majorBidi"/>
        </w:rPr>
      </w:pPr>
      <w:r w:rsidRPr="00651821">
        <w:rPr>
          <w:rFonts w:asciiTheme="majorBidi" w:hAnsiTheme="majorBidi" w:cstheme="majorBidi"/>
        </w:rPr>
        <w:t xml:space="preserve">EOR </w:t>
      </w:r>
      <w:r w:rsidRPr="00651821">
        <w:rPr>
          <w:rFonts w:asciiTheme="majorBidi" w:hAnsiTheme="majorBidi" w:cstheme="majorBidi"/>
        </w:rPr>
        <w:tab/>
      </w:r>
      <w:r w:rsidRPr="00651821">
        <w:rPr>
          <w:rFonts w:asciiTheme="majorBidi" w:hAnsiTheme="majorBidi" w:cstheme="majorBidi"/>
        </w:rPr>
        <w:tab/>
        <w:t>enhanced oil recovery applications</w:t>
      </w:r>
    </w:p>
    <w:p w14:paraId="67D567B4" w14:textId="77777777" w:rsidR="00D826C8" w:rsidRPr="00651821" w:rsidRDefault="00D826C8" w:rsidP="00D826C8">
      <w:pPr>
        <w:rPr>
          <w:rFonts w:asciiTheme="majorBidi" w:hAnsiTheme="majorBidi" w:cstheme="majorBidi"/>
        </w:rPr>
      </w:pPr>
      <w:r w:rsidRPr="00651821">
        <w:rPr>
          <w:rFonts w:asciiTheme="majorBidi" w:hAnsiTheme="majorBidi" w:cstheme="majorBidi"/>
        </w:rPr>
        <w:t xml:space="preserve">EPA </w:t>
      </w:r>
      <w:r w:rsidRPr="00651821">
        <w:rPr>
          <w:rFonts w:asciiTheme="majorBidi" w:hAnsiTheme="majorBidi" w:cstheme="majorBidi"/>
        </w:rPr>
        <w:tab/>
      </w:r>
      <w:r w:rsidRPr="00651821">
        <w:rPr>
          <w:rFonts w:asciiTheme="majorBidi" w:hAnsiTheme="majorBidi" w:cstheme="majorBidi"/>
        </w:rPr>
        <w:tab/>
        <w:t>environmental protection agency</w:t>
      </w:r>
    </w:p>
    <w:p w14:paraId="528020AD" w14:textId="77777777" w:rsidR="00D826C8" w:rsidRPr="00651821" w:rsidRDefault="00D826C8" w:rsidP="00D826C8">
      <w:pPr>
        <w:rPr>
          <w:rFonts w:asciiTheme="majorBidi" w:hAnsiTheme="majorBidi" w:cstheme="majorBidi"/>
        </w:rPr>
      </w:pPr>
      <w:r w:rsidRPr="00651821">
        <w:rPr>
          <w:rFonts w:asciiTheme="majorBidi" w:hAnsiTheme="majorBidi" w:cstheme="majorBidi"/>
        </w:rPr>
        <w:t xml:space="preserve">FCS </w:t>
      </w:r>
      <w:r w:rsidRPr="00651821">
        <w:rPr>
          <w:rFonts w:asciiTheme="majorBidi" w:hAnsiTheme="majorBidi" w:cstheme="majorBidi"/>
        </w:rPr>
        <w:tab/>
      </w:r>
      <w:r w:rsidRPr="00651821">
        <w:rPr>
          <w:rFonts w:asciiTheme="majorBidi" w:hAnsiTheme="majorBidi" w:cstheme="majorBidi"/>
        </w:rPr>
        <w:tab/>
        <w:t xml:space="preserve">fracture closure stress </w:t>
      </w:r>
    </w:p>
    <w:p w14:paraId="187276F3"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FIP </w:t>
      </w:r>
      <w:r w:rsidRPr="00913614">
        <w:rPr>
          <w:rFonts w:asciiTheme="majorBidi" w:hAnsiTheme="majorBidi" w:cstheme="majorBidi"/>
        </w:rPr>
        <w:tab/>
      </w:r>
      <w:r w:rsidRPr="00913614">
        <w:rPr>
          <w:rFonts w:asciiTheme="majorBidi" w:hAnsiTheme="majorBidi" w:cstheme="majorBidi"/>
        </w:rPr>
        <w:tab/>
        <w:t xml:space="preserve">fracture initiation pressure </w:t>
      </w:r>
    </w:p>
    <w:p w14:paraId="7A4A0F02"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FPP </w:t>
      </w:r>
      <w:r w:rsidRPr="00913614">
        <w:rPr>
          <w:rFonts w:asciiTheme="majorBidi" w:hAnsiTheme="majorBidi" w:cstheme="majorBidi"/>
        </w:rPr>
        <w:tab/>
      </w:r>
      <w:r w:rsidRPr="00913614">
        <w:rPr>
          <w:rFonts w:asciiTheme="majorBidi" w:hAnsiTheme="majorBidi" w:cstheme="majorBidi"/>
        </w:rPr>
        <w:tab/>
        <w:t xml:space="preserve">fracture propagation pressure </w:t>
      </w:r>
    </w:p>
    <w:p w14:paraId="062EAB8D"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FPR </w:t>
      </w:r>
      <w:r w:rsidRPr="00913614">
        <w:rPr>
          <w:rFonts w:asciiTheme="majorBidi" w:hAnsiTheme="majorBidi" w:cstheme="majorBidi"/>
        </w:rPr>
        <w:tab/>
      </w:r>
      <w:r w:rsidRPr="00913614">
        <w:rPr>
          <w:rFonts w:asciiTheme="majorBidi" w:hAnsiTheme="majorBidi" w:cstheme="majorBidi"/>
        </w:rPr>
        <w:tab/>
        <w:t xml:space="preserve">fracture propagation resistance </w:t>
      </w:r>
    </w:p>
    <w:p w14:paraId="47780262"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FNS </w:t>
      </w:r>
      <w:r w:rsidRPr="00913614">
        <w:rPr>
          <w:rFonts w:asciiTheme="majorBidi" w:hAnsiTheme="majorBidi" w:cstheme="majorBidi"/>
        </w:rPr>
        <w:tab/>
      </w:r>
      <w:r w:rsidRPr="00913614">
        <w:rPr>
          <w:rFonts w:asciiTheme="majorBidi" w:hAnsiTheme="majorBidi" w:cstheme="majorBidi"/>
        </w:rPr>
        <w:tab/>
        <w:t>functionalized silica</w:t>
      </w:r>
    </w:p>
    <w:p w14:paraId="62005259" w14:textId="29DA5C34" w:rsidR="00D826C8" w:rsidRPr="00913614" w:rsidRDefault="00D826C8" w:rsidP="00D826C8">
      <w:pPr>
        <w:jc w:val="both"/>
        <w:rPr>
          <w:rFonts w:asciiTheme="majorBidi" w:hAnsiTheme="majorBidi" w:cstheme="majorBidi"/>
        </w:rPr>
      </w:pPr>
      <w:r w:rsidRPr="00913614">
        <w:rPr>
          <w:rFonts w:asciiTheme="majorBidi" w:hAnsiTheme="majorBidi" w:cstheme="majorBidi"/>
        </w:rPr>
        <w:t>GB</w:t>
      </w:r>
      <w:r w:rsidRPr="00913614">
        <w:rPr>
          <w:rFonts w:asciiTheme="majorBidi" w:hAnsiTheme="majorBidi" w:cstheme="majorBidi"/>
        </w:rPr>
        <w:tab/>
      </w:r>
      <w:r w:rsidRPr="00913614">
        <w:rPr>
          <w:rFonts w:asciiTheme="majorBidi" w:hAnsiTheme="majorBidi" w:cstheme="majorBidi"/>
        </w:rPr>
        <w:tab/>
        <w:t>Gradient Boosting</w:t>
      </w:r>
    </w:p>
    <w:p w14:paraId="41641DFD"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GoM </w:t>
      </w:r>
      <w:r w:rsidRPr="00913614">
        <w:rPr>
          <w:rFonts w:asciiTheme="majorBidi" w:hAnsiTheme="majorBidi" w:cstheme="majorBidi"/>
        </w:rPr>
        <w:tab/>
      </w:r>
      <w:r w:rsidRPr="00913614">
        <w:rPr>
          <w:rFonts w:asciiTheme="majorBidi" w:hAnsiTheme="majorBidi" w:cstheme="majorBidi"/>
        </w:rPr>
        <w:tab/>
        <w:t>Gulf of Mexico</w:t>
      </w:r>
    </w:p>
    <w:p w14:paraId="38DF3DD7" w14:textId="6C496AB3" w:rsidR="00D826C8" w:rsidRPr="00913614" w:rsidRDefault="00D826C8" w:rsidP="00D826C8">
      <w:pPr>
        <w:jc w:val="both"/>
        <w:rPr>
          <w:rFonts w:asciiTheme="majorBidi" w:hAnsiTheme="majorBidi" w:cstheme="majorBidi"/>
        </w:rPr>
      </w:pPr>
      <w:r w:rsidRPr="00913614">
        <w:rPr>
          <w:rFonts w:asciiTheme="majorBidi" w:hAnsiTheme="majorBidi" w:cstheme="majorBidi"/>
        </w:rPr>
        <w:t>gpm</w:t>
      </w:r>
      <w:r w:rsidRPr="00913614">
        <w:rPr>
          <w:rFonts w:asciiTheme="majorBidi" w:hAnsiTheme="majorBidi" w:cstheme="majorBidi"/>
        </w:rPr>
        <w:tab/>
      </w:r>
      <w:r w:rsidRPr="00913614">
        <w:rPr>
          <w:rFonts w:asciiTheme="majorBidi" w:hAnsiTheme="majorBidi" w:cstheme="majorBidi"/>
        </w:rPr>
        <w:tab/>
      </w:r>
      <w:r w:rsidR="00474B44">
        <w:rPr>
          <w:rFonts w:asciiTheme="majorBidi" w:hAnsiTheme="majorBidi" w:cstheme="majorBidi"/>
        </w:rPr>
        <w:t>g</w:t>
      </w:r>
      <w:r w:rsidRPr="00913614">
        <w:rPr>
          <w:rFonts w:asciiTheme="majorBidi" w:hAnsiTheme="majorBidi" w:cstheme="majorBidi"/>
        </w:rPr>
        <w:t>allons per minute</w:t>
      </w:r>
    </w:p>
    <w:p w14:paraId="67542D28" w14:textId="2857DE24" w:rsidR="00D826C8" w:rsidRPr="00651821" w:rsidRDefault="00D826C8" w:rsidP="00D826C8">
      <w:pPr>
        <w:rPr>
          <w:rFonts w:asciiTheme="majorBidi" w:hAnsiTheme="majorBidi" w:cstheme="majorBidi"/>
        </w:rPr>
      </w:pPr>
      <w:r w:rsidRPr="00651821">
        <w:rPr>
          <w:rFonts w:asciiTheme="majorBidi" w:hAnsiTheme="majorBidi" w:cstheme="majorBidi"/>
        </w:rPr>
        <w:t xml:space="preserve">HMTA </w:t>
      </w:r>
      <w:r w:rsidRPr="00651821">
        <w:rPr>
          <w:rFonts w:asciiTheme="majorBidi" w:hAnsiTheme="majorBidi" w:cstheme="majorBidi"/>
        </w:rPr>
        <w:tab/>
        <w:t>hexamethylenetetramine</w:t>
      </w:r>
    </w:p>
    <w:p w14:paraId="4DF1CD3D" w14:textId="0F269A52" w:rsidR="00474B44" w:rsidRPr="00651821" w:rsidRDefault="00474B44" w:rsidP="00D826C8">
      <w:pPr>
        <w:rPr>
          <w:rFonts w:asciiTheme="majorBidi" w:hAnsiTheme="majorBidi" w:cstheme="majorBidi"/>
        </w:rPr>
      </w:pPr>
      <w:r w:rsidRPr="00651821">
        <w:rPr>
          <w:rFonts w:asciiTheme="majorBidi" w:hAnsiTheme="majorBidi" w:cstheme="majorBidi"/>
        </w:rPr>
        <w:t xml:space="preserve">HPAM </w:t>
      </w:r>
      <w:r w:rsidRPr="00651821">
        <w:rPr>
          <w:rFonts w:asciiTheme="majorBidi" w:hAnsiTheme="majorBidi" w:cstheme="majorBidi"/>
        </w:rPr>
        <w:tab/>
        <w:t>hydrolyzed polyacrylamide</w:t>
      </w:r>
    </w:p>
    <w:p w14:paraId="56FAF961" w14:textId="54604D9B" w:rsidR="00474B44" w:rsidRPr="00651821" w:rsidRDefault="00474B44" w:rsidP="00D826C8">
      <w:pPr>
        <w:rPr>
          <w:rFonts w:asciiTheme="majorBidi" w:hAnsiTheme="majorBidi" w:cstheme="majorBidi"/>
        </w:rPr>
      </w:pPr>
      <w:r w:rsidRPr="00651821">
        <w:rPr>
          <w:rFonts w:asciiTheme="majorBidi" w:hAnsiTheme="majorBidi" w:cstheme="majorBidi"/>
        </w:rPr>
        <w:t xml:space="preserve">HPG </w:t>
      </w:r>
      <w:r w:rsidRPr="00651821">
        <w:rPr>
          <w:rFonts w:asciiTheme="majorBidi" w:hAnsiTheme="majorBidi" w:cstheme="majorBidi"/>
        </w:rPr>
        <w:tab/>
      </w:r>
      <w:r w:rsidRPr="00651821">
        <w:rPr>
          <w:rFonts w:asciiTheme="majorBidi" w:hAnsiTheme="majorBidi" w:cstheme="majorBidi"/>
        </w:rPr>
        <w:tab/>
        <w:t>hydrophilic polyacrylamide gel</w:t>
      </w:r>
    </w:p>
    <w:p w14:paraId="23553F62" w14:textId="77777777" w:rsidR="00D826C8" w:rsidRPr="00651821" w:rsidRDefault="00D826C8" w:rsidP="00D826C8">
      <w:pPr>
        <w:rPr>
          <w:rFonts w:asciiTheme="majorBidi" w:hAnsiTheme="majorBidi" w:cstheme="majorBidi"/>
        </w:rPr>
      </w:pPr>
      <w:r w:rsidRPr="00651821">
        <w:rPr>
          <w:rFonts w:asciiTheme="majorBidi" w:hAnsiTheme="majorBidi" w:cstheme="majorBidi"/>
        </w:rPr>
        <w:t>HPHT</w:t>
      </w:r>
      <w:r w:rsidRPr="00651821">
        <w:rPr>
          <w:rFonts w:asciiTheme="majorBidi" w:hAnsiTheme="majorBidi" w:cstheme="majorBidi"/>
        </w:rPr>
        <w:tab/>
        <w:t xml:space="preserve"> </w:t>
      </w:r>
      <w:r w:rsidRPr="00651821">
        <w:rPr>
          <w:rFonts w:asciiTheme="majorBidi" w:hAnsiTheme="majorBidi" w:cstheme="majorBidi"/>
        </w:rPr>
        <w:tab/>
        <w:t>high-pressure high-temperature</w:t>
      </w:r>
    </w:p>
    <w:p w14:paraId="186D6301" w14:textId="77777777" w:rsidR="00D826C8" w:rsidRPr="00651821" w:rsidRDefault="00D826C8" w:rsidP="00D826C8">
      <w:pPr>
        <w:rPr>
          <w:rFonts w:asciiTheme="majorBidi" w:hAnsiTheme="majorBidi" w:cstheme="majorBidi"/>
        </w:rPr>
      </w:pPr>
      <w:r w:rsidRPr="00651821">
        <w:rPr>
          <w:rFonts w:asciiTheme="majorBidi" w:hAnsiTheme="majorBidi" w:cstheme="majorBidi"/>
        </w:rPr>
        <w:t xml:space="preserve">HQ </w:t>
      </w:r>
      <w:r w:rsidRPr="00651821">
        <w:rPr>
          <w:rFonts w:asciiTheme="majorBidi" w:hAnsiTheme="majorBidi" w:cstheme="majorBidi"/>
        </w:rPr>
        <w:tab/>
      </w:r>
      <w:r w:rsidRPr="00651821">
        <w:rPr>
          <w:rFonts w:asciiTheme="majorBidi" w:hAnsiTheme="majorBidi" w:cstheme="majorBidi"/>
        </w:rPr>
        <w:tab/>
        <w:t>hydroquinone</w:t>
      </w:r>
    </w:p>
    <w:p w14:paraId="23750060"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IADC </w:t>
      </w:r>
      <w:r w:rsidRPr="00913614">
        <w:rPr>
          <w:rFonts w:asciiTheme="majorBidi" w:hAnsiTheme="majorBidi" w:cstheme="majorBidi"/>
        </w:rPr>
        <w:tab/>
      </w:r>
      <w:r w:rsidRPr="00913614">
        <w:rPr>
          <w:rFonts w:asciiTheme="majorBidi" w:hAnsiTheme="majorBidi" w:cstheme="majorBidi"/>
        </w:rPr>
        <w:tab/>
        <w:t>the international association of drilling contractors</w:t>
      </w:r>
    </w:p>
    <w:p w14:paraId="5A9C2842"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IPNs </w:t>
      </w:r>
      <w:r w:rsidRPr="00913614">
        <w:rPr>
          <w:rFonts w:asciiTheme="majorBidi" w:hAnsiTheme="majorBidi" w:cstheme="majorBidi"/>
        </w:rPr>
        <w:tab/>
      </w:r>
      <w:r w:rsidRPr="00913614">
        <w:rPr>
          <w:rFonts w:asciiTheme="majorBidi" w:hAnsiTheme="majorBidi" w:cstheme="majorBidi"/>
        </w:rPr>
        <w:tab/>
        <w:t>the interpenetrating polymer networks</w:t>
      </w:r>
    </w:p>
    <w:p w14:paraId="33C14D76" w14:textId="1D6626EC" w:rsidR="00D826C8" w:rsidRPr="00913614" w:rsidRDefault="00D826C8" w:rsidP="00D826C8">
      <w:pPr>
        <w:rPr>
          <w:rFonts w:asciiTheme="majorBidi" w:eastAsiaTheme="minorEastAsia" w:hAnsiTheme="majorBidi" w:cstheme="majorBidi"/>
          <w:rtl/>
          <w:lang w:bidi="ar-QA"/>
        </w:rPr>
      </w:pPr>
      <w:r w:rsidRPr="00913614">
        <w:rPr>
          <w:rFonts w:asciiTheme="majorBidi" w:eastAsiaTheme="minorEastAsia" w:hAnsiTheme="majorBidi" w:cstheme="majorBidi"/>
        </w:rPr>
        <w:t xml:space="preserve">IPT </w:t>
      </w:r>
      <w:r w:rsidRPr="00913614">
        <w:rPr>
          <w:rFonts w:asciiTheme="majorBidi" w:eastAsiaTheme="minorEastAsia" w:hAnsiTheme="majorBidi" w:cstheme="majorBidi"/>
        </w:rPr>
        <w:tab/>
      </w:r>
      <w:r w:rsidRPr="00913614">
        <w:rPr>
          <w:rFonts w:asciiTheme="majorBidi" w:eastAsiaTheme="minorEastAsia" w:hAnsiTheme="majorBidi" w:cstheme="majorBidi"/>
        </w:rPr>
        <w:tab/>
        <w:t>ideal pac</w:t>
      </w:r>
      <w:r w:rsidR="00FF485B" w:rsidRPr="00913614">
        <w:rPr>
          <w:rFonts w:asciiTheme="majorBidi" w:eastAsiaTheme="minorEastAsia" w:hAnsiTheme="majorBidi" w:cstheme="majorBidi"/>
        </w:rPr>
        <w:t>k</w:t>
      </w:r>
      <w:r w:rsidRPr="00913614">
        <w:rPr>
          <w:rFonts w:asciiTheme="majorBidi" w:eastAsiaTheme="minorEastAsia" w:hAnsiTheme="majorBidi" w:cstheme="majorBidi"/>
        </w:rPr>
        <w:t xml:space="preserve">ing theory </w:t>
      </w:r>
    </w:p>
    <w:p w14:paraId="19C56769"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IUPAC </w:t>
      </w:r>
      <w:r w:rsidRPr="00913614">
        <w:rPr>
          <w:rFonts w:asciiTheme="majorBidi" w:hAnsiTheme="majorBidi" w:cstheme="majorBidi"/>
        </w:rPr>
        <w:tab/>
        <w:t>the international union of pure and applied chemistry</w:t>
      </w:r>
    </w:p>
    <w:p w14:paraId="7F29D55C" w14:textId="77777777" w:rsidR="00D826C8" w:rsidRPr="00913614" w:rsidRDefault="00D826C8" w:rsidP="00D826C8">
      <w:pPr>
        <w:jc w:val="both"/>
        <w:rPr>
          <w:rFonts w:asciiTheme="majorBidi" w:hAnsiTheme="majorBidi" w:cstheme="majorBidi"/>
        </w:rPr>
      </w:pPr>
      <w:r w:rsidRPr="00913614">
        <w:rPr>
          <w:rFonts w:asciiTheme="majorBidi" w:hAnsiTheme="majorBidi" w:cstheme="majorBidi"/>
        </w:rPr>
        <w:t>KNN</w:t>
      </w:r>
      <w:r w:rsidRPr="00913614">
        <w:rPr>
          <w:rFonts w:asciiTheme="majorBidi" w:hAnsiTheme="majorBidi" w:cstheme="majorBidi"/>
        </w:rPr>
        <w:tab/>
      </w:r>
      <w:r w:rsidRPr="00913614">
        <w:rPr>
          <w:rFonts w:asciiTheme="majorBidi" w:hAnsiTheme="majorBidi" w:cstheme="majorBidi"/>
        </w:rPr>
        <w:tab/>
        <w:t>K-Nearest Neighbor</w:t>
      </w:r>
    </w:p>
    <w:p w14:paraId="02EB34F8"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lb </w:t>
      </w:r>
      <w:r w:rsidRPr="00913614">
        <w:rPr>
          <w:rFonts w:asciiTheme="majorBidi" w:hAnsiTheme="majorBidi" w:cstheme="majorBidi"/>
        </w:rPr>
        <w:tab/>
      </w:r>
      <w:r w:rsidRPr="00913614">
        <w:rPr>
          <w:rFonts w:asciiTheme="majorBidi" w:hAnsiTheme="majorBidi" w:cstheme="majorBidi"/>
        </w:rPr>
        <w:tab/>
        <w:t>pound</w:t>
      </w:r>
    </w:p>
    <w:p w14:paraId="145BBC07" w14:textId="208BA66C" w:rsidR="00D826C8" w:rsidRPr="00913614" w:rsidRDefault="00D826C8" w:rsidP="00D826C8">
      <w:pPr>
        <w:jc w:val="both"/>
        <w:rPr>
          <w:rFonts w:asciiTheme="majorBidi" w:hAnsiTheme="majorBidi" w:cstheme="majorBidi"/>
        </w:rPr>
      </w:pPr>
      <w:r w:rsidRPr="00913614">
        <w:rPr>
          <w:rFonts w:asciiTheme="majorBidi" w:hAnsiTheme="majorBidi" w:cstheme="majorBidi"/>
        </w:rPr>
        <w:t>lb/bbl</w:t>
      </w:r>
      <w:r w:rsidRPr="00913614">
        <w:rPr>
          <w:rFonts w:asciiTheme="majorBidi" w:hAnsiTheme="majorBidi" w:cstheme="majorBidi"/>
        </w:rPr>
        <w:tab/>
      </w:r>
      <w:r w:rsidRPr="00913614">
        <w:rPr>
          <w:rFonts w:asciiTheme="majorBidi" w:hAnsiTheme="majorBidi" w:cstheme="majorBidi"/>
        </w:rPr>
        <w:tab/>
        <w:t>Pound per barrel</w:t>
      </w:r>
    </w:p>
    <w:p w14:paraId="1E491949" w14:textId="77777777" w:rsidR="00D826C8" w:rsidRPr="00913614" w:rsidRDefault="00D826C8" w:rsidP="00D826C8">
      <w:pPr>
        <w:rPr>
          <w:rFonts w:asciiTheme="majorBidi" w:hAnsiTheme="majorBidi" w:cstheme="majorBidi"/>
          <w:rtl/>
        </w:rPr>
      </w:pPr>
      <w:r w:rsidRPr="00913614">
        <w:rPr>
          <w:rFonts w:asciiTheme="majorBidi" w:hAnsiTheme="majorBidi" w:cstheme="majorBidi"/>
        </w:rPr>
        <w:t xml:space="preserve">LCM </w:t>
      </w:r>
      <w:r w:rsidRPr="00913614">
        <w:rPr>
          <w:rFonts w:asciiTheme="majorBidi" w:hAnsiTheme="majorBidi" w:cstheme="majorBidi"/>
        </w:rPr>
        <w:tab/>
      </w:r>
      <w:r w:rsidRPr="00913614">
        <w:rPr>
          <w:rFonts w:asciiTheme="majorBidi" w:hAnsiTheme="majorBidi" w:cstheme="majorBidi"/>
        </w:rPr>
        <w:tab/>
        <w:t>lost circulation materials</w:t>
      </w:r>
    </w:p>
    <w:p w14:paraId="755BCD99" w14:textId="77777777" w:rsidR="00D826C8" w:rsidRPr="00913614" w:rsidRDefault="00D826C8" w:rsidP="00D826C8">
      <w:pPr>
        <w:rPr>
          <w:rFonts w:asciiTheme="majorBidi" w:hAnsiTheme="majorBidi" w:cstheme="majorBidi"/>
        </w:rPr>
      </w:pPr>
      <w:r w:rsidRPr="00913614">
        <w:rPr>
          <w:rFonts w:asciiTheme="majorBidi" w:hAnsiTheme="majorBidi" w:cstheme="majorBidi"/>
        </w:rPr>
        <w:t>LPLT</w:t>
      </w:r>
      <w:r w:rsidRPr="00913614">
        <w:rPr>
          <w:rFonts w:asciiTheme="majorBidi" w:hAnsiTheme="majorBidi" w:cstheme="majorBidi"/>
        </w:rPr>
        <w:tab/>
      </w:r>
      <w:r w:rsidRPr="00913614">
        <w:rPr>
          <w:rFonts w:asciiTheme="majorBidi" w:hAnsiTheme="majorBidi" w:cstheme="majorBidi"/>
        </w:rPr>
        <w:tab/>
        <w:t xml:space="preserve">low pressure low temperature  </w:t>
      </w:r>
    </w:p>
    <w:p w14:paraId="5DEB5CBE"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LWD </w:t>
      </w:r>
      <w:r w:rsidRPr="00913614">
        <w:rPr>
          <w:rFonts w:asciiTheme="majorBidi" w:hAnsiTheme="majorBidi" w:cstheme="majorBidi"/>
        </w:rPr>
        <w:tab/>
      </w:r>
      <w:r w:rsidRPr="00913614">
        <w:rPr>
          <w:rFonts w:asciiTheme="majorBidi" w:hAnsiTheme="majorBidi" w:cstheme="majorBidi"/>
        </w:rPr>
        <w:tab/>
        <w:t>logging while drilling tools</w:t>
      </w:r>
    </w:p>
    <w:p w14:paraId="42A91836" w14:textId="77777777" w:rsidR="00D826C8" w:rsidRPr="00913614" w:rsidRDefault="00D826C8" w:rsidP="00D826C8">
      <w:pPr>
        <w:jc w:val="both"/>
        <w:rPr>
          <w:rFonts w:asciiTheme="majorBidi" w:hAnsiTheme="majorBidi" w:cstheme="majorBidi"/>
        </w:rPr>
      </w:pPr>
      <w:r w:rsidRPr="00913614">
        <w:rPr>
          <w:rFonts w:asciiTheme="majorBidi" w:hAnsiTheme="majorBidi" w:cstheme="majorBidi"/>
        </w:rPr>
        <w:t>ML</w:t>
      </w:r>
      <w:r w:rsidRPr="00913614">
        <w:rPr>
          <w:rFonts w:asciiTheme="majorBidi" w:hAnsiTheme="majorBidi" w:cstheme="majorBidi"/>
        </w:rPr>
        <w:tab/>
      </w:r>
      <w:r w:rsidRPr="00913614">
        <w:rPr>
          <w:rFonts w:asciiTheme="majorBidi" w:hAnsiTheme="majorBidi" w:cstheme="majorBidi"/>
        </w:rPr>
        <w:tab/>
        <w:t>Machine Learning</w:t>
      </w:r>
    </w:p>
    <w:p w14:paraId="2499AC8E"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MPD </w:t>
      </w:r>
      <w:r w:rsidRPr="00913614">
        <w:rPr>
          <w:rFonts w:asciiTheme="majorBidi" w:hAnsiTheme="majorBidi" w:cstheme="majorBidi"/>
        </w:rPr>
        <w:tab/>
      </w:r>
      <w:r w:rsidRPr="00913614">
        <w:rPr>
          <w:rFonts w:asciiTheme="majorBidi" w:hAnsiTheme="majorBidi" w:cstheme="majorBidi"/>
        </w:rPr>
        <w:tab/>
        <w:t>managed pressure drilling</w:t>
      </w:r>
    </w:p>
    <w:p w14:paraId="367D8B25" w14:textId="77777777" w:rsidR="00D826C8" w:rsidRPr="00913614" w:rsidRDefault="00D826C8" w:rsidP="00D826C8">
      <w:pPr>
        <w:rPr>
          <w:rFonts w:asciiTheme="majorBidi" w:hAnsiTheme="majorBidi" w:cstheme="majorBidi"/>
        </w:rPr>
      </w:pPr>
      <w:r w:rsidRPr="00913614">
        <w:rPr>
          <w:rFonts w:asciiTheme="majorBidi" w:eastAsia="Calibri" w:hAnsiTheme="majorBidi" w:cstheme="majorBidi"/>
        </w:rPr>
        <w:t xml:space="preserve">MPP </w:t>
      </w:r>
      <w:r w:rsidRPr="00913614">
        <w:rPr>
          <w:rFonts w:asciiTheme="majorBidi" w:eastAsia="Calibri" w:hAnsiTheme="majorBidi" w:cstheme="majorBidi"/>
        </w:rPr>
        <w:tab/>
      </w:r>
      <w:r w:rsidRPr="00913614">
        <w:rPr>
          <w:rFonts w:asciiTheme="majorBidi" w:eastAsia="Calibri" w:hAnsiTheme="majorBidi" w:cstheme="majorBidi"/>
        </w:rPr>
        <w:tab/>
        <w:t>mandarin peels powder</w:t>
      </w:r>
    </w:p>
    <w:p w14:paraId="094FCFD4" w14:textId="77777777" w:rsidR="00D826C8" w:rsidRPr="00913614" w:rsidRDefault="00D826C8" w:rsidP="00D826C8">
      <w:pPr>
        <w:rPr>
          <w:rFonts w:asciiTheme="majorBidi" w:hAnsiTheme="majorBidi" w:cstheme="majorBidi"/>
          <w:rtl/>
        </w:rPr>
      </w:pPr>
      <w:r w:rsidRPr="00913614">
        <w:rPr>
          <w:rFonts w:asciiTheme="majorBidi" w:hAnsiTheme="majorBidi" w:cstheme="majorBidi"/>
        </w:rPr>
        <w:t>MWD</w:t>
      </w:r>
      <w:r w:rsidRPr="00913614">
        <w:rPr>
          <w:rFonts w:asciiTheme="majorBidi" w:hAnsiTheme="majorBidi" w:cstheme="majorBidi"/>
        </w:rPr>
        <w:tab/>
        <w:t xml:space="preserve"> </w:t>
      </w:r>
      <w:r w:rsidRPr="00913614">
        <w:rPr>
          <w:rFonts w:asciiTheme="majorBidi" w:hAnsiTheme="majorBidi" w:cstheme="majorBidi"/>
        </w:rPr>
        <w:tab/>
        <w:t>measure while drilling</w:t>
      </w:r>
    </w:p>
    <w:p w14:paraId="41B90541"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NODA </w:t>
      </w:r>
      <w:r w:rsidRPr="00913614">
        <w:rPr>
          <w:rFonts w:asciiTheme="majorBidi" w:hAnsiTheme="majorBidi" w:cstheme="majorBidi"/>
        </w:rPr>
        <w:tab/>
        <w:t>notice of data availability</w:t>
      </w:r>
    </w:p>
    <w:p w14:paraId="720B69A6" w14:textId="361BBED7" w:rsidR="00D826C8" w:rsidRPr="00913614" w:rsidRDefault="00D826C8" w:rsidP="00D826C8">
      <w:pPr>
        <w:rPr>
          <w:rFonts w:asciiTheme="majorBidi" w:hAnsiTheme="majorBidi" w:cstheme="majorBidi"/>
        </w:rPr>
      </w:pPr>
      <w:r w:rsidRPr="00913614">
        <w:rPr>
          <w:rFonts w:asciiTheme="majorBidi" w:hAnsiTheme="majorBidi" w:cstheme="majorBidi"/>
        </w:rPr>
        <w:t>NP</w:t>
      </w:r>
      <w:r w:rsidR="00097CCE" w:rsidRPr="00913614">
        <w:rPr>
          <w:rFonts w:asciiTheme="majorBidi" w:hAnsiTheme="majorBidi" w:cstheme="majorBidi"/>
        </w:rPr>
        <w:t>s</w:t>
      </w:r>
      <w:r w:rsidRPr="00913614">
        <w:rPr>
          <w:rFonts w:asciiTheme="majorBidi" w:hAnsiTheme="majorBidi" w:cstheme="majorBidi"/>
        </w:rPr>
        <w:t xml:space="preserve"> </w:t>
      </w:r>
      <w:r w:rsidRPr="00913614">
        <w:rPr>
          <w:rFonts w:asciiTheme="majorBidi" w:hAnsiTheme="majorBidi" w:cstheme="majorBidi"/>
        </w:rPr>
        <w:tab/>
      </w:r>
      <w:r w:rsidRPr="00913614">
        <w:rPr>
          <w:rFonts w:asciiTheme="majorBidi" w:hAnsiTheme="majorBidi" w:cstheme="majorBidi"/>
        </w:rPr>
        <w:tab/>
        <w:t>nanoparticles</w:t>
      </w:r>
    </w:p>
    <w:p w14:paraId="3AE0F9BE"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NPT </w:t>
      </w:r>
      <w:r w:rsidRPr="00913614">
        <w:rPr>
          <w:rFonts w:asciiTheme="majorBidi" w:hAnsiTheme="majorBidi" w:cstheme="majorBidi"/>
        </w:rPr>
        <w:tab/>
      </w:r>
      <w:r w:rsidRPr="00913614">
        <w:rPr>
          <w:rFonts w:asciiTheme="majorBidi" w:hAnsiTheme="majorBidi" w:cstheme="majorBidi"/>
        </w:rPr>
        <w:tab/>
        <w:t>non-productive time</w:t>
      </w:r>
    </w:p>
    <w:p w14:paraId="63D9D25A"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N-S </w:t>
      </w:r>
      <w:r w:rsidRPr="00913614">
        <w:rPr>
          <w:rFonts w:asciiTheme="majorBidi" w:hAnsiTheme="majorBidi" w:cstheme="majorBidi"/>
        </w:rPr>
        <w:tab/>
      </w:r>
      <w:r w:rsidRPr="00913614">
        <w:rPr>
          <w:rFonts w:asciiTheme="majorBidi" w:hAnsiTheme="majorBidi" w:cstheme="majorBidi"/>
        </w:rPr>
        <w:tab/>
        <w:t>Navier-Stokes</w:t>
      </w:r>
    </w:p>
    <w:p w14:paraId="3667A8DA"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OBM </w:t>
      </w:r>
      <w:r w:rsidRPr="00913614">
        <w:rPr>
          <w:rFonts w:asciiTheme="majorBidi" w:hAnsiTheme="majorBidi" w:cstheme="majorBidi"/>
        </w:rPr>
        <w:tab/>
      </w:r>
      <w:r w:rsidRPr="00913614">
        <w:rPr>
          <w:rFonts w:asciiTheme="majorBidi" w:hAnsiTheme="majorBidi" w:cstheme="majorBidi"/>
        </w:rPr>
        <w:tab/>
        <w:t>oil-based mud</w:t>
      </w:r>
    </w:p>
    <w:p w14:paraId="41C58B16" w14:textId="77777777" w:rsidR="00D826C8" w:rsidRPr="00913614" w:rsidRDefault="00D826C8" w:rsidP="00D826C8">
      <w:pPr>
        <w:rPr>
          <w:rFonts w:asciiTheme="majorBidi" w:hAnsiTheme="majorBidi" w:cstheme="majorBidi"/>
        </w:rPr>
      </w:pPr>
      <w:r w:rsidRPr="00913614">
        <w:rPr>
          <w:rFonts w:asciiTheme="majorBidi" w:hAnsiTheme="majorBidi" w:cstheme="majorBidi"/>
        </w:rPr>
        <w:t>OECD</w:t>
      </w:r>
      <w:r w:rsidRPr="00913614">
        <w:rPr>
          <w:rFonts w:asciiTheme="majorBidi" w:hAnsiTheme="majorBidi" w:cstheme="majorBidi"/>
        </w:rPr>
        <w:tab/>
        <w:t xml:space="preserve"> </w:t>
      </w:r>
      <w:r w:rsidRPr="00913614">
        <w:rPr>
          <w:rFonts w:asciiTheme="majorBidi" w:hAnsiTheme="majorBidi" w:cstheme="majorBidi"/>
        </w:rPr>
        <w:tab/>
        <w:t>Organization for Economic Co-operation and Development</w:t>
      </w:r>
    </w:p>
    <w:p w14:paraId="5275A74E"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PAC </w:t>
      </w:r>
      <w:r w:rsidRPr="00913614">
        <w:rPr>
          <w:rFonts w:asciiTheme="majorBidi" w:hAnsiTheme="majorBidi" w:cstheme="majorBidi"/>
        </w:rPr>
        <w:tab/>
      </w:r>
      <w:r w:rsidRPr="00913614">
        <w:rPr>
          <w:rFonts w:asciiTheme="majorBidi" w:hAnsiTheme="majorBidi" w:cstheme="majorBidi"/>
        </w:rPr>
        <w:tab/>
        <w:t xml:space="preserve">polyanionic cellulose </w:t>
      </w:r>
    </w:p>
    <w:p w14:paraId="06A02CC9"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PAM </w:t>
      </w:r>
      <w:r w:rsidRPr="00913614">
        <w:rPr>
          <w:rFonts w:asciiTheme="majorBidi" w:hAnsiTheme="majorBidi" w:cstheme="majorBidi"/>
        </w:rPr>
        <w:tab/>
      </w:r>
      <w:r w:rsidRPr="00913614">
        <w:rPr>
          <w:rFonts w:asciiTheme="majorBidi" w:hAnsiTheme="majorBidi" w:cstheme="majorBidi"/>
        </w:rPr>
        <w:tab/>
        <w:t>polyacrylamide</w:t>
      </w:r>
    </w:p>
    <w:p w14:paraId="49E2DF81"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pcf </w:t>
      </w:r>
      <w:r w:rsidRPr="00913614">
        <w:rPr>
          <w:rFonts w:asciiTheme="majorBidi" w:hAnsiTheme="majorBidi" w:cstheme="majorBidi"/>
        </w:rPr>
        <w:tab/>
      </w:r>
      <w:r w:rsidRPr="00913614">
        <w:rPr>
          <w:rFonts w:asciiTheme="majorBidi" w:hAnsiTheme="majorBidi" w:cstheme="majorBidi"/>
        </w:rPr>
        <w:tab/>
        <w:t>pound per cubic foot</w:t>
      </w:r>
    </w:p>
    <w:p w14:paraId="1FA53274" w14:textId="77777777" w:rsidR="00D826C8" w:rsidRPr="00913614" w:rsidRDefault="00D826C8" w:rsidP="00D826C8">
      <w:pPr>
        <w:rPr>
          <w:rFonts w:asciiTheme="majorBidi" w:hAnsiTheme="majorBidi" w:cstheme="majorBidi"/>
        </w:rPr>
      </w:pPr>
      <w:r w:rsidRPr="00913614">
        <w:rPr>
          <w:rFonts w:asciiTheme="majorBidi" w:hAnsiTheme="majorBidi" w:cstheme="majorBidi"/>
        </w:rPr>
        <w:t>PDAC</w:t>
      </w:r>
      <w:r w:rsidRPr="00913614">
        <w:rPr>
          <w:rFonts w:asciiTheme="majorBidi" w:hAnsiTheme="majorBidi" w:cstheme="majorBidi"/>
        </w:rPr>
        <w:tab/>
        <w:t xml:space="preserve"> </w:t>
      </w:r>
      <w:r w:rsidRPr="00913614">
        <w:rPr>
          <w:rFonts w:asciiTheme="majorBidi" w:hAnsiTheme="majorBidi" w:cstheme="majorBidi"/>
        </w:rPr>
        <w:tab/>
        <w:t>polydiethyl diallyl ammonium chloride</w:t>
      </w:r>
    </w:p>
    <w:p w14:paraId="1F8D56C6"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PEI </w:t>
      </w:r>
      <w:r w:rsidRPr="00913614">
        <w:rPr>
          <w:rFonts w:asciiTheme="majorBidi" w:hAnsiTheme="majorBidi" w:cstheme="majorBidi"/>
        </w:rPr>
        <w:tab/>
      </w:r>
      <w:r w:rsidRPr="00913614">
        <w:rPr>
          <w:rFonts w:asciiTheme="majorBidi" w:hAnsiTheme="majorBidi" w:cstheme="majorBidi"/>
        </w:rPr>
        <w:tab/>
        <w:t>polyethyleneimine</w:t>
      </w:r>
    </w:p>
    <w:p w14:paraId="0C469A1D" w14:textId="77777777" w:rsidR="00D826C8" w:rsidRPr="00913614" w:rsidRDefault="00D826C8" w:rsidP="00D826C8">
      <w:pPr>
        <w:rPr>
          <w:rFonts w:asciiTheme="majorBidi" w:hAnsiTheme="majorBidi" w:cstheme="majorBidi"/>
        </w:rPr>
      </w:pPr>
      <w:r w:rsidRPr="00913614">
        <w:rPr>
          <w:rFonts w:asciiTheme="majorBidi" w:hAnsiTheme="majorBidi" w:cstheme="majorBidi"/>
        </w:rPr>
        <w:t>PHPA</w:t>
      </w:r>
      <w:r w:rsidRPr="00913614">
        <w:rPr>
          <w:rFonts w:asciiTheme="majorBidi" w:hAnsiTheme="majorBidi" w:cstheme="majorBidi"/>
        </w:rPr>
        <w:tab/>
        <w:t xml:space="preserve"> </w:t>
      </w:r>
      <w:r w:rsidRPr="00913614">
        <w:rPr>
          <w:rFonts w:asciiTheme="majorBidi" w:hAnsiTheme="majorBidi" w:cstheme="majorBidi"/>
        </w:rPr>
        <w:tab/>
        <w:t>partially-hydrolyzed polyacrylamide</w:t>
      </w:r>
    </w:p>
    <w:p w14:paraId="0B92F626" w14:textId="77777777" w:rsidR="00D826C8" w:rsidRPr="00913614" w:rsidRDefault="00D826C8" w:rsidP="00D826C8">
      <w:pPr>
        <w:rPr>
          <w:rFonts w:asciiTheme="majorBidi" w:hAnsiTheme="majorBidi" w:cstheme="majorBidi"/>
          <w:rtl/>
          <w:lang w:bidi="ar-QA"/>
        </w:rPr>
      </w:pPr>
      <w:r w:rsidRPr="00913614">
        <w:rPr>
          <w:rFonts w:asciiTheme="majorBidi" w:hAnsiTheme="majorBidi" w:cstheme="majorBidi"/>
        </w:rPr>
        <w:t xml:space="preserve">PIT </w:t>
      </w:r>
      <w:r w:rsidRPr="00913614">
        <w:rPr>
          <w:rFonts w:asciiTheme="majorBidi" w:hAnsiTheme="majorBidi" w:cstheme="majorBidi"/>
        </w:rPr>
        <w:tab/>
      </w:r>
      <w:r w:rsidRPr="00913614">
        <w:rPr>
          <w:rFonts w:asciiTheme="majorBidi" w:hAnsiTheme="majorBidi" w:cstheme="majorBidi"/>
        </w:rPr>
        <w:tab/>
        <w:t xml:space="preserve">pressure integrity test </w:t>
      </w:r>
    </w:p>
    <w:p w14:paraId="1FF9B858" w14:textId="77777777" w:rsidR="00D826C8" w:rsidRPr="00913614" w:rsidRDefault="00D826C8" w:rsidP="00D826C8">
      <w:pPr>
        <w:rPr>
          <w:rFonts w:asciiTheme="majorBidi" w:hAnsiTheme="majorBidi" w:cstheme="majorBidi"/>
        </w:rPr>
      </w:pPr>
      <w:r w:rsidRPr="00913614">
        <w:rPr>
          <w:rFonts w:asciiTheme="majorBidi" w:hAnsiTheme="majorBidi" w:cstheme="majorBidi"/>
        </w:rPr>
        <w:t>PPA</w:t>
      </w:r>
      <w:r w:rsidRPr="00913614">
        <w:rPr>
          <w:rFonts w:asciiTheme="majorBidi" w:hAnsiTheme="majorBidi" w:cstheme="majorBidi"/>
        </w:rPr>
        <w:tab/>
      </w:r>
      <w:r w:rsidRPr="00913614">
        <w:rPr>
          <w:rFonts w:asciiTheme="majorBidi" w:hAnsiTheme="majorBidi" w:cstheme="majorBidi"/>
        </w:rPr>
        <w:tab/>
        <w:t xml:space="preserve">permeability plugging apparatus </w:t>
      </w:r>
    </w:p>
    <w:p w14:paraId="4A21C5B6" w14:textId="77777777" w:rsidR="00D826C8" w:rsidRPr="00913614" w:rsidRDefault="00D826C8" w:rsidP="00D826C8">
      <w:pPr>
        <w:rPr>
          <w:rFonts w:asciiTheme="majorBidi" w:hAnsiTheme="majorBidi" w:cstheme="majorBidi"/>
        </w:rPr>
      </w:pPr>
      <w:r w:rsidRPr="00913614">
        <w:rPr>
          <w:rFonts w:asciiTheme="majorBidi" w:hAnsiTheme="majorBidi" w:cstheme="majorBidi"/>
        </w:rPr>
        <w:t>PPDA</w:t>
      </w:r>
      <w:r w:rsidRPr="00913614">
        <w:rPr>
          <w:rFonts w:asciiTheme="majorBidi" w:hAnsiTheme="majorBidi" w:cstheme="majorBidi"/>
        </w:rPr>
        <w:tab/>
        <w:t xml:space="preserve"> </w:t>
      </w:r>
      <w:r w:rsidRPr="00913614">
        <w:rPr>
          <w:rFonts w:asciiTheme="majorBidi" w:hAnsiTheme="majorBidi" w:cstheme="majorBidi"/>
        </w:rPr>
        <w:tab/>
        <w:t>polypentadienamide</w:t>
      </w:r>
    </w:p>
    <w:p w14:paraId="0CAAA45F"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ppg </w:t>
      </w:r>
      <w:r w:rsidRPr="00913614">
        <w:rPr>
          <w:rFonts w:asciiTheme="majorBidi" w:hAnsiTheme="majorBidi" w:cstheme="majorBidi"/>
        </w:rPr>
        <w:tab/>
      </w:r>
      <w:r w:rsidRPr="00913614">
        <w:rPr>
          <w:rFonts w:asciiTheme="majorBidi" w:hAnsiTheme="majorBidi" w:cstheme="majorBidi"/>
        </w:rPr>
        <w:tab/>
        <w:t xml:space="preserve">pound per gallon </w:t>
      </w:r>
    </w:p>
    <w:p w14:paraId="09708E68" w14:textId="77777777" w:rsidR="00D826C8" w:rsidRPr="00913614" w:rsidRDefault="00D826C8" w:rsidP="00D826C8">
      <w:pPr>
        <w:jc w:val="both"/>
        <w:rPr>
          <w:rFonts w:asciiTheme="majorBidi" w:hAnsiTheme="majorBidi" w:cstheme="majorBidi"/>
        </w:rPr>
      </w:pPr>
      <w:r w:rsidRPr="00913614">
        <w:rPr>
          <w:rFonts w:asciiTheme="majorBidi" w:hAnsiTheme="majorBidi" w:cstheme="majorBidi"/>
        </w:rPr>
        <w:t>PV</w:t>
      </w:r>
      <w:r w:rsidRPr="00913614">
        <w:rPr>
          <w:rFonts w:asciiTheme="majorBidi" w:hAnsiTheme="majorBidi" w:cstheme="majorBidi"/>
        </w:rPr>
        <w:tab/>
      </w:r>
      <w:r w:rsidRPr="00913614">
        <w:rPr>
          <w:rFonts w:asciiTheme="majorBidi" w:hAnsiTheme="majorBidi" w:cstheme="majorBidi"/>
        </w:rPr>
        <w:tab/>
        <w:t>Plastic Viscosity</w:t>
      </w:r>
    </w:p>
    <w:p w14:paraId="3E13E09B"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RDC </w:t>
      </w:r>
      <w:r w:rsidRPr="00913614">
        <w:rPr>
          <w:rFonts w:asciiTheme="majorBidi" w:hAnsiTheme="majorBidi" w:cstheme="majorBidi"/>
        </w:rPr>
        <w:tab/>
      </w:r>
      <w:r w:rsidRPr="00913614">
        <w:rPr>
          <w:rFonts w:asciiTheme="majorBidi" w:hAnsiTheme="majorBidi" w:cstheme="majorBidi"/>
        </w:rPr>
        <w:tab/>
        <w:t>rotating control device</w:t>
      </w:r>
    </w:p>
    <w:p w14:paraId="1B9C7653"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REACH </w:t>
      </w:r>
      <w:r w:rsidRPr="00913614">
        <w:rPr>
          <w:rFonts w:asciiTheme="majorBidi" w:hAnsiTheme="majorBidi" w:cstheme="majorBidi"/>
        </w:rPr>
        <w:tab/>
        <w:t>registration, evaluation, authorization, and restriction of chemicals</w:t>
      </w:r>
    </w:p>
    <w:p w14:paraId="5C7403BA" w14:textId="77777777" w:rsidR="00D826C8" w:rsidRPr="00913614" w:rsidRDefault="00D826C8" w:rsidP="00D826C8">
      <w:pPr>
        <w:rPr>
          <w:rFonts w:asciiTheme="majorBidi" w:hAnsiTheme="majorBidi" w:cstheme="majorBidi"/>
        </w:rPr>
      </w:pPr>
      <w:r w:rsidRPr="00913614">
        <w:rPr>
          <w:rFonts w:asciiTheme="majorBidi" w:hAnsiTheme="majorBidi" w:cstheme="majorBidi"/>
        </w:rPr>
        <w:t>RF</w:t>
      </w:r>
      <w:r w:rsidRPr="00913614">
        <w:rPr>
          <w:rFonts w:asciiTheme="majorBidi" w:hAnsiTheme="majorBidi" w:cstheme="majorBidi"/>
        </w:rPr>
        <w:tab/>
      </w:r>
      <w:r w:rsidRPr="00913614">
        <w:rPr>
          <w:rFonts w:asciiTheme="majorBidi" w:hAnsiTheme="majorBidi" w:cstheme="majorBidi"/>
        </w:rPr>
        <w:tab/>
        <w:t>Random Forest</w:t>
      </w:r>
    </w:p>
    <w:p w14:paraId="69BFCB89" w14:textId="77777777" w:rsidR="00D826C8" w:rsidRPr="00913614" w:rsidRDefault="00D826C8" w:rsidP="00D826C8">
      <w:pPr>
        <w:rPr>
          <w:rFonts w:asciiTheme="majorBidi" w:hAnsiTheme="majorBidi" w:cstheme="majorBidi"/>
        </w:rPr>
      </w:pPr>
      <w:r w:rsidRPr="00913614">
        <w:rPr>
          <w:rFonts w:asciiTheme="majorBidi" w:hAnsiTheme="majorBidi" w:cstheme="majorBidi"/>
        </w:rPr>
        <w:t xml:space="preserve">ROP </w:t>
      </w:r>
      <w:r w:rsidRPr="00913614">
        <w:rPr>
          <w:rFonts w:asciiTheme="majorBidi" w:hAnsiTheme="majorBidi" w:cstheme="majorBidi"/>
        </w:rPr>
        <w:tab/>
      </w:r>
      <w:r w:rsidRPr="00913614">
        <w:rPr>
          <w:rFonts w:asciiTheme="majorBidi" w:hAnsiTheme="majorBidi" w:cstheme="majorBidi"/>
        </w:rPr>
        <w:tab/>
        <w:t xml:space="preserve">rate of penetration </w:t>
      </w:r>
    </w:p>
    <w:p w14:paraId="7DF04638" w14:textId="77777777" w:rsidR="00D826C8" w:rsidRPr="00913614" w:rsidRDefault="00D826C8" w:rsidP="00D826C8">
      <w:pPr>
        <w:rPr>
          <w:rFonts w:asciiTheme="majorBidi" w:hAnsiTheme="majorBidi" w:cstheme="majorBidi"/>
        </w:rPr>
      </w:pPr>
      <w:r w:rsidRPr="00913614">
        <w:rPr>
          <w:rFonts w:asciiTheme="majorBidi" w:hAnsiTheme="majorBidi" w:cstheme="majorBidi"/>
        </w:rPr>
        <w:t>rpm</w:t>
      </w:r>
      <w:r w:rsidRPr="00913614">
        <w:rPr>
          <w:rFonts w:asciiTheme="majorBidi" w:hAnsiTheme="majorBidi" w:cstheme="majorBidi"/>
        </w:rPr>
        <w:tab/>
      </w:r>
      <w:r w:rsidRPr="00913614">
        <w:rPr>
          <w:rFonts w:asciiTheme="majorBidi" w:hAnsiTheme="majorBidi" w:cstheme="majorBidi"/>
        </w:rPr>
        <w:tab/>
        <w:t xml:space="preserve">rotation per minute </w:t>
      </w:r>
    </w:p>
    <w:p w14:paraId="05C2D16D" w14:textId="77777777" w:rsidR="00D826C8" w:rsidRPr="00913614" w:rsidRDefault="00D826C8" w:rsidP="00D826C8">
      <w:pPr>
        <w:rPr>
          <w:rFonts w:asciiTheme="majorBidi" w:hAnsiTheme="majorBidi" w:cstheme="majorBidi"/>
          <w:rtl/>
        </w:rPr>
      </w:pPr>
      <w:r w:rsidRPr="00913614">
        <w:rPr>
          <w:rFonts w:asciiTheme="majorBidi" w:hAnsiTheme="majorBidi" w:cstheme="majorBidi"/>
        </w:rPr>
        <w:t xml:space="preserve">SBM </w:t>
      </w:r>
      <w:r w:rsidRPr="00913614">
        <w:rPr>
          <w:rFonts w:asciiTheme="majorBidi" w:hAnsiTheme="majorBidi" w:cstheme="majorBidi"/>
        </w:rPr>
        <w:tab/>
      </w:r>
      <w:r w:rsidRPr="00913614">
        <w:rPr>
          <w:rFonts w:asciiTheme="majorBidi" w:hAnsiTheme="majorBidi" w:cstheme="majorBidi"/>
        </w:rPr>
        <w:tab/>
        <w:t>synthetic-based mud</w:t>
      </w:r>
    </w:p>
    <w:p w14:paraId="1DE8F879" w14:textId="511884AF" w:rsidR="00D826C8" w:rsidRPr="00913614" w:rsidRDefault="00D826C8" w:rsidP="00D826C8">
      <w:pPr>
        <w:rPr>
          <w:rFonts w:asciiTheme="majorBidi" w:hAnsiTheme="majorBidi" w:cstheme="majorBidi"/>
          <w:rtl/>
        </w:rPr>
      </w:pPr>
      <w:r w:rsidRPr="00913614">
        <w:rPr>
          <w:rFonts w:asciiTheme="majorBidi" w:hAnsiTheme="majorBidi" w:cstheme="majorBidi"/>
        </w:rPr>
        <w:t xml:space="preserve">SDS-Gr </w:t>
      </w:r>
      <w:r w:rsidRPr="00913614">
        <w:rPr>
          <w:rFonts w:asciiTheme="majorBidi" w:hAnsiTheme="majorBidi" w:cstheme="majorBidi"/>
        </w:rPr>
        <w:tab/>
        <w:t xml:space="preserve">sodium dodecyl sulphate- modified </w:t>
      </w:r>
      <w:r w:rsidR="00AC7406" w:rsidRPr="00913614">
        <w:rPr>
          <w:rFonts w:asciiTheme="majorBidi" w:hAnsiTheme="majorBidi" w:cstheme="majorBidi"/>
        </w:rPr>
        <w:t>graphene</w:t>
      </w:r>
    </w:p>
    <w:p w14:paraId="0D910470" w14:textId="5E401EAF" w:rsidR="00D826C8" w:rsidRDefault="00D826C8" w:rsidP="00D826C8">
      <w:pPr>
        <w:rPr>
          <w:rFonts w:asciiTheme="majorBidi" w:hAnsiTheme="majorBidi" w:cstheme="majorBidi"/>
        </w:rPr>
      </w:pPr>
      <w:r w:rsidRPr="00913614">
        <w:rPr>
          <w:rFonts w:asciiTheme="majorBidi" w:hAnsiTheme="majorBidi" w:cstheme="majorBidi"/>
        </w:rPr>
        <w:t xml:space="preserve">tBA </w:t>
      </w:r>
      <w:r w:rsidRPr="00913614">
        <w:rPr>
          <w:rFonts w:asciiTheme="majorBidi" w:hAnsiTheme="majorBidi" w:cstheme="majorBidi"/>
        </w:rPr>
        <w:tab/>
      </w:r>
      <w:r w:rsidRPr="00913614">
        <w:rPr>
          <w:rFonts w:asciiTheme="majorBidi" w:hAnsiTheme="majorBidi" w:cstheme="majorBidi"/>
        </w:rPr>
        <w:tab/>
        <w:t>tert-butyl acrylate</w:t>
      </w:r>
    </w:p>
    <w:p w14:paraId="5CE60088" w14:textId="2B8CABBC" w:rsidR="00474B44" w:rsidRPr="00913614" w:rsidRDefault="00474B44" w:rsidP="00D826C8">
      <w:pPr>
        <w:rPr>
          <w:rFonts w:asciiTheme="majorBidi" w:hAnsiTheme="majorBidi" w:cstheme="majorBidi"/>
          <w:rtl/>
        </w:rPr>
      </w:pPr>
      <w:r w:rsidRPr="00474B44">
        <w:rPr>
          <w:rFonts w:asciiTheme="majorBidi" w:hAnsiTheme="majorBidi" w:cstheme="majorBidi"/>
        </w:rPr>
        <w:t xml:space="preserve">TVP </w:t>
      </w:r>
      <w:r>
        <w:rPr>
          <w:rFonts w:asciiTheme="majorBidi" w:hAnsiTheme="majorBidi" w:cstheme="majorBidi"/>
        </w:rPr>
        <w:tab/>
      </w:r>
      <w:r>
        <w:rPr>
          <w:rFonts w:asciiTheme="majorBidi" w:hAnsiTheme="majorBidi" w:cstheme="majorBidi"/>
        </w:rPr>
        <w:tab/>
        <w:t>t</w:t>
      </w:r>
      <w:r w:rsidRPr="00474B44">
        <w:rPr>
          <w:rFonts w:asciiTheme="majorBidi" w:hAnsiTheme="majorBidi" w:cstheme="majorBidi"/>
        </w:rPr>
        <w:t>hermo</w:t>
      </w:r>
      <w:r>
        <w:rPr>
          <w:rFonts w:asciiTheme="majorBidi" w:hAnsiTheme="majorBidi" w:cstheme="majorBidi"/>
        </w:rPr>
        <w:t xml:space="preserve"> </w:t>
      </w:r>
      <w:r w:rsidRPr="00474B44">
        <w:rPr>
          <w:rFonts w:asciiTheme="majorBidi" w:hAnsiTheme="majorBidi" w:cstheme="majorBidi"/>
        </w:rPr>
        <w:t>viscosifying polymers</w:t>
      </w:r>
    </w:p>
    <w:p w14:paraId="0F64054C" w14:textId="77777777" w:rsidR="00D826C8" w:rsidRPr="00913614" w:rsidRDefault="00D826C8" w:rsidP="00D826C8">
      <w:pPr>
        <w:rPr>
          <w:rFonts w:asciiTheme="majorBidi" w:hAnsiTheme="majorBidi" w:cstheme="majorBidi"/>
        </w:rPr>
      </w:pPr>
      <w:r w:rsidRPr="00913614">
        <w:rPr>
          <w:rFonts w:asciiTheme="majorBidi" w:hAnsiTheme="majorBidi" w:cstheme="majorBidi"/>
        </w:rPr>
        <w:t>UBD</w:t>
      </w:r>
      <w:r w:rsidRPr="00913614">
        <w:rPr>
          <w:rFonts w:asciiTheme="majorBidi" w:hAnsiTheme="majorBidi" w:cstheme="majorBidi"/>
        </w:rPr>
        <w:tab/>
        <w:t xml:space="preserve"> </w:t>
      </w:r>
      <w:r w:rsidRPr="00913614">
        <w:rPr>
          <w:rFonts w:asciiTheme="majorBidi" w:hAnsiTheme="majorBidi" w:cstheme="majorBidi"/>
        </w:rPr>
        <w:tab/>
        <w:t>under blanked drilling</w:t>
      </w:r>
    </w:p>
    <w:p w14:paraId="0B2BE877" w14:textId="77777777" w:rsidR="00D826C8" w:rsidRPr="00913614" w:rsidRDefault="00D826C8" w:rsidP="00D826C8">
      <w:pPr>
        <w:rPr>
          <w:rFonts w:asciiTheme="majorBidi" w:hAnsiTheme="majorBidi" w:cstheme="majorBidi"/>
        </w:rPr>
      </w:pPr>
      <w:r w:rsidRPr="00913614">
        <w:rPr>
          <w:rFonts w:asciiTheme="majorBidi" w:hAnsiTheme="majorBidi" w:cstheme="majorBidi"/>
          <w:shd w:val="clear" w:color="auto" w:fill="FFFFFF"/>
        </w:rPr>
        <w:t xml:space="preserve">US-EPA </w:t>
      </w:r>
      <w:r w:rsidRPr="00913614">
        <w:rPr>
          <w:rFonts w:asciiTheme="majorBidi" w:hAnsiTheme="majorBidi" w:cstheme="majorBidi"/>
          <w:shd w:val="clear" w:color="auto" w:fill="FFFFFF"/>
        </w:rPr>
        <w:tab/>
        <w:t>the United States Environmental Protection Agency</w:t>
      </w:r>
    </w:p>
    <w:p w14:paraId="2E81C505" w14:textId="77777777" w:rsidR="00D826C8" w:rsidRPr="00913614" w:rsidRDefault="00D826C8" w:rsidP="00D826C8">
      <w:pPr>
        <w:rPr>
          <w:rFonts w:asciiTheme="majorBidi" w:hAnsiTheme="majorBidi" w:cstheme="majorBidi"/>
        </w:rPr>
      </w:pPr>
      <w:r w:rsidRPr="00913614">
        <w:rPr>
          <w:rFonts w:asciiTheme="majorBidi" w:eastAsia="Calibri" w:hAnsiTheme="majorBidi" w:cstheme="majorBidi"/>
        </w:rPr>
        <w:t>WBM</w:t>
      </w:r>
      <w:r w:rsidRPr="00913614">
        <w:rPr>
          <w:rFonts w:asciiTheme="majorBidi" w:eastAsia="Calibri" w:hAnsiTheme="majorBidi" w:cstheme="majorBidi"/>
        </w:rPr>
        <w:tab/>
        <w:t xml:space="preserve"> </w:t>
      </w:r>
      <w:r w:rsidRPr="00913614">
        <w:rPr>
          <w:rFonts w:asciiTheme="majorBidi" w:eastAsia="Calibri" w:hAnsiTheme="majorBidi" w:cstheme="majorBidi"/>
        </w:rPr>
        <w:tab/>
        <w:t>water-based mud</w:t>
      </w:r>
    </w:p>
    <w:p w14:paraId="4370159A" w14:textId="786E7272" w:rsidR="00D826C8" w:rsidRDefault="00D826C8" w:rsidP="00D826C8">
      <w:pPr>
        <w:rPr>
          <w:rFonts w:asciiTheme="majorBidi" w:hAnsiTheme="majorBidi" w:cstheme="majorBidi"/>
        </w:rPr>
      </w:pPr>
      <w:r w:rsidRPr="00913614">
        <w:rPr>
          <w:rFonts w:asciiTheme="majorBidi" w:hAnsiTheme="majorBidi" w:cstheme="majorBidi"/>
        </w:rPr>
        <w:t xml:space="preserve">WS </w:t>
      </w:r>
      <w:r w:rsidRPr="00913614">
        <w:rPr>
          <w:rFonts w:asciiTheme="majorBidi" w:hAnsiTheme="majorBidi" w:cstheme="majorBidi"/>
        </w:rPr>
        <w:tab/>
      </w:r>
      <w:r w:rsidRPr="00913614">
        <w:rPr>
          <w:rFonts w:asciiTheme="majorBidi" w:hAnsiTheme="majorBidi" w:cstheme="majorBidi"/>
        </w:rPr>
        <w:tab/>
        <w:t>wellbore strengthening</w:t>
      </w:r>
    </w:p>
    <w:p w14:paraId="402980E4" w14:textId="3CA6EF17" w:rsidR="00BC10E2" w:rsidRPr="00913614" w:rsidRDefault="00BC10E2" w:rsidP="00D826C8">
      <w:pPr>
        <w:rPr>
          <w:rFonts w:asciiTheme="majorBidi" w:hAnsiTheme="majorBidi" w:cstheme="majorBidi"/>
        </w:rPr>
      </w:pPr>
      <w:r>
        <w:rPr>
          <w:rFonts w:asciiTheme="majorBidi" w:hAnsiTheme="majorBidi" w:cstheme="majorBidi"/>
        </w:rPr>
        <w:t>ZP</w:t>
      </w:r>
      <w:r>
        <w:rPr>
          <w:rFonts w:asciiTheme="majorBidi" w:hAnsiTheme="majorBidi" w:cstheme="majorBidi"/>
        </w:rPr>
        <w:tab/>
      </w:r>
      <w:r>
        <w:rPr>
          <w:rFonts w:asciiTheme="majorBidi" w:hAnsiTheme="majorBidi" w:cstheme="majorBidi"/>
        </w:rPr>
        <w:tab/>
        <w:t xml:space="preserve">zeta potential </w:t>
      </w:r>
    </w:p>
    <w:bookmarkEnd w:id="426"/>
    <w:p w14:paraId="3DF9850B" w14:textId="6D69BD85" w:rsidR="00D826C8" w:rsidRPr="00913614" w:rsidRDefault="00D826C8" w:rsidP="00D826C8">
      <w:pPr>
        <w:spacing w:before="240"/>
        <w:rPr>
          <w:rFonts w:asciiTheme="majorBidi" w:hAnsiTheme="majorBidi" w:cstheme="majorBidi"/>
          <w:b/>
          <w:bCs/>
        </w:rPr>
      </w:pPr>
      <w:r w:rsidRPr="00913614">
        <w:rPr>
          <w:rFonts w:asciiTheme="majorBidi" w:hAnsiTheme="majorBidi" w:cstheme="majorBidi"/>
          <w:b/>
          <w:bCs/>
        </w:rPr>
        <w:t>Symbols</w:t>
      </w:r>
    </w:p>
    <w:p w14:paraId="22C8FE21" w14:textId="77777777" w:rsidR="00097CCE" w:rsidRPr="00913614" w:rsidRDefault="00097CCE" w:rsidP="00097CCE">
      <w:pPr>
        <w:jc w:val="both"/>
        <w:rPr>
          <w:rFonts w:asciiTheme="majorBidi" w:hAnsiTheme="majorBidi" w:cstheme="majorBidi"/>
        </w:rPr>
      </w:pPr>
      <w:bookmarkStart w:id="427" w:name="_Hlk66880912"/>
      <w:r w:rsidRPr="00913614">
        <w:rPr>
          <w:rFonts w:asciiTheme="majorBidi" w:hAnsiTheme="majorBidi" w:cstheme="majorBidi"/>
        </w:rPr>
        <w:t>A</w:t>
      </w:r>
      <w:r w:rsidRPr="00913614">
        <w:rPr>
          <w:rFonts w:asciiTheme="majorBidi" w:hAnsiTheme="majorBidi" w:cstheme="majorBidi"/>
        </w:rPr>
        <w:tab/>
      </w:r>
      <w:r w:rsidRPr="00913614">
        <w:rPr>
          <w:rFonts w:asciiTheme="majorBidi" w:hAnsiTheme="majorBidi" w:cstheme="majorBidi"/>
        </w:rPr>
        <w:tab/>
        <w:t>Nodes in Random Forest Regression</w:t>
      </w:r>
    </w:p>
    <w:p w14:paraId="4948ED21" w14:textId="77777777" w:rsidR="00097CCE" w:rsidRPr="00913614" w:rsidRDefault="00097CCE" w:rsidP="00097CCE">
      <w:pPr>
        <w:jc w:val="both"/>
        <w:rPr>
          <w:rFonts w:asciiTheme="majorBidi" w:hAnsiTheme="majorBidi" w:cstheme="majorBidi"/>
        </w:rPr>
      </w:pPr>
      <w:r w:rsidRPr="00913614">
        <w:rPr>
          <w:rFonts w:asciiTheme="majorBidi" w:hAnsiTheme="majorBidi" w:cstheme="majorBidi"/>
        </w:rPr>
        <w:t>D</w:t>
      </w:r>
      <w:r w:rsidRPr="00913614">
        <w:rPr>
          <w:rFonts w:asciiTheme="majorBidi" w:hAnsiTheme="majorBidi" w:cstheme="majorBidi"/>
          <w:vertAlign w:val="subscript"/>
        </w:rPr>
        <w:t>n</w:t>
      </w:r>
      <w:r w:rsidRPr="00913614">
        <w:rPr>
          <w:rFonts w:asciiTheme="majorBidi" w:hAnsiTheme="majorBidi" w:cstheme="majorBidi"/>
        </w:rPr>
        <w:tab/>
      </w:r>
      <w:r w:rsidRPr="00913614">
        <w:rPr>
          <w:rFonts w:asciiTheme="majorBidi" w:hAnsiTheme="majorBidi" w:cstheme="majorBidi"/>
        </w:rPr>
        <w:tab/>
        <w:t>training sample of independent random variables</w:t>
      </w:r>
    </w:p>
    <w:p w14:paraId="480655F0" w14:textId="77777777" w:rsidR="00097CCE" w:rsidRPr="00913614" w:rsidRDefault="00097CCE" w:rsidP="00097CCE">
      <w:pPr>
        <w:jc w:val="both"/>
        <w:rPr>
          <w:rFonts w:asciiTheme="majorBidi" w:hAnsiTheme="majorBidi" w:cstheme="majorBidi"/>
        </w:rPr>
      </w:pPr>
      <w:r w:rsidRPr="00913614">
        <w:rPr>
          <w:rFonts w:asciiTheme="majorBidi" w:hAnsiTheme="majorBidi" w:cstheme="majorBidi"/>
        </w:rPr>
        <w:t>f</w:t>
      </w:r>
      <w:r w:rsidRPr="00913614">
        <w:rPr>
          <w:rFonts w:asciiTheme="majorBidi" w:hAnsiTheme="majorBidi" w:cstheme="majorBidi"/>
        </w:rPr>
        <w:tab/>
      </w:r>
      <w:r w:rsidRPr="00913614">
        <w:rPr>
          <w:rFonts w:asciiTheme="majorBidi" w:hAnsiTheme="majorBidi" w:cstheme="majorBidi"/>
        </w:rPr>
        <w:tab/>
        <w:t>Fanning friction factor</w:t>
      </w:r>
    </w:p>
    <w:p w14:paraId="27527E6E" w14:textId="5C9E0D6A" w:rsidR="00097CCE" w:rsidRPr="00913614" w:rsidRDefault="00097CCE" w:rsidP="00097CCE">
      <w:pPr>
        <w:jc w:val="both"/>
        <w:rPr>
          <w:rFonts w:asciiTheme="majorBidi" w:hAnsiTheme="majorBidi" w:cstheme="majorBidi"/>
        </w:rPr>
      </w:pPr>
      <w:r w:rsidRPr="00913614">
        <w:rPr>
          <w:rFonts w:asciiTheme="majorBidi" w:hAnsiTheme="majorBidi" w:cstheme="majorBidi"/>
        </w:rPr>
        <w:t>j</w:t>
      </w:r>
      <w:r w:rsidRPr="00913614">
        <w:rPr>
          <w:rFonts w:asciiTheme="majorBidi" w:hAnsiTheme="majorBidi" w:cstheme="majorBidi"/>
          <w:vertAlign w:val="superscript"/>
        </w:rPr>
        <w:t>th</w:t>
      </w:r>
      <w:r w:rsidRPr="00913614">
        <w:rPr>
          <w:rFonts w:asciiTheme="majorBidi" w:hAnsiTheme="majorBidi" w:cstheme="majorBidi"/>
        </w:rPr>
        <w:tab/>
      </w:r>
      <w:r w:rsidRPr="00913614">
        <w:rPr>
          <w:rFonts w:asciiTheme="majorBidi" w:hAnsiTheme="majorBidi" w:cstheme="majorBidi"/>
        </w:rPr>
        <w:tab/>
      </w:r>
      <w:r w:rsidR="00332BB2">
        <w:rPr>
          <w:rFonts w:asciiTheme="majorBidi" w:hAnsiTheme="majorBidi" w:cstheme="majorBidi"/>
        </w:rPr>
        <w:t>F</w:t>
      </w:r>
      <w:r w:rsidRPr="00913614">
        <w:rPr>
          <w:rFonts w:asciiTheme="majorBidi" w:hAnsiTheme="majorBidi" w:cstheme="majorBidi"/>
        </w:rPr>
        <w:t>amily tree</w:t>
      </w:r>
    </w:p>
    <w:p w14:paraId="326547E8" w14:textId="5388447A" w:rsidR="00D826C8" w:rsidRPr="00913614" w:rsidRDefault="00D826C8" w:rsidP="00D826C8">
      <w:pPr>
        <w:rPr>
          <w:rFonts w:asciiTheme="majorBidi" w:eastAsiaTheme="minorEastAsia" w:hAnsiTheme="majorBidi" w:cstheme="majorBidi"/>
        </w:rPr>
      </w:pPr>
      <m:oMath>
        <m:r>
          <m:rPr>
            <m:sty m:val="p"/>
          </m:rPr>
          <w:rPr>
            <w:rFonts w:ascii="Cambria Math" w:hAnsi="Cambria Math" w:cstheme="majorBidi"/>
          </w:rPr>
          <m:t>k</m:t>
        </m:r>
      </m:oMath>
      <w:r w:rsidRPr="00913614">
        <w:rPr>
          <w:rFonts w:asciiTheme="majorBidi" w:eastAsiaTheme="minorEastAsia" w:hAnsiTheme="majorBidi" w:cstheme="majorBidi"/>
        </w:rPr>
        <w:tab/>
      </w:r>
      <w:r w:rsidRPr="00913614">
        <w:rPr>
          <w:rFonts w:asciiTheme="majorBidi" w:eastAsiaTheme="minorEastAsia" w:hAnsiTheme="majorBidi" w:cstheme="majorBidi"/>
        </w:rPr>
        <w:tab/>
      </w:r>
      <w:r w:rsidR="00332BB2">
        <w:rPr>
          <w:rFonts w:asciiTheme="majorBidi" w:eastAsiaTheme="minorEastAsia" w:hAnsiTheme="majorBidi" w:cstheme="majorBidi"/>
        </w:rPr>
        <w:t>p</w:t>
      </w:r>
      <w:r w:rsidRPr="00913614">
        <w:rPr>
          <w:rFonts w:asciiTheme="majorBidi" w:eastAsiaTheme="minorEastAsia" w:hAnsiTheme="majorBidi" w:cstheme="majorBidi"/>
        </w:rPr>
        <w:t>ermeability</w:t>
      </w:r>
    </w:p>
    <w:p w14:paraId="1685F151" w14:textId="0C78656A" w:rsidR="00FF485B" w:rsidRPr="00913614" w:rsidRDefault="00FF485B" w:rsidP="00FF485B">
      <w:pPr>
        <w:jc w:val="both"/>
        <w:rPr>
          <w:rFonts w:asciiTheme="majorBidi" w:hAnsiTheme="majorBidi" w:cstheme="majorBidi"/>
        </w:rPr>
      </w:pPr>
      <w:r w:rsidRPr="00913614">
        <w:rPr>
          <w:rFonts w:asciiTheme="majorBidi" w:hAnsiTheme="majorBidi" w:cstheme="majorBidi"/>
        </w:rPr>
        <w:t>mn</w:t>
      </w:r>
      <w:r w:rsidRPr="00913614">
        <w:rPr>
          <w:rFonts w:asciiTheme="majorBidi" w:hAnsiTheme="majorBidi" w:cstheme="majorBidi"/>
        </w:rPr>
        <w:tab/>
      </w:r>
      <w:r w:rsidRPr="00913614">
        <w:rPr>
          <w:rFonts w:asciiTheme="majorBidi" w:hAnsiTheme="majorBidi" w:cstheme="majorBidi"/>
        </w:rPr>
        <w:tab/>
      </w:r>
      <w:r w:rsidR="00332BB2">
        <w:rPr>
          <w:rFonts w:asciiTheme="majorBidi" w:hAnsiTheme="majorBidi" w:cstheme="majorBidi"/>
        </w:rPr>
        <w:t>p</w:t>
      </w:r>
      <w:r w:rsidRPr="00913614">
        <w:rPr>
          <w:rFonts w:asciiTheme="majorBidi" w:hAnsiTheme="majorBidi" w:cstheme="majorBidi"/>
        </w:rPr>
        <w:t>redicted values</w:t>
      </w:r>
    </w:p>
    <w:p w14:paraId="68B8D9BC" w14:textId="0D035F55" w:rsidR="00FF485B" w:rsidRPr="00913614" w:rsidRDefault="00FF485B" w:rsidP="00FF485B">
      <w:pPr>
        <w:jc w:val="both"/>
        <w:rPr>
          <w:rFonts w:asciiTheme="majorBidi" w:hAnsiTheme="majorBidi" w:cstheme="majorBidi"/>
        </w:rPr>
      </w:pPr>
      <w:r w:rsidRPr="00913614">
        <w:rPr>
          <w:rFonts w:asciiTheme="majorBidi" w:hAnsiTheme="majorBidi" w:cstheme="majorBidi"/>
        </w:rPr>
        <w:t>Nn</w:t>
      </w:r>
      <w:r w:rsidRPr="00913614">
        <w:rPr>
          <w:rFonts w:asciiTheme="majorBidi" w:hAnsiTheme="majorBidi" w:cstheme="majorBidi"/>
        </w:rPr>
        <w:tab/>
      </w:r>
      <w:r w:rsidRPr="00913614">
        <w:rPr>
          <w:rFonts w:asciiTheme="majorBidi" w:hAnsiTheme="majorBidi" w:cstheme="majorBidi"/>
        </w:rPr>
        <w:tab/>
      </w:r>
      <w:r w:rsidR="00332BB2">
        <w:rPr>
          <w:rFonts w:asciiTheme="majorBidi" w:hAnsiTheme="majorBidi" w:cstheme="majorBidi"/>
        </w:rPr>
        <w:t>n</w:t>
      </w:r>
      <w:r w:rsidRPr="00913614">
        <w:rPr>
          <w:rFonts w:asciiTheme="majorBidi" w:hAnsiTheme="majorBidi" w:cstheme="majorBidi"/>
        </w:rPr>
        <w:t>umber of nodes</w:t>
      </w:r>
    </w:p>
    <w:p w14:paraId="7284532A" w14:textId="50B230DE" w:rsidR="00D826C8" w:rsidRPr="00C13DD7" w:rsidRDefault="00D826C8" w:rsidP="00D826C8">
      <w:pPr>
        <w:rPr>
          <w:rFonts w:asciiTheme="majorBidi" w:eastAsiaTheme="minorEastAsia" w:hAnsiTheme="majorBidi" w:cstheme="majorBidi"/>
        </w:rPr>
      </w:pPr>
      <w:r w:rsidRPr="00913614">
        <w:rPr>
          <w:rFonts w:asciiTheme="majorBidi" w:eastAsiaTheme="minorEastAsia" w:hAnsiTheme="majorBidi" w:cstheme="majorBidi"/>
        </w:rPr>
        <w:t>P</w:t>
      </w:r>
      <w:r w:rsidRPr="00913614">
        <w:rPr>
          <w:rFonts w:asciiTheme="majorBidi" w:eastAsiaTheme="minorEastAsia" w:hAnsiTheme="majorBidi" w:cstheme="majorBidi"/>
        </w:rPr>
        <w:tab/>
      </w:r>
      <w:r w:rsidRPr="00913614">
        <w:rPr>
          <w:rFonts w:asciiTheme="majorBidi" w:eastAsiaTheme="minorEastAsia" w:hAnsiTheme="majorBidi" w:cstheme="majorBidi"/>
        </w:rPr>
        <w:tab/>
      </w:r>
      <w:r w:rsidR="00332BB2">
        <w:rPr>
          <w:rFonts w:asciiTheme="majorBidi" w:eastAsiaTheme="minorEastAsia" w:hAnsiTheme="majorBidi" w:cstheme="majorBidi"/>
        </w:rPr>
        <w:t>p</w:t>
      </w:r>
      <w:r w:rsidRPr="00913614">
        <w:rPr>
          <w:rFonts w:asciiTheme="majorBidi" w:eastAsiaTheme="minorEastAsia" w:hAnsiTheme="majorBidi" w:cstheme="majorBidi"/>
        </w:rPr>
        <w:t>ressure</w:t>
      </w:r>
    </w:p>
    <w:p w14:paraId="597761D3" w14:textId="77777777" w:rsidR="00D826C8" w:rsidRPr="00C13DD7" w:rsidRDefault="00D826C8" w:rsidP="00D826C8">
      <w:pPr>
        <w:rPr>
          <w:rFonts w:asciiTheme="majorBidi" w:hAnsiTheme="majorBidi" w:cstheme="majorBidi"/>
        </w:rPr>
      </w:pPr>
      <w:r w:rsidRPr="00C13DD7">
        <w:rPr>
          <w:rFonts w:asciiTheme="majorBidi" w:hAnsiTheme="majorBidi" w:cstheme="majorBidi"/>
        </w:rPr>
        <w:t>Pa</w:t>
      </w:r>
      <w:r w:rsidRPr="00C13DD7">
        <w:rPr>
          <w:rFonts w:asciiTheme="majorBidi" w:hAnsiTheme="majorBidi" w:cstheme="majorBidi"/>
        </w:rPr>
        <w:tab/>
      </w:r>
      <w:r w:rsidRPr="00C13DD7">
        <w:rPr>
          <w:rFonts w:asciiTheme="majorBidi" w:hAnsiTheme="majorBidi" w:cstheme="majorBidi"/>
        </w:rPr>
        <w:tab/>
        <w:t xml:space="preserve">pascal </w:t>
      </w:r>
    </w:p>
    <w:p w14:paraId="53F0C753" w14:textId="77777777" w:rsidR="00D826C8" w:rsidRPr="00C13DD7" w:rsidRDefault="00D826C8" w:rsidP="00D826C8">
      <w:pPr>
        <w:rPr>
          <w:rFonts w:asciiTheme="majorBidi" w:hAnsiTheme="majorBidi" w:cstheme="majorBidi"/>
        </w:rPr>
      </w:pPr>
      <w:r w:rsidRPr="00C13DD7">
        <w:rPr>
          <w:rFonts w:asciiTheme="majorBidi" w:hAnsiTheme="majorBidi" w:cstheme="majorBidi"/>
        </w:rPr>
        <w:t>T</w:t>
      </w:r>
      <w:r w:rsidRPr="00C13DD7">
        <w:rPr>
          <w:rFonts w:asciiTheme="majorBidi" w:hAnsiTheme="majorBidi" w:cstheme="majorBidi"/>
          <w:vertAlign w:val="subscript"/>
        </w:rPr>
        <w:t>o</w:t>
      </w:r>
      <w:r w:rsidRPr="00C13DD7">
        <w:rPr>
          <w:rFonts w:asciiTheme="majorBidi" w:hAnsiTheme="majorBidi" w:cstheme="majorBidi"/>
        </w:rPr>
        <w:tab/>
      </w:r>
      <w:r w:rsidRPr="00C13DD7">
        <w:rPr>
          <w:rFonts w:asciiTheme="majorBidi" w:hAnsiTheme="majorBidi" w:cstheme="majorBidi"/>
        </w:rPr>
        <w:tab/>
        <w:t>onset temperature</w:t>
      </w:r>
    </w:p>
    <w:p w14:paraId="571B95AA" w14:textId="77777777" w:rsidR="00D826C8" w:rsidRPr="00C13DD7" w:rsidRDefault="00D826C8" w:rsidP="00D826C8">
      <w:pPr>
        <w:spacing w:before="240"/>
        <w:rPr>
          <w:rFonts w:asciiTheme="majorBidi" w:hAnsiTheme="majorBidi" w:cstheme="majorBidi"/>
          <w:b/>
          <w:bCs/>
          <w:rtl/>
        </w:rPr>
      </w:pPr>
      <w:r w:rsidRPr="00C13DD7">
        <w:rPr>
          <w:rFonts w:asciiTheme="majorBidi" w:hAnsiTheme="majorBidi" w:cstheme="majorBidi"/>
          <w:b/>
          <w:bCs/>
        </w:rPr>
        <w:t>Greek Symbols</w:t>
      </w:r>
    </w:p>
    <w:p w14:paraId="584984C8" w14:textId="7297252A" w:rsidR="00D826C8" w:rsidRPr="00C13DD7" w:rsidRDefault="00BA748D" w:rsidP="00D826C8">
      <w:pPr>
        <w:rPr>
          <w:rFonts w:asciiTheme="majorBidi" w:hAnsiTheme="majorBidi" w:cstheme="majorBidi"/>
        </w:rPr>
      </w:pPr>
      <m:oMath>
        <m:sSub>
          <m:sSubPr>
            <m:ctrlPr>
              <w:rPr>
                <w:rFonts w:ascii="Cambria Math" w:hAnsi="Cambria Math" w:cstheme="majorBidi"/>
              </w:rPr>
            </m:ctrlPr>
          </m:sSubPr>
          <m:e>
            <m:r>
              <m:rPr>
                <m:sty m:val="p"/>
              </m:rPr>
              <w:rPr>
                <w:rFonts w:ascii="Cambria Math" w:hAnsi="Cambria Math" w:cstheme="majorBidi"/>
              </w:rPr>
              <m:t>ε</m:t>
            </m:r>
          </m:e>
          <m:sub>
            <m:r>
              <m:rPr>
                <m:sty m:val="p"/>
              </m:rPr>
              <w:rPr>
                <w:rFonts w:ascii="Cambria Math" w:hAnsi="Cambria Math" w:cstheme="majorBidi"/>
              </w:rPr>
              <m:t xml:space="preserve"> </m:t>
            </m:r>
          </m:sub>
        </m:sSub>
      </m:oMath>
      <w:r w:rsidR="00D826C8" w:rsidRPr="00C13DD7">
        <w:rPr>
          <w:rFonts w:asciiTheme="majorBidi" w:eastAsiaTheme="minorEastAsia" w:hAnsiTheme="majorBidi" w:cstheme="majorBidi"/>
        </w:rPr>
        <w:tab/>
      </w:r>
      <w:r w:rsidR="00D826C8" w:rsidRPr="00C13DD7">
        <w:rPr>
          <w:rFonts w:asciiTheme="majorBidi" w:eastAsiaTheme="minorEastAsia" w:hAnsiTheme="majorBidi" w:cstheme="majorBidi"/>
        </w:rPr>
        <w:tab/>
      </w:r>
      <w:r w:rsidR="00332BB2">
        <w:rPr>
          <w:rFonts w:asciiTheme="majorBidi" w:hAnsiTheme="majorBidi" w:cstheme="majorBidi"/>
        </w:rPr>
        <w:t>r</w:t>
      </w:r>
      <w:r w:rsidR="00D826C8" w:rsidRPr="00C13DD7">
        <w:rPr>
          <w:rFonts w:asciiTheme="majorBidi" w:hAnsiTheme="majorBidi" w:cstheme="majorBidi"/>
        </w:rPr>
        <w:t>oughness height (m)</w:t>
      </w:r>
    </w:p>
    <w:p w14:paraId="1777C753" w14:textId="76CA1D6C" w:rsidR="00D826C8" w:rsidRPr="00C13DD7" w:rsidRDefault="00D826C8" w:rsidP="00D826C8">
      <w:pPr>
        <w:rPr>
          <w:rFonts w:asciiTheme="majorBidi" w:eastAsiaTheme="minorEastAsia" w:hAnsiTheme="majorBidi" w:cstheme="majorBidi"/>
        </w:rPr>
      </w:pPr>
      <m:oMath>
        <m:r>
          <m:rPr>
            <m:sty m:val="p"/>
          </m:rPr>
          <w:rPr>
            <w:rFonts w:ascii="Cambria Math" w:hAnsi="Cambria Math" w:cs="Calibri"/>
          </w:rPr>
          <m:t>Ө</m:t>
        </m:r>
      </m:oMath>
      <w:r w:rsidRPr="00C13DD7">
        <w:rPr>
          <w:rFonts w:asciiTheme="majorBidi" w:eastAsiaTheme="minorEastAsia" w:hAnsiTheme="majorBidi" w:cstheme="majorBidi"/>
        </w:rPr>
        <w:tab/>
      </w:r>
      <w:r w:rsidRPr="00C13DD7">
        <w:rPr>
          <w:rFonts w:asciiTheme="majorBidi" w:eastAsiaTheme="minorEastAsia" w:hAnsiTheme="majorBidi" w:cstheme="majorBidi"/>
        </w:rPr>
        <w:tab/>
      </w:r>
      <w:r w:rsidR="00332BB2">
        <w:rPr>
          <w:rFonts w:asciiTheme="majorBidi" w:eastAsiaTheme="minorEastAsia" w:hAnsiTheme="majorBidi" w:cstheme="majorBidi"/>
        </w:rPr>
        <w:t>i</w:t>
      </w:r>
      <w:r w:rsidRPr="00C13DD7">
        <w:rPr>
          <w:rFonts w:asciiTheme="majorBidi" w:eastAsiaTheme="minorEastAsia" w:hAnsiTheme="majorBidi" w:cstheme="majorBidi"/>
        </w:rPr>
        <w:t xml:space="preserve">ndependent random variable </w:t>
      </w:r>
    </w:p>
    <w:p w14:paraId="69266662" w14:textId="3DAC7557" w:rsidR="00D826C8" w:rsidRPr="00C13DD7" w:rsidRDefault="00D826C8" w:rsidP="00D826C8">
      <w:pPr>
        <w:rPr>
          <w:rFonts w:asciiTheme="majorBidi" w:hAnsiTheme="majorBidi" w:cstheme="majorBidi"/>
        </w:rPr>
      </w:pPr>
      <m:oMath>
        <m:r>
          <m:rPr>
            <m:sty m:val="p"/>
          </m:rPr>
          <w:rPr>
            <w:rFonts w:ascii="Cambria Math" w:hAnsi="Cambria Math" w:cstheme="majorBidi"/>
          </w:rPr>
          <m:t>γ</m:t>
        </m:r>
      </m:oMath>
      <w:r w:rsidRPr="00C13DD7">
        <w:rPr>
          <w:rFonts w:asciiTheme="majorBidi" w:eastAsiaTheme="minorEastAsia" w:hAnsiTheme="majorBidi" w:cstheme="majorBidi"/>
        </w:rPr>
        <w:tab/>
      </w:r>
      <w:r w:rsidRPr="00C13DD7">
        <w:rPr>
          <w:rFonts w:asciiTheme="majorBidi" w:eastAsiaTheme="minorEastAsia" w:hAnsiTheme="majorBidi" w:cstheme="majorBidi"/>
        </w:rPr>
        <w:tab/>
      </w:r>
      <w:r w:rsidRPr="00C13DD7">
        <w:rPr>
          <w:rFonts w:asciiTheme="majorBidi" w:hAnsiTheme="majorBidi" w:cstheme="majorBidi"/>
        </w:rPr>
        <w:t>shear rate at cake surface [ l/sec]</w:t>
      </w:r>
    </w:p>
    <w:p w14:paraId="1C1E72D5" w14:textId="7F19BA43" w:rsidR="00097CCE" w:rsidRPr="006A7B1E" w:rsidRDefault="00BA748D" w:rsidP="00097CCE">
      <w:pPr>
        <w:rPr>
          <w:rFonts w:asciiTheme="majorBidi" w:eastAsiaTheme="minorEastAsia" w:hAnsiTheme="majorBidi" w:cstheme="majorBidi"/>
        </w:rPr>
      </w:pPr>
      <m:oMath>
        <m:sSub>
          <m:sSubPr>
            <m:ctrlPr>
              <w:rPr>
                <w:rFonts w:ascii="Cambria Math" w:hAnsi="Cambria Math" w:cstheme="majorBidi"/>
              </w:rPr>
            </m:ctrlPr>
          </m:sSubPr>
          <m:e>
            <m:r>
              <m:rPr>
                <m:sty m:val="p"/>
              </m:rPr>
              <w:rPr>
                <w:rFonts w:ascii="Cambria Math" w:hAnsi="Cambria Math" w:cstheme="majorBidi"/>
              </w:rPr>
              <m:t>μ</m:t>
            </m:r>
          </m:e>
          <m:sub>
            <m:r>
              <m:rPr>
                <m:sty m:val="p"/>
              </m:rPr>
              <w:rPr>
                <w:rFonts w:ascii="Cambria Math" w:hAnsi="Cambria Math" w:cstheme="majorBidi"/>
              </w:rPr>
              <m:t xml:space="preserve"> </m:t>
            </m:r>
          </m:sub>
        </m:sSub>
      </m:oMath>
      <w:r w:rsidR="00097CCE" w:rsidRPr="00C13DD7">
        <w:rPr>
          <w:rFonts w:asciiTheme="majorBidi" w:eastAsiaTheme="minorEastAsia" w:hAnsiTheme="majorBidi" w:cstheme="majorBidi"/>
        </w:rPr>
        <w:tab/>
      </w:r>
      <w:r w:rsidR="00097CCE" w:rsidRPr="006A7B1E">
        <w:rPr>
          <w:rFonts w:asciiTheme="majorBidi" w:eastAsiaTheme="minorEastAsia" w:hAnsiTheme="majorBidi" w:cstheme="majorBidi"/>
        </w:rPr>
        <w:tab/>
        <w:t>apparent viscosity (cp)</w:t>
      </w:r>
    </w:p>
    <w:p w14:paraId="72F88C4D" w14:textId="77777777" w:rsidR="000F1F33" w:rsidRDefault="000F1F33">
      <w:pPr>
        <w:spacing w:line="240" w:lineRule="auto"/>
        <w:rPr>
          <w:rFonts w:asciiTheme="majorHAnsi" w:hAnsiTheme="majorHAnsi"/>
          <w:b/>
          <w:bCs/>
          <w:sz w:val="28"/>
          <w:szCs w:val="32"/>
        </w:rPr>
      </w:pPr>
      <w:bookmarkStart w:id="428" w:name="_Toc21210812"/>
      <w:bookmarkEnd w:id="427"/>
      <w:r>
        <w:br w:type="page"/>
      </w:r>
    </w:p>
    <w:p w14:paraId="125247B3" w14:textId="5147B77D" w:rsidR="00C23B3A" w:rsidRPr="00FF485B" w:rsidRDefault="00AA0B13" w:rsidP="00A12797">
      <w:pPr>
        <w:pStyle w:val="Heading1"/>
      </w:pPr>
      <w:bookmarkStart w:id="429" w:name="_Toc67385619"/>
      <w:r w:rsidRPr="00C03F38">
        <w:t>References</w:t>
      </w:r>
      <w:bookmarkEnd w:id="241"/>
      <w:bookmarkEnd w:id="428"/>
      <w:bookmarkEnd w:id="429"/>
    </w:p>
    <w:p w14:paraId="5A927E7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i/>
          <w:sz w:val="24"/>
          <w:szCs w:val="24"/>
        </w:rPr>
        <w:t>API RP 96, Recommended Practice for Deepwater Well Design and Construction , first edition,</w:t>
      </w:r>
      <w:r w:rsidRPr="009B754C">
        <w:rPr>
          <w:rFonts w:asciiTheme="majorHAnsi" w:hAnsiTheme="majorHAnsi" w:cstheme="majorHAnsi"/>
          <w:sz w:val="24"/>
          <w:szCs w:val="24"/>
        </w:rPr>
        <w:t xml:space="preserve"> 2013. Washington, DC: API.</w:t>
      </w:r>
    </w:p>
    <w:p w14:paraId="410A02C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Aadnøy, Bernt S and Belayneh, Mesfin. 2004. Elasto-plastic fracturing model for wellbore stability using non-penetrating fluids.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45</w:t>
      </w:r>
      <w:r w:rsidRPr="009B754C">
        <w:rPr>
          <w:rFonts w:asciiTheme="majorHAnsi" w:hAnsiTheme="majorHAnsi" w:cstheme="majorHAnsi"/>
          <w:sz w:val="24"/>
          <w:szCs w:val="24"/>
        </w:rPr>
        <w:t xml:space="preserve"> (3-4): 179-192.</w:t>
      </w:r>
    </w:p>
    <w:p w14:paraId="381A6A6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Abdulbaki, Mazen, Huh, Chun, Sepehrnoori, Kamy, Delshad, Mojdeh, and Varavei, Abdoljalil. 2014. A critical review on use of polymer microgels for conformance control purposes.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122</w:t>
      </w:r>
      <w:r w:rsidRPr="009B754C">
        <w:rPr>
          <w:rFonts w:asciiTheme="majorHAnsi" w:hAnsiTheme="majorHAnsi" w:cstheme="majorHAnsi"/>
          <w:sz w:val="24"/>
          <w:szCs w:val="24"/>
        </w:rPr>
        <w:t xml:space="preserve">: 741-753. </w:t>
      </w:r>
      <w:hyperlink r:id="rId144" w:history="1">
        <w:r w:rsidRPr="009B754C">
          <w:rPr>
            <w:rStyle w:val="Hyperlink"/>
            <w:rFonts w:asciiTheme="majorHAnsi" w:hAnsiTheme="majorHAnsi" w:cstheme="majorHAnsi"/>
            <w:sz w:val="24"/>
            <w:szCs w:val="24"/>
          </w:rPr>
          <w:t>http://www.sciencedirect.com/science/article/pii/S0920410514002307</w:t>
        </w:r>
      </w:hyperlink>
      <w:r w:rsidRPr="009B754C">
        <w:rPr>
          <w:rFonts w:asciiTheme="majorHAnsi" w:hAnsiTheme="majorHAnsi" w:cstheme="majorHAnsi"/>
          <w:sz w:val="24"/>
          <w:szCs w:val="24"/>
        </w:rPr>
        <w:t>.</w:t>
      </w:r>
    </w:p>
    <w:p w14:paraId="6871F6B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Abduo, M. I., Dahab, A. S., Abuseda, Hesham, AbdulAziz, Abdulaziz M., and Elhossieny, M. S. 2016. Comparative study of using Water-Based mud containing Multiwall Carbon Nanotubes versus Oil-Based mud in HPHT fields. </w:t>
      </w:r>
      <w:r w:rsidRPr="009B754C">
        <w:rPr>
          <w:rFonts w:asciiTheme="majorHAnsi" w:hAnsiTheme="majorHAnsi" w:cstheme="majorHAnsi"/>
          <w:i/>
          <w:sz w:val="24"/>
          <w:szCs w:val="24"/>
        </w:rPr>
        <w:t>Egyptian Journal of Petroleum</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25</w:t>
      </w:r>
      <w:r w:rsidRPr="009B754C">
        <w:rPr>
          <w:rFonts w:asciiTheme="majorHAnsi" w:hAnsiTheme="majorHAnsi" w:cstheme="majorHAnsi"/>
          <w:sz w:val="24"/>
          <w:szCs w:val="24"/>
        </w:rPr>
        <w:t xml:space="preserve"> (4): 459-464. </w:t>
      </w:r>
      <w:hyperlink r:id="rId145" w:history="1">
        <w:r w:rsidRPr="009B754C">
          <w:rPr>
            <w:rStyle w:val="Hyperlink"/>
            <w:rFonts w:asciiTheme="majorHAnsi" w:hAnsiTheme="majorHAnsi" w:cstheme="majorHAnsi"/>
            <w:sz w:val="24"/>
            <w:szCs w:val="24"/>
          </w:rPr>
          <w:t>http://www.sciencedirect.com/science/article/pii/S1110062115300325</w:t>
        </w:r>
      </w:hyperlink>
      <w:r w:rsidRPr="009B754C">
        <w:rPr>
          <w:rFonts w:asciiTheme="majorHAnsi" w:hAnsiTheme="majorHAnsi" w:cstheme="majorHAnsi"/>
          <w:sz w:val="24"/>
          <w:szCs w:val="24"/>
        </w:rPr>
        <w:t>.</w:t>
      </w:r>
    </w:p>
    <w:p w14:paraId="7713CFB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Abrams, Albert. 1977. Mud design to minimize rock impairment due to particle invasion. </w:t>
      </w:r>
      <w:r w:rsidRPr="009B754C">
        <w:rPr>
          <w:rFonts w:asciiTheme="majorHAnsi" w:hAnsiTheme="majorHAnsi" w:cstheme="majorHAnsi"/>
          <w:i/>
          <w:sz w:val="24"/>
          <w:szCs w:val="24"/>
        </w:rPr>
        <w:t>Journal of petroleum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29</w:t>
      </w:r>
      <w:r w:rsidRPr="009B754C">
        <w:rPr>
          <w:rFonts w:asciiTheme="majorHAnsi" w:hAnsiTheme="majorHAnsi" w:cstheme="majorHAnsi"/>
          <w:sz w:val="24"/>
          <w:szCs w:val="24"/>
        </w:rPr>
        <w:t xml:space="preserve"> (05): 586-592.</w:t>
      </w:r>
    </w:p>
    <w:p w14:paraId="4E152AA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Addis, M. A., Cauley, M. B., and Kuyken, C. 2001. Brent In-Fill Drilling Programme: Lost Circulation Associated With Drilling Depleted Reservoirs. Paper presented at the SPE/IADC Drilling Conference, Amsterdam, Netherlands, 2001/1/1/. SPE. </w:t>
      </w:r>
      <w:hyperlink r:id="rId146" w:history="1">
        <w:r w:rsidRPr="009B754C">
          <w:rPr>
            <w:rStyle w:val="Hyperlink"/>
            <w:rFonts w:asciiTheme="majorHAnsi" w:hAnsiTheme="majorHAnsi" w:cstheme="majorHAnsi"/>
            <w:sz w:val="24"/>
            <w:szCs w:val="24"/>
          </w:rPr>
          <w:t>https://doi.org/10.2118/67741-MS</w:t>
        </w:r>
      </w:hyperlink>
      <w:r w:rsidRPr="009B754C">
        <w:rPr>
          <w:rFonts w:asciiTheme="majorHAnsi" w:hAnsiTheme="majorHAnsi" w:cstheme="majorHAnsi"/>
          <w:sz w:val="24"/>
          <w:szCs w:val="24"/>
        </w:rPr>
        <w:t>.</w:t>
      </w:r>
    </w:p>
    <w:p w14:paraId="0D180DE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Al-Muntasheri, Ghaithan A., Nasr-El-Din, Hisham A., and Zitha, Pacelli L. J. 2008. Gelation Kinetics and Performance Evaluation of an Organically Crosslinked Gel at High Temperature and Pressure. </w:t>
      </w:r>
      <w:r w:rsidRPr="009B754C">
        <w:rPr>
          <w:rFonts w:asciiTheme="majorHAnsi" w:hAnsiTheme="majorHAnsi" w:cstheme="majorHAnsi"/>
          <w:i/>
          <w:sz w:val="24"/>
          <w:szCs w:val="24"/>
        </w:rPr>
        <w:t>SPE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w:t>
      </w:r>
      <w:r w:rsidRPr="009B754C">
        <w:rPr>
          <w:rFonts w:asciiTheme="majorHAnsi" w:hAnsiTheme="majorHAnsi" w:cstheme="majorHAnsi"/>
          <w:sz w:val="24"/>
          <w:szCs w:val="24"/>
        </w:rPr>
        <w:t xml:space="preserve"> (03): 337-345. </w:t>
      </w:r>
      <w:hyperlink r:id="rId147" w:history="1">
        <w:r w:rsidRPr="009B754C">
          <w:rPr>
            <w:rStyle w:val="Hyperlink"/>
            <w:rFonts w:asciiTheme="majorHAnsi" w:hAnsiTheme="majorHAnsi" w:cstheme="majorHAnsi"/>
            <w:sz w:val="24"/>
            <w:szCs w:val="24"/>
          </w:rPr>
          <w:t>https://doi.org/10.2118/104071-PA</w:t>
        </w:r>
      </w:hyperlink>
      <w:r w:rsidRPr="009B754C">
        <w:rPr>
          <w:rFonts w:asciiTheme="majorHAnsi" w:hAnsiTheme="majorHAnsi" w:cstheme="majorHAnsi"/>
          <w:sz w:val="24"/>
          <w:szCs w:val="24"/>
        </w:rPr>
        <w:t>.</w:t>
      </w:r>
    </w:p>
    <w:p w14:paraId="6DEDAC1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Al-saba, Mortadha T, Nygaard, Runar, Saasen, Arild, and Nes, Olav-Magnar. 2014a. Lost circulation materials capability of sealing wide fractures.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Deepwater Drilling and Completions Conference.</w:t>
      </w:r>
    </w:p>
    <w:p w14:paraId="51EF1E8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Al-saba, Mortadha T., Nygaard, Runar, Saasen, Arild, and Nes, Olav-Magnar. 2014b. Lost Circulation Materials Capability of Sealing Wide Fractures. Paper presented at the SPE Deepwater Drilling and Completions Conference, Galveston, Texas, USA, 2014/9/10/. SPE. </w:t>
      </w:r>
      <w:hyperlink r:id="rId148" w:history="1">
        <w:r w:rsidRPr="009B754C">
          <w:rPr>
            <w:rStyle w:val="Hyperlink"/>
            <w:rFonts w:asciiTheme="majorHAnsi" w:hAnsiTheme="majorHAnsi" w:cstheme="majorHAnsi"/>
            <w:sz w:val="24"/>
            <w:szCs w:val="24"/>
          </w:rPr>
          <w:t>https://doi.org/10.2118/170285-MS</w:t>
        </w:r>
      </w:hyperlink>
      <w:r w:rsidRPr="009B754C">
        <w:rPr>
          <w:rFonts w:asciiTheme="majorHAnsi" w:hAnsiTheme="majorHAnsi" w:cstheme="majorHAnsi"/>
          <w:sz w:val="24"/>
          <w:szCs w:val="24"/>
        </w:rPr>
        <w:t>.</w:t>
      </w:r>
    </w:p>
    <w:p w14:paraId="5D741CB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Alberty, Mark W and McLean, Michael R. 2004a. A physical model for stress cages.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4A7E0D8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Alberty, Mark W. and McLean, Michael R. 2004b. A Physical Model for Stress Cages. Paper presented at the SPE Annual Technical Conference and Exhibition, Houston, Texas, 2004/1/1/. SPE. </w:t>
      </w:r>
      <w:hyperlink r:id="rId149" w:history="1">
        <w:r w:rsidRPr="009B754C">
          <w:rPr>
            <w:rStyle w:val="Hyperlink"/>
            <w:rFonts w:asciiTheme="majorHAnsi" w:hAnsiTheme="majorHAnsi" w:cstheme="majorHAnsi"/>
            <w:sz w:val="24"/>
            <w:szCs w:val="24"/>
          </w:rPr>
          <w:t>https://doi.org/10.2118/90493-MS</w:t>
        </w:r>
      </w:hyperlink>
      <w:r w:rsidRPr="009B754C">
        <w:rPr>
          <w:rFonts w:asciiTheme="majorHAnsi" w:hAnsiTheme="majorHAnsi" w:cstheme="majorHAnsi"/>
          <w:sz w:val="24"/>
          <w:szCs w:val="24"/>
        </w:rPr>
        <w:t>.</w:t>
      </w:r>
    </w:p>
    <w:p w14:paraId="60DA536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Ali, Muhammad, Jarni, Husna Hayati, Aftab, Adnan, Ismail, Abdul Razak, Saady, Noori M Cata, Sahito, Muhammad Faraz, Keshavarz, Alireza, Iglauer, Stefan, and Sarmadivaleh, Mohammad. 2020. Nanomaterial-based drilling fluids for exploitation of unconventional reservoirs: A review. </w:t>
      </w:r>
      <w:r w:rsidRPr="009B754C">
        <w:rPr>
          <w:rFonts w:asciiTheme="majorHAnsi" w:hAnsiTheme="majorHAnsi" w:cstheme="majorHAnsi"/>
          <w:i/>
          <w:sz w:val="24"/>
          <w:szCs w:val="24"/>
        </w:rPr>
        <w:t>Energies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w:t>
      </w:r>
      <w:r w:rsidRPr="009B754C">
        <w:rPr>
          <w:rFonts w:asciiTheme="majorHAnsi" w:hAnsiTheme="majorHAnsi" w:cstheme="majorHAnsi"/>
          <w:sz w:val="24"/>
          <w:szCs w:val="24"/>
        </w:rPr>
        <w:t xml:space="preserve"> (13): 3417.</w:t>
      </w:r>
    </w:p>
    <w:p w14:paraId="21C31A5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Allen, David, Auzerais, Francois, Dussan, Elizabeth, Goode, Peter, Ramakrishnan, TS, Schwartz, Larry, Wilkinson, D, Fordham, Edmund, Hammond, Paul, and Williams, Russ. 1991. Invasion revisited. </w:t>
      </w:r>
      <w:r w:rsidRPr="009B754C">
        <w:rPr>
          <w:rFonts w:asciiTheme="majorHAnsi" w:hAnsiTheme="majorHAnsi" w:cstheme="majorHAnsi"/>
          <w:i/>
          <w:sz w:val="24"/>
          <w:szCs w:val="24"/>
        </w:rPr>
        <w:t>Schlumberger Oilfield Review</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w:t>
      </w:r>
      <w:r w:rsidRPr="009B754C">
        <w:rPr>
          <w:rFonts w:asciiTheme="majorHAnsi" w:hAnsiTheme="majorHAnsi" w:cstheme="majorHAnsi"/>
          <w:sz w:val="24"/>
          <w:szCs w:val="24"/>
        </w:rPr>
        <w:t xml:space="preserve"> (3): 10-23.</w:t>
      </w:r>
    </w:p>
    <w:p w14:paraId="54D67DC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Allison, Joe D and Purkaple, Jerry D. 1988. </w:t>
      </w:r>
      <w:r w:rsidRPr="009B754C">
        <w:rPr>
          <w:rFonts w:asciiTheme="majorHAnsi" w:hAnsiTheme="majorHAnsi" w:cstheme="majorHAnsi"/>
          <w:i/>
          <w:sz w:val="24"/>
          <w:szCs w:val="24"/>
        </w:rPr>
        <w:t>Reducing permeability of highly permeable zones in underground formations</w:t>
      </w:r>
      <w:r w:rsidRPr="009B754C">
        <w:rPr>
          <w:rFonts w:asciiTheme="majorHAnsi" w:hAnsiTheme="majorHAnsi" w:cstheme="majorHAnsi"/>
          <w:sz w:val="24"/>
          <w:szCs w:val="24"/>
        </w:rPr>
        <w:t>, Google Patents (Reprint).</w:t>
      </w:r>
    </w:p>
    <w:p w14:paraId="43A3428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Alsaba, Mortadha, Nygaard, Runar, Hareland, Geir, and Contreras, O. 2014. Review of lost circulation materials and treatments with an updated classification.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AADE National Technical Conference and Exhibition, Houston, TX1-9.</w:t>
      </w:r>
    </w:p>
    <w:p w14:paraId="693B568E" w14:textId="3754D444"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Amir, Zulhelmi, Mohd Saaid, Ismail, and Mohamed Jan, Badrul. 2018. An Optimization Study of Polyacrylamide-Polyethylenimine-Based Polymer Gel for High</w:t>
      </w:r>
      <w:r w:rsidR="0049283B">
        <w:rPr>
          <w:rFonts w:asciiTheme="majorHAnsi" w:hAnsiTheme="majorHAnsi" w:cstheme="majorHAnsi"/>
          <w:sz w:val="24"/>
          <w:szCs w:val="24"/>
        </w:rPr>
        <w:t xml:space="preserve"> </w:t>
      </w:r>
      <w:r w:rsidRPr="009B754C">
        <w:rPr>
          <w:rFonts w:asciiTheme="majorHAnsi" w:hAnsiTheme="majorHAnsi" w:cstheme="majorHAnsi"/>
          <w:sz w:val="24"/>
          <w:szCs w:val="24"/>
        </w:rPr>
        <w:t xml:space="preserve">Temperature Reservoir Conformance Control. </w:t>
      </w:r>
      <w:r w:rsidRPr="009B754C">
        <w:rPr>
          <w:rFonts w:asciiTheme="majorHAnsi" w:hAnsiTheme="majorHAnsi" w:cstheme="majorHAnsi"/>
          <w:i/>
          <w:sz w:val="24"/>
          <w:szCs w:val="24"/>
        </w:rPr>
        <w:t>International Journal of Polymer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2018</w:t>
      </w:r>
      <w:r w:rsidRPr="009B754C">
        <w:rPr>
          <w:rFonts w:asciiTheme="majorHAnsi" w:hAnsiTheme="majorHAnsi" w:cstheme="majorHAnsi"/>
          <w:sz w:val="24"/>
          <w:szCs w:val="24"/>
        </w:rPr>
        <w:t>.</w:t>
      </w:r>
    </w:p>
    <w:p w14:paraId="247483E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Amir, Zulhelmi, Said, Ismail Mohd, and Jan, Badrul Mohamed. 2019. In situ organically cross‐linked polymer gel for high‐temperature reservoir conformance control: A review. </w:t>
      </w:r>
      <w:r w:rsidRPr="009B754C">
        <w:rPr>
          <w:rFonts w:asciiTheme="majorHAnsi" w:hAnsiTheme="majorHAnsi" w:cstheme="majorHAnsi"/>
          <w:i/>
          <w:sz w:val="24"/>
          <w:szCs w:val="24"/>
        </w:rPr>
        <w:t>Polymers for Advanced Technologies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30</w:t>
      </w:r>
      <w:r w:rsidRPr="009B754C">
        <w:rPr>
          <w:rFonts w:asciiTheme="majorHAnsi" w:hAnsiTheme="majorHAnsi" w:cstheme="majorHAnsi"/>
          <w:sz w:val="24"/>
          <w:szCs w:val="24"/>
        </w:rPr>
        <w:t xml:space="preserve"> (1): 13-39.</w:t>
      </w:r>
    </w:p>
    <w:p w14:paraId="24F58B4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API, RP. 2009. 13I, Recommended Practice for Laboratory Testing of Drilling Fluids. </w:t>
      </w:r>
      <w:r w:rsidRPr="009B754C">
        <w:rPr>
          <w:rFonts w:asciiTheme="majorHAnsi" w:hAnsiTheme="majorHAnsi" w:cstheme="majorHAnsi"/>
          <w:i/>
          <w:sz w:val="24"/>
          <w:szCs w:val="24"/>
        </w:rPr>
        <w:t>Washington, DC, USA: API</w:t>
      </w:r>
      <w:r w:rsidRPr="009B754C">
        <w:rPr>
          <w:rFonts w:asciiTheme="majorHAnsi" w:hAnsiTheme="majorHAnsi" w:cstheme="majorHAnsi"/>
          <w:sz w:val="24"/>
          <w:szCs w:val="24"/>
        </w:rPr>
        <w:t>.</w:t>
      </w:r>
    </w:p>
    <w:p w14:paraId="7AED633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Bai, Baojun, Zhou, Jia, and Yin, Mingfei. 2015. A comprehensive review of polyacrylamide polymer gels for conformance control. </w:t>
      </w:r>
      <w:r w:rsidRPr="009B754C">
        <w:rPr>
          <w:rFonts w:asciiTheme="majorHAnsi" w:hAnsiTheme="majorHAnsi" w:cstheme="majorHAnsi"/>
          <w:i/>
          <w:sz w:val="24"/>
          <w:szCs w:val="24"/>
        </w:rPr>
        <w:t>Petroleum exploration and development</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42</w:t>
      </w:r>
      <w:r w:rsidRPr="009B754C">
        <w:rPr>
          <w:rFonts w:asciiTheme="majorHAnsi" w:hAnsiTheme="majorHAnsi" w:cstheme="majorHAnsi"/>
          <w:sz w:val="24"/>
          <w:szCs w:val="24"/>
        </w:rPr>
        <w:t xml:space="preserve"> (4): 525-532.</w:t>
      </w:r>
    </w:p>
    <w:p w14:paraId="0003D37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Bao, Dan, Qiu, Zhengsong, Zhao, Xin, Zhong, Hanyi, Chen, Jiaxu, and Liu, Junyi. 2019. Experimental investigation of sealing ability of lost circulation materials using the test apparatus with long fracture slot.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183</w:t>
      </w:r>
      <w:r w:rsidRPr="009B754C">
        <w:rPr>
          <w:rFonts w:asciiTheme="majorHAnsi" w:hAnsiTheme="majorHAnsi" w:cstheme="majorHAnsi"/>
          <w:sz w:val="24"/>
          <w:szCs w:val="24"/>
        </w:rPr>
        <w:t xml:space="preserve">: 106396. </w:t>
      </w:r>
      <w:hyperlink r:id="rId150" w:history="1">
        <w:r w:rsidRPr="009B754C">
          <w:rPr>
            <w:rStyle w:val="Hyperlink"/>
            <w:rFonts w:asciiTheme="majorHAnsi" w:hAnsiTheme="majorHAnsi" w:cstheme="majorHAnsi"/>
            <w:sz w:val="24"/>
            <w:szCs w:val="24"/>
          </w:rPr>
          <w:t>http://www.sciencedirect.com/science/article/pii/S0920410519308174</w:t>
        </w:r>
      </w:hyperlink>
      <w:r w:rsidRPr="009B754C">
        <w:rPr>
          <w:rFonts w:asciiTheme="majorHAnsi" w:hAnsiTheme="majorHAnsi" w:cstheme="majorHAnsi"/>
          <w:sz w:val="24"/>
          <w:szCs w:val="24"/>
        </w:rPr>
        <w:t>.</w:t>
      </w:r>
    </w:p>
    <w:p w14:paraId="2DD4C67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Beda, G and Carugo, C. 2001. Use of mud microloss analysis while drilling to improve the formation evaluation in fractured reservoir.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56CE803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Belyadi, Hoss, McCallum, Scott, Silva, Felipe, Carroll, Oana, Weiman, Sam, and Smith, Malcolm. 2019. Production Prediction Using Multi-Output Supervised Machine Learning ML.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Eastern Regional Meeting.</w:t>
      </w:r>
    </w:p>
    <w:p w14:paraId="4B19ECD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Belyakov, Andrey, Panov, Maksim, Shirokov, Ilya, and Silko, Nikita. 2018. First Application of Fiber Based LCM in Srednebotuobinskoe Oilfield, Russia. Paper presented at the SPE Russian Petroleum Technology Conference, Moscow, Russia, 2018/10/15/. SPE. </w:t>
      </w:r>
      <w:hyperlink r:id="rId151" w:history="1">
        <w:r w:rsidRPr="009B754C">
          <w:rPr>
            <w:rStyle w:val="Hyperlink"/>
            <w:rFonts w:asciiTheme="majorHAnsi" w:hAnsiTheme="majorHAnsi" w:cstheme="majorHAnsi"/>
            <w:sz w:val="24"/>
            <w:szCs w:val="24"/>
          </w:rPr>
          <w:t>https://doi.org/10.2118/191506-18RPTC-MS</w:t>
        </w:r>
      </w:hyperlink>
      <w:r w:rsidRPr="009B754C">
        <w:rPr>
          <w:rFonts w:asciiTheme="majorHAnsi" w:hAnsiTheme="majorHAnsi" w:cstheme="majorHAnsi"/>
          <w:sz w:val="24"/>
          <w:szCs w:val="24"/>
        </w:rPr>
        <w:t>.</w:t>
      </w:r>
    </w:p>
    <w:p w14:paraId="3C9F423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Berndt, WO, Bergfeld, WF, Boutwell, RK, Carlton, WW, Hoffmann, DK, Schroeter, AL, and Shank, RC. 1991. Final report on the safety assessment of polyacrylamide. </w:t>
      </w:r>
      <w:r w:rsidRPr="009B754C">
        <w:rPr>
          <w:rFonts w:asciiTheme="majorHAnsi" w:hAnsiTheme="majorHAnsi" w:cstheme="majorHAnsi"/>
          <w:i/>
          <w:sz w:val="24"/>
          <w:szCs w:val="24"/>
        </w:rPr>
        <w:t>Journal of the American College of Toxicology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10</w:t>
      </w:r>
      <w:r w:rsidRPr="009B754C">
        <w:rPr>
          <w:rFonts w:asciiTheme="majorHAnsi" w:hAnsiTheme="majorHAnsi" w:cstheme="majorHAnsi"/>
          <w:sz w:val="24"/>
          <w:szCs w:val="24"/>
        </w:rPr>
        <w:t xml:space="preserve"> (1): 193-203.</w:t>
      </w:r>
    </w:p>
    <w:p w14:paraId="44BB9FC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Bhattacharyya, Ruma and Ray, Samit Kumar. 2015. Removal of congo red and methyl violet from water using nano clay filled composite hydrogels of poly acrylic acid and polyethylene glycol. </w:t>
      </w:r>
      <w:r w:rsidRPr="009B754C">
        <w:rPr>
          <w:rFonts w:asciiTheme="majorHAnsi" w:hAnsiTheme="majorHAnsi" w:cstheme="majorHAnsi"/>
          <w:i/>
          <w:sz w:val="24"/>
          <w:szCs w:val="24"/>
        </w:rPr>
        <w:t>Chemical Engineering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260</w:t>
      </w:r>
      <w:r w:rsidRPr="009B754C">
        <w:rPr>
          <w:rFonts w:asciiTheme="majorHAnsi" w:hAnsiTheme="majorHAnsi" w:cstheme="majorHAnsi"/>
          <w:sz w:val="24"/>
          <w:szCs w:val="24"/>
        </w:rPr>
        <w:t>: 269-283.</w:t>
      </w:r>
    </w:p>
    <w:p w14:paraId="6CED7BC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Blondel, Jean, Sinnott, Richard, and Svensson, Palle. 1998. </w:t>
      </w:r>
      <w:r w:rsidRPr="009B754C">
        <w:rPr>
          <w:rFonts w:asciiTheme="majorHAnsi" w:hAnsiTheme="majorHAnsi" w:cstheme="majorHAnsi"/>
          <w:i/>
          <w:sz w:val="24"/>
          <w:szCs w:val="24"/>
        </w:rPr>
        <w:t>People and Parliament in the European Union: participation, democracy, and legitimacy</w:t>
      </w:r>
      <w:r w:rsidRPr="009B754C">
        <w:rPr>
          <w:rFonts w:asciiTheme="majorHAnsi" w:hAnsiTheme="majorHAnsi" w:cstheme="majorHAnsi"/>
          <w:sz w:val="24"/>
          <w:szCs w:val="24"/>
        </w:rPr>
        <w:t>: Oxford University Press.</w:t>
      </w:r>
    </w:p>
    <w:p w14:paraId="6DB3072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Bohloli, B. and de Pater, C. J. 2006. Experimental study on hydraulic fracturing of soft rocks: Influence of fluid rheology and confining stress.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53</w:t>
      </w:r>
      <w:r w:rsidRPr="009B754C">
        <w:rPr>
          <w:rFonts w:asciiTheme="majorHAnsi" w:hAnsiTheme="majorHAnsi" w:cstheme="majorHAnsi"/>
          <w:sz w:val="24"/>
          <w:szCs w:val="24"/>
        </w:rPr>
        <w:t xml:space="preserve"> (1): 1-12. </w:t>
      </w:r>
      <w:hyperlink r:id="rId152" w:history="1">
        <w:r w:rsidRPr="009B754C">
          <w:rPr>
            <w:rStyle w:val="Hyperlink"/>
            <w:rFonts w:asciiTheme="majorHAnsi" w:hAnsiTheme="majorHAnsi" w:cstheme="majorHAnsi"/>
            <w:sz w:val="24"/>
            <w:szCs w:val="24"/>
          </w:rPr>
          <w:t>http://www.sciencedirect.com/science/article/pii/S0920410506000210</w:t>
        </w:r>
      </w:hyperlink>
      <w:r w:rsidRPr="009B754C">
        <w:rPr>
          <w:rFonts w:asciiTheme="majorHAnsi" w:hAnsiTheme="majorHAnsi" w:cstheme="majorHAnsi"/>
          <w:sz w:val="24"/>
          <w:szCs w:val="24"/>
        </w:rPr>
        <w:t>.</w:t>
      </w:r>
    </w:p>
    <w:p w14:paraId="0826D02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Borisov, Alexey S., Husein, Maen, and Hareland, Geir. 2015. </w:t>
      </w:r>
      <w:r w:rsidRPr="009B754C">
        <w:rPr>
          <w:rFonts w:asciiTheme="majorHAnsi" w:hAnsiTheme="majorHAnsi" w:cstheme="majorHAnsi"/>
          <w:i/>
          <w:sz w:val="24"/>
          <w:szCs w:val="24"/>
        </w:rPr>
        <w:t>journal article</w:t>
      </w:r>
      <w:r w:rsidRPr="009B754C">
        <w:rPr>
          <w:rFonts w:asciiTheme="majorHAnsi" w:hAnsiTheme="majorHAnsi" w:cstheme="majorHAnsi"/>
          <w:sz w:val="24"/>
          <w:szCs w:val="24"/>
        </w:rPr>
        <w:t xml:space="preserve">. A field application of nanoparticle-based invert emulsion drilling fluids. </w:t>
      </w:r>
      <w:r w:rsidRPr="009B754C">
        <w:rPr>
          <w:rFonts w:asciiTheme="majorHAnsi" w:hAnsiTheme="majorHAnsi" w:cstheme="majorHAnsi"/>
          <w:i/>
          <w:sz w:val="24"/>
          <w:szCs w:val="24"/>
        </w:rPr>
        <w:t>Journal of Nanoparticle Research</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17</w:t>
      </w:r>
      <w:r w:rsidRPr="009B754C">
        <w:rPr>
          <w:rFonts w:asciiTheme="majorHAnsi" w:hAnsiTheme="majorHAnsi" w:cstheme="majorHAnsi"/>
          <w:sz w:val="24"/>
          <w:szCs w:val="24"/>
        </w:rPr>
        <w:t xml:space="preserve"> (8): 340. </w:t>
      </w:r>
      <w:hyperlink r:id="rId153" w:history="1">
        <w:r w:rsidRPr="009B754C">
          <w:rPr>
            <w:rStyle w:val="Hyperlink"/>
            <w:rFonts w:asciiTheme="majorHAnsi" w:hAnsiTheme="majorHAnsi" w:cstheme="majorHAnsi"/>
            <w:sz w:val="24"/>
            <w:szCs w:val="24"/>
          </w:rPr>
          <w:t>https://doi.org/10.1007/s11051-015-3143-x</w:t>
        </w:r>
      </w:hyperlink>
      <w:r w:rsidRPr="009B754C">
        <w:rPr>
          <w:rFonts w:asciiTheme="majorHAnsi" w:hAnsiTheme="majorHAnsi" w:cstheme="majorHAnsi"/>
          <w:sz w:val="24"/>
          <w:szCs w:val="24"/>
        </w:rPr>
        <w:t>.</w:t>
      </w:r>
    </w:p>
    <w:p w14:paraId="540CC97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Boul, Peter J, Reddy, BR, Zhang, Jilin, and Thaemlitz, Carl. 2017. Functionalized nanosilicas as shale inhibitors in water-based drilling fluids. </w:t>
      </w:r>
      <w:r w:rsidRPr="009B754C">
        <w:rPr>
          <w:rFonts w:asciiTheme="majorHAnsi" w:hAnsiTheme="majorHAnsi" w:cstheme="majorHAnsi"/>
          <w:i/>
          <w:sz w:val="24"/>
          <w:szCs w:val="24"/>
        </w:rPr>
        <w:t>SPE Drilling &amp; Completion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32</w:t>
      </w:r>
      <w:r w:rsidRPr="009B754C">
        <w:rPr>
          <w:rFonts w:asciiTheme="majorHAnsi" w:hAnsiTheme="majorHAnsi" w:cstheme="majorHAnsi"/>
          <w:sz w:val="24"/>
          <w:szCs w:val="24"/>
        </w:rPr>
        <w:t xml:space="preserve"> (02): 121-130.</w:t>
      </w:r>
    </w:p>
    <w:p w14:paraId="099A2E9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Bradley, Kieran St Clair. 2008. Halfway house: The 2006 comitology reforms and the European Parliament. </w:t>
      </w:r>
      <w:r w:rsidRPr="009B754C">
        <w:rPr>
          <w:rFonts w:asciiTheme="majorHAnsi" w:hAnsiTheme="majorHAnsi" w:cstheme="majorHAnsi"/>
          <w:i/>
          <w:sz w:val="24"/>
          <w:szCs w:val="24"/>
        </w:rPr>
        <w:t>West European Politics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31</w:t>
      </w:r>
      <w:r w:rsidRPr="009B754C">
        <w:rPr>
          <w:rFonts w:asciiTheme="majorHAnsi" w:hAnsiTheme="majorHAnsi" w:cstheme="majorHAnsi"/>
          <w:sz w:val="24"/>
          <w:szCs w:val="24"/>
        </w:rPr>
        <w:t xml:space="preserve"> (4): 837-854.</w:t>
      </w:r>
    </w:p>
    <w:p w14:paraId="7AF9B4C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Brandl, A, Bray, WS, and Molaei, F. 2011. Curing lost circulation issues and strengthening weak formations with a sealing fluid for improved zonal isolation of wellbores.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Australian Geothermal Energy Conference, Melbourne.</w:t>
      </w:r>
    </w:p>
    <w:p w14:paraId="5898843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Breiman, Leo. 1996. Stacked regressions. </w:t>
      </w:r>
      <w:r w:rsidRPr="009B754C">
        <w:rPr>
          <w:rFonts w:asciiTheme="majorHAnsi" w:hAnsiTheme="majorHAnsi" w:cstheme="majorHAnsi"/>
          <w:i/>
          <w:sz w:val="24"/>
          <w:szCs w:val="24"/>
        </w:rPr>
        <w:t>Machine learning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24</w:t>
      </w:r>
      <w:r w:rsidRPr="009B754C">
        <w:rPr>
          <w:rFonts w:asciiTheme="majorHAnsi" w:hAnsiTheme="majorHAnsi" w:cstheme="majorHAnsi"/>
          <w:sz w:val="24"/>
          <w:szCs w:val="24"/>
        </w:rPr>
        <w:t xml:space="preserve"> (1): 49-64.</w:t>
      </w:r>
    </w:p>
    <w:p w14:paraId="6E160B7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Breiman, Leo. 2001. Random forests. </w:t>
      </w:r>
      <w:r w:rsidRPr="009B754C">
        <w:rPr>
          <w:rFonts w:asciiTheme="majorHAnsi" w:hAnsiTheme="majorHAnsi" w:cstheme="majorHAnsi"/>
          <w:i/>
          <w:sz w:val="24"/>
          <w:szCs w:val="24"/>
        </w:rPr>
        <w:t>Machine learning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45</w:t>
      </w:r>
      <w:r w:rsidRPr="009B754C">
        <w:rPr>
          <w:rFonts w:asciiTheme="majorHAnsi" w:hAnsiTheme="majorHAnsi" w:cstheme="majorHAnsi"/>
          <w:sz w:val="24"/>
          <w:szCs w:val="24"/>
        </w:rPr>
        <w:t xml:space="preserve"> (1): 5-32.</w:t>
      </w:r>
    </w:p>
    <w:p w14:paraId="5EC30FB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Broseta, D, Marquer, O, Blin, N, and Zaitoun, A. 2000. Rheological screening of low-molecular-weight polyacrylamide/chromium (III) acetate water shutoff gels.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SPE/DOE improved oil recovery symposium.</w:t>
      </w:r>
    </w:p>
    <w:p w14:paraId="7C3E31D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Bugbee, J. M. 1953. Lost Circulation-A Major Problem in Exploration and Development. Paper presented at the Drilling and Production Practice, New York, New York, 1953/1/1/. API. </w:t>
      </w:r>
      <w:hyperlink r:id="rId154" w:history="1">
        <w:r w:rsidRPr="009B754C">
          <w:rPr>
            <w:rStyle w:val="Hyperlink"/>
            <w:rFonts w:asciiTheme="majorHAnsi" w:hAnsiTheme="majorHAnsi" w:cstheme="majorHAnsi"/>
            <w:sz w:val="24"/>
            <w:szCs w:val="24"/>
          </w:rPr>
          <w:t>https://doi.org/</w:t>
        </w:r>
      </w:hyperlink>
      <w:r w:rsidRPr="009B754C">
        <w:rPr>
          <w:rFonts w:asciiTheme="majorHAnsi" w:hAnsiTheme="majorHAnsi" w:cstheme="majorHAnsi"/>
          <w:sz w:val="24"/>
          <w:szCs w:val="24"/>
        </w:rPr>
        <w:t>.</w:t>
      </w:r>
    </w:p>
    <w:p w14:paraId="790B3A4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Burns, Lyle D, McCool, C Stanley, Willhite, G Paul, Burns, Michael, Oglesby, Kenneth D, and Glass, James. 2008. New generation silicate gel system for casing repairs and water shutoff.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Symposium on Improved Oil Recovery.</w:t>
      </w:r>
    </w:p>
    <w:p w14:paraId="3EC7BE1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Byrd, Bob and Zamora, Mario. 1988. Fluids are key in drilling highly deviated wells. </w:t>
      </w:r>
      <w:r w:rsidRPr="009B754C">
        <w:rPr>
          <w:rFonts w:asciiTheme="majorHAnsi" w:hAnsiTheme="majorHAnsi" w:cstheme="majorHAnsi"/>
          <w:i/>
          <w:sz w:val="24"/>
          <w:szCs w:val="24"/>
        </w:rPr>
        <w:t>Pet Eng Int;(United States)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60</w:t>
      </w:r>
      <w:r w:rsidRPr="009B754C">
        <w:rPr>
          <w:rFonts w:asciiTheme="majorHAnsi" w:hAnsiTheme="majorHAnsi" w:cstheme="majorHAnsi"/>
          <w:sz w:val="24"/>
          <w:szCs w:val="24"/>
        </w:rPr>
        <w:t xml:space="preserve"> (2).</w:t>
      </w:r>
    </w:p>
    <w:p w14:paraId="0FD43B6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Caenn, Ryen and Chillingar, George V. 1996. Drilling fluids: State of the art.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14</w:t>
      </w:r>
      <w:r w:rsidRPr="009B754C">
        <w:rPr>
          <w:rFonts w:asciiTheme="majorHAnsi" w:hAnsiTheme="majorHAnsi" w:cstheme="majorHAnsi"/>
          <w:sz w:val="24"/>
          <w:szCs w:val="24"/>
        </w:rPr>
        <w:t xml:space="preserve"> (3-4): 221-230.</w:t>
      </w:r>
    </w:p>
    <w:p w14:paraId="5BF8412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Chaney, PE. 1949. Abnormal pressures and lost circulation.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Drilling and production practice.</w:t>
      </w:r>
    </w:p>
    <w:p w14:paraId="5DE8415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Chen, Guizhong and Ewy, Russell T. 2005. Thermoporoelastic effect on wellbore stability. </w:t>
      </w:r>
      <w:r w:rsidRPr="009B754C">
        <w:rPr>
          <w:rFonts w:asciiTheme="majorHAnsi" w:hAnsiTheme="majorHAnsi" w:cstheme="majorHAnsi"/>
          <w:i/>
          <w:sz w:val="24"/>
          <w:szCs w:val="24"/>
        </w:rPr>
        <w:t>SPE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10</w:t>
      </w:r>
      <w:r w:rsidRPr="009B754C">
        <w:rPr>
          <w:rFonts w:asciiTheme="majorHAnsi" w:hAnsiTheme="majorHAnsi" w:cstheme="majorHAnsi"/>
          <w:sz w:val="24"/>
          <w:szCs w:val="24"/>
        </w:rPr>
        <w:t xml:space="preserve"> (02): 121-129.</w:t>
      </w:r>
    </w:p>
    <w:p w14:paraId="3220A8F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Chen, Lifeng, Wang, Jinjie, Yu, Long, Zhang, Quan, Fu, Meilong, Zhao, Zhongcong, and Zuo, Jiaqi. 2018. Experimental Investigation on the Nanosilica-Reinforcing Polyacrylamide/Polyethylenimine Hydrogel for Water Shutoff Treatment. </w:t>
      </w:r>
      <w:r w:rsidRPr="009B754C">
        <w:rPr>
          <w:rFonts w:asciiTheme="majorHAnsi" w:hAnsiTheme="majorHAnsi" w:cstheme="majorHAnsi"/>
          <w:i/>
          <w:sz w:val="24"/>
          <w:szCs w:val="24"/>
        </w:rPr>
        <w:t>Energy &amp; Fuels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32</w:t>
      </w:r>
      <w:r w:rsidRPr="009B754C">
        <w:rPr>
          <w:rFonts w:asciiTheme="majorHAnsi" w:hAnsiTheme="majorHAnsi" w:cstheme="majorHAnsi"/>
          <w:sz w:val="24"/>
          <w:szCs w:val="24"/>
        </w:rPr>
        <w:t xml:space="preserve"> (6): 6650-6656. </w:t>
      </w:r>
      <w:hyperlink r:id="rId155" w:history="1">
        <w:r w:rsidRPr="009B754C">
          <w:rPr>
            <w:rStyle w:val="Hyperlink"/>
            <w:rFonts w:asciiTheme="majorHAnsi" w:hAnsiTheme="majorHAnsi" w:cstheme="majorHAnsi"/>
            <w:sz w:val="24"/>
            <w:szCs w:val="24"/>
          </w:rPr>
          <w:t>https://doi.org/10.1021/acs.energyfuels.8b00840</w:t>
        </w:r>
      </w:hyperlink>
      <w:r w:rsidRPr="009B754C">
        <w:rPr>
          <w:rFonts w:asciiTheme="majorHAnsi" w:hAnsiTheme="majorHAnsi" w:cstheme="majorHAnsi"/>
          <w:sz w:val="24"/>
          <w:szCs w:val="24"/>
        </w:rPr>
        <w:t>.</w:t>
      </w:r>
    </w:p>
    <w:p w14:paraId="29FDC75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Choi, S. K. and Tan, C. P. 1998. Modelling of Effects of Drilling Fluid Temperature on Wellbore Stability. Paper presented at the SPE/ISRM Rock Mechanics in Petroleum Engineering, Trondheim, Norway, 1998/1/1/. SPE. </w:t>
      </w:r>
      <w:hyperlink r:id="rId156" w:history="1">
        <w:r w:rsidRPr="009B754C">
          <w:rPr>
            <w:rStyle w:val="Hyperlink"/>
            <w:rFonts w:asciiTheme="majorHAnsi" w:hAnsiTheme="majorHAnsi" w:cstheme="majorHAnsi"/>
            <w:sz w:val="24"/>
            <w:szCs w:val="24"/>
          </w:rPr>
          <w:t>https://doi.org/10.2118/47304-MS</w:t>
        </w:r>
      </w:hyperlink>
      <w:r w:rsidRPr="009B754C">
        <w:rPr>
          <w:rFonts w:asciiTheme="majorHAnsi" w:hAnsiTheme="majorHAnsi" w:cstheme="majorHAnsi"/>
          <w:sz w:val="24"/>
          <w:szCs w:val="24"/>
        </w:rPr>
        <w:t>.</w:t>
      </w:r>
    </w:p>
    <w:p w14:paraId="07D551B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Cole, Patrick, Young, Katherine R, Doke, Clayton, Duncan, Neel, and Eustes, Bill. 2017. Geothermal Drilling: A Baseline Study of Nonproductive Time Related to Lost Circulation, National Renewable Energy Lab.(NREL), Golden, CO (United States).</w:t>
      </w:r>
    </w:p>
    <w:p w14:paraId="1DAD802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Contreras, Oscar, Hareland, Geir, Husein, Maen, Nygaard, Runar, and Alsaba, Mortadha. 2014. Wellbore strengthening in sandstones by means of nanoparticle-based drilling fluids.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deepwater drilling and completions conference.</w:t>
      </w:r>
    </w:p>
    <w:p w14:paraId="241B00E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Cook, John, Guo, Quan, Way, Paul, Bailey, Louise, and Friedheim, Jim. 2016. The role of filtercake in wellbore strengthening.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IADC/SPE drilling conference and exhibition.</w:t>
      </w:r>
    </w:p>
    <w:p w14:paraId="3AFDC35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Cowan, Dallas M, Kingsbury, Tony, Perez, Angela L, Woods, Tyler A, Kovochich, Michael, Hill, Denise S, Madl, Amy K, and Paustenbach, Dennis J. 2014. Evaluation of the California Safer Consumer Products Regulation and the impact on consumers and product manufacturers. </w:t>
      </w:r>
      <w:r w:rsidRPr="009B754C">
        <w:rPr>
          <w:rFonts w:asciiTheme="majorHAnsi" w:hAnsiTheme="majorHAnsi" w:cstheme="majorHAnsi"/>
          <w:i/>
          <w:sz w:val="24"/>
          <w:szCs w:val="24"/>
        </w:rPr>
        <w:t>Regulatory Toxicology and Pharmacology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68</w:t>
      </w:r>
      <w:r w:rsidRPr="009B754C">
        <w:rPr>
          <w:rFonts w:asciiTheme="majorHAnsi" w:hAnsiTheme="majorHAnsi" w:cstheme="majorHAnsi"/>
          <w:sz w:val="24"/>
          <w:szCs w:val="24"/>
        </w:rPr>
        <w:t xml:space="preserve"> (1): 23-40.</w:t>
      </w:r>
    </w:p>
    <w:p w14:paraId="343B569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Darley, HCH and Gray, George R. 1988a. Introduction to Drilling Fluids. </w:t>
      </w:r>
      <w:r w:rsidRPr="009B754C">
        <w:rPr>
          <w:rFonts w:asciiTheme="majorHAnsi" w:hAnsiTheme="majorHAnsi" w:cstheme="majorHAnsi"/>
          <w:i/>
          <w:sz w:val="24"/>
          <w:szCs w:val="24"/>
        </w:rPr>
        <w:t>Compos Prop Drill Complet Fluids</w:t>
      </w:r>
      <w:r w:rsidRPr="009B754C">
        <w:rPr>
          <w:rFonts w:asciiTheme="majorHAnsi" w:hAnsiTheme="majorHAnsi" w:cstheme="majorHAnsi"/>
          <w:sz w:val="24"/>
          <w:szCs w:val="24"/>
        </w:rPr>
        <w:t>: 1-37.</w:t>
      </w:r>
    </w:p>
    <w:p w14:paraId="6374C57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Darley, Henry CH and Gray, George R. 1988b. </w:t>
      </w:r>
      <w:r w:rsidRPr="009B754C">
        <w:rPr>
          <w:rFonts w:asciiTheme="majorHAnsi" w:hAnsiTheme="majorHAnsi" w:cstheme="majorHAnsi"/>
          <w:i/>
          <w:sz w:val="24"/>
          <w:szCs w:val="24"/>
        </w:rPr>
        <w:t>Composition and properties of drilling and completion fluids</w:t>
      </w:r>
      <w:r w:rsidRPr="009B754C">
        <w:rPr>
          <w:rFonts w:asciiTheme="majorHAnsi" w:hAnsiTheme="majorHAnsi" w:cstheme="majorHAnsi"/>
          <w:sz w:val="24"/>
          <w:szCs w:val="24"/>
        </w:rPr>
        <w:t>: Gulf Professional Publishing.</w:t>
      </w:r>
    </w:p>
    <w:p w14:paraId="11C8BA2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Dawson, Graeme, Buchan, Andrew, Kardani, Ilen, Harris, Andrew, Wercholuk, Lonnie, Khazali, Khairul Amir, Sisson, Keith, Halim, Abdul, and Hermawan, Heru. 2010. Directional Casing While Drilling (DCwD) Heralds a Step Change in Drilling Efficiency from a Producing Platform. Paper presented at the Offshore Technology Conference, Houston, Texas, USA, 2010/1/1/. OTC. </w:t>
      </w:r>
      <w:hyperlink r:id="rId157" w:history="1">
        <w:r w:rsidRPr="009B754C">
          <w:rPr>
            <w:rStyle w:val="Hyperlink"/>
            <w:rFonts w:asciiTheme="majorHAnsi" w:hAnsiTheme="majorHAnsi" w:cstheme="majorHAnsi"/>
            <w:sz w:val="24"/>
            <w:szCs w:val="24"/>
          </w:rPr>
          <w:t>https://doi.org/10.4043/20880-MS</w:t>
        </w:r>
      </w:hyperlink>
      <w:r w:rsidRPr="009B754C">
        <w:rPr>
          <w:rFonts w:asciiTheme="majorHAnsi" w:hAnsiTheme="majorHAnsi" w:cstheme="majorHAnsi"/>
          <w:sz w:val="24"/>
          <w:szCs w:val="24"/>
        </w:rPr>
        <w:t>.</w:t>
      </w:r>
    </w:p>
    <w:p w14:paraId="5C99518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Deeg, WFJ and Wang, H. 2004. Changing borehole geometry and lost-circulation control.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Gulf Rocks 2004, the 6th North America Rock Mechanics Symposium (NARMS).</w:t>
      </w:r>
    </w:p>
    <w:p w14:paraId="00D9F4E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Deuel Jr, LE and Holliday, GH. 1998. Geochemical partitioning of metals in spent drilling fluid solids.</w:t>
      </w:r>
    </w:p>
    <w:p w14:paraId="4494E64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Dhar, Vasant. 2013. Data science and prediction. </w:t>
      </w:r>
      <w:r w:rsidRPr="009B754C">
        <w:rPr>
          <w:rFonts w:asciiTheme="majorHAnsi" w:hAnsiTheme="majorHAnsi" w:cstheme="majorHAnsi"/>
          <w:i/>
          <w:sz w:val="24"/>
          <w:szCs w:val="24"/>
        </w:rPr>
        <w:t>Communications of the ACM</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56</w:t>
      </w:r>
      <w:r w:rsidRPr="009B754C">
        <w:rPr>
          <w:rFonts w:asciiTheme="majorHAnsi" w:hAnsiTheme="majorHAnsi" w:cstheme="majorHAnsi"/>
          <w:sz w:val="24"/>
          <w:szCs w:val="24"/>
        </w:rPr>
        <w:t xml:space="preserve"> (12): 64-73.</w:t>
      </w:r>
    </w:p>
    <w:p w14:paraId="1F524F7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Dietterich, Thomas G. 2000. Ensemble methods in machine learning.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International workshop on multiple classifier systems1-15.</w:t>
      </w:r>
    </w:p>
    <w:p w14:paraId="33C047B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Dong, Baojun, Zeng, Dezhi, Yu, Zhiming, Zhang, Haixin, Yu, Huiyong, Tian, Gang, and Yi, Yonggang. 2020. Role of polyacrylamide concentration on corrosion behavior of N80 steel in the HPAM/H2S/CO2 environment. </w:t>
      </w:r>
      <w:r w:rsidRPr="009B754C">
        <w:rPr>
          <w:rFonts w:asciiTheme="majorHAnsi" w:hAnsiTheme="majorHAnsi" w:cstheme="majorHAnsi"/>
          <w:i/>
          <w:sz w:val="24"/>
          <w:szCs w:val="24"/>
        </w:rPr>
        <w:t>Materials and Corrosion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71</w:t>
      </w:r>
      <w:r w:rsidRPr="009B754C">
        <w:rPr>
          <w:rFonts w:asciiTheme="majorHAnsi" w:hAnsiTheme="majorHAnsi" w:cstheme="majorHAnsi"/>
          <w:sz w:val="24"/>
          <w:szCs w:val="24"/>
        </w:rPr>
        <w:t xml:space="preserve"> (4): 526-536.</w:t>
      </w:r>
    </w:p>
    <w:p w14:paraId="728C71D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Downs, Anthony John. 1993. </w:t>
      </w:r>
      <w:r w:rsidRPr="009B754C">
        <w:rPr>
          <w:rFonts w:asciiTheme="majorHAnsi" w:hAnsiTheme="majorHAnsi" w:cstheme="majorHAnsi"/>
          <w:i/>
          <w:sz w:val="24"/>
          <w:szCs w:val="24"/>
        </w:rPr>
        <w:t>Chemistry of aluminium, gallium, indium and thallium</w:t>
      </w:r>
      <w:r w:rsidRPr="009B754C">
        <w:rPr>
          <w:rFonts w:asciiTheme="majorHAnsi" w:hAnsiTheme="majorHAnsi" w:cstheme="majorHAnsi"/>
          <w:sz w:val="24"/>
          <w:szCs w:val="24"/>
        </w:rPr>
        <w:t>: Springer Science &amp; Business Media.</w:t>
      </w:r>
    </w:p>
    <w:p w14:paraId="10F7A1E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Du, Hui, Wang, Gui, Deng, Guicai, and Cao, Cheng. 2018. Modelling the effect of mudstone cuttings on rheological properties of KCl/Polymer water-based drilling fluid.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170</w:t>
      </w:r>
      <w:r w:rsidRPr="009B754C">
        <w:rPr>
          <w:rFonts w:asciiTheme="majorHAnsi" w:hAnsiTheme="majorHAnsi" w:cstheme="majorHAnsi"/>
          <w:sz w:val="24"/>
          <w:szCs w:val="24"/>
        </w:rPr>
        <w:t>: 422-429.</w:t>
      </w:r>
    </w:p>
    <w:p w14:paraId="070A739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Dupriest, Fred E. 2005. Fracture closure stress (FCS) and lost returns practices.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SPE/IADC drilling conference.</w:t>
      </w:r>
    </w:p>
    <w:p w14:paraId="3700E71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Dyke, CG, Wu, Bailin, and Milton-Tayler, David. 1995. Advances in characterising natural fracture permeability from mud log data. </w:t>
      </w:r>
      <w:r w:rsidRPr="009B754C">
        <w:rPr>
          <w:rFonts w:asciiTheme="majorHAnsi" w:hAnsiTheme="majorHAnsi" w:cstheme="majorHAnsi"/>
          <w:i/>
          <w:sz w:val="24"/>
          <w:szCs w:val="24"/>
        </w:rPr>
        <w:t>SPE Formation Evaluation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10</w:t>
      </w:r>
      <w:r w:rsidRPr="009B754C">
        <w:rPr>
          <w:rFonts w:asciiTheme="majorHAnsi" w:hAnsiTheme="majorHAnsi" w:cstheme="majorHAnsi"/>
          <w:sz w:val="24"/>
          <w:szCs w:val="24"/>
        </w:rPr>
        <w:t xml:space="preserve"> (03): 160-166.</w:t>
      </w:r>
    </w:p>
    <w:p w14:paraId="38AED7B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Eaton, Ben A. 1969. Fracture gradient prediction and its application in oilfield operations. </w:t>
      </w:r>
      <w:r w:rsidRPr="009B754C">
        <w:rPr>
          <w:rFonts w:asciiTheme="majorHAnsi" w:hAnsiTheme="majorHAnsi" w:cstheme="majorHAnsi"/>
          <w:i/>
          <w:sz w:val="24"/>
          <w:szCs w:val="24"/>
        </w:rPr>
        <w:t>Journal of petroleum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21</w:t>
      </w:r>
      <w:r w:rsidRPr="009B754C">
        <w:rPr>
          <w:rFonts w:asciiTheme="majorHAnsi" w:hAnsiTheme="majorHAnsi" w:cstheme="majorHAnsi"/>
          <w:sz w:val="24"/>
          <w:szCs w:val="24"/>
        </w:rPr>
        <w:t xml:space="preserve"> (10): 1,353-1,360.</w:t>
      </w:r>
    </w:p>
    <w:p w14:paraId="269575D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Echt, Timon and Plank, Johann. 2019. An improved test protocol for high temperature carrying capacity of drilling fluids exemplified on a sepiolite mud. </w:t>
      </w:r>
      <w:r w:rsidRPr="009B754C">
        <w:rPr>
          <w:rFonts w:asciiTheme="majorHAnsi" w:hAnsiTheme="majorHAnsi" w:cstheme="majorHAnsi"/>
          <w:i/>
          <w:sz w:val="24"/>
          <w:szCs w:val="24"/>
        </w:rPr>
        <w:t>Journal of Natural Gas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70</w:t>
      </w:r>
      <w:r w:rsidRPr="009B754C">
        <w:rPr>
          <w:rFonts w:asciiTheme="majorHAnsi" w:hAnsiTheme="majorHAnsi" w:cstheme="majorHAnsi"/>
          <w:sz w:val="24"/>
          <w:szCs w:val="24"/>
        </w:rPr>
        <w:t xml:space="preserve">: 102964. </w:t>
      </w:r>
      <w:hyperlink r:id="rId158" w:history="1">
        <w:r w:rsidRPr="009B754C">
          <w:rPr>
            <w:rStyle w:val="Hyperlink"/>
            <w:rFonts w:asciiTheme="majorHAnsi" w:hAnsiTheme="majorHAnsi" w:cstheme="majorHAnsi"/>
            <w:sz w:val="24"/>
            <w:szCs w:val="24"/>
          </w:rPr>
          <w:t>http://www.sciencedirect.com/science/article/pii/S1875510019302161</w:t>
        </w:r>
      </w:hyperlink>
      <w:r w:rsidRPr="009B754C">
        <w:rPr>
          <w:rFonts w:asciiTheme="majorHAnsi" w:hAnsiTheme="majorHAnsi" w:cstheme="majorHAnsi"/>
          <w:sz w:val="24"/>
          <w:szCs w:val="24"/>
        </w:rPr>
        <w:t>.</w:t>
      </w:r>
    </w:p>
    <w:p w14:paraId="4ED5CEE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Eissa, Walid and Al-Harthi, S. 2003. Under Balanced Drilling Building the Future for PDO. Paper presented at the SPE/IADC Middle East Drilling Technology Conference and Exhibition, Abu Dhabi, United Arab Emirates, 2003/1/1/. SPE. </w:t>
      </w:r>
      <w:hyperlink r:id="rId159" w:history="1">
        <w:r w:rsidRPr="009B754C">
          <w:rPr>
            <w:rStyle w:val="Hyperlink"/>
            <w:rFonts w:asciiTheme="majorHAnsi" w:hAnsiTheme="majorHAnsi" w:cstheme="majorHAnsi"/>
            <w:sz w:val="24"/>
            <w:szCs w:val="24"/>
          </w:rPr>
          <w:t>https://doi.org/10.2118/85317-MS</w:t>
        </w:r>
      </w:hyperlink>
      <w:r w:rsidRPr="009B754C">
        <w:rPr>
          <w:rFonts w:asciiTheme="majorHAnsi" w:hAnsiTheme="majorHAnsi" w:cstheme="majorHAnsi"/>
          <w:sz w:val="24"/>
          <w:szCs w:val="24"/>
        </w:rPr>
        <w:t>.</w:t>
      </w:r>
    </w:p>
    <w:p w14:paraId="7B7071E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El-karsani, Khalid Saad M., Al-Muntasheri, Ghaithan A., and Hussein, Ibnelwaleed A. 2014. Polymer Systems for Water Shutoff and Profile Modification: A Review Over the Last Decade. </w:t>
      </w:r>
      <w:r w:rsidRPr="009B754C">
        <w:rPr>
          <w:rFonts w:asciiTheme="majorHAnsi" w:hAnsiTheme="majorHAnsi" w:cstheme="majorHAnsi"/>
          <w:i/>
          <w:sz w:val="24"/>
          <w:szCs w:val="24"/>
        </w:rPr>
        <w:t>SPE-182266-PA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19</w:t>
      </w:r>
      <w:r w:rsidRPr="009B754C">
        <w:rPr>
          <w:rFonts w:asciiTheme="majorHAnsi" w:hAnsiTheme="majorHAnsi" w:cstheme="majorHAnsi"/>
          <w:sz w:val="24"/>
          <w:szCs w:val="24"/>
        </w:rPr>
        <w:t xml:space="preserve"> (01): 135-149. </w:t>
      </w:r>
      <w:hyperlink r:id="rId160" w:history="1">
        <w:r w:rsidRPr="009B754C">
          <w:rPr>
            <w:rStyle w:val="Hyperlink"/>
            <w:rFonts w:asciiTheme="majorHAnsi" w:hAnsiTheme="majorHAnsi" w:cstheme="majorHAnsi"/>
            <w:sz w:val="24"/>
            <w:szCs w:val="24"/>
          </w:rPr>
          <w:t>https://doi.org/10.2118/163100-PA</w:t>
        </w:r>
      </w:hyperlink>
      <w:r w:rsidRPr="009B754C">
        <w:rPr>
          <w:rFonts w:asciiTheme="majorHAnsi" w:hAnsiTheme="majorHAnsi" w:cstheme="majorHAnsi"/>
          <w:sz w:val="24"/>
          <w:szCs w:val="24"/>
        </w:rPr>
        <w:t>.</w:t>
      </w:r>
    </w:p>
    <w:p w14:paraId="23CE84E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El-Sayed, Mahmoud, Ezz, Ahmad, Aziz, Moataz, and Waheed, Syed Arshad. 2007. Successes in Curing Massive Lost Circulation Problems with a New Expansive LCM. Paper presented at the SPE/IADC Middle East Drilling and Technology Conference, Cairo, Egypt, 2007/1/1/. SPE. </w:t>
      </w:r>
      <w:hyperlink r:id="rId161" w:history="1">
        <w:r w:rsidRPr="009B754C">
          <w:rPr>
            <w:rStyle w:val="Hyperlink"/>
            <w:rFonts w:asciiTheme="majorHAnsi" w:hAnsiTheme="majorHAnsi" w:cstheme="majorHAnsi"/>
            <w:sz w:val="24"/>
            <w:szCs w:val="24"/>
          </w:rPr>
          <w:t>https://doi.org/10.2118/108290-MS</w:t>
        </w:r>
      </w:hyperlink>
      <w:r w:rsidRPr="009B754C">
        <w:rPr>
          <w:rFonts w:asciiTheme="majorHAnsi" w:hAnsiTheme="majorHAnsi" w:cstheme="majorHAnsi"/>
          <w:sz w:val="24"/>
          <w:szCs w:val="24"/>
        </w:rPr>
        <w:t>.</w:t>
      </w:r>
    </w:p>
    <w:p w14:paraId="44CD97F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ElKarsani, Khalid S. M., Al‐Muntasheri, Ghaithan A., Sultan, Abdulla S., and Hussein, Ibnelwaleed A. 2015a. Performance of PAM/PEI gel system for water shut‐off in high temperature reservoirs: Laboratory study. </w:t>
      </w:r>
      <w:r w:rsidRPr="009B754C">
        <w:rPr>
          <w:rFonts w:asciiTheme="majorHAnsi" w:hAnsiTheme="majorHAnsi" w:cstheme="majorHAnsi"/>
          <w:i/>
          <w:sz w:val="24"/>
          <w:szCs w:val="24"/>
        </w:rPr>
        <w:t>Journal of Applied Polymer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132</w:t>
      </w:r>
      <w:r w:rsidRPr="009B754C">
        <w:rPr>
          <w:rFonts w:asciiTheme="majorHAnsi" w:hAnsiTheme="majorHAnsi" w:cstheme="majorHAnsi"/>
          <w:sz w:val="24"/>
          <w:szCs w:val="24"/>
        </w:rPr>
        <w:t xml:space="preserve"> (17).</w:t>
      </w:r>
    </w:p>
    <w:p w14:paraId="1E4BB6D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ElKarsani, Khalid SM, Al‐Muntasheri, Ghaithan A, Sultan, Abdulla S, and Hussein, Ibnelwaleed A. 2015b. Performance of PAM/PEI gel system for water shut‐off in high temperature reservoirs: Laboratory study. </w:t>
      </w:r>
      <w:r w:rsidRPr="009B754C">
        <w:rPr>
          <w:rFonts w:asciiTheme="majorHAnsi" w:hAnsiTheme="majorHAnsi" w:cstheme="majorHAnsi"/>
          <w:i/>
          <w:sz w:val="24"/>
          <w:szCs w:val="24"/>
        </w:rPr>
        <w:t>Journal of Applied Polymer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132</w:t>
      </w:r>
      <w:r w:rsidRPr="009B754C">
        <w:rPr>
          <w:rFonts w:asciiTheme="majorHAnsi" w:hAnsiTheme="majorHAnsi" w:cstheme="majorHAnsi"/>
          <w:sz w:val="24"/>
          <w:szCs w:val="24"/>
        </w:rPr>
        <w:t xml:space="preserve"> (17).</w:t>
      </w:r>
    </w:p>
    <w:p w14:paraId="59B26DA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Elkatatny, Salaheldin, Gamal, Hany, Ahmed, Abdulmalek, Sarmah, Pranjal, Sangaru, Shiv, and Alohaly, Maryam. 2020. A Novel Solution for Severe Loss Prevention While Drilling Deep Wells. </w:t>
      </w:r>
      <w:r w:rsidRPr="009B754C">
        <w:rPr>
          <w:rFonts w:asciiTheme="majorHAnsi" w:hAnsiTheme="majorHAnsi" w:cstheme="majorHAnsi"/>
          <w:i/>
          <w:sz w:val="24"/>
          <w:szCs w:val="24"/>
        </w:rPr>
        <w:t>Sustainability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w:t>
      </w:r>
      <w:r w:rsidRPr="009B754C">
        <w:rPr>
          <w:rFonts w:asciiTheme="majorHAnsi" w:hAnsiTheme="majorHAnsi" w:cstheme="majorHAnsi"/>
          <w:sz w:val="24"/>
          <w:szCs w:val="24"/>
        </w:rPr>
        <w:t xml:space="preserve"> (4): 1339.</w:t>
      </w:r>
    </w:p>
    <w:p w14:paraId="2D26BE0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Essam, Wael, Scarborough, Christopher, Wilson, Nick, Shimi, Ahmed, Santos, Helio, Hannam, Jason, Catak, Erdem, Lancaster, Jay, Gooding, Neil, and Baan, Robert. 2019. Operator's First Application of MPD in Deepwater GoM Delivers Top Quartile Well. Paper presented at the IADC/SPE Managed Pressure Drilling and Underbalanced Operations Conference and Exhibition, Amsterdam, The Netherlands, 2019/4/8/. SPE. </w:t>
      </w:r>
      <w:hyperlink r:id="rId162" w:history="1">
        <w:r w:rsidRPr="009B754C">
          <w:rPr>
            <w:rStyle w:val="Hyperlink"/>
            <w:rFonts w:asciiTheme="majorHAnsi" w:hAnsiTheme="majorHAnsi" w:cstheme="majorHAnsi"/>
            <w:sz w:val="24"/>
            <w:szCs w:val="24"/>
          </w:rPr>
          <w:t>https://doi.org/10.2118/194549-MS</w:t>
        </w:r>
      </w:hyperlink>
      <w:r w:rsidRPr="009B754C">
        <w:rPr>
          <w:rFonts w:asciiTheme="majorHAnsi" w:hAnsiTheme="majorHAnsi" w:cstheme="majorHAnsi"/>
          <w:sz w:val="24"/>
          <w:szCs w:val="24"/>
        </w:rPr>
        <w:t>.</w:t>
      </w:r>
    </w:p>
    <w:p w14:paraId="4254B1C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 P., Salehi, S., and Hayatdavoudi, A. 2017. Experimental Study of Drilling Fluid's Filtration and Mud Cake Evolution in Sandstone Formations. </w:t>
      </w:r>
      <w:r w:rsidRPr="009B754C">
        <w:rPr>
          <w:rFonts w:asciiTheme="majorHAnsi" w:hAnsiTheme="majorHAnsi" w:cstheme="majorHAnsi"/>
          <w:i/>
          <w:sz w:val="24"/>
          <w:szCs w:val="24"/>
        </w:rPr>
        <w:t>Journal of Energy Resources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139</w:t>
      </w:r>
      <w:r w:rsidRPr="009B754C">
        <w:rPr>
          <w:rFonts w:asciiTheme="majorHAnsi" w:hAnsiTheme="majorHAnsi" w:cstheme="majorHAnsi"/>
          <w:sz w:val="24"/>
          <w:szCs w:val="24"/>
        </w:rPr>
        <w:t xml:space="preserve"> (2). </w:t>
      </w:r>
      <w:hyperlink r:id="rId163" w:history="1">
        <w:r w:rsidRPr="009B754C">
          <w:rPr>
            <w:rStyle w:val="Hyperlink"/>
            <w:rFonts w:asciiTheme="majorHAnsi" w:hAnsiTheme="majorHAnsi" w:cstheme="majorHAnsi"/>
            <w:sz w:val="24"/>
            <w:szCs w:val="24"/>
          </w:rPr>
          <w:t>https://doi.org/10.1115/1.4035425</w:t>
        </w:r>
      </w:hyperlink>
      <w:r w:rsidRPr="009B754C">
        <w:rPr>
          <w:rFonts w:asciiTheme="majorHAnsi" w:hAnsiTheme="majorHAnsi" w:cstheme="majorHAnsi"/>
          <w:sz w:val="24"/>
          <w:szCs w:val="24"/>
        </w:rPr>
        <w:t>.</w:t>
      </w:r>
    </w:p>
    <w:p w14:paraId="4635626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Chinedum Peter and Salehi, Saeed. 2018. Experimental and statistical investigation of drilling fluids loss in porous media–part 1. </w:t>
      </w:r>
      <w:r w:rsidRPr="009B754C">
        <w:rPr>
          <w:rFonts w:asciiTheme="majorHAnsi" w:hAnsiTheme="majorHAnsi" w:cstheme="majorHAnsi"/>
          <w:i/>
          <w:sz w:val="24"/>
          <w:szCs w:val="24"/>
        </w:rPr>
        <w:t>Journal of Natural Gas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51</w:t>
      </w:r>
      <w:r w:rsidRPr="009B754C">
        <w:rPr>
          <w:rFonts w:asciiTheme="majorHAnsi" w:hAnsiTheme="majorHAnsi" w:cstheme="majorHAnsi"/>
          <w:sz w:val="24"/>
          <w:szCs w:val="24"/>
        </w:rPr>
        <w:t xml:space="preserve">: 104-115. </w:t>
      </w:r>
      <w:hyperlink r:id="rId164" w:history="1">
        <w:r w:rsidRPr="009B754C">
          <w:rPr>
            <w:rStyle w:val="Hyperlink"/>
            <w:rFonts w:asciiTheme="majorHAnsi" w:hAnsiTheme="majorHAnsi" w:cstheme="majorHAnsi"/>
            <w:sz w:val="24"/>
            <w:szCs w:val="24"/>
          </w:rPr>
          <w:t>http://www.sciencedirect.com/science/article/pii/S1875510017304948</w:t>
        </w:r>
      </w:hyperlink>
      <w:r w:rsidRPr="009B754C">
        <w:rPr>
          <w:rFonts w:asciiTheme="majorHAnsi" w:hAnsiTheme="majorHAnsi" w:cstheme="majorHAnsi"/>
          <w:sz w:val="24"/>
          <w:szCs w:val="24"/>
        </w:rPr>
        <w:t>.</w:t>
      </w:r>
    </w:p>
    <w:p w14:paraId="090D095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Chinedum Peter and Salehi, Saeed. 2019a. Experimental and statistical investigation of drilling fluid loss in porous media: Part 2 (Fractures). </w:t>
      </w:r>
      <w:r w:rsidRPr="009B754C">
        <w:rPr>
          <w:rFonts w:asciiTheme="majorHAnsi" w:hAnsiTheme="majorHAnsi" w:cstheme="majorHAnsi"/>
          <w:i/>
          <w:sz w:val="24"/>
          <w:szCs w:val="24"/>
        </w:rPr>
        <w:t>Journal of Natural Gas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65</w:t>
      </w:r>
      <w:r w:rsidRPr="009B754C">
        <w:rPr>
          <w:rFonts w:asciiTheme="majorHAnsi" w:hAnsiTheme="majorHAnsi" w:cstheme="majorHAnsi"/>
          <w:sz w:val="24"/>
          <w:szCs w:val="24"/>
        </w:rPr>
        <w:t xml:space="preserve">: 257-266. </w:t>
      </w:r>
      <w:hyperlink r:id="rId165" w:history="1">
        <w:r w:rsidRPr="009B754C">
          <w:rPr>
            <w:rStyle w:val="Hyperlink"/>
            <w:rFonts w:asciiTheme="majorHAnsi" w:hAnsiTheme="majorHAnsi" w:cstheme="majorHAnsi"/>
            <w:sz w:val="24"/>
            <w:szCs w:val="24"/>
          </w:rPr>
          <w:t>http://www.sciencedirect.com/science/article/pii/S1875510019300617</w:t>
        </w:r>
      </w:hyperlink>
      <w:r w:rsidRPr="009B754C">
        <w:rPr>
          <w:rFonts w:asciiTheme="majorHAnsi" w:hAnsiTheme="majorHAnsi" w:cstheme="majorHAnsi"/>
          <w:sz w:val="24"/>
          <w:szCs w:val="24"/>
        </w:rPr>
        <w:t>.</w:t>
      </w:r>
    </w:p>
    <w:p w14:paraId="542B6AF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Chinedum Peter and Salehi, Saeed. 2019b. A holistic approach to characterize mud loss using dynamic mud filtration data. </w:t>
      </w:r>
      <w:r w:rsidRPr="009B754C">
        <w:rPr>
          <w:rFonts w:asciiTheme="majorHAnsi" w:hAnsiTheme="majorHAnsi" w:cstheme="majorHAnsi"/>
          <w:i/>
          <w:sz w:val="24"/>
          <w:szCs w:val="24"/>
        </w:rPr>
        <w:t>Journal of Energy Resources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141</w:t>
      </w:r>
      <w:r w:rsidRPr="009B754C">
        <w:rPr>
          <w:rFonts w:asciiTheme="majorHAnsi" w:hAnsiTheme="majorHAnsi" w:cstheme="majorHAnsi"/>
          <w:sz w:val="24"/>
          <w:szCs w:val="24"/>
        </w:rPr>
        <w:t xml:space="preserve"> (7).</w:t>
      </w:r>
    </w:p>
    <w:p w14:paraId="20B2D62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Chinedum Peter, Salehi, Saeed, and Bi, Hongfeng. 2017. How does rock type and lithology affect drilling fluid’s filtration and plastering.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AADE National Technical Conference and Exhibition, Houston Texas.</w:t>
      </w:r>
    </w:p>
    <w:p w14:paraId="07CE62E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Ezeakacha, CP, Salehi, S, Ghalambor, A, and Bi, H. 2018. Investigating Impact of Rock Type and Lithology on Mud Invasion and Formation Damage.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International Conference and Exhibition on Formation Damage Control.</w:t>
      </w:r>
    </w:p>
    <w:p w14:paraId="13B4C50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Fan, Xiangyu, Zhao, Pengfei, Zhang, Qiangui, Zhang, Ting, Zhu, Kui, and Zhou, Chenghua. 2018. A Polymer Plugging Gel for the Fractured Strata and Its Application. </w:t>
      </w:r>
      <w:r w:rsidRPr="009B754C">
        <w:rPr>
          <w:rFonts w:asciiTheme="majorHAnsi" w:hAnsiTheme="majorHAnsi" w:cstheme="majorHAnsi"/>
          <w:i/>
          <w:sz w:val="24"/>
          <w:szCs w:val="24"/>
        </w:rPr>
        <w:t>Materials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11</w:t>
      </w:r>
      <w:r w:rsidRPr="009B754C">
        <w:rPr>
          <w:rFonts w:asciiTheme="majorHAnsi" w:hAnsiTheme="majorHAnsi" w:cstheme="majorHAnsi"/>
          <w:sz w:val="24"/>
          <w:szCs w:val="24"/>
        </w:rPr>
        <w:t xml:space="preserve"> (5): 856. </w:t>
      </w:r>
      <w:hyperlink r:id="rId166" w:history="1">
        <w:r w:rsidRPr="009B754C">
          <w:rPr>
            <w:rStyle w:val="Hyperlink"/>
            <w:rFonts w:asciiTheme="majorHAnsi" w:hAnsiTheme="majorHAnsi" w:cstheme="majorHAnsi"/>
            <w:sz w:val="24"/>
            <w:szCs w:val="24"/>
          </w:rPr>
          <w:t>http://www.mdpi.com/1996-1944/11/5/856</w:t>
        </w:r>
      </w:hyperlink>
      <w:r w:rsidRPr="009B754C">
        <w:rPr>
          <w:rFonts w:asciiTheme="majorHAnsi" w:hAnsiTheme="majorHAnsi" w:cstheme="majorHAnsi"/>
          <w:sz w:val="24"/>
          <w:szCs w:val="24"/>
        </w:rPr>
        <w:t>.</w:t>
      </w:r>
    </w:p>
    <w:p w14:paraId="572F623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Fidan, E, Babadagli, T, and Kuru, E. 2004a. Use of cement as lost-circulation material: best practices.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Canadian international petroleum conference.</w:t>
      </w:r>
    </w:p>
    <w:p w14:paraId="4FD83D6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Fidan, E., Babadagli, T., and Kuru, E. 2004b. Use of Cement as Lost-Circulation Material: Best Practices. Paper presented at the Canadian International Petroleum Conference, Calgary, Alberta, 2004/1/1/. PETSOC. </w:t>
      </w:r>
      <w:hyperlink r:id="rId167" w:history="1">
        <w:r w:rsidRPr="009B754C">
          <w:rPr>
            <w:rStyle w:val="Hyperlink"/>
            <w:rFonts w:asciiTheme="majorHAnsi" w:hAnsiTheme="majorHAnsi" w:cstheme="majorHAnsi"/>
            <w:sz w:val="24"/>
            <w:szCs w:val="24"/>
          </w:rPr>
          <w:t>https://doi.org/10.2118/2004-090</w:t>
        </w:r>
      </w:hyperlink>
      <w:r w:rsidRPr="009B754C">
        <w:rPr>
          <w:rFonts w:asciiTheme="majorHAnsi" w:hAnsiTheme="majorHAnsi" w:cstheme="majorHAnsi"/>
          <w:sz w:val="24"/>
          <w:szCs w:val="24"/>
        </w:rPr>
        <w:t>.</w:t>
      </w:r>
    </w:p>
    <w:p w14:paraId="35B8C60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Fink, Johannes. 2015. </w:t>
      </w:r>
      <w:r w:rsidRPr="009B754C">
        <w:rPr>
          <w:rFonts w:asciiTheme="majorHAnsi" w:hAnsiTheme="majorHAnsi" w:cstheme="majorHAnsi"/>
          <w:i/>
          <w:sz w:val="24"/>
          <w:szCs w:val="24"/>
        </w:rPr>
        <w:t>Petroleum engineer's guide to oil field chemicals and fluids</w:t>
      </w:r>
      <w:r w:rsidRPr="009B754C">
        <w:rPr>
          <w:rFonts w:asciiTheme="majorHAnsi" w:hAnsiTheme="majorHAnsi" w:cstheme="majorHAnsi"/>
          <w:sz w:val="24"/>
          <w:szCs w:val="24"/>
        </w:rPr>
        <w:t>: Gulf Professional Publishing.</w:t>
      </w:r>
    </w:p>
    <w:p w14:paraId="0C91CF1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Flory, Paul J. 1941. Molecular size distribution in three dimensional polymers. I. Gelation1. </w:t>
      </w:r>
      <w:r w:rsidRPr="009B754C">
        <w:rPr>
          <w:rFonts w:asciiTheme="majorHAnsi" w:hAnsiTheme="majorHAnsi" w:cstheme="majorHAnsi"/>
          <w:i/>
          <w:sz w:val="24"/>
          <w:szCs w:val="24"/>
        </w:rPr>
        <w:t>Journal of the American Chemical Society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63</w:t>
      </w:r>
      <w:r w:rsidRPr="009B754C">
        <w:rPr>
          <w:rFonts w:asciiTheme="majorHAnsi" w:hAnsiTheme="majorHAnsi" w:cstheme="majorHAnsi"/>
          <w:sz w:val="24"/>
          <w:szCs w:val="24"/>
        </w:rPr>
        <w:t xml:space="preserve"> (11): 3083-3090.</w:t>
      </w:r>
    </w:p>
    <w:p w14:paraId="50C16E7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Freund, Y and Shapire, R. 1997. A decision-theoretic generalization of on-line learning and an application to boosting. </w:t>
      </w:r>
      <w:r w:rsidRPr="009B754C">
        <w:rPr>
          <w:rFonts w:asciiTheme="majorHAnsi" w:hAnsiTheme="majorHAnsi" w:cstheme="majorHAnsi"/>
          <w:i/>
          <w:sz w:val="24"/>
          <w:szCs w:val="24"/>
        </w:rPr>
        <w:t>J Comput Syst Sci</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55</w:t>
      </w:r>
      <w:r w:rsidRPr="009B754C">
        <w:rPr>
          <w:rFonts w:asciiTheme="majorHAnsi" w:hAnsiTheme="majorHAnsi" w:cstheme="majorHAnsi"/>
          <w:sz w:val="24"/>
          <w:szCs w:val="24"/>
        </w:rPr>
        <w:t>: 119-139.</w:t>
      </w:r>
    </w:p>
    <w:p w14:paraId="27B7499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Freund, Yoav and Schapire, Robert E. 1996. Experiments with a new boosting algorithm.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icml148-156.</w:t>
      </w:r>
    </w:p>
    <w:p w14:paraId="3D8EB31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Friedheim, Jim. 2004. Flat rheology mud shows promise in deepwater GOM trials. </w:t>
      </w:r>
      <w:r w:rsidRPr="009B754C">
        <w:rPr>
          <w:rFonts w:asciiTheme="majorHAnsi" w:hAnsiTheme="majorHAnsi" w:cstheme="majorHAnsi"/>
          <w:i/>
          <w:sz w:val="24"/>
          <w:szCs w:val="24"/>
        </w:rPr>
        <w:t>Offshore (Conroe, Tex)</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64</w:t>
      </w:r>
      <w:r w:rsidRPr="009B754C">
        <w:rPr>
          <w:rFonts w:asciiTheme="majorHAnsi" w:hAnsiTheme="majorHAnsi" w:cstheme="majorHAnsi"/>
          <w:sz w:val="24"/>
          <w:szCs w:val="24"/>
        </w:rPr>
        <w:t xml:space="preserve"> (6).</w:t>
      </w:r>
    </w:p>
    <w:p w14:paraId="267A658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Friedman, Jerome H. 2001. Greedy function approximation: a gradient boosting machine. </w:t>
      </w:r>
      <w:r w:rsidRPr="009B754C">
        <w:rPr>
          <w:rFonts w:asciiTheme="majorHAnsi" w:hAnsiTheme="majorHAnsi" w:cstheme="majorHAnsi"/>
          <w:i/>
          <w:sz w:val="24"/>
          <w:szCs w:val="24"/>
        </w:rPr>
        <w:t>Annals of statistics</w:t>
      </w:r>
      <w:r w:rsidRPr="009B754C">
        <w:rPr>
          <w:rFonts w:asciiTheme="majorHAnsi" w:hAnsiTheme="majorHAnsi" w:cstheme="majorHAnsi"/>
          <w:sz w:val="24"/>
          <w:szCs w:val="24"/>
        </w:rPr>
        <w:t>: 1189-1232.</w:t>
      </w:r>
    </w:p>
    <w:p w14:paraId="4094FD6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Friedman, Jerome H. 2002. Stochastic gradient boosting. </w:t>
      </w:r>
      <w:r w:rsidRPr="009B754C">
        <w:rPr>
          <w:rFonts w:asciiTheme="majorHAnsi" w:hAnsiTheme="majorHAnsi" w:cstheme="majorHAnsi"/>
          <w:i/>
          <w:sz w:val="24"/>
          <w:szCs w:val="24"/>
        </w:rPr>
        <w:t>Computational statistics &amp; data analysis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38</w:t>
      </w:r>
      <w:r w:rsidRPr="009B754C">
        <w:rPr>
          <w:rFonts w:asciiTheme="majorHAnsi" w:hAnsiTheme="majorHAnsi" w:cstheme="majorHAnsi"/>
          <w:sz w:val="24"/>
          <w:szCs w:val="24"/>
        </w:rPr>
        <w:t xml:space="preserve"> (4): 367-378.</w:t>
      </w:r>
    </w:p>
    <w:p w14:paraId="2EC91AD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Fuh, Giin-Fa, Morita, Nobuo, Boyd, PA, and McGoffin, SJ. 1992. A new approach to preventing lost circulation while drilling.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7417E1E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Gatlin, Carl and Nemir, Charles E. 1961. Some effects of size distribution on particle bridging in lost circulation and filtration tests. </w:t>
      </w:r>
      <w:r w:rsidRPr="009B754C">
        <w:rPr>
          <w:rFonts w:asciiTheme="majorHAnsi" w:hAnsiTheme="majorHAnsi" w:cstheme="majorHAnsi"/>
          <w:i/>
          <w:sz w:val="24"/>
          <w:szCs w:val="24"/>
        </w:rPr>
        <w:t>Journal of Petroleum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w:t>
      </w:r>
      <w:r w:rsidRPr="009B754C">
        <w:rPr>
          <w:rFonts w:asciiTheme="majorHAnsi" w:hAnsiTheme="majorHAnsi" w:cstheme="majorHAnsi"/>
          <w:sz w:val="24"/>
          <w:szCs w:val="24"/>
        </w:rPr>
        <w:t xml:space="preserve"> (06): 575-578.</w:t>
      </w:r>
    </w:p>
    <w:p w14:paraId="53424A6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Ghalambor, Ali, Salehi, Saeed, Shahri, Mojtaba P., and Karimi, Moji. 2014. Integrated Workflow for Lost Circulation Prediction. Paper presented at the SPE International Symposium and Exhibition on Formation Damage Control, Lafayette, Louisiana, USA, 2014/2/26/. SPE. </w:t>
      </w:r>
      <w:hyperlink r:id="rId168" w:history="1">
        <w:r w:rsidRPr="009B754C">
          <w:rPr>
            <w:rStyle w:val="Hyperlink"/>
            <w:rFonts w:asciiTheme="majorHAnsi" w:hAnsiTheme="majorHAnsi" w:cstheme="majorHAnsi"/>
            <w:sz w:val="24"/>
            <w:szCs w:val="24"/>
          </w:rPr>
          <w:t>https://doi.org/10.2118/168123-MS</w:t>
        </w:r>
      </w:hyperlink>
      <w:r w:rsidRPr="009B754C">
        <w:rPr>
          <w:rFonts w:asciiTheme="majorHAnsi" w:hAnsiTheme="majorHAnsi" w:cstheme="majorHAnsi"/>
          <w:sz w:val="24"/>
          <w:szCs w:val="24"/>
        </w:rPr>
        <w:t>.</w:t>
      </w:r>
    </w:p>
    <w:p w14:paraId="312D82C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Ghassemzadeh, Jaleh. 2011. </w:t>
      </w:r>
      <w:r w:rsidRPr="009B754C">
        <w:rPr>
          <w:rFonts w:asciiTheme="majorHAnsi" w:hAnsiTheme="majorHAnsi" w:cstheme="majorHAnsi"/>
          <w:i/>
          <w:sz w:val="24"/>
          <w:szCs w:val="24"/>
        </w:rPr>
        <w:t>Lost circulation material for oilfield use</w:t>
      </w:r>
      <w:r w:rsidRPr="009B754C">
        <w:rPr>
          <w:rFonts w:asciiTheme="majorHAnsi" w:hAnsiTheme="majorHAnsi" w:cstheme="majorHAnsi"/>
          <w:sz w:val="24"/>
          <w:szCs w:val="24"/>
        </w:rPr>
        <w:t>, Google Patents (Reprint).</w:t>
      </w:r>
    </w:p>
    <w:p w14:paraId="39FEBD9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Ghazali, NA, Mohd, TAT, Alias, N, Shahruddin, MZ, Sauki, A, and Maliki, MBF. 2014. The Effects of Temperature on Rheology Properties and Filtrate after Using Lemongrass as Lost Circulation Materials for Oil Based Drilling Mud.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Advanced Materials Research243-247.</w:t>
      </w:r>
    </w:p>
    <w:p w14:paraId="7CBC5DF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Ghazali, Nurul Aimi, Naganawa, Shigemi, and Masuda, Yoshihiro. 2018. Feasibility study of tannin-lignosulfonate drilling fluid system for drilling geothermal prospect.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Proceedings of the 43rd Workshop on Geothermal Reservoir Engineering, Stanford University, Stanford, CA, USA12-14.</w:t>
      </w:r>
    </w:p>
    <w:p w14:paraId="616E90B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Ghriga, Mohammed Abdelfetah, Grassl, Bruno, Gareche, Mourad, Khodja, Mohamed, Lebouachera, Seif El Islam, Andreu, Nathalie, and Drouiche, Nadjib. 2019. Review of recent advances in polyethylenimine crosslinked polymer gels used for conformance control applications. </w:t>
      </w:r>
      <w:r w:rsidRPr="009B754C">
        <w:rPr>
          <w:rFonts w:asciiTheme="majorHAnsi" w:hAnsiTheme="majorHAnsi" w:cstheme="majorHAnsi"/>
          <w:i/>
          <w:sz w:val="24"/>
          <w:szCs w:val="24"/>
        </w:rPr>
        <w:t>Polymer Bulletin</w:t>
      </w:r>
      <w:r w:rsidRPr="009B754C">
        <w:rPr>
          <w:rFonts w:asciiTheme="majorHAnsi" w:hAnsiTheme="majorHAnsi" w:cstheme="majorHAnsi"/>
          <w:sz w:val="24"/>
          <w:szCs w:val="24"/>
        </w:rPr>
        <w:t>: 1-29.</w:t>
      </w:r>
    </w:p>
    <w:p w14:paraId="69B2CC9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Gibson, Jacob, Javora, Paul H., and Adkins, Mike. 2011. Pre-Cross-Linked Pills Provide Efficient and Consistent Fluid Loss Control. Paper presented at the SPE European Formation Damage Conference, Noordwijk, The Netherlands, 2011/1/1/. SPE. </w:t>
      </w:r>
      <w:hyperlink r:id="rId169" w:history="1">
        <w:r w:rsidRPr="009B754C">
          <w:rPr>
            <w:rStyle w:val="Hyperlink"/>
            <w:rFonts w:asciiTheme="majorHAnsi" w:hAnsiTheme="majorHAnsi" w:cstheme="majorHAnsi"/>
            <w:sz w:val="24"/>
            <w:szCs w:val="24"/>
          </w:rPr>
          <w:t>https://doi.org/10.2118/144213-MS</w:t>
        </w:r>
      </w:hyperlink>
      <w:r w:rsidRPr="009B754C">
        <w:rPr>
          <w:rFonts w:asciiTheme="majorHAnsi" w:hAnsiTheme="majorHAnsi" w:cstheme="majorHAnsi"/>
          <w:sz w:val="24"/>
          <w:szCs w:val="24"/>
        </w:rPr>
        <w:t>.</w:t>
      </w:r>
    </w:p>
    <w:p w14:paraId="0B5EBBD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Gleason, Patricia A and Szymanski, Chester D. 1986. </w:t>
      </w:r>
      <w:r w:rsidRPr="009B754C">
        <w:rPr>
          <w:rFonts w:asciiTheme="majorHAnsi" w:hAnsiTheme="majorHAnsi" w:cstheme="majorHAnsi"/>
          <w:i/>
          <w:sz w:val="24"/>
          <w:szCs w:val="24"/>
        </w:rPr>
        <w:t>Fluid loss control agents for drilling fluids containing divalent cations</w:t>
      </w:r>
      <w:r w:rsidRPr="009B754C">
        <w:rPr>
          <w:rFonts w:asciiTheme="majorHAnsi" w:hAnsiTheme="majorHAnsi" w:cstheme="majorHAnsi"/>
          <w:sz w:val="24"/>
          <w:szCs w:val="24"/>
        </w:rPr>
        <w:t>, Google Patents (Reprint).</w:t>
      </w:r>
    </w:p>
    <w:p w14:paraId="4C58961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Goins Jr, WG, Weichert, JP, Burba Jr, JL, Dawson Jr, DD, and Teplitz, AJ. 1951. Down-the-hole pressure surges and their effect on loss of circulation.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Drilling and Production Practice.</w:t>
      </w:r>
    </w:p>
    <w:p w14:paraId="7D830E0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Gonzalez, Manuel Eduardo, Bloys, James Benjamin, Lofton, John E, Pepin, Gregory Paul, Schmidt, Joseph H, Naquin, Carey John, Ellis, Scot Thomas, and Laursen, Patrick E. 2004. Increasing effective fracture gradients by managing wellbore temperatures.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IADC/SPE Drilling Conference.</w:t>
      </w:r>
    </w:p>
    <w:p w14:paraId="27BD1CC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Gooch, Jan W. 2011. Chemical Cross-Linking. In </w:t>
      </w:r>
      <w:r w:rsidRPr="009B754C">
        <w:rPr>
          <w:rFonts w:asciiTheme="majorHAnsi" w:hAnsiTheme="majorHAnsi" w:cstheme="majorHAnsi"/>
          <w:i/>
          <w:sz w:val="24"/>
          <w:szCs w:val="24"/>
        </w:rPr>
        <w:t>Encyclopedic Dictionary of Polymers</w:t>
      </w:r>
      <w:r w:rsidRPr="009B754C">
        <w:rPr>
          <w:rFonts w:asciiTheme="majorHAnsi" w:hAnsiTheme="majorHAnsi" w:cstheme="majorHAnsi"/>
          <w:sz w:val="24"/>
          <w:szCs w:val="24"/>
        </w:rPr>
        <w:t>, ed. Jan W. Gooch, 881-881. New York, NY: Springer New York.</w:t>
      </w:r>
    </w:p>
    <w:p w14:paraId="1D068F4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Graves, Kyle S. and Herrera Gomez, Delimar Cristobal. 2013. Casing While Drilling Utilizing Rotary Steerable Technology in the Stag Field-Offshore Australia. Paper presented at the SPE Annual Technical Conference and Exhibition, New Orleans, Louisiana, USA, 2013/9/30/. SPE. </w:t>
      </w:r>
      <w:hyperlink r:id="rId170" w:history="1">
        <w:r w:rsidRPr="009B754C">
          <w:rPr>
            <w:rStyle w:val="Hyperlink"/>
            <w:rFonts w:asciiTheme="majorHAnsi" w:hAnsiTheme="majorHAnsi" w:cstheme="majorHAnsi"/>
            <w:sz w:val="24"/>
            <w:szCs w:val="24"/>
          </w:rPr>
          <w:t>https://doi.org/10.2118/166166-MS</w:t>
        </w:r>
      </w:hyperlink>
      <w:r w:rsidRPr="009B754C">
        <w:rPr>
          <w:rFonts w:asciiTheme="majorHAnsi" w:hAnsiTheme="majorHAnsi" w:cstheme="majorHAnsi"/>
          <w:sz w:val="24"/>
          <w:szCs w:val="24"/>
        </w:rPr>
        <w:t>.</w:t>
      </w:r>
    </w:p>
    <w:p w14:paraId="1FB2A5F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Guancheng, Jiang, Yourong, Qi, Yuxiu, An, Xianbin, Huang, and Yanjun, Ren. 2016. Polyethyleneimine as shale inhibitor in drilling fluid. </w:t>
      </w:r>
      <w:r w:rsidRPr="009B754C">
        <w:rPr>
          <w:rFonts w:asciiTheme="majorHAnsi" w:hAnsiTheme="majorHAnsi" w:cstheme="majorHAnsi"/>
          <w:i/>
          <w:sz w:val="24"/>
          <w:szCs w:val="24"/>
        </w:rPr>
        <w:t>Applied Clay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127-128</w:t>
      </w:r>
      <w:r w:rsidRPr="009B754C">
        <w:rPr>
          <w:rFonts w:asciiTheme="majorHAnsi" w:hAnsiTheme="majorHAnsi" w:cstheme="majorHAnsi"/>
          <w:sz w:val="24"/>
          <w:szCs w:val="24"/>
        </w:rPr>
        <w:t xml:space="preserve">: 70-77. </w:t>
      </w:r>
      <w:hyperlink r:id="rId171" w:history="1">
        <w:r w:rsidRPr="009B754C">
          <w:rPr>
            <w:rStyle w:val="Hyperlink"/>
            <w:rFonts w:asciiTheme="majorHAnsi" w:hAnsiTheme="majorHAnsi" w:cstheme="majorHAnsi"/>
            <w:sz w:val="24"/>
            <w:szCs w:val="24"/>
          </w:rPr>
          <w:t>http://www.sciencedirect.com/science/article/pii/S016913171630165X</w:t>
        </w:r>
      </w:hyperlink>
      <w:r w:rsidRPr="009B754C">
        <w:rPr>
          <w:rFonts w:asciiTheme="majorHAnsi" w:hAnsiTheme="majorHAnsi" w:cstheme="majorHAnsi"/>
          <w:sz w:val="24"/>
          <w:szCs w:val="24"/>
        </w:rPr>
        <w:t>.</w:t>
      </w:r>
    </w:p>
    <w:p w14:paraId="2395465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Gunawan, Stanley, Armstrong, Charles D, and Qu, Qi. 2012. Universal Breakers with Broad Polymer Specificity for Use in Alkaline, High-Temperature Fracturing Fluids.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30B8B3D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Guo, Boyun and Liu, Gefei. 2011. </w:t>
      </w:r>
      <w:r w:rsidRPr="009B754C">
        <w:rPr>
          <w:rFonts w:asciiTheme="majorHAnsi" w:hAnsiTheme="majorHAnsi" w:cstheme="majorHAnsi"/>
          <w:i/>
          <w:sz w:val="24"/>
          <w:szCs w:val="24"/>
        </w:rPr>
        <w:t>Applied drilling circulation systems: hydraulics, calculations and models</w:t>
      </w:r>
      <w:r w:rsidRPr="009B754C">
        <w:rPr>
          <w:rFonts w:asciiTheme="majorHAnsi" w:hAnsiTheme="majorHAnsi" w:cstheme="majorHAnsi"/>
          <w:sz w:val="24"/>
          <w:szCs w:val="24"/>
        </w:rPr>
        <w:t>: Gulf Professional Publishing.</w:t>
      </w:r>
    </w:p>
    <w:p w14:paraId="38D78A4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Haciislamoglu, Mustafa. 1994. Practical pressure loss predictions in realistic annular geometries.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3FE0C3D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Hamza, Ahmed, Shamlooh, Mohamed, Hussein, Ibnelwaleed A., Nasser, Mustafa, and Salehi, Saeed. 2019. Polymeric formulations used for loss circulation materials and wellbore strengthening applications in oil and gas wells: A review.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180</w:t>
      </w:r>
      <w:r w:rsidRPr="009B754C">
        <w:rPr>
          <w:rFonts w:asciiTheme="majorHAnsi" w:hAnsiTheme="majorHAnsi" w:cstheme="majorHAnsi"/>
          <w:sz w:val="24"/>
          <w:szCs w:val="24"/>
        </w:rPr>
        <w:t xml:space="preserve">: 197-214. </w:t>
      </w:r>
      <w:hyperlink r:id="rId172" w:history="1">
        <w:r w:rsidRPr="009B754C">
          <w:rPr>
            <w:rStyle w:val="Hyperlink"/>
            <w:rFonts w:asciiTheme="majorHAnsi" w:hAnsiTheme="majorHAnsi" w:cstheme="majorHAnsi"/>
            <w:sz w:val="24"/>
            <w:szCs w:val="24"/>
          </w:rPr>
          <w:t>http://www.sciencedirect.com/science/article/pii/S0920410519304760</w:t>
        </w:r>
      </w:hyperlink>
      <w:r w:rsidRPr="009B754C">
        <w:rPr>
          <w:rFonts w:asciiTheme="majorHAnsi" w:hAnsiTheme="majorHAnsi" w:cstheme="majorHAnsi"/>
          <w:sz w:val="24"/>
          <w:szCs w:val="24"/>
        </w:rPr>
        <w:t>.</w:t>
      </w:r>
    </w:p>
    <w:p w14:paraId="2CC53D0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Hanes, Robert E, Weaver, Jimmie D, and Slabaugh, Billy F. 2006. </w:t>
      </w:r>
      <w:r w:rsidRPr="009B754C">
        <w:rPr>
          <w:rFonts w:asciiTheme="majorHAnsi" w:hAnsiTheme="majorHAnsi" w:cstheme="majorHAnsi"/>
          <w:i/>
          <w:sz w:val="24"/>
          <w:szCs w:val="24"/>
        </w:rPr>
        <w:t>Methods and compositions for reducing the viscosity of treatment fluids</w:t>
      </w:r>
      <w:r w:rsidRPr="009B754C">
        <w:rPr>
          <w:rFonts w:asciiTheme="majorHAnsi" w:hAnsiTheme="majorHAnsi" w:cstheme="majorHAnsi"/>
          <w:sz w:val="24"/>
          <w:szCs w:val="24"/>
        </w:rPr>
        <w:t>, Google Patents (Reprint).</w:t>
      </w:r>
    </w:p>
    <w:p w14:paraId="25C4464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Hannegan, Don M. 2001. Underbalanced Operations Continue Offshore Movement.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SPE/ICoTA Coiled Tubing Roundtable.</w:t>
      </w:r>
    </w:p>
    <w:p w14:paraId="75C83BB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Haraguchi, Kazutoshi and Takehisa, Toru. 2002. Nanocomposite hydrogels: A unique organic–inorganic network structure with extraordinary mechanical, optical, and swelling/de‐swelling properties. </w:t>
      </w:r>
      <w:r w:rsidRPr="009B754C">
        <w:rPr>
          <w:rFonts w:asciiTheme="majorHAnsi" w:hAnsiTheme="majorHAnsi" w:cstheme="majorHAnsi"/>
          <w:i/>
          <w:sz w:val="24"/>
          <w:szCs w:val="24"/>
        </w:rPr>
        <w:t>Advanced materials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14</w:t>
      </w:r>
      <w:r w:rsidRPr="009B754C">
        <w:rPr>
          <w:rFonts w:asciiTheme="majorHAnsi" w:hAnsiTheme="majorHAnsi" w:cstheme="majorHAnsi"/>
          <w:sz w:val="24"/>
          <w:szCs w:val="24"/>
        </w:rPr>
        <w:t xml:space="preserve"> (16): 1120-1124.</w:t>
      </w:r>
    </w:p>
    <w:p w14:paraId="1DA7272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Hardy, Mary, Botermans, Wouter, and Smith, Phil. 1998. New organically crosslinked polymer system provides competent propagation at high temperature in conformance treatments. </w:t>
      </w:r>
      <w:r w:rsidRPr="009B754C">
        <w:rPr>
          <w:rFonts w:asciiTheme="majorHAnsi" w:hAnsiTheme="majorHAnsi" w:cstheme="majorHAnsi"/>
          <w:i/>
          <w:sz w:val="24"/>
          <w:szCs w:val="24"/>
        </w:rPr>
        <w:t>paper SPE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39690</w:t>
      </w:r>
      <w:r w:rsidRPr="009B754C">
        <w:rPr>
          <w:rFonts w:asciiTheme="majorHAnsi" w:hAnsiTheme="majorHAnsi" w:cstheme="majorHAnsi"/>
          <w:sz w:val="24"/>
          <w:szCs w:val="24"/>
        </w:rPr>
        <w:t>: 19-22.</w:t>
      </w:r>
    </w:p>
    <w:p w14:paraId="3096F1F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Hashmat, M. D., Sultan, Abdullah S., Rahman, Saifur, and Hussain, S. M. Shakil. 2016a. Crosslinked Polymeric Gels as Loss Circulation Materials: An Experimental Study. Paper presented at the SPE Kingdom of Saudi Arabia Annual Technical Symposium and Exhibition, Dammam, Saudi Arabia, 2016/4/25/. SPE. </w:t>
      </w:r>
      <w:hyperlink r:id="rId173" w:history="1">
        <w:r w:rsidRPr="009B754C">
          <w:rPr>
            <w:rStyle w:val="Hyperlink"/>
            <w:rFonts w:asciiTheme="majorHAnsi" w:hAnsiTheme="majorHAnsi" w:cstheme="majorHAnsi"/>
            <w:sz w:val="24"/>
            <w:szCs w:val="24"/>
          </w:rPr>
          <w:t>https://doi.org/10.2118/182740-MS</w:t>
        </w:r>
      </w:hyperlink>
      <w:r w:rsidRPr="009B754C">
        <w:rPr>
          <w:rFonts w:asciiTheme="majorHAnsi" w:hAnsiTheme="majorHAnsi" w:cstheme="majorHAnsi"/>
          <w:sz w:val="24"/>
          <w:szCs w:val="24"/>
        </w:rPr>
        <w:t>.</w:t>
      </w:r>
    </w:p>
    <w:p w14:paraId="29CC896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Hashmat, M. D., Sultan, Abdullah S., Rahman, Saifur, Hussain, S. M. Shakil, and Ali, Shaikh Asrof. 2017. Flowing Gels for Loss Circulation Prevention. Paper presented at the SPE Kingdom of Saudi Arabia Annual Technical Symposium and Exhibition, Dammam, Saudi Arabia, 2017/6/1/. SPE. </w:t>
      </w:r>
      <w:hyperlink r:id="rId174" w:history="1">
        <w:r w:rsidRPr="009B754C">
          <w:rPr>
            <w:rStyle w:val="Hyperlink"/>
            <w:rFonts w:asciiTheme="majorHAnsi" w:hAnsiTheme="majorHAnsi" w:cstheme="majorHAnsi"/>
            <w:sz w:val="24"/>
            <w:szCs w:val="24"/>
          </w:rPr>
          <w:t>https://doi.org/10.2118/188103-MS</w:t>
        </w:r>
      </w:hyperlink>
      <w:r w:rsidRPr="009B754C">
        <w:rPr>
          <w:rFonts w:asciiTheme="majorHAnsi" w:hAnsiTheme="majorHAnsi" w:cstheme="majorHAnsi"/>
          <w:sz w:val="24"/>
          <w:szCs w:val="24"/>
        </w:rPr>
        <w:t>.</w:t>
      </w:r>
    </w:p>
    <w:p w14:paraId="26C0595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Hashmat, MD, Sultan, Abdullah S, Rahman, Saifur, and Hussain, SM. 2016b. Crosslinked polymeric gels as loss circulation materials: An experimental study.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Kingdom of Saudi Arabia Annual Technical Symposium and Exhibition.</w:t>
      </w:r>
    </w:p>
    <w:p w14:paraId="3C300A1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Hastie, Trevor, Tibshirani, Robert, and Friedman, Jerome. 2009. </w:t>
      </w:r>
      <w:r w:rsidRPr="009B754C">
        <w:rPr>
          <w:rFonts w:asciiTheme="majorHAnsi" w:hAnsiTheme="majorHAnsi" w:cstheme="majorHAnsi"/>
          <w:i/>
          <w:sz w:val="24"/>
          <w:szCs w:val="24"/>
        </w:rPr>
        <w:t>The elements of statistical learning: data mining, inference, and prediction</w:t>
      </w:r>
      <w:r w:rsidRPr="009B754C">
        <w:rPr>
          <w:rFonts w:asciiTheme="majorHAnsi" w:hAnsiTheme="majorHAnsi" w:cstheme="majorHAnsi"/>
          <w:sz w:val="24"/>
          <w:szCs w:val="24"/>
        </w:rPr>
        <w:t>: Springer Science &amp; Business Media.</w:t>
      </w:r>
    </w:p>
    <w:p w14:paraId="19FEEF2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He, Wenhao, Hayatdavoudi, Asadollah, Chen, Keyong, Sawant, Kaustubh, Zhang, Qin, and Zhang, Chi. 2019. Enhancement of Plastering Effect on Strengthening Wellbore by Optimizing Particle Size Distribution of Wellbore Strengthening Materials. </w:t>
      </w:r>
      <w:r w:rsidRPr="009B754C">
        <w:rPr>
          <w:rFonts w:asciiTheme="majorHAnsi" w:hAnsiTheme="majorHAnsi" w:cstheme="majorHAnsi"/>
          <w:i/>
          <w:sz w:val="24"/>
          <w:szCs w:val="24"/>
        </w:rPr>
        <w:t>Journal of Energy Resources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141</w:t>
      </w:r>
      <w:r w:rsidRPr="009B754C">
        <w:rPr>
          <w:rFonts w:asciiTheme="majorHAnsi" w:hAnsiTheme="majorHAnsi" w:cstheme="majorHAnsi"/>
          <w:sz w:val="24"/>
          <w:szCs w:val="24"/>
        </w:rPr>
        <w:t xml:space="preserve"> (12). </w:t>
      </w:r>
      <w:hyperlink r:id="rId175" w:history="1">
        <w:r w:rsidRPr="009B754C">
          <w:rPr>
            <w:rStyle w:val="Hyperlink"/>
            <w:rFonts w:asciiTheme="majorHAnsi" w:hAnsiTheme="majorHAnsi" w:cstheme="majorHAnsi"/>
            <w:sz w:val="24"/>
            <w:szCs w:val="24"/>
          </w:rPr>
          <w:t>https://doi.org/10.1115/1.4043785</w:t>
        </w:r>
      </w:hyperlink>
      <w:r w:rsidRPr="009B754C">
        <w:rPr>
          <w:rFonts w:asciiTheme="majorHAnsi" w:hAnsiTheme="majorHAnsi" w:cstheme="majorHAnsi"/>
          <w:sz w:val="24"/>
          <w:szCs w:val="24"/>
        </w:rPr>
        <w:t>.</w:t>
      </w:r>
    </w:p>
    <w:p w14:paraId="6428FE0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Hegde, Chiranth, Wallace, Scott, and Gray, Ken. 2015. Using trees, bagging, and random forests to predict rate of penetration during drilling.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Middle East Intelligent Oil and Gas Conference and Exhibition.</w:t>
      </w:r>
    </w:p>
    <w:p w14:paraId="13A7785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Hollman, Landon, Haq, Inam, Christenson, Clayton, Silva, Thiago Pinheiro da, Fayed, Mohamed Idris Ben, Thorn, Nigel, and Geldof, Wilco. 2015. Developing a MPD Operation Matrix – Case History. Paper presented at the SPE/IADC Drilling Conference and Exhibition, London, England, UK, 2015/3/17/. SPE. </w:t>
      </w:r>
      <w:hyperlink r:id="rId176" w:history="1">
        <w:r w:rsidRPr="009B754C">
          <w:rPr>
            <w:rStyle w:val="Hyperlink"/>
            <w:rFonts w:asciiTheme="majorHAnsi" w:hAnsiTheme="majorHAnsi" w:cstheme="majorHAnsi"/>
            <w:sz w:val="24"/>
            <w:szCs w:val="24"/>
          </w:rPr>
          <w:t>https://doi.org/10.2118/173094-MS</w:t>
        </w:r>
      </w:hyperlink>
      <w:r w:rsidRPr="009B754C">
        <w:rPr>
          <w:rFonts w:asciiTheme="majorHAnsi" w:hAnsiTheme="majorHAnsi" w:cstheme="majorHAnsi"/>
          <w:sz w:val="24"/>
          <w:szCs w:val="24"/>
        </w:rPr>
        <w:t>.</w:t>
      </w:r>
    </w:p>
    <w:p w14:paraId="1ABF805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Horton, Robert L, Prasek, Bethicia, Growcock, Frederick B, Vian, John W, and Ivan, Catalin D. 2006. </w:t>
      </w:r>
      <w:r w:rsidRPr="009B754C">
        <w:rPr>
          <w:rFonts w:asciiTheme="majorHAnsi" w:hAnsiTheme="majorHAnsi" w:cstheme="majorHAnsi"/>
          <w:i/>
          <w:sz w:val="24"/>
          <w:szCs w:val="24"/>
        </w:rPr>
        <w:t>Prevention and treatment of lost circulation with crosslinked polymer material</w:t>
      </w:r>
      <w:r w:rsidRPr="009B754C">
        <w:rPr>
          <w:rFonts w:asciiTheme="majorHAnsi" w:hAnsiTheme="majorHAnsi" w:cstheme="majorHAnsi"/>
          <w:sz w:val="24"/>
          <w:szCs w:val="24"/>
        </w:rPr>
        <w:t>, Google Patents (Reprint).</w:t>
      </w:r>
    </w:p>
    <w:p w14:paraId="3FAC277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Howard, George C and Scott Jr, PP. 1951. An analysis and the control of lost circulation. </w:t>
      </w:r>
      <w:r w:rsidRPr="009B754C">
        <w:rPr>
          <w:rFonts w:asciiTheme="majorHAnsi" w:hAnsiTheme="majorHAnsi" w:cstheme="majorHAnsi"/>
          <w:i/>
          <w:sz w:val="24"/>
          <w:szCs w:val="24"/>
        </w:rPr>
        <w:t>Journal of Petroleum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w:t>
      </w:r>
      <w:r w:rsidRPr="009B754C">
        <w:rPr>
          <w:rFonts w:asciiTheme="majorHAnsi" w:hAnsiTheme="majorHAnsi" w:cstheme="majorHAnsi"/>
          <w:sz w:val="24"/>
          <w:szCs w:val="24"/>
        </w:rPr>
        <w:t xml:space="preserve"> (06): 171-182.</w:t>
      </w:r>
    </w:p>
    <w:p w14:paraId="4A728BC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Howard, George C. and Scott, P. P., Jr. 1951. An Analysis and the Control of Lost Circulation. </w:t>
      </w:r>
      <w:r w:rsidRPr="009B754C">
        <w:rPr>
          <w:rFonts w:asciiTheme="majorHAnsi" w:hAnsiTheme="majorHAnsi" w:cstheme="majorHAnsi"/>
          <w:i/>
          <w:sz w:val="24"/>
          <w:szCs w:val="24"/>
        </w:rPr>
        <w:t>SPE-1218-0014-JPT</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w:t>
      </w:r>
      <w:r w:rsidRPr="009B754C">
        <w:rPr>
          <w:rFonts w:asciiTheme="majorHAnsi" w:hAnsiTheme="majorHAnsi" w:cstheme="majorHAnsi"/>
          <w:sz w:val="24"/>
          <w:szCs w:val="24"/>
        </w:rPr>
        <w:t xml:space="preserve"> (06): 171-182. </w:t>
      </w:r>
      <w:hyperlink r:id="rId177" w:history="1">
        <w:r w:rsidRPr="009B754C">
          <w:rPr>
            <w:rStyle w:val="Hyperlink"/>
            <w:rFonts w:asciiTheme="majorHAnsi" w:hAnsiTheme="majorHAnsi" w:cstheme="majorHAnsi"/>
            <w:sz w:val="24"/>
            <w:szCs w:val="24"/>
          </w:rPr>
          <w:t>https://doi.org/10.2118/951171-G</w:t>
        </w:r>
      </w:hyperlink>
      <w:r w:rsidRPr="009B754C">
        <w:rPr>
          <w:rFonts w:asciiTheme="majorHAnsi" w:hAnsiTheme="majorHAnsi" w:cstheme="majorHAnsi"/>
          <w:sz w:val="24"/>
          <w:szCs w:val="24"/>
        </w:rPr>
        <w:t>.</w:t>
      </w:r>
    </w:p>
    <w:p w14:paraId="0A8670D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Igwilo, Kevin C, Okoro, Emeka E, Ohia, Princewill N, Adenubi, Solomon A, Okoli, Nnanna, and Adebayo, Temilade. 2019. Effect of Mud Weight on Hole Cleaning During Oil and Gas Drilling Operations Effective Drilling Approach. </w:t>
      </w:r>
      <w:r w:rsidRPr="009B754C">
        <w:rPr>
          <w:rFonts w:asciiTheme="majorHAnsi" w:hAnsiTheme="majorHAnsi" w:cstheme="majorHAnsi"/>
          <w:i/>
          <w:sz w:val="24"/>
          <w:szCs w:val="24"/>
        </w:rPr>
        <w:t>The Open Petroleum Engineering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w:t>
      </w:r>
      <w:r w:rsidRPr="009B754C">
        <w:rPr>
          <w:rFonts w:asciiTheme="majorHAnsi" w:hAnsiTheme="majorHAnsi" w:cstheme="majorHAnsi"/>
          <w:sz w:val="24"/>
          <w:szCs w:val="24"/>
        </w:rPr>
        <w:t xml:space="preserve"> (1).</w:t>
      </w:r>
    </w:p>
    <w:p w14:paraId="62A4D24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Javeri, Saket Mahesh, Haindade, Zishaan Muhamad Wajid, and Jere, Chaitanya Bhalchandra. 2011. Mitigating Loss Circulation And Differential Sticking Problems Using Silicon Nanoparticles. Paper presented at the SPE/IADC Middle East Drilling Technology Conference and Exhibition, Muscat, Oman, 2011/1/1/. SPE. </w:t>
      </w:r>
      <w:hyperlink r:id="rId178" w:history="1">
        <w:r w:rsidRPr="009B754C">
          <w:rPr>
            <w:rStyle w:val="Hyperlink"/>
            <w:rFonts w:asciiTheme="majorHAnsi" w:hAnsiTheme="majorHAnsi" w:cstheme="majorHAnsi"/>
            <w:sz w:val="24"/>
            <w:szCs w:val="24"/>
          </w:rPr>
          <w:t>https://doi.org/10.2118/145840-MS</w:t>
        </w:r>
      </w:hyperlink>
      <w:r w:rsidRPr="009B754C">
        <w:rPr>
          <w:rFonts w:asciiTheme="majorHAnsi" w:hAnsiTheme="majorHAnsi" w:cstheme="majorHAnsi"/>
          <w:sz w:val="24"/>
          <w:szCs w:val="24"/>
        </w:rPr>
        <w:t>.</w:t>
      </w:r>
    </w:p>
    <w:p w14:paraId="6DF70E7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Johannes, KF. 2012. </w:t>
      </w:r>
      <w:r w:rsidRPr="009B754C">
        <w:rPr>
          <w:rFonts w:asciiTheme="majorHAnsi" w:hAnsiTheme="majorHAnsi" w:cstheme="majorHAnsi"/>
          <w:i/>
          <w:sz w:val="24"/>
          <w:szCs w:val="24"/>
        </w:rPr>
        <w:t>Petroleum engineer’s guide to oil field chemicals and fluids</w:t>
      </w:r>
      <w:r w:rsidRPr="009B754C">
        <w:rPr>
          <w:rFonts w:asciiTheme="majorHAnsi" w:hAnsiTheme="majorHAnsi" w:cstheme="majorHAnsi"/>
          <w:sz w:val="24"/>
          <w:szCs w:val="24"/>
        </w:rPr>
        <w:t>, Oxford: Gulf Professional Publishing (Reprint).</w:t>
      </w:r>
    </w:p>
    <w:p w14:paraId="39F1E66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Johnston, CA and Rubin, M. 2000. Development document for final effluent limitations guidelines and standards for synthetic-based drilling fluids and other non-aqueous drilling fluids in the oil and gas extraction point source category. </w:t>
      </w:r>
      <w:r w:rsidRPr="009B754C">
        <w:rPr>
          <w:rFonts w:asciiTheme="majorHAnsi" w:hAnsiTheme="majorHAnsi" w:cstheme="majorHAnsi"/>
          <w:i/>
          <w:sz w:val="24"/>
          <w:szCs w:val="24"/>
        </w:rPr>
        <w:t>Tech Rep</w:t>
      </w:r>
      <w:r w:rsidRPr="009B754C">
        <w:rPr>
          <w:rFonts w:asciiTheme="majorHAnsi" w:hAnsiTheme="majorHAnsi" w:cstheme="majorHAnsi"/>
          <w:sz w:val="24"/>
          <w:szCs w:val="24"/>
        </w:rPr>
        <w:t>.</w:t>
      </w:r>
    </w:p>
    <w:p w14:paraId="102015A5" w14:textId="71E0FC55" w:rsid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Kabir, AH. 2001. Chemical water &amp; gas shutoff technology-An overview.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Asia Pacific Improved Oil Recovery Conference.</w:t>
      </w:r>
    </w:p>
    <w:p w14:paraId="1FA68E90" w14:textId="77777777" w:rsidR="00BB12A8" w:rsidRPr="00BB12A8" w:rsidRDefault="00BB12A8" w:rsidP="00BB12A8">
      <w:pPr>
        <w:pStyle w:val="EndNoteBibliography"/>
        <w:spacing w:after="0" w:line="360" w:lineRule="auto"/>
        <w:ind w:left="720" w:hanging="720"/>
        <w:rPr>
          <w:rFonts w:asciiTheme="majorHAnsi" w:hAnsiTheme="majorHAnsi" w:cstheme="majorHAnsi"/>
          <w:sz w:val="24"/>
          <w:szCs w:val="32"/>
        </w:rPr>
      </w:pPr>
      <w:r w:rsidRPr="00BB12A8">
        <w:rPr>
          <w:rFonts w:asciiTheme="majorHAnsi" w:hAnsiTheme="majorHAnsi" w:cstheme="majorHAnsi"/>
          <w:sz w:val="24"/>
          <w:szCs w:val="32"/>
        </w:rPr>
        <w:t xml:space="preserve">Kageson-Loe, Nils M., Sanders, Mark W., Growcock, Fred, Taugbøl, Knut, Horsrud, Per, Singelstad, Arne V., and Omland, Tor Henry. 2009. Particulate-based loss-prevention material--the secrets of fracture sealing revealed! </w:t>
      </w:r>
      <w:r w:rsidRPr="00BB12A8">
        <w:rPr>
          <w:rFonts w:asciiTheme="majorHAnsi" w:hAnsiTheme="majorHAnsi" w:cstheme="majorHAnsi"/>
          <w:i/>
          <w:sz w:val="24"/>
          <w:szCs w:val="32"/>
        </w:rPr>
        <w:t>SPE drilling &amp; completion</w:t>
      </w:r>
      <w:r w:rsidRPr="00BB12A8">
        <w:rPr>
          <w:rFonts w:asciiTheme="majorHAnsi" w:hAnsiTheme="majorHAnsi" w:cstheme="majorHAnsi"/>
          <w:sz w:val="24"/>
          <w:szCs w:val="32"/>
        </w:rPr>
        <w:t xml:space="preserve"> </w:t>
      </w:r>
      <w:r w:rsidRPr="00BB12A8">
        <w:rPr>
          <w:rFonts w:asciiTheme="majorHAnsi" w:hAnsiTheme="majorHAnsi" w:cstheme="majorHAnsi"/>
          <w:b/>
          <w:sz w:val="24"/>
          <w:szCs w:val="32"/>
        </w:rPr>
        <w:t>24</w:t>
      </w:r>
      <w:r w:rsidRPr="00BB12A8">
        <w:rPr>
          <w:rFonts w:asciiTheme="majorHAnsi" w:hAnsiTheme="majorHAnsi" w:cstheme="majorHAnsi"/>
          <w:sz w:val="24"/>
          <w:szCs w:val="32"/>
        </w:rPr>
        <w:t xml:space="preserve"> (04): 581-589.</w:t>
      </w:r>
    </w:p>
    <w:p w14:paraId="5F3D4243" w14:textId="291C1E56" w:rsidR="00BB12A8" w:rsidRPr="00BB12A8" w:rsidRDefault="00BB12A8" w:rsidP="00BB12A8">
      <w:pPr>
        <w:pStyle w:val="EndNoteBibliography"/>
        <w:spacing w:after="0" w:line="360" w:lineRule="auto"/>
        <w:ind w:left="720"/>
        <w:rPr>
          <w:rStyle w:val="Hyperlink"/>
        </w:rPr>
      </w:pPr>
      <w:r w:rsidRPr="00BB12A8">
        <w:rPr>
          <w:rStyle w:val="Hyperlink"/>
          <w:rFonts w:asciiTheme="majorHAnsi" w:hAnsiTheme="majorHAnsi" w:cstheme="majorHAnsi"/>
          <w:sz w:val="24"/>
          <w:szCs w:val="24"/>
        </w:rPr>
        <w:t>https://www.researchgate.net/publication/254527684</w:t>
      </w:r>
    </w:p>
    <w:p w14:paraId="39EB1ED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Kamal, Muhammad Shahzad, Mohammed, Marwan, Mahmoud, Mohamed, and Elkatatny, Salaheldin. 2018. Development of chelating agent-based polymeric gel system for hydraulic fracturing. </w:t>
      </w:r>
      <w:r w:rsidRPr="009B754C">
        <w:rPr>
          <w:rFonts w:asciiTheme="majorHAnsi" w:hAnsiTheme="majorHAnsi" w:cstheme="majorHAnsi"/>
          <w:i/>
          <w:sz w:val="24"/>
          <w:szCs w:val="24"/>
        </w:rPr>
        <w:t>Energies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11</w:t>
      </w:r>
      <w:r w:rsidRPr="009B754C">
        <w:rPr>
          <w:rFonts w:asciiTheme="majorHAnsi" w:hAnsiTheme="majorHAnsi" w:cstheme="majorHAnsi"/>
          <w:sz w:val="24"/>
          <w:szCs w:val="24"/>
        </w:rPr>
        <w:t xml:space="preserve"> (7): 1663.</w:t>
      </w:r>
    </w:p>
    <w:p w14:paraId="0C0A743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Kang, Yongfeng, Yu, Mengjiao, Miska, Stefan Z, and Takach, Nicholas. 2009. Wellbore stability: a critical review and introduction to DEM.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081973F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Karimi, Moji, Moellendick, Timothy Eric, and Holt, Calvin. 2011. Plastering Effect of Casing Drilling; a Qualitative Analysis of Pipe Size Contribution. Paper presented at the SPE Annual Technical Conference and Exhibition, Denver, Colorado, USA, 2011/1/1/. SPE. </w:t>
      </w:r>
      <w:hyperlink r:id="rId179" w:history="1">
        <w:r w:rsidRPr="009B754C">
          <w:rPr>
            <w:rStyle w:val="Hyperlink"/>
            <w:rFonts w:asciiTheme="majorHAnsi" w:hAnsiTheme="majorHAnsi" w:cstheme="majorHAnsi"/>
            <w:sz w:val="24"/>
            <w:szCs w:val="24"/>
          </w:rPr>
          <w:t>https://doi.org/10.2118/147102-MS</w:t>
        </w:r>
      </w:hyperlink>
      <w:r w:rsidRPr="009B754C">
        <w:rPr>
          <w:rFonts w:asciiTheme="majorHAnsi" w:hAnsiTheme="majorHAnsi" w:cstheme="majorHAnsi"/>
          <w:sz w:val="24"/>
          <w:szCs w:val="24"/>
        </w:rPr>
        <w:t>.</w:t>
      </w:r>
    </w:p>
    <w:p w14:paraId="5381B81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Khodja, Mohamed, Canselier, Jean Paul, Bergaya, Faiza, Fourar, Karim, Khodja, Malika, Cohaut, Nathalie, and Benmounah, Abdelbaki. 2010. Shale problems and water-based drilling fluid optimisation in the Hassi Messaoud Algerian oil field. </w:t>
      </w:r>
      <w:r w:rsidRPr="009B754C">
        <w:rPr>
          <w:rFonts w:asciiTheme="majorHAnsi" w:hAnsiTheme="majorHAnsi" w:cstheme="majorHAnsi"/>
          <w:i/>
          <w:sz w:val="24"/>
          <w:szCs w:val="24"/>
        </w:rPr>
        <w:t>Applied Clay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49</w:t>
      </w:r>
      <w:r w:rsidRPr="009B754C">
        <w:rPr>
          <w:rFonts w:asciiTheme="majorHAnsi" w:hAnsiTheme="majorHAnsi" w:cstheme="majorHAnsi"/>
          <w:sz w:val="24"/>
          <w:szCs w:val="24"/>
        </w:rPr>
        <w:t xml:space="preserve"> (4): 383-393. </w:t>
      </w:r>
      <w:hyperlink r:id="rId180" w:history="1">
        <w:r w:rsidRPr="009B754C">
          <w:rPr>
            <w:rStyle w:val="Hyperlink"/>
            <w:rFonts w:asciiTheme="majorHAnsi" w:hAnsiTheme="majorHAnsi" w:cstheme="majorHAnsi"/>
            <w:sz w:val="24"/>
            <w:szCs w:val="24"/>
          </w:rPr>
          <w:t>http://www.sciencedirect.com/science/article/pii/S0169131710001705</w:t>
        </w:r>
      </w:hyperlink>
      <w:r w:rsidRPr="009B754C">
        <w:rPr>
          <w:rFonts w:asciiTheme="majorHAnsi" w:hAnsiTheme="majorHAnsi" w:cstheme="majorHAnsi"/>
          <w:sz w:val="24"/>
          <w:szCs w:val="24"/>
        </w:rPr>
        <w:t>.</w:t>
      </w:r>
    </w:p>
    <w:p w14:paraId="32805ED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Khodja, Mohamed, Khodja-Saber, Malika, Canselier, Jean Paul, Cohaut, Nathalie, and Bergaya, Faïza. 2010. Drilling fluid technology: performances and environmental considerations. </w:t>
      </w:r>
      <w:r w:rsidRPr="009B754C">
        <w:rPr>
          <w:rFonts w:asciiTheme="majorHAnsi" w:hAnsiTheme="majorHAnsi" w:cstheme="majorHAnsi"/>
          <w:i/>
          <w:sz w:val="24"/>
          <w:szCs w:val="24"/>
        </w:rPr>
        <w:t>Products and services; from R&amp;D to final solutions</w:t>
      </w:r>
      <w:r w:rsidRPr="009B754C">
        <w:rPr>
          <w:rFonts w:asciiTheme="majorHAnsi" w:hAnsiTheme="majorHAnsi" w:cstheme="majorHAnsi"/>
          <w:sz w:val="24"/>
          <w:szCs w:val="24"/>
        </w:rPr>
        <w:t>: 227-256.</w:t>
      </w:r>
    </w:p>
    <w:p w14:paraId="01C41E9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Kihara, Nobuhiro, Yanaze, Kazuya, Yokoyama, Satoshi, and Kaneko, Moe. 2019. Dissolution of a transparent cross-linked polymer monolith in water by oxidative de-crosslinking. </w:t>
      </w:r>
      <w:r w:rsidRPr="009B754C">
        <w:rPr>
          <w:rFonts w:asciiTheme="majorHAnsi" w:hAnsiTheme="majorHAnsi" w:cstheme="majorHAnsi"/>
          <w:i/>
          <w:sz w:val="24"/>
          <w:szCs w:val="24"/>
        </w:rPr>
        <w:t>Polymer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51</w:t>
      </w:r>
      <w:r w:rsidRPr="009B754C">
        <w:rPr>
          <w:rFonts w:asciiTheme="majorHAnsi" w:hAnsiTheme="majorHAnsi" w:cstheme="majorHAnsi"/>
          <w:sz w:val="24"/>
          <w:szCs w:val="24"/>
        </w:rPr>
        <w:t xml:space="preserve"> (10): 1007-1013.</w:t>
      </w:r>
    </w:p>
    <w:p w14:paraId="5BD5C28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Kiran, Raj, Teodoriu, Catalin, Dadmohammadi, Younas, Nygaard, Runar, Wood, David, Mokhtari, Mehdi, and Salehi, Saeed. 2017. Identification and evaluation of well integrity and causes of failure of well integrity barriers (A review). </w:t>
      </w:r>
      <w:r w:rsidRPr="009B754C">
        <w:rPr>
          <w:rFonts w:asciiTheme="majorHAnsi" w:hAnsiTheme="majorHAnsi" w:cstheme="majorHAnsi"/>
          <w:i/>
          <w:sz w:val="24"/>
          <w:szCs w:val="24"/>
        </w:rPr>
        <w:t>Journal of Natural Gas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45</w:t>
      </w:r>
      <w:r w:rsidRPr="009B754C">
        <w:rPr>
          <w:rFonts w:asciiTheme="majorHAnsi" w:hAnsiTheme="majorHAnsi" w:cstheme="majorHAnsi"/>
          <w:sz w:val="24"/>
          <w:szCs w:val="24"/>
        </w:rPr>
        <w:t>: 511-526.</w:t>
      </w:r>
    </w:p>
    <w:p w14:paraId="32944F5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Kister, EG. 1972. Chemical processing of the drilling fluids. </w:t>
      </w:r>
      <w:r w:rsidRPr="009B754C">
        <w:rPr>
          <w:rFonts w:asciiTheme="majorHAnsi" w:hAnsiTheme="majorHAnsi" w:cstheme="majorHAnsi"/>
          <w:i/>
          <w:sz w:val="24"/>
          <w:szCs w:val="24"/>
        </w:rPr>
        <w:t>M: Nedra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392</w:t>
      </w:r>
      <w:r w:rsidRPr="009B754C">
        <w:rPr>
          <w:rFonts w:asciiTheme="majorHAnsi" w:hAnsiTheme="majorHAnsi" w:cstheme="majorHAnsi"/>
          <w:sz w:val="24"/>
          <w:szCs w:val="24"/>
        </w:rPr>
        <w:t>.</w:t>
      </w:r>
    </w:p>
    <w:p w14:paraId="7EB4CA7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Kostov, Nikolay, Ning, Jing, Gosavi, Shekhar V, Gupta, Piyush, Kulkarni, Kaustubh, and Sanz, Pablo. 2015. Advanced drilling induced fracture modeling for wellbore integrity prediction.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78C74B5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Kudaikulova, G. 2015. Rheology of drilling muds.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Journal of Physics: Conference Series1, 012008.</w:t>
      </w:r>
    </w:p>
    <w:p w14:paraId="10A1E68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Kulkarni, Sandeep D., Savari, Sharath, Gupta, Nivika, and Whitfill, Don. 2016. Designing Lost Circulation Material LCM Pills for High Temperature Applications. Paper presented at the SPE Deepwater Drilling and Completions Conference, Galveston, Texas, USA, 2016/9/14/. SPE. </w:t>
      </w:r>
      <w:hyperlink r:id="rId181" w:history="1">
        <w:r w:rsidRPr="009B754C">
          <w:rPr>
            <w:rStyle w:val="Hyperlink"/>
            <w:rFonts w:asciiTheme="majorHAnsi" w:hAnsiTheme="majorHAnsi" w:cstheme="majorHAnsi"/>
            <w:sz w:val="24"/>
            <w:szCs w:val="24"/>
          </w:rPr>
          <w:t>https://doi.org/10.2118/180309-MS</w:t>
        </w:r>
      </w:hyperlink>
      <w:r w:rsidRPr="009B754C">
        <w:rPr>
          <w:rFonts w:asciiTheme="majorHAnsi" w:hAnsiTheme="majorHAnsi" w:cstheme="majorHAnsi"/>
          <w:sz w:val="24"/>
          <w:szCs w:val="24"/>
        </w:rPr>
        <w:t>.</w:t>
      </w:r>
    </w:p>
    <w:p w14:paraId="2E14A89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Kumar, A, Savari, Sh, Jamison, DE, and Whitfill, D. 2011. Application of fiber laden pill for controlling lost circulation in natural fractures.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AADE national technical conference and exhibition, Houston, Texas, USA12-14.</w:t>
      </w:r>
    </w:p>
    <w:p w14:paraId="6995B9B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Kurenkov, V. F., Hartan, H. G., and Lobanov, F. I. 2001. Alkaline Hydrolysis of Polyacrylamide. </w:t>
      </w:r>
      <w:r w:rsidRPr="009B754C">
        <w:rPr>
          <w:rFonts w:asciiTheme="majorHAnsi" w:hAnsiTheme="majorHAnsi" w:cstheme="majorHAnsi"/>
          <w:i/>
          <w:sz w:val="24"/>
          <w:szCs w:val="24"/>
        </w:rPr>
        <w:t>Russian Journal of Applied Chemistry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74</w:t>
      </w:r>
      <w:r w:rsidRPr="009B754C">
        <w:rPr>
          <w:rFonts w:asciiTheme="majorHAnsi" w:hAnsiTheme="majorHAnsi" w:cstheme="majorHAnsi"/>
          <w:sz w:val="24"/>
          <w:szCs w:val="24"/>
        </w:rPr>
        <w:t xml:space="preserve"> (4): 543-554. </w:t>
      </w:r>
      <w:hyperlink r:id="rId182" w:history="1">
        <w:r w:rsidRPr="009B754C">
          <w:rPr>
            <w:rStyle w:val="Hyperlink"/>
            <w:rFonts w:asciiTheme="majorHAnsi" w:hAnsiTheme="majorHAnsi" w:cstheme="majorHAnsi"/>
            <w:sz w:val="24"/>
            <w:szCs w:val="24"/>
          </w:rPr>
          <w:t>https://doi.org/10.1023/A:1012786826774</w:t>
        </w:r>
      </w:hyperlink>
      <w:r w:rsidRPr="009B754C">
        <w:rPr>
          <w:rFonts w:asciiTheme="majorHAnsi" w:hAnsiTheme="majorHAnsi" w:cstheme="majorHAnsi"/>
          <w:sz w:val="24"/>
          <w:szCs w:val="24"/>
        </w:rPr>
        <w:t>.</w:t>
      </w:r>
    </w:p>
    <w:p w14:paraId="3002BF8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Labahn, K. Stephanie, C. Fisher, Jenny, A. Robleto, Eduardo, H. Young, Michael, and P. Moser, Duane. 2010. Microbially mediated aerobic and anaerobic degradation of acrylamide in a western United States irrigation canal. </w:t>
      </w:r>
      <w:r w:rsidRPr="009B754C">
        <w:rPr>
          <w:rFonts w:asciiTheme="majorHAnsi" w:hAnsiTheme="majorHAnsi" w:cstheme="majorHAnsi"/>
          <w:i/>
          <w:sz w:val="24"/>
          <w:szCs w:val="24"/>
        </w:rPr>
        <w:t>Journal of environmental quality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39</w:t>
      </w:r>
      <w:r w:rsidRPr="009B754C">
        <w:rPr>
          <w:rFonts w:asciiTheme="majorHAnsi" w:hAnsiTheme="majorHAnsi" w:cstheme="majorHAnsi"/>
          <w:sz w:val="24"/>
          <w:szCs w:val="24"/>
        </w:rPr>
        <w:t xml:space="preserve"> (5): 1563-1569.</w:t>
      </w:r>
    </w:p>
    <w:p w14:paraId="747994C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Lambla, Morand. 1989. Reactive processing of thermoplastic polymers.</w:t>
      </w:r>
    </w:p>
    <w:p w14:paraId="774D52C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Lavrov, A and Tronvoll, J. 2003. Mud loss into a single fracture during drilling of petroleum wells: Modeling approach.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Development and Application of Discontinuous Modelling for Rock Engineering: Proceedings of the 6th International Conference ICADD-6, Trondheim, Norway, 5–8 October 2003189-198.</w:t>
      </w:r>
    </w:p>
    <w:p w14:paraId="6C6CCCC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Lavrov, Alexandre. 2016. </w:t>
      </w:r>
      <w:r w:rsidRPr="009B754C">
        <w:rPr>
          <w:rFonts w:asciiTheme="majorHAnsi" w:hAnsiTheme="majorHAnsi" w:cstheme="majorHAnsi"/>
          <w:i/>
          <w:sz w:val="24"/>
          <w:szCs w:val="24"/>
        </w:rPr>
        <w:t>Lost circulation: mechanisms and solutions</w:t>
      </w:r>
      <w:r w:rsidRPr="009B754C">
        <w:rPr>
          <w:rFonts w:asciiTheme="majorHAnsi" w:hAnsiTheme="majorHAnsi" w:cstheme="majorHAnsi"/>
          <w:sz w:val="24"/>
          <w:szCs w:val="24"/>
        </w:rPr>
        <w:t>: Gulf professional publishing.</w:t>
      </w:r>
    </w:p>
    <w:p w14:paraId="24F96C6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Lavrov, Alexandre. 2017. Lost Circulation in Primary Well Cementing. </w:t>
      </w:r>
      <w:r w:rsidRPr="009B754C">
        <w:rPr>
          <w:rFonts w:asciiTheme="majorHAnsi" w:hAnsiTheme="majorHAnsi" w:cstheme="majorHAnsi"/>
          <w:i/>
          <w:sz w:val="24"/>
          <w:szCs w:val="24"/>
        </w:rPr>
        <w:t>Energy Procedia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114</w:t>
      </w:r>
      <w:r w:rsidRPr="009B754C">
        <w:rPr>
          <w:rFonts w:asciiTheme="majorHAnsi" w:hAnsiTheme="majorHAnsi" w:cstheme="majorHAnsi"/>
          <w:sz w:val="24"/>
          <w:szCs w:val="24"/>
        </w:rPr>
        <w:t xml:space="preserve">: 5182-5192. </w:t>
      </w:r>
      <w:hyperlink r:id="rId183" w:history="1">
        <w:r w:rsidRPr="009B754C">
          <w:rPr>
            <w:rStyle w:val="Hyperlink"/>
            <w:rFonts w:asciiTheme="majorHAnsi" w:hAnsiTheme="majorHAnsi" w:cstheme="majorHAnsi"/>
            <w:sz w:val="24"/>
            <w:szCs w:val="24"/>
          </w:rPr>
          <w:t>http://www.sciencedirect.com/science/article/pii/S1876610217318738</w:t>
        </w:r>
      </w:hyperlink>
      <w:r w:rsidRPr="009B754C">
        <w:rPr>
          <w:rFonts w:asciiTheme="majorHAnsi" w:hAnsiTheme="majorHAnsi" w:cstheme="majorHAnsi"/>
          <w:sz w:val="24"/>
          <w:szCs w:val="24"/>
        </w:rPr>
        <w:t>.</w:t>
      </w:r>
    </w:p>
    <w:p w14:paraId="0FBF769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Lee, Lu and Dahi Taleghani, Arash. 2020. Simulating Fracture Sealing by Granular LCM Particles in Geothermal Drilling. </w:t>
      </w:r>
      <w:r w:rsidRPr="009B754C">
        <w:rPr>
          <w:rFonts w:asciiTheme="majorHAnsi" w:hAnsiTheme="majorHAnsi" w:cstheme="majorHAnsi"/>
          <w:i/>
          <w:sz w:val="24"/>
          <w:szCs w:val="24"/>
        </w:rPr>
        <w:t>Energies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13</w:t>
      </w:r>
      <w:r w:rsidRPr="009B754C">
        <w:rPr>
          <w:rFonts w:asciiTheme="majorHAnsi" w:hAnsiTheme="majorHAnsi" w:cstheme="majorHAnsi"/>
          <w:sz w:val="24"/>
          <w:szCs w:val="24"/>
        </w:rPr>
        <w:t xml:space="preserve"> (18): 4878.</w:t>
      </w:r>
    </w:p>
    <w:p w14:paraId="3F3659C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Lee, Lu and Taleghani, Arash Dahi. 2020. Looking at Fracture Sealing Mechanisms by Granular LCM at Elevated Temperatures.</w:t>
      </w:r>
    </w:p>
    <w:p w14:paraId="231EDA9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Liu, Y, Bai, B, and Li, Y. 1999. Research on preformed gel grains for water shutoff and profile control. </w:t>
      </w:r>
      <w:r w:rsidRPr="009B754C">
        <w:rPr>
          <w:rFonts w:asciiTheme="majorHAnsi" w:hAnsiTheme="majorHAnsi" w:cstheme="majorHAnsi"/>
          <w:i/>
          <w:sz w:val="24"/>
          <w:szCs w:val="24"/>
        </w:rPr>
        <w:t>Oil Drilling &amp; Production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21</w:t>
      </w:r>
      <w:r w:rsidRPr="009B754C">
        <w:rPr>
          <w:rFonts w:asciiTheme="majorHAnsi" w:hAnsiTheme="majorHAnsi" w:cstheme="majorHAnsi"/>
          <w:sz w:val="24"/>
          <w:szCs w:val="24"/>
        </w:rPr>
        <w:t xml:space="preserve"> (3): 65-68.</w:t>
      </w:r>
    </w:p>
    <w:p w14:paraId="71B5C97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Liu, Yifei, Dai, Caili, Wang, Kai, Zhao, Mingwei, Zhao, Guang, Yang, Shuai, Yan, Zhihu, and You, Qing. 2016. New insights into the hydroquinone (HQ)–hexamethylenetetramine (HMTA) gel system for water shut-off treatment in high temperature reservoirs. </w:t>
      </w:r>
      <w:r w:rsidRPr="009B754C">
        <w:rPr>
          <w:rFonts w:asciiTheme="majorHAnsi" w:hAnsiTheme="majorHAnsi" w:cstheme="majorHAnsi"/>
          <w:i/>
          <w:sz w:val="24"/>
          <w:szCs w:val="24"/>
        </w:rPr>
        <w:t>Journal of industrial and engineering chemistry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35</w:t>
      </w:r>
      <w:r w:rsidRPr="009B754C">
        <w:rPr>
          <w:rFonts w:asciiTheme="majorHAnsi" w:hAnsiTheme="majorHAnsi" w:cstheme="majorHAnsi"/>
          <w:sz w:val="24"/>
          <w:szCs w:val="24"/>
        </w:rPr>
        <w:t>: 20-28.</w:t>
      </w:r>
    </w:p>
    <w:p w14:paraId="65FFEEC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Loeppke, Glen. 1986. Evaluating candidate lost circulation materials for geothermal drilling, Sandia National Labs., Albuquerque, NM (USA).</w:t>
      </w:r>
    </w:p>
    <w:p w14:paraId="2677C91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Lopez Herrera, Edwin Alfredo, Bonilla, Pablo Antonio, and Rincón, Javier Adolfo. 2010. Casing Drilling Application With Rotary Steerable and Triple Combo in New Deviated Wells in La Cira Infantas Field. Paper presented at the SPE Annual Technical Conference and Exhibition, Florence, Italy, 2010/1/1/. SPE. </w:t>
      </w:r>
      <w:hyperlink r:id="rId184" w:history="1">
        <w:r w:rsidRPr="009B754C">
          <w:rPr>
            <w:rStyle w:val="Hyperlink"/>
            <w:rFonts w:asciiTheme="majorHAnsi" w:hAnsiTheme="majorHAnsi" w:cstheme="majorHAnsi"/>
            <w:sz w:val="24"/>
            <w:szCs w:val="24"/>
          </w:rPr>
          <w:t>https://doi.org/10.2118/134586-MS</w:t>
        </w:r>
      </w:hyperlink>
      <w:r w:rsidRPr="009B754C">
        <w:rPr>
          <w:rFonts w:asciiTheme="majorHAnsi" w:hAnsiTheme="majorHAnsi" w:cstheme="majorHAnsi"/>
          <w:sz w:val="24"/>
          <w:szCs w:val="24"/>
        </w:rPr>
        <w:t>.</w:t>
      </w:r>
    </w:p>
    <w:p w14:paraId="5C6B5DA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Luzardo, J, Oliveira, EP, Derks, PWJ, Nascimento, R Vega, Gramatges, A Perez, Valle, R, Pantano, I Gianoglio, Sbaglia, F, and Inderberg, K. 2015a. Alternative lost circulation material for depleted reservoirs.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OTC Brasil.</w:t>
      </w:r>
    </w:p>
    <w:p w14:paraId="1DF50D7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Luzardo, J., Oliveira, E. P., Derks, P. W. J., Nascimento, R. Vega, Gramatges, A. Perez, Valle, R., Pantano, I. Gianoglio, Sbaglia, F., and Inderberg, K. 2015b. Alternative Lost Circulation Material for Depleted Reservoirs. Paper presented at the OTC Brasil, Rio de Janeiro, Brazil, 2015/10/27/. OTC. </w:t>
      </w:r>
      <w:hyperlink r:id="rId185" w:history="1">
        <w:r w:rsidRPr="009B754C">
          <w:rPr>
            <w:rStyle w:val="Hyperlink"/>
            <w:rFonts w:asciiTheme="majorHAnsi" w:hAnsiTheme="majorHAnsi" w:cstheme="majorHAnsi"/>
            <w:sz w:val="24"/>
            <w:szCs w:val="24"/>
          </w:rPr>
          <w:t>https://doi.org/10.4043/26188-MS</w:t>
        </w:r>
      </w:hyperlink>
      <w:r w:rsidRPr="009B754C">
        <w:rPr>
          <w:rFonts w:asciiTheme="majorHAnsi" w:hAnsiTheme="majorHAnsi" w:cstheme="majorHAnsi"/>
          <w:sz w:val="24"/>
          <w:szCs w:val="24"/>
        </w:rPr>
        <w:t>.</w:t>
      </w:r>
    </w:p>
    <w:p w14:paraId="5D12456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Magzoub, Musaab I, Salehi, Saeed, Hussein, Ibnelwaleed A, and Nasser, Mustafa S. 2020a. Loss circulation in drilling and well construction: The significance of applications of crosslinked polymers in wellbore strengthening: A review.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185</w:t>
      </w:r>
      <w:r w:rsidRPr="009B754C">
        <w:rPr>
          <w:rFonts w:asciiTheme="majorHAnsi" w:hAnsiTheme="majorHAnsi" w:cstheme="majorHAnsi"/>
          <w:sz w:val="24"/>
          <w:szCs w:val="24"/>
        </w:rPr>
        <w:t>: 106653.</w:t>
      </w:r>
    </w:p>
    <w:p w14:paraId="20FC681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Magzoub, Musaab Ibrahim, Salehi, Saeed, Hussein, Ibnelwaleed Ali, and Nasser, Mustafa Saleh. 2020b. A Comprehensive Rheological Study for a Flowing Polymer-Based Drilling Fluid Used for Wellbore Strengthening.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International Conference and Exhibition on Formation Damage Control.</w:t>
      </w:r>
    </w:p>
    <w:p w14:paraId="0E3209A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Magzoub, Musaab, Salehi, Saeed, Li, Guoqiang, Fan, Jizhou, and Teodoriu, Catalin. 2021. Loss circulation prevention in geothermal drilling by shape memory polymer. </w:t>
      </w:r>
      <w:r w:rsidRPr="009B754C">
        <w:rPr>
          <w:rFonts w:asciiTheme="majorHAnsi" w:hAnsiTheme="majorHAnsi" w:cstheme="majorHAnsi"/>
          <w:i/>
          <w:sz w:val="24"/>
          <w:szCs w:val="24"/>
        </w:rPr>
        <w:t>Geothermics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89</w:t>
      </w:r>
      <w:r w:rsidRPr="009B754C">
        <w:rPr>
          <w:rFonts w:asciiTheme="majorHAnsi" w:hAnsiTheme="majorHAnsi" w:cstheme="majorHAnsi"/>
          <w:sz w:val="24"/>
          <w:szCs w:val="24"/>
        </w:rPr>
        <w:t>: 101943.</w:t>
      </w:r>
    </w:p>
    <w:p w14:paraId="30A8461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Majidi, Reza, Miska, Stefan, Thompson, Leslie G, Yu, Mengjiao, and Zhang, Jianguo. 2010. Quantitative analysis of mud losses in naturally fractured reservoirs: the effect of rheology. </w:t>
      </w:r>
      <w:r w:rsidRPr="009B754C">
        <w:rPr>
          <w:rFonts w:asciiTheme="majorHAnsi" w:hAnsiTheme="majorHAnsi" w:cstheme="majorHAnsi"/>
          <w:i/>
          <w:sz w:val="24"/>
          <w:szCs w:val="24"/>
        </w:rPr>
        <w:t>SPE Drilling &amp; Completion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25</w:t>
      </w:r>
      <w:r w:rsidRPr="009B754C">
        <w:rPr>
          <w:rFonts w:asciiTheme="majorHAnsi" w:hAnsiTheme="majorHAnsi" w:cstheme="majorHAnsi"/>
          <w:sz w:val="24"/>
          <w:szCs w:val="24"/>
        </w:rPr>
        <w:t xml:space="preserve"> (04): 509-517.</w:t>
      </w:r>
    </w:p>
    <w:p w14:paraId="4294FF8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Majidi, Reza, Miska, Stefan, and Zhang, Jianguo. 2011. Fingerprint of Mud Losses into Natural and Induced Fractures. Paper presented at the SPE European Formation Damage Conference, Noordwijk, The Netherlands, 2011/1/1/. SPE. </w:t>
      </w:r>
      <w:hyperlink r:id="rId186" w:history="1">
        <w:r w:rsidRPr="009B754C">
          <w:rPr>
            <w:rStyle w:val="Hyperlink"/>
            <w:rFonts w:asciiTheme="majorHAnsi" w:hAnsiTheme="majorHAnsi" w:cstheme="majorHAnsi"/>
            <w:sz w:val="24"/>
            <w:szCs w:val="24"/>
          </w:rPr>
          <w:t>https://doi.org/10.2118/143854-MS</w:t>
        </w:r>
      </w:hyperlink>
      <w:r w:rsidRPr="009B754C">
        <w:rPr>
          <w:rFonts w:asciiTheme="majorHAnsi" w:hAnsiTheme="majorHAnsi" w:cstheme="majorHAnsi"/>
          <w:sz w:val="24"/>
          <w:szCs w:val="24"/>
        </w:rPr>
        <w:t>.</w:t>
      </w:r>
    </w:p>
    <w:p w14:paraId="691C83F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Makwana, SB, Patel, VA, and Parmar, SJ. 2016. Development and characterization of in-situ gel for ophthalmic formulation containing ciprofloxacin hydrochloride. </w:t>
      </w:r>
      <w:r w:rsidRPr="009B754C">
        <w:rPr>
          <w:rFonts w:asciiTheme="majorHAnsi" w:hAnsiTheme="majorHAnsi" w:cstheme="majorHAnsi"/>
          <w:i/>
          <w:sz w:val="24"/>
          <w:szCs w:val="24"/>
        </w:rPr>
        <w:t>Results in pharma sciences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w:t>
      </w:r>
      <w:r w:rsidRPr="009B754C">
        <w:rPr>
          <w:rFonts w:asciiTheme="majorHAnsi" w:hAnsiTheme="majorHAnsi" w:cstheme="majorHAnsi"/>
          <w:sz w:val="24"/>
          <w:szCs w:val="24"/>
        </w:rPr>
        <w:t>: 1-6.</w:t>
      </w:r>
    </w:p>
    <w:p w14:paraId="06004A7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Malloy, Kenneth P. 2007. Managed pressure drilling-: What is it anyway?: Managed pressure drilling. </w:t>
      </w:r>
      <w:r w:rsidRPr="009B754C">
        <w:rPr>
          <w:rFonts w:asciiTheme="majorHAnsi" w:hAnsiTheme="majorHAnsi" w:cstheme="majorHAnsi"/>
          <w:i/>
          <w:sz w:val="24"/>
          <w:szCs w:val="24"/>
        </w:rPr>
        <w:t>World oil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228</w:t>
      </w:r>
      <w:r w:rsidRPr="009B754C">
        <w:rPr>
          <w:rFonts w:asciiTheme="majorHAnsi" w:hAnsiTheme="majorHAnsi" w:cstheme="majorHAnsi"/>
          <w:sz w:val="24"/>
          <w:szCs w:val="24"/>
        </w:rPr>
        <w:t xml:space="preserve"> (3).</w:t>
      </w:r>
    </w:p>
    <w:p w14:paraId="5436857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Mannon Jr, Timothy Patrick. 2013. </w:t>
      </w:r>
      <w:r w:rsidRPr="009B754C">
        <w:rPr>
          <w:rFonts w:asciiTheme="majorHAnsi" w:hAnsiTheme="majorHAnsi" w:cstheme="majorHAnsi"/>
          <w:i/>
          <w:sz w:val="24"/>
          <w:szCs w:val="24"/>
        </w:rPr>
        <w:t>Best Practices for Mudweight Window Generation and Accuracy Assessment Between Seismic Based Pore Pressure Prediction Methodologies for a Near-salt Field in Mississippi Canyon, Gulf of Mexico</w:t>
      </w:r>
      <w:r w:rsidRPr="009B754C">
        <w:rPr>
          <w:rFonts w:asciiTheme="majorHAnsi" w:hAnsiTheme="majorHAnsi" w:cstheme="majorHAnsi"/>
          <w:sz w:val="24"/>
          <w:szCs w:val="24"/>
        </w:rPr>
        <w:t>.</w:t>
      </w:r>
    </w:p>
    <w:p w14:paraId="4AABCB5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Mansour, Ahmed Khaled, Taleghani, Arash Dahi, and Li, Guoqiang. 2017. Smart lost circulation materials for wellbore strengthening.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51st US Rock Mechanics/Geomechanics Symposium.</w:t>
      </w:r>
    </w:p>
    <w:p w14:paraId="3BA5055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Mansour, Ahmed, Taleghani, Arash Dahi, Salehi, Saeed, Li, Guoqiang, and Ezeakacha, C. 2019. Smart lost circulation materials for productive zones. </w:t>
      </w:r>
      <w:r w:rsidRPr="009B754C">
        <w:rPr>
          <w:rFonts w:asciiTheme="majorHAnsi" w:hAnsiTheme="majorHAnsi" w:cstheme="majorHAnsi"/>
          <w:i/>
          <w:sz w:val="24"/>
          <w:szCs w:val="24"/>
        </w:rPr>
        <w:t>Journal of Petroleum Exploration and Production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9</w:t>
      </w:r>
      <w:r w:rsidRPr="009B754C">
        <w:rPr>
          <w:rFonts w:asciiTheme="majorHAnsi" w:hAnsiTheme="majorHAnsi" w:cstheme="majorHAnsi"/>
          <w:sz w:val="24"/>
          <w:szCs w:val="24"/>
        </w:rPr>
        <w:t xml:space="preserve"> (1): 281-296.</w:t>
      </w:r>
    </w:p>
    <w:p w14:paraId="44CB166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Mehrabian, Amin, Jamison, Dale E., and Teodorescu, Sorin Gabriel. 2015. Geomechanics of Lost-Circulation Events and Wellbore-Strengthening Operations. </w:t>
      </w:r>
      <w:r w:rsidRPr="009B754C">
        <w:rPr>
          <w:rFonts w:asciiTheme="majorHAnsi" w:hAnsiTheme="majorHAnsi" w:cstheme="majorHAnsi"/>
          <w:i/>
          <w:sz w:val="24"/>
          <w:szCs w:val="24"/>
        </w:rPr>
        <w:t>SPE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20</w:t>
      </w:r>
      <w:r w:rsidRPr="009B754C">
        <w:rPr>
          <w:rFonts w:asciiTheme="majorHAnsi" w:hAnsiTheme="majorHAnsi" w:cstheme="majorHAnsi"/>
          <w:sz w:val="24"/>
          <w:szCs w:val="24"/>
        </w:rPr>
        <w:t xml:space="preserve"> (06): 1305-1316. </w:t>
      </w:r>
      <w:hyperlink r:id="rId187" w:history="1">
        <w:r w:rsidRPr="009B754C">
          <w:rPr>
            <w:rStyle w:val="Hyperlink"/>
            <w:rFonts w:asciiTheme="majorHAnsi" w:hAnsiTheme="majorHAnsi" w:cstheme="majorHAnsi"/>
            <w:sz w:val="24"/>
            <w:szCs w:val="24"/>
          </w:rPr>
          <w:t>https://doi.org/10.2118/174088-PA</w:t>
        </w:r>
      </w:hyperlink>
      <w:r w:rsidRPr="009B754C">
        <w:rPr>
          <w:rFonts w:asciiTheme="majorHAnsi" w:hAnsiTheme="majorHAnsi" w:cstheme="majorHAnsi"/>
          <w:sz w:val="24"/>
          <w:szCs w:val="24"/>
        </w:rPr>
        <w:t>.</w:t>
      </w:r>
    </w:p>
    <w:p w14:paraId="3E26420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Melton, HR, Smith, JP, Mairs, HL, Bernier, RF, Garland, E, Glickman, AH, Jones, FV, Ray, JP, Thomas, D, and Campbell, JA. 2004. Environmental aspects of the use and disposal of non aqueous drilling fluids associated with offshore oil &amp; gas operations.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International Conference on Health, Safety, and Environment in Oil and Gas Exploration and Production.</w:t>
      </w:r>
    </w:p>
    <w:p w14:paraId="5CC1037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Metcalf, Arthur Steven, Lopez, Enrique, and Martinez-Guedry, John Dustin. 2011. Case histories: Overcoming lost circulation during drilling and primary cementing operations using an environmentally preferred system.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Production and Operations Symposium.</w:t>
      </w:r>
    </w:p>
    <w:p w14:paraId="73AF4AD7" w14:textId="35A861DA" w:rsid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Meza, Oscar Grijalva, Yaqoob, Tanveer, Bello, Opeyemi, Boulakhrif, Faissal, Holzmann, Javier, and Oppelt, Joachim. 2017. Combined Investigation of Effects of Contact Stresses, Pore Size and Rotary Dynamics on Mud Plastering in Prevention of Lost Circulation in Weak Zones during Casing Drilling. Paper presented at the Abu Dhabi International Petroleum Exhibition &amp; Conference, Abu Dhabi, UAE, 2017/11/13/. SPE. </w:t>
      </w:r>
      <w:hyperlink r:id="rId188" w:history="1">
        <w:r w:rsidRPr="009B754C">
          <w:rPr>
            <w:rStyle w:val="Hyperlink"/>
            <w:rFonts w:asciiTheme="majorHAnsi" w:hAnsiTheme="majorHAnsi" w:cstheme="majorHAnsi"/>
            <w:sz w:val="24"/>
            <w:szCs w:val="24"/>
          </w:rPr>
          <w:t>https://doi.org/10.2118/188182-MS</w:t>
        </w:r>
      </w:hyperlink>
      <w:r w:rsidRPr="009B754C">
        <w:rPr>
          <w:rFonts w:asciiTheme="majorHAnsi" w:hAnsiTheme="majorHAnsi" w:cstheme="majorHAnsi"/>
          <w:sz w:val="24"/>
          <w:szCs w:val="24"/>
        </w:rPr>
        <w:t>.</w:t>
      </w:r>
    </w:p>
    <w:p w14:paraId="26D70D0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Misbah, Biltayib. 2010. First Under-Balanced Drilling Experience in AGOCO Sarir Field. Paper presented at the SPE/IADC Managed Pressure Drilling and Underbalanced Operations Conference and Exhibition, Kuala Lumpur, Malaysia, 2010/1/1/. SPE. </w:t>
      </w:r>
      <w:hyperlink r:id="rId189" w:history="1">
        <w:r w:rsidRPr="009B754C">
          <w:rPr>
            <w:rStyle w:val="Hyperlink"/>
            <w:rFonts w:asciiTheme="majorHAnsi" w:hAnsiTheme="majorHAnsi" w:cstheme="majorHAnsi"/>
            <w:sz w:val="24"/>
            <w:szCs w:val="24"/>
          </w:rPr>
          <w:t>https://doi.org/10.2118/130562-MS</w:t>
        </w:r>
      </w:hyperlink>
      <w:r w:rsidRPr="009B754C">
        <w:rPr>
          <w:rFonts w:asciiTheme="majorHAnsi" w:hAnsiTheme="majorHAnsi" w:cstheme="majorHAnsi"/>
          <w:sz w:val="24"/>
          <w:szCs w:val="24"/>
        </w:rPr>
        <w:t>.</w:t>
      </w:r>
    </w:p>
    <w:p w14:paraId="231C516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Mohamed, Abdelhalim I. A., Hussein, Ibnelwaleed A., Sultan, Abdullah S., El-Karsani, Khalid S. M., and Al-Muntasheri, Ghaithan A. 2015a. DSC investigation of the gelation kinetics of emulsified PAM/PEI system. </w:t>
      </w:r>
      <w:r w:rsidRPr="009B754C">
        <w:rPr>
          <w:rFonts w:asciiTheme="majorHAnsi" w:hAnsiTheme="majorHAnsi" w:cstheme="majorHAnsi"/>
          <w:i/>
          <w:sz w:val="24"/>
          <w:szCs w:val="24"/>
        </w:rPr>
        <w:t>Journal of Thermal Analysis and Calorimetry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122</w:t>
      </w:r>
      <w:r w:rsidRPr="009B754C">
        <w:rPr>
          <w:rFonts w:asciiTheme="majorHAnsi" w:hAnsiTheme="majorHAnsi" w:cstheme="majorHAnsi"/>
          <w:sz w:val="24"/>
          <w:szCs w:val="24"/>
        </w:rPr>
        <w:t xml:space="preserve"> (3): 1117-1123.</w:t>
      </w:r>
    </w:p>
    <w:p w14:paraId="106C110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Mohamed, Abdelhalim IA, Hussein, Ibnelwaleed A, Sultan, Abdullah S, and Al-Muntasheri, Ghaithan A. 2018. Gelation of emulsified polyacrylamide/polyethylenimine under high-temperature, high-salinity conditions: rheological investigation. </w:t>
      </w:r>
      <w:r w:rsidRPr="009B754C">
        <w:rPr>
          <w:rFonts w:asciiTheme="majorHAnsi" w:hAnsiTheme="majorHAnsi" w:cstheme="majorHAnsi"/>
          <w:i/>
          <w:sz w:val="24"/>
          <w:szCs w:val="24"/>
        </w:rPr>
        <w:t>Industrial &amp; Engineering Chemistry Research</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57</w:t>
      </w:r>
      <w:r w:rsidRPr="009B754C">
        <w:rPr>
          <w:rFonts w:asciiTheme="majorHAnsi" w:hAnsiTheme="majorHAnsi" w:cstheme="majorHAnsi"/>
          <w:sz w:val="24"/>
          <w:szCs w:val="24"/>
        </w:rPr>
        <w:t xml:space="preserve"> (36): 12278-12287.</w:t>
      </w:r>
    </w:p>
    <w:p w14:paraId="1CD4D70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Mohamed, Abdelhalim IA, Hussein, Ibnelwaleed A, Sultan, Abdullah S, El-Karsani, Khalid SM, and Al-Muntasheri, Ghaithan A. 2015b. DSC investigation of the gelation kinetics of emulsified PAM/PEI system. </w:t>
      </w:r>
      <w:r w:rsidRPr="009B754C">
        <w:rPr>
          <w:rFonts w:asciiTheme="majorHAnsi" w:hAnsiTheme="majorHAnsi" w:cstheme="majorHAnsi"/>
          <w:i/>
          <w:sz w:val="24"/>
          <w:szCs w:val="24"/>
        </w:rPr>
        <w:t>Journal of Thermal Analysis and Calorimetry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122</w:t>
      </w:r>
      <w:r w:rsidRPr="009B754C">
        <w:rPr>
          <w:rFonts w:asciiTheme="majorHAnsi" w:hAnsiTheme="majorHAnsi" w:cstheme="majorHAnsi"/>
          <w:sz w:val="24"/>
          <w:szCs w:val="24"/>
        </w:rPr>
        <w:t xml:space="preserve"> (3): 1117-1123.</w:t>
      </w:r>
    </w:p>
    <w:p w14:paraId="2C4A4A4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Moradi-Araghi, A, Bjornson, G, and Doe, PH. 1993a. Thermally stable gels for near-wellbore permeability contrast corrections. </w:t>
      </w:r>
      <w:r w:rsidRPr="009B754C">
        <w:rPr>
          <w:rFonts w:asciiTheme="majorHAnsi" w:hAnsiTheme="majorHAnsi" w:cstheme="majorHAnsi"/>
          <w:i/>
          <w:sz w:val="24"/>
          <w:szCs w:val="24"/>
        </w:rPr>
        <w:t>SPE Advanced Technology Series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w:t>
      </w:r>
      <w:r w:rsidRPr="009B754C">
        <w:rPr>
          <w:rFonts w:asciiTheme="majorHAnsi" w:hAnsiTheme="majorHAnsi" w:cstheme="majorHAnsi"/>
          <w:sz w:val="24"/>
          <w:szCs w:val="24"/>
        </w:rPr>
        <w:t xml:space="preserve"> (01): 140-145.</w:t>
      </w:r>
    </w:p>
    <w:p w14:paraId="3910C07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Moradi-Araghi, A., Bjornson, G., and Doe, P. H. 1993b. Thermally Stable Gels for Near-Wellbore Permeability Contrast Corrections. </w:t>
      </w:r>
      <w:r w:rsidRPr="009B754C">
        <w:rPr>
          <w:rFonts w:asciiTheme="majorHAnsi" w:hAnsiTheme="majorHAnsi" w:cstheme="majorHAnsi"/>
          <w:i/>
          <w:sz w:val="24"/>
          <w:szCs w:val="24"/>
        </w:rPr>
        <w:t>SPE Advanced Technology Series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w:t>
      </w:r>
      <w:r w:rsidRPr="009B754C">
        <w:rPr>
          <w:rFonts w:asciiTheme="majorHAnsi" w:hAnsiTheme="majorHAnsi" w:cstheme="majorHAnsi"/>
          <w:sz w:val="24"/>
          <w:szCs w:val="24"/>
        </w:rPr>
        <w:t xml:space="preserve"> (01): 140-145. </w:t>
      </w:r>
      <w:hyperlink r:id="rId190" w:history="1">
        <w:r w:rsidRPr="009B754C">
          <w:rPr>
            <w:rStyle w:val="Hyperlink"/>
            <w:rFonts w:asciiTheme="majorHAnsi" w:hAnsiTheme="majorHAnsi" w:cstheme="majorHAnsi"/>
            <w:sz w:val="24"/>
            <w:szCs w:val="24"/>
          </w:rPr>
          <w:t>https://doi.org/10.2118/18500-PA</w:t>
        </w:r>
      </w:hyperlink>
      <w:r w:rsidRPr="009B754C">
        <w:rPr>
          <w:rFonts w:asciiTheme="majorHAnsi" w:hAnsiTheme="majorHAnsi" w:cstheme="majorHAnsi"/>
          <w:sz w:val="24"/>
          <w:szCs w:val="24"/>
        </w:rPr>
        <w:t>.</w:t>
      </w:r>
    </w:p>
    <w:p w14:paraId="52B3746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Morita, N, Fuh, G-F, and Black, AD. 1996. Borehole breakdown pressure with drilling fluids—II. Semi-analytical solution to predict borehole breakdown pressure.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International journal of rock mechanics and mining sciences &amp; geomechanics abstracts1, 53-69.</w:t>
      </w:r>
    </w:p>
    <w:p w14:paraId="4986A7C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Morita, N., Black, A. D., and Guh, G. F. 1990. Theory of Lost Circulation Pressure. Paper presented at the SPE Annual Technical Conference and Exhibition, New Orleans, Louisiana, 1990/1/1/. SPE. </w:t>
      </w:r>
      <w:hyperlink r:id="rId191" w:history="1">
        <w:r w:rsidRPr="009B754C">
          <w:rPr>
            <w:rStyle w:val="Hyperlink"/>
            <w:rFonts w:asciiTheme="majorHAnsi" w:hAnsiTheme="majorHAnsi" w:cstheme="majorHAnsi"/>
            <w:sz w:val="24"/>
            <w:szCs w:val="24"/>
          </w:rPr>
          <w:t>https://doi.org/10.2118/20409-MS</w:t>
        </w:r>
      </w:hyperlink>
      <w:r w:rsidRPr="009B754C">
        <w:rPr>
          <w:rFonts w:asciiTheme="majorHAnsi" w:hAnsiTheme="majorHAnsi" w:cstheme="majorHAnsi"/>
          <w:sz w:val="24"/>
          <w:szCs w:val="24"/>
        </w:rPr>
        <w:t>.</w:t>
      </w:r>
    </w:p>
    <w:p w14:paraId="4DE06FB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Munoz Jr, Trinidad. 2009. </w:t>
      </w:r>
      <w:r w:rsidRPr="009B754C">
        <w:rPr>
          <w:rFonts w:asciiTheme="majorHAnsi" w:hAnsiTheme="majorHAnsi" w:cstheme="majorHAnsi"/>
          <w:i/>
          <w:sz w:val="24"/>
          <w:szCs w:val="24"/>
        </w:rPr>
        <w:t>In-situ filter cake degradation compositions and methods of use in subterranean formations</w:t>
      </w:r>
      <w:r w:rsidRPr="009B754C">
        <w:rPr>
          <w:rFonts w:asciiTheme="majorHAnsi" w:hAnsiTheme="majorHAnsi" w:cstheme="majorHAnsi"/>
          <w:sz w:val="24"/>
          <w:szCs w:val="24"/>
        </w:rPr>
        <w:t>, Google Patents (Reprint).</w:t>
      </w:r>
    </w:p>
    <w:p w14:paraId="362B80B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Munoz Jr, Trinidad and Todd, Bradley L. 2006. </w:t>
      </w:r>
      <w:r w:rsidRPr="009B754C">
        <w:rPr>
          <w:rFonts w:asciiTheme="majorHAnsi" w:hAnsiTheme="majorHAnsi" w:cstheme="majorHAnsi"/>
          <w:i/>
          <w:sz w:val="24"/>
          <w:szCs w:val="24"/>
        </w:rPr>
        <w:t>Treatment fluids comprising starch and ceramic particulate bridging agents and methods of using these fluids to provide fluid loss control</w:t>
      </w:r>
      <w:r w:rsidRPr="009B754C">
        <w:rPr>
          <w:rFonts w:asciiTheme="majorHAnsi" w:hAnsiTheme="majorHAnsi" w:cstheme="majorHAnsi"/>
          <w:sz w:val="24"/>
          <w:szCs w:val="24"/>
        </w:rPr>
        <w:t>, Google Patents (Reprint).</w:t>
      </w:r>
    </w:p>
    <w:p w14:paraId="3DF5211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Natekin, Alexey and Knoll, Alois. 2013. Gradient boosting machines, a tutorial. </w:t>
      </w:r>
      <w:r w:rsidRPr="009B754C">
        <w:rPr>
          <w:rFonts w:asciiTheme="majorHAnsi" w:hAnsiTheme="majorHAnsi" w:cstheme="majorHAnsi"/>
          <w:i/>
          <w:sz w:val="24"/>
          <w:szCs w:val="24"/>
        </w:rPr>
        <w:t>Frontiers in neurorobotics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w:t>
      </w:r>
      <w:r w:rsidRPr="009B754C">
        <w:rPr>
          <w:rFonts w:asciiTheme="majorHAnsi" w:hAnsiTheme="majorHAnsi" w:cstheme="majorHAnsi"/>
          <w:sz w:val="24"/>
          <w:szCs w:val="24"/>
        </w:rPr>
        <w:t>: 21.</w:t>
      </w:r>
    </w:p>
    <w:p w14:paraId="0003C6A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Naveen, V. and Babu, Vinay. 2014. Experimental Study of Plastering Effect During Casing While Drilling. Paper presented at the Abu Dhabi International Petroleum Exhibition and Conference, Abu Dhabi, UAE, 2014/11/10/. SPE. </w:t>
      </w:r>
      <w:hyperlink r:id="rId192" w:history="1">
        <w:r w:rsidRPr="009B754C">
          <w:rPr>
            <w:rStyle w:val="Hyperlink"/>
            <w:rFonts w:asciiTheme="majorHAnsi" w:hAnsiTheme="majorHAnsi" w:cstheme="majorHAnsi"/>
            <w:sz w:val="24"/>
            <w:szCs w:val="24"/>
          </w:rPr>
          <w:t>https://doi.org/10.2118/171997-MS</w:t>
        </w:r>
      </w:hyperlink>
      <w:r w:rsidRPr="009B754C">
        <w:rPr>
          <w:rFonts w:asciiTheme="majorHAnsi" w:hAnsiTheme="majorHAnsi" w:cstheme="majorHAnsi"/>
          <w:sz w:val="24"/>
          <w:szCs w:val="24"/>
        </w:rPr>
        <w:t>.</w:t>
      </w:r>
    </w:p>
    <w:p w14:paraId="2BE7BC5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NPDES, USEPA. 2001. Final NPDES general permit for new and existing sources and new dischargers in the offshore subcategory of the oil and gas extraction category for the Western Portion of the Outer Continental Shelf of the Gulf of Mexico (GMG290000).(66 FR 65209). </w:t>
      </w:r>
      <w:r w:rsidRPr="009B754C">
        <w:rPr>
          <w:rFonts w:asciiTheme="majorHAnsi" w:hAnsiTheme="majorHAnsi" w:cstheme="majorHAnsi"/>
          <w:i/>
          <w:sz w:val="24"/>
          <w:szCs w:val="24"/>
        </w:rPr>
        <w:t>Federal Register</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66</w:t>
      </w:r>
      <w:r w:rsidRPr="009B754C">
        <w:rPr>
          <w:rFonts w:asciiTheme="majorHAnsi" w:hAnsiTheme="majorHAnsi" w:cstheme="majorHAnsi"/>
          <w:sz w:val="24"/>
          <w:szCs w:val="24"/>
        </w:rPr>
        <w:t>.</w:t>
      </w:r>
    </w:p>
    <w:p w14:paraId="74315C1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Nwaoji, Charles Okeibuno. 2012.</w:t>
      </w:r>
      <w:r w:rsidRPr="009B754C">
        <w:rPr>
          <w:rFonts w:asciiTheme="majorHAnsi" w:hAnsiTheme="majorHAnsi" w:cstheme="majorHAnsi"/>
          <w:i/>
          <w:sz w:val="24"/>
          <w:szCs w:val="24"/>
        </w:rPr>
        <w:t xml:space="preserve"> Wellbore strengthening-nano-particle drilling fluid experimental design using hydraulic fracture apparatus</w:t>
      </w:r>
      <w:r w:rsidRPr="009B754C">
        <w:rPr>
          <w:rFonts w:asciiTheme="majorHAnsi" w:hAnsiTheme="majorHAnsi" w:cstheme="majorHAnsi"/>
          <w:sz w:val="24"/>
          <w:szCs w:val="24"/>
        </w:rPr>
        <w:t>, Graduate Studies.</w:t>
      </w:r>
    </w:p>
    <w:p w14:paraId="24A73AD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Nygaard, R and Salehi, SA. 2011. Critical review of wellbore strengthening: physical model and field deployment.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AADE National Technical Conference and Exhibition, Houston, No. AADE-11-NTCE-24.</w:t>
      </w:r>
    </w:p>
    <w:p w14:paraId="3E88D67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OECD, Guideline. 2004. </w:t>
      </w:r>
      <w:r w:rsidRPr="009B754C">
        <w:rPr>
          <w:rFonts w:asciiTheme="majorHAnsi" w:hAnsiTheme="majorHAnsi" w:cstheme="majorHAnsi"/>
          <w:i/>
          <w:sz w:val="24"/>
          <w:szCs w:val="24"/>
        </w:rPr>
        <w:t>Sediment-Water Chironomid Toxicity Test Using Spiked Sediment</w:t>
      </w:r>
      <w:r w:rsidRPr="009B754C">
        <w:rPr>
          <w:rFonts w:asciiTheme="majorHAnsi" w:hAnsiTheme="majorHAnsi" w:cstheme="majorHAnsi"/>
          <w:sz w:val="24"/>
          <w:szCs w:val="24"/>
        </w:rPr>
        <w:t>: Paris, France: Organisation for Economic Co-operation and Development (Reprint).</w:t>
      </w:r>
    </w:p>
    <w:p w14:paraId="2298925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Ogeleka, DF and Tudararo-Aherobo, LE. 2011. Short-term toxicity of oil-based drilling fluid to the brackish-water shrimp Palaemonetes africanus. </w:t>
      </w:r>
      <w:r w:rsidRPr="009B754C">
        <w:rPr>
          <w:rFonts w:asciiTheme="majorHAnsi" w:hAnsiTheme="majorHAnsi" w:cstheme="majorHAnsi"/>
          <w:i/>
          <w:sz w:val="24"/>
          <w:szCs w:val="24"/>
        </w:rPr>
        <w:t>African Journal of Aquatic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36</w:t>
      </w:r>
      <w:r w:rsidRPr="009B754C">
        <w:rPr>
          <w:rFonts w:asciiTheme="majorHAnsi" w:hAnsiTheme="majorHAnsi" w:cstheme="majorHAnsi"/>
          <w:sz w:val="24"/>
          <w:szCs w:val="24"/>
        </w:rPr>
        <w:t xml:space="preserve"> (1): 109-112.</w:t>
      </w:r>
    </w:p>
    <w:p w14:paraId="5231BCE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Oldham, Wilbur N and Kropa, Edward L. 1955. </w:t>
      </w:r>
      <w:r w:rsidRPr="009B754C">
        <w:rPr>
          <w:rFonts w:asciiTheme="majorHAnsi" w:hAnsiTheme="majorHAnsi" w:cstheme="majorHAnsi"/>
          <w:i/>
          <w:sz w:val="24"/>
          <w:szCs w:val="24"/>
        </w:rPr>
        <w:t>Drilling muds</w:t>
      </w:r>
      <w:r w:rsidRPr="009B754C">
        <w:rPr>
          <w:rFonts w:asciiTheme="majorHAnsi" w:hAnsiTheme="majorHAnsi" w:cstheme="majorHAnsi"/>
          <w:sz w:val="24"/>
          <w:szCs w:val="24"/>
        </w:rPr>
        <w:t>, Google Patents (Reprint).</w:t>
      </w:r>
    </w:p>
    <w:p w14:paraId="592A0DA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Omer, Mohammed. 2012. EVALUATION OF POLYMERIC MATERIALS AS LOSS CIRCULATION AGENTS IN SHALLOW ZONES.</w:t>
      </w:r>
    </w:p>
    <w:p w14:paraId="3D5B21B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Onwuchekwa, Chukwuma. 2018. Application of Machine Learning Ideas to Reservoir Fluid Properties Estimation.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Nigeria Annual International Conference and Exhibition.</w:t>
      </w:r>
    </w:p>
    <w:p w14:paraId="6C29B6C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Onwukwe, SI and Nwakaudu, MS. 2012. Drilling wastes generation and management approach. </w:t>
      </w:r>
      <w:r w:rsidRPr="009B754C">
        <w:rPr>
          <w:rFonts w:asciiTheme="majorHAnsi" w:hAnsiTheme="majorHAnsi" w:cstheme="majorHAnsi"/>
          <w:i/>
          <w:sz w:val="24"/>
          <w:szCs w:val="24"/>
        </w:rPr>
        <w:t>International Journal of Environmental Science and Development</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w:t>
      </w:r>
      <w:r w:rsidRPr="009B754C">
        <w:rPr>
          <w:rFonts w:asciiTheme="majorHAnsi" w:hAnsiTheme="majorHAnsi" w:cstheme="majorHAnsi"/>
          <w:sz w:val="24"/>
          <w:szCs w:val="24"/>
        </w:rPr>
        <w:t xml:space="preserve"> (3): 252.</w:t>
      </w:r>
    </w:p>
    <w:p w14:paraId="17560B2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Oyama, Toshiyuki. 2015. Cross-Linked Polymer Synthesis. In </w:t>
      </w:r>
      <w:r w:rsidRPr="009B754C">
        <w:rPr>
          <w:rFonts w:asciiTheme="majorHAnsi" w:hAnsiTheme="majorHAnsi" w:cstheme="majorHAnsi"/>
          <w:i/>
          <w:sz w:val="24"/>
          <w:szCs w:val="24"/>
        </w:rPr>
        <w:t>Encyclopedia of Polymeric Nanomaterials</w:t>
      </w:r>
      <w:r w:rsidRPr="009B754C">
        <w:rPr>
          <w:rFonts w:asciiTheme="majorHAnsi" w:hAnsiTheme="majorHAnsi" w:cstheme="majorHAnsi"/>
          <w:sz w:val="24"/>
          <w:szCs w:val="24"/>
        </w:rPr>
        <w:t>, ed. Shiro Kobayashi and Klaus Müllen, 496-505. Berlin, Heidelberg: Springer Berlin Heidelberg.</w:t>
      </w:r>
    </w:p>
    <w:p w14:paraId="5AF75BD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Ozdemirtas, Mert, Babadagli, Tayfun, and Kuru, Ergun. 2009. Experimental and numerical investigations of borehole ballooning in rough fractures. </w:t>
      </w:r>
      <w:r w:rsidRPr="009B754C">
        <w:rPr>
          <w:rFonts w:asciiTheme="majorHAnsi" w:hAnsiTheme="majorHAnsi" w:cstheme="majorHAnsi"/>
          <w:i/>
          <w:sz w:val="24"/>
          <w:szCs w:val="24"/>
        </w:rPr>
        <w:t>SPE Drilling &amp; Completion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24</w:t>
      </w:r>
      <w:r w:rsidRPr="009B754C">
        <w:rPr>
          <w:rFonts w:asciiTheme="majorHAnsi" w:hAnsiTheme="majorHAnsi" w:cstheme="majorHAnsi"/>
          <w:sz w:val="24"/>
          <w:szCs w:val="24"/>
        </w:rPr>
        <w:t xml:space="preserve"> (02): 256-265.</w:t>
      </w:r>
    </w:p>
    <w:p w14:paraId="5E8B448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Palsule, Sanjay. 2016. </w:t>
      </w:r>
      <w:r w:rsidRPr="009B754C">
        <w:rPr>
          <w:rFonts w:asciiTheme="majorHAnsi" w:hAnsiTheme="majorHAnsi" w:cstheme="majorHAnsi"/>
          <w:i/>
          <w:sz w:val="24"/>
          <w:szCs w:val="24"/>
        </w:rPr>
        <w:t>Polymers and Polymeric Composites: A Reference Series</w:t>
      </w:r>
      <w:r w:rsidRPr="009B754C">
        <w:rPr>
          <w:rFonts w:asciiTheme="majorHAnsi" w:hAnsiTheme="majorHAnsi" w:cstheme="majorHAnsi"/>
          <w:sz w:val="24"/>
          <w:szCs w:val="24"/>
        </w:rPr>
        <w:t>: Springer.</w:t>
      </w:r>
    </w:p>
    <w:p w14:paraId="1FD1182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Park, Jiyoung and Kim, Seok. 2015. Electrochemical analysis of polyethyleneimine-conductive carbon black supports for Pt–Pd electrocatalysts. </w:t>
      </w:r>
      <w:r w:rsidRPr="009B754C">
        <w:rPr>
          <w:rFonts w:asciiTheme="majorHAnsi" w:hAnsiTheme="majorHAnsi" w:cstheme="majorHAnsi"/>
          <w:i/>
          <w:sz w:val="24"/>
          <w:szCs w:val="24"/>
        </w:rPr>
        <w:t>Journal of nanoscience and nanotechnology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15</w:t>
      </w:r>
      <w:r w:rsidRPr="009B754C">
        <w:rPr>
          <w:rFonts w:asciiTheme="majorHAnsi" w:hAnsiTheme="majorHAnsi" w:cstheme="majorHAnsi"/>
          <w:sz w:val="24"/>
          <w:szCs w:val="24"/>
        </w:rPr>
        <w:t xml:space="preserve"> (2): 1610-1613.</w:t>
      </w:r>
    </w:p>
    <w:p w14:paraId="33988EF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Pašić, Borivoje, Gaurina Međimurec, Nediljka, and Matanović, Davorin. 2007. Wellbore instability: causes and consequences. </w:t>
      </w:r>
      <w:r w:rsidRPr="009B754C">
        <w:rPr>
          <w:rFonts w:asciiTheme="majorHAnsi" w:hAnsiTheme="majorHAnsi" w:cstheme="majorHAnsi"/>
          <w:i/>
          <w:sz w:val="24"/>
          <w:szCs w:val="24"/>
        </w:rPr>
        <w:t>Rudarsko-geološko-naftni zbornik</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19</w:t>
      </w:r>
      <w:r w:rsidRPr="009B754C">
        <w:rPr>
          <w:rFonts w:asciiTheme="majorHAnsi" w:hAnsiTheme="majorHAnsi" w:cstheme="majorHAnsi"/>
          <w:sz w:val="24"/>
          <w:szCs w:val="24"/>
        </w:rPr>
        <w:t xml:space="preserve"> (1): 87-98.</w:t>
      </w:r>
    </w:p>
    <w:p w14:paraId="7EB0C0A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Patel, Dipal, Thakar, Vivek, Pandian, Sivakumar, Shah, Manan, and Sircar, Anirbid. 2019. A review on casing while drilling technology for oil and gas production with well control model and economical analysis. </w:t>
      </w:r>
      <w:r w:rsidRPr="009B754C">
        <w:rPr>
          <w:rFonts w:asciiTheme="majorHAnsi" w:hAnsiTheme="majorHAnsi" w:cstheme="majorHAnsi"/>
          <w:i/>
          <w:sz w:val="24"/>
          <w:szCs w:val="24"/>
        </w:rPr>
        <w:t>Petroleum</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w:t>
      </w:r>
      <w:r w:rsidRPr="009B754C">
        <w:rPr>
          <w:rFonts w:asciiTheme="majorHAnsi" w:hAnsiTheme="majorHAnsi" w:cstheme="majorHAnsi"/>
          <w:sz w:val="24"/>
          <w:szCs w:val="24"/>
        </w:rPr>
        <w:t xml:space="preserve"> (1): 1-12.</w:t>
      </w:r>
    </w:p>
    <w:p w14:paraId="5DDB2E8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Patil, Prajakta, Muthusamy, Ramesh, and Pandya, Nisha. 2013. Novel controlled-release breakers for high-temperature fracturing.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North Africa Technical Conference and Exhibition.</w:t>
      </w:r>
    </w:p>
    <w:p w14:paraId="3C9551C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Paul, James M and Strom, Edwin T. 1987. Oil reservoir permeability control using polymeric gels. US Patent Application No. 737,617 </w:t>
      </w:r>
    </w:p>
    <w:p w14:paraId="476E28F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Pavković, Bojan, Bizjak, Renato, and Petrović, Bojan. 2016. Review of casing while drilling technology. </w:t>
      </w:r>
      <w:r w:rsidRPr="009B754C">
        <w:rPr>
          <w:rFonts w:asciiTheme="majorHAnsi" w:hAnsiTheme="majorHAnsi" w:cstheme="majorHAnsi"/>
          <w:i/>
          <w:sz w:val="24"/>
          <w:szCs w:val="24"/>
        </w:rPr>
        <w:t>Podzemni radovi</w:t>
      </w:r>
      <w:r w:rsidRPr="009B754C">
        <w:rPr>
          <w:rFonts w:asciiTheme="majorHAnsi" w:hAnsiTheme="majorHAnsi" w:cstheme="majorHAnsi"/>
          <w:sz w:val="24"/>
          <w:szCs w:val="24"/>
        </w:rPr>
        <w:t xml:space="preserve"> (29): 11-32.</w:t>
      </w:r>
    </w:p>
    <w:p w14:paraId="68273D8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Peter-Borie, Mariane, Loschetter, Annick, Merciu, IA, Kampfer, G, and Sigurdsson, O. 2018. Borehole damaging under thermo-mechanical loading in the RN-15/IDDP-2 deep well: towards validation of numerical modeling using logging images. </w:t>
      </w:r>
      <w:r w:rsidRPr="009B754C">
        <w:rPr>
          <w:rFonts w:asciiTheme="majorHAnsi" w:hAnsiTheme="majorHAnsi" w:cstheme="majorHAnsi"/>
          <w:i/>
          <w:sz w:val="24"/>
          <w:szCs w:val="24"/>
        </w:rPr>
        <w:t>Geothermal Energy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6</w:t>
      </w:r>
      <w:r w:rsidRPr="009B754C">
        <w:rPr>
          <w:rFonts w:asciiTheme="majorHAnsi" w:hAnsiTheme="majorHAnsi" w:cstheme="majorHAnsi"/>
          <w:sz w:val="24"/>
          <w:szCs w:val="24"/>
        </w:rPr>
        <w:t xml:space="preserve"> (1): 17.</w:t>
      </w:r>
    </w:p>
    <w:p w14:paraId="446FAEF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Plank, Johann P. 1992. Water-Based Muds Using Synthetic-Polymers Developed for High-Temperature Drilling. </w:t>
      </w:r>
      <w:r w:rsidRPr="009B754C">
        <w:rPr>
          <w:rFonts w:asciiTheme="majorHAnsi" w:hAnsiTheme="majorHAnsi" w:cstheme="majorHAnsi"/>
          <w:i/>
          <w:sz w:val="24"/>
          <w:szCs w:val="24"/>
        </w:rPr>
        <w:t>Oil &amp; Gas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90</w:t>
      </w:r>
      <w:r w:rsidRPr="009B754C">
        <w:rPr>
          <w:rFonts w:asciiTheme="majorHAnsi" w:hAnsiTheme="majorHAnsi" w:cstheme="majorHAnsi"/>
          <w:sz w:val="24"/>
          <w:szCs w:val="24"/>
        </w:rPr>
        <w:t xml:space="preserve"> (9): 40-45.</w:t>
      </w:r>
    </w:p>
    <w:p w14:paraId="0B992F6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Qiu, Liewei, Shen, Yiding, Wang, Tao, and Wang, Chen. 2018. Rheological and fracturing characteristics of a Novel sulfonated hydroxypropyl guar gum. </w:t>
      </w:r>
      <w:r w:rsidRPr="009B754C">
        <w:rPr>
          <w:rFonts w:asciiTheme="majorHAnsi" w:hAnsiTheme="majorHAnsi" w:cstheme="majorHAnsi"/>
          <w:i/>
          <w:sz w:val="24"/>
          <w:szCs w:val="24"/>
        </w:rPr>
        <w:t>International journal of biological macromolecules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117</w:t>
      </w:r>
      <w:r w:rsidRPr="009B754C">
        <w:rPr>
          <w:rFonts w:asciiTheme="majorHAnsi" w:hAnsiTheme="majorHAnsi" w:cstheme="majorHAnsi"/>
          <w:sz w:val="24"/>
          <w:szCs w:val="24"/>
        </w:rPr>
        <w:t>: 974-982.</w:t>
      </w:r>
    </w:p>
    <w:p w14:paraId="0EBC2FD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Rabia, Hussain. 2002. </w:t>
      </w:r>
      <w:r w:rsidRPr="009B754C">
        <w:rPr>
          <w:rFonts w:asciiTheme="majorHAnsi" w:hAnsiTheme="majorHAnsi" w:cstheme="majorHAnsi"/>
          <w:i/>
          <w:sz w:val="24"/>
          <w:szCs w:val="24"/>
        </w:rPr>
        <w:t>Well engineering &amp; construction</w:t>
      </w:r>
      <w:r w:rsidRPr="009B754C">
        <w:rPr>
          <w:rFonts w:asciiTheme="majorHAnsi" w:hAnsiTheme="majorHAnsi" w:cstheme="majorHAnsi"/>
          <w:sz w:val="24"/>
          <w:szCs w:val="24"/>
        </w:rPr>
        <w:t>: Entrac Consulting Limited London.</w:t>
      </w:r>
    </w:p>
    <w:p w14:paraId="64838E5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Rafati, Roozbeh, Smith, Sean Robert, Sharifi Haddad, Amin, Novara, Rizky, and Hamidi, Hossein. 2018. Effect of nanoparticles on the modifications of drilling fluids properties: A review of recent advances.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161</w:t>
      </w:r>
      <w:r w:rsidRPr="009B754C">
        <w:rPr>
          <w:rFonts w:asciiTheme="majorHAnsi" w:hAnsiTheme="majorHAnsi" w:cstheme="majorHAnsi"/>
          <w:sz w:val="24"/>
          <w:szCs w:val="24"/>
        </w:rPr>
        <w:t xml:space="preserve">: 61-76. </w:t>
      </w:r>
      <w:hyperlink r:id="rId193" w:history="1">
        <w:r w:rsidRPr="009B754C">
          <w:rPr>
            <w:rStyle w:val="Hyperlink"/>
            <w:rFonts w:asciiTheme="majorHAnsi" w:hAnsiTheme="majorHAnsi" w:cstheme="majorHAnsi"/>
            <w:sz w:val="24"/>
            <w:szCs w:val="24"/>
          </w:rPr>
          <w:t>http://www.sciencedirect.com/science/article/pii/S092041051730949X</w:t>
        </w:r>
      </w:hyperlink>
      <w:r w:rsidRPr="009B754C">
        <w:rPr>
          <w:rFonts w:asciiTheme="majorHAnsi" w:hAnsiTheme="majorHAnsi" w:cstheme="majorHAnsi"/>
          <w:sz w:val="24"/>
          <w:szCs w:val="24"/>
        </w:rPr>
        <w:t>.</w:t>
      </w:r>
    </w:p>
    <w:p w14:paraId="25F86D88" w14:textId="35BCC9B6" w:rsidR="009B754C" w:rsidRPr="0049283B" w:rsidRDefault="009B754C" w:rsidP="0049283B">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Rahmanifard, H, Rasouli, AR, Mayahi, N, Amouri, AH, and Mafreshi, M. 2014. BEST PRACTICE IN MANAGING LOST CIRCULATION CHALLENGES DURING DRILLING AND CEMENTING OPERATIONS IN AZAR OIL FIELD. </w:t>
      </w:r>
      <w:r w:rsidRPr="009B754C">
        <w:rPr>
          <w:rFonts w:asciiTheme="majorHAnsi" w:hAnsiTheme="majorHAnsi" w:cstheme="majorHAnsi"/>
          <w:i/>
          <w:sz w:val="24"/>
          <w:szCs w:val="24"/>
        </w:rPr>
        <w:t xml:space="preserve">Proc., </w:t>
      </w:r>
      <w:r w:rsidRPr="0049283B">
        <w:rPr>
          <w:rFonts w:asciiTheme="majorHAnsi" w:hAnsiTheme="majorHAnsi" w:cstheme="majorHAnsi"/>
          <w:sz w:val="24"/>
          <w:szCs w:val="24"/>
        </w:rPr>
        <w:t>Proceedings of the 2nd International Conference of Oil, Gas and Petrochemicals, Iran.</w:t>
      </w:r>
    </w:p>
    <w:p w14:paraId="76AFD4A8" w14:textId="264CC657" w:rsidR="0049283B" w:rsidRDefault="0049283B" w:rsidP="0049283B">
      <w:pPr>
        <w:pStyle w:val="EndNoteBibliography"/>
        <w:spacing w:after="0" w:line="360" w:lineRule="auto"/>
        <w:ind w:left="720" w:hanging="720"/>
        <w:rPr>
          <w:rFonts w:asciiTheme="majorHAnsi" w:hAnsiTheme="majorHAnsi" w:cstheme="majorHAnsi"/>
          <w:sz w:val="24"/>
          <w:szCs w:val="24"/>
        </w:rPr>
      </w:pPr>
      <w:r w:rsidRPr="0049283B">
        <w:rPr>
          <w:rFonts w:asciiTheme="majorHAnsi" w:hAnsiTheme="majorHAnsi" w:cstheme="majorHAnsi"/>
          <w:sz w:val="24"/>
          <w:szCs w:val="24"/>
        </w:rPr>
        <w:t xml:space="preserve">Rajadurai, Hariharan and Gandhi, Usha Devi. 2020. A stacked ensemble learning model for intrusion detection in wireless network. </w:t>
      </w:r>
      <w:r w:rsidRPr="0049283B">
        <w:rPr>
          <w:rFonts w:asciiTheme="majorHAnsi" w:hAnsiTheme="majorHAnsi" w:cstheme="majorHAnsi"/>
          <w:i/>
          <w:sz w:val="24"/>
          <w:szCs w:val="24"/>
        </w:rPr>
        <w:t>Neural Computing and Applications</w:t>
      </w:r>
      <w:r w:rsidRPr="0049283B">
        <w:rPr>
          <w:rFonts w:asciiTheme="majorHAnsi" w:hAnsiTheme="majorHAnsi" w:cstheme="majorHAnsi"/>
          <w:sz w:val="24"/>
          <w:szCs w:val="24"/>
        </w:rPr>
        <w:t>: 1-9.</w:t>
      </w:r>
    </w:p>
    <w:p w14:paraId="6A61B964" w14:textId="208617DB" w:rsidR="0054311B" w:rsidRPr="0054311B" w:rsidRDefault="0054311B" w:rsidP="0054311B">
      <w:pPr>
        <w:pStyle w:val="EndNoteBibliography"/>
        <w:spacing w:after="0" w:line="360" w:lineRule="auto"/>
        <w:ind w:left="720"/>
        <w:rPr>
          <w:rStyle w:val="Hyperlink"/>
          <w:rFonts w:asciiTheme="majorHAnsi" w:hAnsiTheme="majorHAnsi" w:cstheme="majorHAnsi"/>
          <w:sz w:val="24"/>
          <w:szCs w:val="24"/>
        </w:rPr>
      </w:pPr>
      <w:r w:rsidRPr="0054311B">
        <w:rPr>
          <w:rStyle w:val="Hyperlink"/>
          <w:rFonts w:asciiTheme="majorHAnsi" w:hAnsiTheme="majorHAnsi" w:cstheme="majorHAnsi"/>
          <w:sz w:val="24"/>
          <w:szCs w:val="24"/>
        </w:rPr>
        <w:t>https://doi.org/10.1007/s00521-020-04986-5</w:t>
      </w:r>
    </w:p>
    <w:p w14:paraId="468ED0A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Rana, Azeem, Saleh, Tawfik A., and Arfaj, Mohammad K. 2019. Improvement in Rheological Features, Fluid Loss and Swelling Inhibition of Water-Based Drilling Mud by Using Surfactant-Modified Graphene. Paper presented at the Abu Dhabi International Petroleum Exhibition &amp; Conference, Abu Dhabi, UAE, 2019/11/11/. SPE. </w:t>
      </w:r>
      <w:hyperlink r:id="rId194" w:history="1">
        <w:r w:rsidRPr="009B754C">
          <w:rPr>
            <w:rStyle w:val="Hyperlink"/>
            <w:rFonts w:asciiTheme="majorHAnsi" w:hAnsiTheme="majorHAnsi" w:cstheme="majorHAnsi"/>
            <w:sz w:val="24"/>
            <w:szCs w:val="24"/>
          </w:rPr>
          <w:t>https://doi.org/10.2118/197774-MS</w:t>
        </w:r>
      </w:hyperlink>
      <w:r w:rsidRPr="009B754C">
        <w:rPr>
          <w:rFonts w:asciiTheme="majorHAnsi" w:hAnsiTheme="majorHAnsi" w:cstheme="majorHAnsi"/>
          <w:sz w:val="24"/>
          <w:szCs w:val="24"/>
        </w:rPr>
        <w:t>.</w:t>
      </w:r>
    </w:p>
    <w:p w14:paraId="1778DA9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Reddy, B Raghava. 2014. Laboratory characterization of gel filter cake and development of nonoxidizing gel breakers for zirconium-crosslinked fracturing fluids. </w:t>
      </w:r>
      <w:r w:rsidRPr="009B754C">
        <w:rPr>
          <w:rFonts w:asciiTheme="majorHAnsi" w:hAnsiTheme="majorHAnsi" w:cstheme="majorHAnsi"/>
          <w:i/>
          <w:sz w:val="24"/>
          <w:szCs w:val="24"/>
        </w:rPr>
        <w:t>SPE Journal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19</w:t>
      </w:r>
      <w:r w:rsidRPr="009B754C">
        <w:rPr>
          <w:rFonts w:asciiTheme="majorHAnsi" w:hAnsiTheme="majorHAnsi" w:cstheme="majorHAnsi"/>
          <w:sz w:val="24"/>
          <w:szCs w:val="24"/>
        </w:rPr>
        <w:t xml:space="preserve"> (04): 662-673.</w:t>
      </w:r>
    </w:p>
    <w:p w14:paraId="12668F2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Reddy, B. R., Eoff, Larry, Dalrymple, E. Dwyann, Black, Kathy, Brown, David, and Rietjens, Marcel. 2003. A Natural Polymer-Based Cross-Linker System for Conformance Gel Systems. </w:t>
      </w:r>
      <w:r w:rsidRPr="009B754C">
        <w:rPr>
          <w:rFonts w:asciiTheme="majorHAnsi" w:hAnsiTheme="majorHAnsi" w:cstheme="majorHAnsi"/>
          <w:i/>
          <w:sz w:val="24"/>
          <w:szCs w:val="24"/>
        </w:rPr>
        <w:t>SPE-182266-PA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8</w:t>
      </w:r>
      <w:r w:rsidRPr="009B754C">
        <w:rPr>
          <w:rFonts w:asciiTheme="majorHAnsi" w:hAnsiTheme="majorHAnsi" w:cstheme="majorHAnsi"/>
          <w:sz w:val="24"/>
          <w:szCs w:val="24"/>
        </w:rPr>
        <w:t xml:space="preserve"> (02): 99-106. </w:t>
      </w:r>
      <w:hyperlink r:id="rId195" w:history="1">
        <w:r w:rsidRPr="009B754C">
          <w:rPr>
            <w:rStyle w:val="Hyperlink"/>
            <w:rFonts w:asciiTheme="majorHAnsi" w:hAnsiTheme="majorHAnsi" w:cstheme="majorHAnsi"/>
            <w:sz w:val="24"/>
            <w:szCs w:val="24"/>
          </w:rPr>
          <w:t>https://doi.org/10.2118/84937-PA</w:t>
        </w:r>
      </w:hyperlink>
      <w:r w:rsidRPr="009B754C">
        <w:rPr>
          <w:rFonts w:asciiTheme="majorHAnsi" w:hAnsiTheme="majorHAnsi" w:cstheme="majorHAnsi"/>
          <w:sz w:val="24"/>
          <w:szCs w:val="24"/>
        </w:rPr>
        <w:t>.</w:t>
      </w:r>
    </w:p>
    <w:p w14:paraId="038F6D4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Rehm, Bill, Haghshenas, Arash, Paknejad, Amir Saman, Al-Yami, Abdullah, and Hughes, Jim. 2013. </w:t>
      </w:r>
      <w:r w:rsidRPr="009B754C">
        <w:rPr>
          <w:rFonts w:asciiTheme="majorHAnsi" w:hAnsiTheme="majorHAnsi" w:cstheme="majorHAnsi"/>
          <w:i/>
          <w:sz w:val="24"/>
          <w:szCs w:val="24"/>
        </w:rPr>
        <w:t>Underbalanced drilling: limits and extremes</w:t>
      </w:r>
      <w:r w:rsidRPr="009B754C">
        <w:rPr>
          <w:rFonts w:asciiTheme="majorHAnsi" w:hAnsiTheme="majorHAnsi" w:cstheme="majorHAnsi"/>
          <w:sz w:val="24"/>
          <w:szCs w:val="24"/>
        </w:rPr>
        <w:t>: Elsevier.</w:t>
      </w:r>
    </w:p>
    <w:p w14:paraId="306095B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Remont, Larry J, Rehm, William A, McDonald, WJ, and Maurer, William C. 1976. Evaluation of commercially available geothermal drilling fluids, Maurer Engineering, Inc., Houston, TX (USA).</w:t>
      </w:r>
    </w:p>
    <w:p w14:paraId="045C3B3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Sabins, Fred L. 1990. Problems in cementing horizontal wells. </w:t>
      </w:r>
      <w:r w:rsidRPr="009B754C">
        <w:rPr>
          <w:rFonts w:asciiTheme="majorHAnsi" w:hAnsiTheme="majorHAnsi" w:cstheme="majorHAnsi"/>
          <w:i/>
          <w:sz w:val="24"/>
          <w:szCs w:val="24"/>
        </w:rPr>
        <w:t>Journal of petroleum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42</w:t>
      </w:r>
      <w:r w:rsidRPr="009B754C">
        <w:rPr>
          <w:rFonts w:asciiTheme="majorHAnsi" w:hAnsiTheme="majorHAnsi" w:cstheme="majorHAnsi"/>
          <w:sz w:val="24"/>
          <w:szCs w:val="24"/>
        </w:rPr>
        <w:t xml:space="preserve"> (04): 398-400.</w:t>
      </w:r>
    </w:p>
    <w:p w14:paraId="615772A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Saleh, Fatemeh K, Teodoriu, Catalin, Ezeakacha, Chinedum P, and Salehi, Saeed. 2020. Geothermal Drilling: A Review of Drilling Challenges with Mud Design and Lost Circulation Problem.</w:t>
      </w:r>
    </w:p>
    <w:p w14:paraId="72D594A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Saleh, Tawfik A and Ibrahim, Mukaila A. 2019. Advances in functionalized Nanoparticles based drilling inhibitors for oil production. </w:t>
      </w:r>
      <w:r w:rsidRPr="009B754C">
        <w:rPr>
          <w:rFonts w:asciiTheme="majorHAnsi" w:hAnsiTheme="majorHAnsi" w:cstheme="majorHAnsi"/>
          <w:i/>
          <w:sz w:val="24"/>
          <w:szCs w:val="24"/>
        </w:rPr>
        <w:t>Energy Reports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w:t>
      </w:r>
      <w:r w:rsidRPr="009B754C">
        <w:rPr>
          <w:rFonts w:asciiTheme="majorHAnsi" w:hAnsiTheme="majorHAnsi" w:cstheme="majorHAnsi"/>
          <w:sz w:val="24"/>
          <w:szCs w:val="24"/>
        </w:rPr>
        <w:t>: 1293-1304.</w:t>
      </w:r>
    </w:p>
    <w:p w14:paraId="06B4C8C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Salehi, Saeed. 2012. Numerical simulations of fracture propagation and sealing: Implications for wellbore strengthening.</w:t>
      </w:r>
    </w:p>
    <w:p w14:paraId="6087226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Salehi, Saeed, Ghalambor, Ali, Saleh, Fatemeh K, Jabbari, Hadi, and Hussmann, Stefanie. 2015. Study of filtrate and mud cake characterization in HPHT: Implications for formation damage control.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European Formation Damage Conference and Exhibition.</w:t>
      </w:r>
    </w:p>
    <w:p w14:paraId="3B3EC3E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Salehi, Saeed and Nygaard, Runar. 2011. Evaluation of New Drilling Approach for Widening Operational Window: Implications for Wellbore Strengthening. Paper presented at the SPE Production and Operations Symposium, Oklahoma City, Oklahoma, USA, 2011/1/1/. SPE. </w:t>
      </w:r>
      <w:hyperlink r:id="rId196" w:history="1">
        <w:r w:rsidRPr="009B754C">
          <w:rPr>
            <w:rStyle w:val="Hyperlink"/>
            <w:rFonts w:asciiTheme="majorHAnsi" w:hAnsiTheme="majorHAnsi" w:cstheme="majorHAnsi"/>
            <w:sz w:val="24"/>
            <w:szCs w:val="24"/>
          </w:rPr>
          <w:t>https://doi.org/10.2118/140753-MS</w:t>
        </w:r>
      </w:hyperlink>
      <w:r w:rsidRPr="009B754C">
        <w:rPr>
          <w:rFonts w:asciiTheme="majorHAnsi" w:hAnsiTheme="majorHAnsi" w:cstheme="majorHAnsi"/>
          <w:sz w:val="24"/>
          <w:szCs w:val="24"/>
        </w:rPr>
        <w:t>.</w:t>
      </w:r>
    </w:p>
    <w:p w14:paraId="71EE0E2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Salehi, Saeed and Nygaard, Runar. 2012a. Numerical Modeling of Induced Fracture Propagation: A Novel Approach for Lost Circulation Materials (LCM) Design in Borehole Strengthening Applications of Deep Offshore Drilling. Paper presented at the SPE Annual Technical Conference and Exhibition, San Antonio, Texas, USA, 2012/1/1/. SPE. </w:t>
      </w:r>
      <w:hyperlink r:id="rId197" w:history="1">
        <w:r w:rsidRPr="009B754C">
          <w:rPr>
            <w:rStyle w:val="Hyperlink"/>
            <w:rFonts w:asciiTheme="majorHAnsi" w:hAnsiTheme="majorHAnsi" w:cstheme="majorHAnsi"/>
            <w:sz w:val="24"/>
            <w:szCs w:val="24"/>
          </w:rPr>
          <w:t>https://doi.org/10.2118/135155-MS</w:t>
        </w:r>
      </w:hyperlink>
      <w:r w:rsidRPr="009B754C">
        <w:rPr>
          <w:rFonts w:asciiTheme="majorHAnsi" w:hAnsiTheme="majorHAnsi" w:cstheme="majorHAnsi"/>
          <w:sz w:val="24"/>
          <w:szCs w:val="24"/>
        </w:rPr>
        <w:t>.</w:t>
      </w:r>
    </w:p>
    <w:p w14:paraId="54A269A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Salehi, Saeed and Nygaard, Runar. 2012b. Numerical modeling of induced fracture propagation: a novel approach for lost circulation materials (LCM) design in borehole strengthening applications of deep offshore drilling.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Annual Technical Conference and Exhibition.</w:t>
      </w:r>
    </w:p>
    <w:p w14:paraId="75BB0F7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Salih, AH and Bilgesu, H. 2017. Investigation of rheological and filtration properties of water-based drilling fluids using various anionic nanoparticles.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Western regional meeting.</w:t>
      </w:r>
    </w:p>
    <w:p w14:paraId="244C469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Sánchez, Francisco and Al-Harthy, Mansoor H. 2011. Risk analysis: Casing-while-Drilling (CwD) and modeling approach. </w:t>
      </w:r>
      <w:r w:rsidRPr="009B754C">
        <w:rPr>
          <w:rFonts w:asciiTheme="majorHAnsi" w:hAnsiTheme="majorHAnsi" w:cstheme="majorHAnsi"/>
          <w:i/>
          <w:sz w:val="24"/>
          <w:szCs w:val="24"/>
        </w:rPr>
        <w:t>Journal of Petroleum Science and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78</w:t>
      </w:r>
      <w:r w:rsidRPr="009B754C">
        <w:rPr>
          <w:rFonts w:asciiTheme="majorHAnsi" w:hAnsiTheme="majorHAnsi" w:cstheme="majorHAnsi"/>
          <w:sz w:val="24"/>
          <w:szCs w:val="24"/>
        </w:rPr>
        <w:t xml:space="preserve"> (1): 1-5.</w:t>
      </w:r>
    </w:p>
    <w:p w14:paraId="1D3D792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Sarwar, Muhammad Usman, Cawiezel, Kay E, and Nasr-El-Din, Hisham A. 2011. Gel degradation studies of oxidative and enzyme breakers to optimize breaker type and concentration for effective break profiles at low and medium temperature ranges.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Hydraulic Fracturing Technology Conference.</w:t>
      </w:r>
    </w:p>
    <w:p w14:paraId="5A5DCCFF"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Seetharaman, Gomathi Rajalakshmi and Sangwai, Jitendra S. 2020. Effect of Nanoparticles on the Performance of Drilling Fluids. In </w:t>
      </w:r>
      <w:r w:rsidRPr="009B754C">
        <w:rPr>
          <w:rFonts w:asciiTheme="majorHAnsi" w:hAnsiTheme="majorHAnsi" w:cstheme="majorHAnsi"/>
          <w:i/>
          <w:sz w:val="24"/>
          <w:szCs w:val="24"/>
        </w:rPr>
        <w:t>Nanotechnology for Energy and Environmental Engineering</w:t>
      </w:r>
      <w:r w:rsidRPr="009B754C">
        <w:rPr>
          <w:rFonts w:asciiTheme="majorHAnsi" w:hAnsiTheme="majorHAnsi" w:cstheme="majorHAnsi"/>
          <w:sz w:val="24"/>
          <w:szCs w:val="24"/>
        </w:rPr>
        <w:t>, 279-297. Springer.</w:t>
      </w:r>
    </w:p>
    <w:p w14:paraId="5B8E27D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Seybold, CA. 1994. Polyacrylamide review: Soil conditioning and environmental fate. </w:t>
      </w:r>
      <w:r w:rsidRPr="009B754C">
        <w:rPr>
          <w:rFonts w:asciiTheme="majorHAnsi" w:hAnsiTheme="majorHAnsi" w:cstheme="majorHAnsi"/>
          <w:i/>
          <w:sz w:val="24"/>
          <w:szCs w:val="24"/>
        </w:rPr>
        <w:t>Communications in soil science and plant analysis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25</w:t>
      </w:r>
      <w:r w:rsidRPr="009B754C">
        <w:rPr>
          <w:rFonts w:asciiTheme="majorHAnsi" w:hAnsiTheme="majorHAnsi" w:cstheme="majorHAnsi"/>
          <w:sz w:val="24"/>
          <w:szCs w:val="24"/>
        </w:rPr>
        <w:t xml:space="preserve"> (11-12): 2171-2185.</w:t>
      </w:r>
    </w:p>
    <w:p w14:paraId="779ADE0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Shaikh, Shifa MR, Nasser, Mustafa S, Magzoub, Musaab, Benamor, Abdelbaki, Hussein, Ibnelwaleed A, El-Naas, Muftah H, and Qiblawey, Hazim. 2018. Effect of electrolytes on electrokinetics and flocculation behavior of bentonite-polyacrylamide dispersions. </w:t>
      </w:r>
      <w:r w:rsidRPr="009B754C">
        <w:rPr>
          <w:rFonts w:asciiTheme="majorHAnsi" w:hAnsiTheme="majorHAnsi" w:cstheme="majorHAnsi"/>
          <w:i/>
          <w:sz w:val="24"/>
          <w:szCs w:val="24"/>
        </w:rPr>
        <w:t>Applied Clay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158</w:t>
      </w:r>
      <w:r w:rsidRPr="009B754C">
        <w:rPr>
          <w:rFonts w:asciiTheme="majorHAnsi" w:hAnsiTheme="majorHAnsi" w:cstheme="majorHAnsi"/>
          <w:sz w:val="24"/>
          <w:szCs w:val="24"/>
        </w:rPr>
        <w:t>: 46-54.</w:t>
      </w:r>
    </w:p>
    <w:p w14:paraId="0B43E57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Shanker, Rishi, Ramakrishna, Cherla, and Seth, Prahlad K. 1990. Microbial degradation of acrylamide monomer. </w:t>
      </w:r>
      <w:r w:rsidRPr="009B754C">
        <w:rPr>
          <w:rFonts w:asciiTheme="majorHAnsi" w:hAnsiTheme="majorHAnsi" w:cstheme="majorHAnsi"/>
          <w:i/>
          <w:sz w:val="24"/>
          <w:szCs w:val="24"/>
        </w:rPr>
        <w:t>Archives of Microbiology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154</w:t>
      </w:r>
      <w:r w:rsidRPr="009B754C">
        <w:rPr>
          <w:rFonts w:asciiTheme="majorHAnsi" w:hAnsiTheme="majorHAnsi" w:cstheme="majorHAnsi"/>
          <w:sz w:val="24"/>
          <w:szCs w:val="24"/>
        </w:rPr>
        <w:t xml:space="preserve"> (2): 192-198.</w:t>
      </w:r>
    </w:p>
    <w:p w14:paraId="46C5FD7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Sheng, James J. 2010. </w:t>
      </w:r>
      <w:r w:rsidRPr="009B754C">
        <w:rPr>
          <w:rFonts w:asciiTheme="majorHAnsi" w:hAnsiTheme="majorHAnsi" w:cstheme="majorHAnsi"/>
          <w:i/>
          <w:sz w:val="24"/>
          <w:szCs w:val="24"/>
        </w:rPr>
        <w:t>Modern chemical enhanced oil recovery: theory and practice</w:t>
      </w:r>
      <w:r w:rsidRPr="009B754C">
        <w:rPr>
          <w:rFonts w:asciiTheme="majorHAnsi" w:hAnsiTheme="majorHAnsi" w:cstheme="majorHAnsi"/>
          <w:sz w:val="24"/>
          <w:szCs w:val="24"/>
        </w:rPr>
        <w:t>: Gulf Professional Publishing.</w:t>
      </w:r>
    </w:p>
    <w:p w14:paraId="349A6B4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Shukor, MY, Gusmanizar, N, Azmi, NA, Hamid, M, Ramli, J, Shamaan, NA, and Syed, MA. 2009. Isolation and characterization of an acrylamide-degrading Bacillus cereus. </w:t>
      </w:r>
      <w:r w:rsidRPr="009B754C">
        <w:rPr>
          <w:rFonts w:asciiTheme="majorHAnsi" w:hAnsiTheme="majorHAnsi" w:cstheme="majorHAnsi"/>
          <w:i/>
          <w:sz w:val="24"/>
          <w:szCs w:val="24"/>
        </w:rPr>
        <w:t>J Environ Biol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30</w:t>
      </w:r>
      <w:r w:rsidRPr="009B754C">
        <w:rPr>
          <w:rFonts w:asciiTheme="majorHAnsi" w:hAnsiTheme="majorHAnsi" w:cstheme="majorHAnsi"/>
          <w:sz w:val="24"/>
          <w:szCs w:val="24"/>
        </w:rPr>
        <w:t xml:space="preserve"> (1): 57-64.</w:t>
      </w:r>
    </w:p>
    <w:p w14:paraId="2312EFA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Shupe, Russell D. 1981. Chemical Stability of Polyacrylamide Polymers. </w:t>
      </w:r>
      <w:r w:rsidRPr="009B754C">
        <w:rPr>
          <w:rFonts w:asciiTheme="majorHAnsi" w:hAnsiTheme="majorHAnsi" w:cstheme="majorHAnsi"/>
          <w:i/>
          <w:sz w:val="24"/>
          <w:szCs w:val="24"/>
        </w:rPr>
        <w:t>SPE-9299-PA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33</w:t>
      </w:r>
      <w:r w:rsidRPr="009B754C">
        <w:rPr>
          <w:rFonts w:asciiTheme="majorHAnsi" w:hAnsiTheme="majorHAnsi" w:cstheme="majorHAnsi"/>
          <w:sz w:val="24"/>
          <w:szCs w:val="24"/>
        </w:rPr>
        <w:t xml:space="preserve"> (08): 1513-1529. </w:t>
      </w:r>
      <w:hyperlink r:id="rId198" w:history="1">
        <w:r w:rsidRPr="009B754C">
          <w:rPr>
            <w:rStyle w:val="Hyperlink"/>
            <w:rFonts w:asciiTheme="majorHAnsi" w:hAnsiTheme="majorHAnsi" w:cstheme="majorHAnsi"/>
            <w:sz w:val="24"/>
            <w:szCs w:val="24"/>
          </w:rPr>
          <w:t>https://doi.org/10.2118/9299-PA</w:t>
        </w:r>
      </w:hyperlink>
      <w:r w:rsidRPr="009B754C">
        <w:rPr>
          <w:rFonts w:asciiTheme="majorHAnsi" w:hAnsiTheme="majorHAnsi" w:cstheme="majorHAnsi"/>
          <w:sz w:val="24"/>
          <w:szCs w:val="24"/>
        </w:rPr>
        <w:t>.</w:t>
      </w:r>
    </w:p>
    <w:p w14:paraId="288046CA"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Song, Linjiang, Liang, Xiuqi, Yang, Suleixin, Wang, Ning, He, Tao, Wang, Yan, Zhang, Lan, Wu, Qinjie, and Gong, Changyang. 2018. Novel polyethyleneimine-R8-heparin nanogel for high-efficiency gene delivery in vitro and in vivo. </w:t>
      </w:r>
      <w:r w:rsidRPr="009B754C">
        <w:rPr>
          <w:rFonts w:asciiTheme="majorHAnsi" w:hAnsiTheme="majorHAnsi" w:cstheme="majorHAnsi"/>
          <w:i/>
          <w:sz w:val="24"/>
          <w:szCs w:val="24"/>
        </w:rPr>
        <w:t>Drug Delivery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25</w:t>
      </w:r>
      <w:r w:rsidRPr="009B754C">
        <w:rPr>
          <w:rFonts w:asciiTheme="majorHAnsi" w:hAnsiTheme="majorHAnsi" w:cstheme="majorHAnsi"/>
          <w:sz w:val="24"/>
          <w:szCs w:val="24"/>
        </w:rPr>
        <w:t xml:space="preserve"> (1): 122-131. </w:t>
      </w:r>
      <w:hyperlink r:id="rId199" w:history="1">
        <w:r w:rsidRPr="009B754C">
          <w:rPr>
            <w:rStyle w:val="Hyperlink"/>
            <w:rFonts w:asciiTheme="majorHAnsi" w:hAnsiTheme="majorHAnsi" w:cstheme="majorHAnsi"/>
            <w:sz w:val="24"/>
            <w:szCs w:val="24"/>
          </w:rPr>
          <w:t>https://doi.org/10.1080/10717544.2017.1417512</w:t>
        </w:r>
      </w:hyperlink>
      <w:r w:rsidRPr="009B754C">
        <w:rPr>
          <w:rFonts w:asciiTheme="majorHAnsi" w:hAnsiTheme="majorHAnsi" w:cstheme="majorHAnsi"/>
          <w:sz w:val="24"/>
          <w:szCs w:val="24"/>
        </w:rPr>
        <w:t>.</w:t>
      </w:r>
    </w:p>
    <w:p w14:paraId="5C286F8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Steffe, James Freeman. 1996. </w:t>
      </w:r>
      <w:r w:rsidRPr="009B754C">
        <w:rPr>
          <w:rFonts w:asciiTheme="majorHAnsi" w:hAnsiTheme="majorHAnsi" w:cstheme="majorHAnsi"/>
          <w:i/>
          <w:sz w:val="24"/>
          <w:szCs w:val="24"/>
        </w:rPr>
        <w:t>Rheological methods in food process engineering</w:t>
      </w:r>
      <w:r w:rsidRPr="009B754C">
        <w:rPr>
          <w:rFonts w:asciiTheme="majorHAnsi" w:hAnsiTheme="majorHAnsi" w:cstheme="majorHAnsi"/>
          <w:sz w:val="24"/>
          <w:szCs w:val="24"/>
        </w:rPr>
        <w:t>: Freeman press.</w:t>
      </w:r>
    </w:p>
    <w:p w14:paraId="164C489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Stephansson, Ove, Hudson, John, and Jing, Lanru. 2004. </w:t>
      </w:r>
      <w:r w:rsidRPr="009B754C">
        <w:rPr>
          <w:rFonts w:asciiTheme="majorHAnsi" w:hAnsiTheme="majorHAnsi" w:cstheme="majorHAnsi"/>
          <w:i/>
          <w:sz w:val="24"/>
          <w:szCs w:val="24"/>
        </w:rPr>
        <w:t>Coupled thermo-hydro-mechanical-chemical processes in Geo-Systems</w:t>
      </w:r>
      <w:r w:rsidRPr="009B754C">
        <w:rPr>
          <w:rFonts w:asciiTheme="majorHAnsi" w:hAnsiTheme="majorHAnsi" w:cstheme="majorHAnsi"/>
          <w:sz w:val="24"/>
          <w:szCs w:val="24"/>
        </w:rPr>
        <w:t>: Elsevier.</w:t>
      </w:r>
    </w:p>
    <w:p w14:paraId="0789B6E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Stockmayer, Walter H. 1944. Theory of molecular size distribution and gel formation in branched polymers II. General cross linking. </w:t>
      </w:r>
      <w:r w:rsidRPr="009B754C">
        <w:rPr>
          <w:rFonts w:asciiTheme="majorHAnsi" w:hAnsiTheme="majorHAnsi" w:cstheme="majorHAnsi"/>
          <w:i/>
          <w:sz w:val="24"/>
          <w:szCs w:val="24"/>
        </w:rPr>
        <w:t>The Journal of Chemical Physics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12</w:t>
      </w:r>
      <w:r w:rsidRPr="009B754C">
        <w:rPr>
          <w:rFonts w:asciiTheme="majorHAnsi" w:hAnsiTheme="majorHAnsi" w:cstheme="majorHAnsi"/>
          <w:sz w:val="24"/>
          <w:szCs w:val="24"/>
        </w:rPr>
        <w:t xml:space="preserve"> (4): 125-131.</w:t>
      </w:r>
    </w:p>
    <w:p w14:paraId="493B756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Sun, Yixuan and Huang, Haiying. 2015. Effect of rheology on drilling mud loss in a natural fracture.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49th US Rock Mechanics/Geomechanics Symposium.</w:t>
      </w:r>
    </w:p>
    <w:p w14:paraId="0914631D"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Swapnil DS, P, Ravindra Y, and L., Meenal. 2013. A Review on Polymers Used In Novel In situ Gel Formulation For Ocular Drug Delivery and Their Evaluation. </w:t>
      </w:r>
      <w:r w:rsidRPr="009B754C">
        <w:rPr>
          <w:rFonts w:asciiTheme="majorHAnsi" w:hAnsiTheme="majorHAnsi" w:cstheme="majorHAnsi"/>
          <w:i/>
          <w:sz w:val="24"/>
          <w:szCs w:val="24"/>
        </w:rPr>
        <w:t>Journal of Biological and Scientific Opinion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w:t>
      </w:r>
      <w:r w:rsidRPr="009B754C">
        <w:rPr>
          <w:rFonts w:asciiTheme="majorHAnsi" w:hAnsiTheme="majorHAnsi" w:cstheme="majorHAnsi"/>
          <w:sz w:val="24"/>
          <w:szCs w:val="24"/>
        </w:rPr>
        <w:t xml:space="preserve"> (1): 132–7.</w:t>
      </w:r>
    </w:p>
    <w:p w14:paraId="6E2B0FD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Sweatman, Ron, Wang, Hong, and Xenakis, Harry. 2004. Wellbore Stabilization Increases Fracture Gradients and Controls Losses/Flows During Drilling.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Abu Dhabi International Conference and Exhibition.</w:t>
      </w:r>
    </w:p>
    <w:p w14:paraId="050AE5A7"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Sydansk, Robert D. 1990. A Newly Developed Chromium(III) Gel Technology. </w:t>
      </w:r>
      <w:r w:rsidRPr="009B754C">
        <w:rPr>
          <w:rFonts w:asciiTheme="majorHAnsi" w:hAnsiTheme="majorHAnsi" w:cstheme="majorHAnsi"/>
          <w:i/>
          <w:sz w:val="24"/>
          <w:szCs w:val="24"/>
        </w:rPr>
        <w:t>SPE-19308-PA</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w:t>
      </w:r>
      <w:r w:rsidRPr="009B754C">
        <w:rPr>
          <w:rFonts w:asciiTheme="majorHAnsi" w:hAnsiTheme="majorHAnsi" w:cstheme="majorHAnsi"/>
          <w:sz w:val="24"/>
          <w:szCs w:val="24"/>
        </w:rPr>
        <w:t xml:space="preserve"> (03): 346-352. </w:t>
      </w:r>
      <w:hyperlink r:id="rId200" w:history="1">
        <w:r w:rsidRPr="009B754C">
          <w:rPr>
            <w:rStyle w:val="Hyperlink"/>
            <w:rFonts w:asciiTheme="majorHAnsi" w:hAnsiTheme="majorHAnsi" w:cstheme="majorHAnsi"/>
            <w:sz w:val="24"/>
            <w:szCs w:val="24"/>
          </w:rPr>
          <w:t>https://doi.org/10.2118/19308-PA</w:t>
        </w:r>
      </w:hyperlink>
      <w:r w:rsidRPr="009B754C">
        <w:rPr>
          <w:rFonts w:asciiTheme="majorHAnsi" w:hAnsiTheme="majorHAnsi" w:cstheme="majorHAnsi"/>
          <w:sz w:val="24"/>
          <w:szCs w:val="24"/>
        </w:rPr>
        <w:t>.</w:t>
      </w:r>
    </w:p>
    <w:p w14:paraId="0E18DC9C"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Tangedahl, Michael J. 1996. Well Control: Issues of Under Balanced Drilling. Paper presented at the SPE Eastern Regional Meeting, Columbus. Ohio, 1996/1/1/. SPE. </w:t>
      </w:r>
      <w:hyperlink r:id="rId201" w:history="1">
        <w:r w:rsidRPr="009B754C">
          <w:rPr>
            <w:rStyle w:val="Hyperlink"/>
            <w:rFonts w:asciiTheme="majorHAnsi" w:hAnsiTheme="majorHAnsi" w:cstheme="majorHAnsi"/>
            <w:sz w:val="24"/>
            <w:szCs w:val="24"/>
          </w:rPr>
          <w:t>https://doi.org/10.2118/37329-MS</w:t>
        </w:r>
      </w:hyperlink>
      <w:r w:rsidRPr="009B754C">
        <w:rPr>
          <w:rFonts w:asciiTheme="majorHAnsi" w:hAnsiTheme="majorHAnsi" w:cstheme="majorHAnsi"/>
          <w:sz w:val="24"/>
          <w:szCs w:val="24"/>
        </w:rPr>
        <w:t>.</w:t>
      </w:r>
    </w:p>
    <w:p w14:paraId="6AD41533"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Tessarolli, Fernanda G. C., Souza, Sara T. S., Gomes, Ailton S., and Mansur, Claudia R. E. 2019. Gelation kinetics of hydrogels based on acrylamide–AMPS–NVP terpolymer, bentonite, and polyethylenimine for conformance control of oil reservoirs. </w:t>
      </w:r>
      <w:r w:rsidRPr="009B754C">
        <w:rPr>
          <w:rFonts w:asciiTheme="majorHAnsi" w:hAnsiTheme="majorHAnsi" w:cstheme="majorHAnsi"/>
          <w:i/>
          <w:sz w:val="24"/>
          <w:szCs w:val="24"/>
        </w:rPr>
        <w:t>Gels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w:t>
      </w:r>
      <w:r w:rsidRPr="009B754C">
        <w:rPr>
          <w:rFonts w:asciiTheme="majorHAnsi" w:hAnsiTheme="majorHAnsi" w:cstheme="majorHAnsi"/>
          <w:sz w:val="24"/>
          <w:szCs w:val="24"/>
        </w:rPr>
        <w:t xml:space="preserve"> (1): 7.</w:t>
      </w:r>
    </w:p>
    <w:p w14:paraId="653E3F2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Thaemlitz, CJ, Patel, AD, Coffin, George, and Conn, Lee. 1999. New environmentally safe high-temperature water-based drilling-fluid system. </w:t>
      </w:r>
      <w:r w:rsidRPr="009B754C">
        <w:rPr>
          <w:rFonts w:asciiTheme="majorHAnsi" w:hAnsiTheme="majorHAnsi" w:cstheme="majorHAnsi"/>
          <w:i/>
          <w:sz w:val="24"/>
          <w:szCs w:val="24"/>
        </w:rPr>
        <w:t>SPE drilling &amp; completion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14</w:t>
      </w:r>
      <w:r w:rsidRPr="009B754C">
        <w:rPr>
          <w:rFonts w:asciiTheme="majorHAnsi" w:hAnsiTheme="majorHAnsi" w:cstheme="majorHAnsi"/>
          <w:sz w:val="24"/>
          <w:szCs w:val="24"/>
        </w:rPr>
        <w:t xml:space="preserve"> (03): 185-189.</w:t>
      </w:r>
    </w:p>
    <w:p w14:paraId="2008F410"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Thomas, Fabien, Masion, Armand, Bottero, Jean Yves, Rouiller, James, Genevrier, Francine, and Boudot, Denis. 1991. Aluminum (III) speciation with acetate and oxalate. A potentiometric and aluminum-27 NMR study. </w:t>
      </w:r>
      <w:r w:rsidRPr="009B754C">
        <w:rPr>
          <w:rFonts w:asciiTheme="majorHAnsi" w:hAnsiTheme="majorHAnsi" w:cstheme="majorHAnsi"/>
          <w:i/>
          <w:sz w:val="24"/>
          <w:szCs w:val="24"/>
        </w:rPr>
        <w:t>Environmental science &amp;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25</w:t>
      </w:r>
      <w:r w:rsidRPr="009B754C">
        <w:rPr>
          <w:rFonts w:asciiTheme="majorHAnsi" w:hAnsiTheme="majorHAnsi" w:cstheme="majorHAnsi"/>
          <w:sz w:val="24"/>
          <w:szCs w:val="24"/>
        </w:rPr>
        <w:t xml:space="preserve"> (9): 1553-1559.</w:t>
      </w:r>
    </w:p>
    <w:p w14:paraId="1287D532"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Torlay, L, Perrone-Bertolotti, Marcela, Thomas, Elizabeth, and Baciu, Monica. 2017. Machine learning–XGBoost analysis of language networks to classify patients with epilepsy. </w:t>
      </w:r>
      <w:r w:rsidRPr="009B754C">
        <w:rPr>
          <w:rFonts w:asciiTheme="majorHAnsi" w:hAnsiTheme="majorHAnsi" w:cstheme="majorHAnsi"/>
          <w:i/>
          <w:sz w:val="24"/>
          <w:szCs w:val="24"/>
        </w:rPr>
        <w:t>Brain informatics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4</w:t>
      </w:r>
      <w:r w:rsidRPr="009B754C">
        <w:rPr>
          <w:rFonts w:asciiTheme="majorHAnsi" w:hAnsiTheme="majorHAnsi" w:cstheme="majorHAnsi"/>
          <w:sz w:val="24"/>
          <w:szCs w:val="24"/>
        </w:rPr>
        <w:t xml:space="preserve"> (3): 159-169.</w:t>
      </w:r>
    </w:p>
    <w:p w14:paraId="000A884E"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Trifunoski, Tony and Mostofi, Masood. 2020. Investigating the application of reactive polymers in fluid loss control. </w:t>
      </w:r>
      <w:r w:rsidRPr="009B754C">
        <w:rPr>
          <w:rFonts w:asciiTheme="majorHAnsi" w:hAnsiTheme="majorHAnsi" w:cstheme="majorHAnsi"/>
          <w:i/>
          <w:sz w:val="24"/>
          <w:szCs w:val="24"/>
        </w:rPr>
        <w:t>Journal of Petroleum Exploration and Production Technology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10</w:t>
      </w:r>
      <w:r w:rsidRPr="009B754C">
        <w:rPr>
          <w:rFonts w:asciiTheme="majorHAnsi" w:hAnsiTheme="majorHAnsi" w:cstheme="majorHAnsi"/>
          <w:sz w:val="24"/>
          <w:szCs w:val="24"/>
        </w:rPr>
        <w:t xml:space="preserve"> (3): 1137-1143.</w:t>
      </w:r>
    </w:p>
    <w:p w14:paraId="2F1BC119"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Uhl, Klaus, Bannerman, James K, Engelhardt, Friedrich J, and Patel, Arvind. 1984. </w:t>
      </w:r>
      <w:r w:rsidRPr="009B754C">
        <w:rPr>
          <w:rFonts w:asciiTheme="majorHAnsi" w:hAnsiTheme="majorHAnsi" w:cstheme="majorHAnsi"/>
          <w:i/>
          <w:sz w:val="24"/>
          <w:szCs w:val="24"/>
        </w:rPr>
        <w:t>Water soluble copolymers containing vinyl imidazole as drilling fluid additives</w:t>
      </w:r>
      <w:r w:rsidRPr="009B754C">
        <w:rPr>
          <w:rFonts w:asciiTheme="majorHAnsi" w:hAnsiTheme="majorHAnsi" w:cstheme="majorHAnsi"/>
          <w:sz w:val="24"/>
          <w:szCs w:val="24"/>
        </w:rPr>
        <w:t>, Google Patents (Reprint).</w:t>
      </w:r>
    </w:p>
    <w:p w14:paraId="5FCD122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Vasquez, Julio, Civan, Faruk, Shaw, Thomas M, Dalrymple, E Dwyann, Eoff, Larry, Reddy, BR, and Brown, David. 2003. Laboratory evaluation of high-temperature conformance olymer systems.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SPE production and operations symposium.</w:t>
      </w:r>
    </w:p>
    <w:p w14:paraId="593D5DD8"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Wang, Hong, Towler, Brian Francis, and Soliman, Mohamed Y. 2007. Fractured Wellbore Stress Analysis: Sealing Cracks to Strengthen a Wellbore. Paper presented at the SPE/IADC Drilling Conference, Amsterdam, The Netherlands, 2007/1/1/. SPE. </w:t>
      </w:r>
      <w:hyperlink r:id="rId202" w:history="1">
        <w:r w:rsidRPr="009B754C">
          <w:rPr>
            <w:rStyle w:val="Hyperlink"/>
            <w:rFonts w:asciiTheme="majorHAnsi" w:hAnsiTheme="majorHAnsi" w:cstheme="majorHAnsi"/>
            <w:sz w:val="24"/>
            <w:szCs w:val="24"/>
          </w:rPr>
          <w:t>https://doi.org/10.2118/104947-MS</w:t>
        </w:r>
      </w:hyperlink>
      <w:r w:rsidRPr="009B754C">
        <w:rPr>
          <w:rFonts w:asciiTheme="majorHAnsi" w:hAnsiTheme="majorHAnsi" w:cstheme="majorHAnsi"/>
          <w:sz w:val="24"/>
          <w:szCs w:val="24"/>
        </w:rPr>
        <w:t>.</w:t>
      </w:r>
    </w:p>
    <w:p w14:paraId="72A9B155"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Wang, Zhengzhou, Wu, Xiusheng, Gui, Zhou, Hu, Yuan, and Fan, Weicheng. 2005. Thermal and crystallization behavior of silane‐crosslinked polypropylene. </w:t>
      </w:r>
      <w:r w:rsidRPr="009B754C">
        <w:rPr>
          <w:rFonts w:asciiTheme="majorHAnsi" w:hAnsiTheme="majorHAnsi" w:cstheme="majorHAnsi"/>
          <w:i/>
          <w:sz w:val="24"/>
          <w:szCs w:val="24"/>
        </w:rPr>
        <w:t>Polymer international</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54</w:t>
      </w:r>
      <w:r w:rsidRPr="009B754C">
        <w:rPr>
          <w:rFonts w:asciiTheme="majorHAnsi" w:hAnsiTheme="majorHAnsi" w:cstheme="majorHAnsi"/>
          <w:sz w:val="24"/>
          <w:szCs w:val="24"/>
        </w:rPr>
        <w:t xml:space="preserve"> (2): 442-447.</w:t>
      </w:r>
    </w:p>
    <w:p w14:paraId="7304F12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Wastu, ARR, Hamid, A, and Samsol, S. 2019. The effect of drilling mud on hole cleaning in oil and gas industry. </w:t>
      </w:r>
      <w:r w:rsidRPr="009B754C">
        <w:rPr>
          <w:rFonts w:asciiTheme="majorHAnsi" w:hAnsiTheme="majorHAnsi" w:cstheme="majorHAnsi"/>
          <w:i/>
          <w:sz w:val="24"/>
          <w:szCs w:val="24"/>
        </w:rPr>
        <w:t xml:space="preserve">Proc., </w:t>
      </w:r>
      <w:r w:rsidRPr="009B754C">
        <w:rPr>
          <w:rFonts w:asciiTheme="majorHAnsi" w:hAnsiTheme="majorHAnsi" w:cstheme="majorHAnsi"/>
          <w:sz w:val="24"/>
          <w:szCs w:val="24"/>
        </w:rPr>
        <w:t>Journal of Physics: Conference Series2, 022054.</w:t>
      </w:r>
    </w:p>
    <w:p w14:paraId="5A53FA9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Wenger, Lloyd M., Davis, Cara L., Evensen, Joseph M., Gormly, James R., and Mankiewicz, Paul J. 2004. Impact of modern deepwater drilling and testing fluids on geochemical evaluations. </w:t>
      </w:r>
      <w:r w:rsidRPr="009B754C">
        <w:rPr>
          <w:rFonts w:asciiTheme="majorHAnsi" w:hAnsiTheme="majorHAnsi" w:cstheme="majorHAnsi"/>
          <w:i/>
          <w:sz w:val="24"/>
          <w:szCs w:val="24"/>
        </w:rPr>
        <w:t>Organic Geochemistry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35</w:t>
      </w:r>
      <w:r w:rsidRPr="009B754C">
        <w:rPr>
          <w:rFonts w:asciiTheme="majorHAnsi" w:hAnsiTheme="majorHAnsi" w:cstheme="majorHAnsi"/>
          <w:sz w:val="24"/>
          <w:szCs w:val="24"/>
        </w:rPr>
        <w:t xml:space="preserve"> (11): 1527-1536. </w:t>
      </w:r>
      <w:hyperlink r:id="rId203" w:history="1">
        <w:r w:rsidRPr="009B754C">
          <w:rPr>
            <w:rStyle w:val="Hyperlink"/>
            <w:rFonts w:asciiTheme="majorHAnsi" w:hAnsiTheme="majorHAnsi" w:cstheme="majorHAnsi"/>
            <w:sz w:val="24"/>
            <w:szCs w:val="24"/>
          </w:rPr>
          <w:t>http://www.sciencedirect.com/science/article/pii/S0146638004001780</w:t>
        </w:r>
      </w:hyperlink>
      <w:r w:rsidRPr="009B754C">
        <w:rPr>
          <w:rFonts w:asciiTheme="majorHAnsi" w:hAnsiTheme="majorHAnsi" w:cstheme="majorHAnsi"/>
          <w:sz w:val="24"/>
          <w:szCs w:val="24"/>
        </w:rPr>
        <w:t>.</w:t>
      </w:r>
    </w:p>
    <w:p w14:paraId="62C1362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Wenjun, Shan, Shixian, Tao, Fan, Fu, Weimin, Yue, and Zhitao, Zhao. 2014. Research on the Drilling Fluid Technology for High Temperature over 240oC. </w:t>
      </w:r>
      <w:r w:rsidRPr="009B754C">
        <w:rPr>
          <w:rFonts w:asciiTheme="majorHAnsi" w:hAnsiTheme="majorHAnsi" w:cstheme="majorHAnsi"/>
          <w:i/>
          <w:sz w:val="24"/>
          <w:szCs w:val="24"/>
        </w:rPr>
        <w:t>Procedia Engineering</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73</w:t>
      </w:r>
      <w:r w:rsidRPr="009B754C">
        <w:rPr>
          <w:rFonts w:asciiTheme="majorHAnsi" w:hAnsiTheme="majorHAnsi" w:cstheme="majorHAnsi"/>
          <w:sz w:val="24"/>
          <w:szCs w:val="24"/>
        </w:rPr>
        <w:t>: 218-229.</w:t>
      </w:r>
    </w:p>
    <w:p w14:paraId="2946E144"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Wojtanowicz, A. K. and Zhou, D. 2001. Shallow Casing Shoe Integrity Interpretation Technique. Paper presented at the SPE/IADC Drilling Conference, Amsterdam, Netherlands, 2001/1/1/. SPE. </w:t>
      </w:r>
      <w:hyperlink r:id="rId204" w:history="1">
        <w:r w:rsidRPr="009B754C">
          <w:rPr>
            <w:rStyle w:val="Hyperlink"/>
            <w:rFonts w:asciiTheme="majorHAnsi" w:hAnsiTheme="majorHAnsi" w:cstheme="majorHAnsi"/>
            <w:sz w:val="24"/>
            <w:szCs w:val="24"/>
          </w:rPr>
          <w:t>https://doi.org/10.2118/67777-MS</w:t>
        </w:r>
      </w:hyperlink>
      <w:r w:rsidRPr="009B754C">
        <w:rPr>
          <w:rFonts w:asciiTheme="majorHAnsi" w:hAnsiTheme="majorHAnsi" w:cstheme="majorHAnsi"/>
          <w:sz w:val="24"/>
          <w:szCs w:val="24"/>
        </w:rPr>
        <w:t>.</w:t>
      </w:r>
    </w:p>
    <w:p w14:paraId="1F3CAD8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Wong, Syieluing, Tumari, Hasnaa H, Ngadi, Norzita, Mohamed, Nurul Balqis, Hassan, Onn, Mat, Ramli, and Amin, Nor Aishah Saidina. 2019. Adsorption of anionic dyes on spent tea leaves modified with polyethyleneimine (PEI-STL). </w:t>
      </w:r>
      <w:r w:rsidRPr="009B754C">
        <w:rPr>
          <w:rFonts w:asciiTheme="majorHAnsi" w:hAnsiTheme="majorHAnsi" w:cstheme="majorHAnsi"/>
          <w:i/>
          <w:sz w:val="24"/>
          <w:szCs w:val="24"/>
        </w:rPr>
        <w:t>Journal of cleaner production</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206</w:t>
      </w:r>
      <w:r w:rsidRPr="009B754C">
        <w:rPr>
          <w:rFonts w:asciiTheme="majorHAnsi" w:hAnsiTheme="majorHAnsi" w:cstheme="majorHAnsi"/>
          <w:sz w:val="24"/>
          <w:szCs w:val="24"/>
        </w:rPr>
        <w:t>: 394-406.</w:t>
      </w:r>
    </w:p>
    <w:p w14:paraId="75DA7E0B"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Work, WJ, Horie, K, Hess, M, and Stepto, RFT. 2004. Definition of terms related to polymer blends, composites, and multiphase polymeric materials (IUPAC Recommendations 2004). </w:t>
      </w:r>
      <w:r w:rsidRPr="009B754C">
        <w:rPr>
          <w:rFonts w:asciiTheme="majorHAnsi" w:hAnsiTheme="majorHAnsi" w:cstheme="majorHAnsi"/>
          <w:i/>
          <w:sz w:val="24"/>
          <w:szCs w:val="24"/>
        </w:rPr>
        <w:t>Pure and applied chemistry</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76</w:t>
      </w:r>
      <w:r w:rsidRPr="009B754C">
        <w:rPr>
          <w:rFonts w:asciiTheme="majorHAnsi" w:hAnsiTheme="majorHAnsi" w:cstheme="majorHAnsi"/>
          <w:sz w:val="24"/>
          <w:szCs w:val="24"/>
        </w:rPr>
        <w:t xml:space="preserve"> (11): 1985-2007.</w:t>
      </w:r>
    </w:p>
    <w:p w14:paraId="581DF6E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Zaba, Joseph and Lyons, Ph DPE. 1996. </w:t>
      </w:r>
      <w:r w:rsidRPr="009B754C">
        <w:rPr>
          <w:rFonts w:asciiTheme="majorHAnsi" w:hAnsiTheme="majorHAnsi" w:cstheme="majorHAnsi"/>
          <w:i/>
          <w:sz w:val="24"/>
          <w:szCs w:val="24"/>
        </w:rPr>
        <w:t>Standard Handbook of Petroleum and Natural Gas Engineering: Volume 2</w:t>
      </w:r>
      <w:r w:rsidRPr="009B754C">
        <w:rPr>
          <w:rFonts w:asciiTheme="majorHAnsi" w:hAnsiTheme="majorHAnsi" w:cstheme="majorHAnsi"/>
          <w:sz w:val="24"/>
          <w:szCs w:val="24"/>
        </w:rPr>
        <w:t>: Elsevier Science.</w:t>
      </w:r>
    </w:p>
    <w:p w14:paraId="1094E816"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Zamora, M., Broussard, P. N., and Stephens, M. P. 2000. The Top 10 Mud-Related Concerns in Deepwater Drilling Operations. Paper presented at the SPE International Petroleum Conference and Exhibition in Mexico, Villahermosa, Mexico, 2000/1/1/. SPE. </w:t>
      </w:r>
      <w:hyperlink r:id="rId205" w:history="1">
        <w:r w:rsidRPr="009B754C">
          <w:rPr>
            <w:rStyle w:val="Hyperlink"/>
            <w:rFonts w:asciiTheme="majorHAnsi" w:hAnsiTheme="majorHAnsi" w:cstheme="majorHAnsi"/>
            <w:sz w:val="24"/>
            <w:szCs w:val="24"/>
          </w:rPr>
          <w:t>https://doi.org/10.2118/59019-MS</w:t>
        </w:r>
      </w:hyperlink>
      <w:r w:rsidRPr="009B754C">
        <w:rPr>
          <w:rFonts w:asciiTheme="majorHAnsi" w:hAnsiTheme="majorHAnsi" w:cstheme="majorHAnsi"/>
          <w:sz w:val="24"/>
          <w:szCs w:val="24"/>
        </w:rPr>
        <w:t>.</w:t>
      </w:r>
    </w:p>
    <w:p w14:paraId="1BFC51A1" w14:textId="77777777" w:rsidR="009B754C" w:rsidRPr="009B754C" w:rsidRDefault="009B754C" w:rsidP="009B754C">
      <w:pPr>
        <w:pStyle w:val="EndNoteBibliography"/>
        <w:spacing w:after="0" w:line="360" w:lineRule="auto"/>
        <w:ind w:left="720" w:hanging="720"/>
        <w:rPr>
          <w:rFonts w:asciiTheme="majorHAnsi" w:hAnsiTheme="majorHAnsi" w:cstheme="majorHAnsi"/>
          <w:sz w:val="24"/>
          <w:szCs w:val="24"/>
        </w:rPr>
      </w:pPr>
      <w:r w:rsidRPr="009B754C">
        <w:rPr>
          <w:rFonts w:asciiTheme="majorHAnsi" w:hAnsiTheme="majorHAnsi" w:cstheme="majorHAnsi"/>
          <w:sz w:val="24"/>
          <w:szCs w:val="24"/>
        </w:rPr>
        <w:t xml:space="preserve">Zhang, Xiaotian, Lin, Donghai, and Chen, Weixing. 2015. Nitrogen-doped porous carbon prepared from a liquid carbon precursor for CO 2 adsorption. </w:t>
      </w:r>
      <w:r w:rsidRPr="009B754C">
        <w:rPr>
          <w:rFonts w:asciiTheme="majorHAnsi" w:hAnsiTheme="majorHAnsi" w:cstheme="majorHAnsi"/>
          <w:i/>
          <w:sz w:val="24"/>
          <w:szCs w:val="24"/>
        </w:rPr>
        <w:t>RSC Advances</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5</w:t>
      </w:r>
      <w:r w:rsidRPr="009B754C">
        <w:rPr>
          <w:rFonts w:asciiTheme="majorHAnsi" w:hAnsiTheme="majorHAnsi" w:cstheme="majorHAnsi"/>
          <w:sz w:val="24"/>
          <w:szCs w:val="24"/>
        </w:rPr>
        <w:t xml:space="preserve"> (56): 45136-45143.</w:t>
      </w:r>
    </w:p>
    <w:p w14:paraId="1F668717" w14:textId="38048CB8" w:rsidR="009B754C" w:rsidRPr="00FD124C" w:rsidRDefault="009B754C" w:rsidP="009B754C">
      <w:pPr>
        <w:pStyle w:val="EndNoteBibliography"/>
        <w:spacing w:after="0" w:line="360" w:lineRule="auto"/>
        <w:ind w:left="720" w:hanging="720"/>
      </w:pPr>
      <w:r w:rsidRPr="009B754C">
        <w:rPr>
          <w:rFonts w:asciiTheme="majorHAnsi" w:hAnsiTheme="majorHAnsi" w:cstheme="majorHAnsi"/>
          <w:sz w:val="24"/>
          <w:szCs w:val="24"/>
        </w:rPr>
        <w:t xml:space="preserve">Zolfaghari, Reihaneh, Katbab, Ali A, Nabavizadeh, Javad, Tabasi, Ramin Yousefzadeh, and Nejad, Majid Hossein. 2006. Preparation and characterization of nanocomposite hydrogels based on polyacrylamide for enhanced oil recovery applications. </w:t>
      </w:r>
      <w:r w:rsidRPr="009B754C">
        <w:rPr>
          <w:rFonts w:asciiTheme="majorHAnsi" w:hAnsiTheme="majorHAnsi" w:cstheme="majorHAnsi"/>
          <w:i/>
          <w:sz w:val="24"/>
          <w:szCs w:val="24"/>
        </w:rPr>
        <w:t>Journal of applied polymer science</w:t>
      </w:r>
      <w:r w:rsidRPr="009B754C">
        <w:rPr>
          <w:rFonts w:asciiTheme="majorHAnsi" w:hAnsiTheme="majorHAnsi" w:cstheme="majorHAnsi"/>
          <w:sz w:val="24"/>
          <w:szCs w:val="24"/>
        </w:rPr>
        <w:t xml:space="preserve"> </w:t>
      </w:r>
      <w:r w:rsidRPr="009B754C">
        <w:rPr>
          <w:rFonts w:asciiTheme="majorHAnsi" w:hAnsiTheme="majorHAnsi" w:cstheme="majorHAnsi"/>
          <w:b/>
          <w:sz w:val="24"/>
          <w:szCs w:val="24"/>
        </w:rPr>
        <w:t>100</w:t>
      </w:r>
      <w:r w:rsidRPr="009B754C">
        <w:rPr>
          <w:rFonts w:asciiTheme="majorHAnsi" w:hAnsiTheme="majorHAnsi" w:cstheme="majorHAnsi"/>
          <w:sz w:val="24"/>
          <w:szCs w:val="24"/>
        </w:rPr>
        <w:t xml:space="preserve"> (3): 2096-2103</w:t>
      </w:r>
      <w:r w:rsidR="00C23B3A" w:rsidRPr="009C6795">
        <w:rPr>
          <w:rFonts w:asciiTheme="majorHAnsi" w:hAnsiTheme="majorHAnsi" w:cstheme="majorHAnsi"/>
          <w:color w:val="000000" w:themeColor="text1"/>
          <w:sz w:val="24"/>
          <w:szCs w:val="24"/>
        </w:rPr>
        <w:fldChar w:fldCharType="begin"/>
      </w:r>
      <w:r w:rsidR="00C23B3A" w:rsidRPr="009C6795">
        <w:rPr>
          <w:rFonts w:asciiTheme="majorHAnsi" w:hAnsiTheme="majorHAnsi" w:cstheme="majorHAnsi"/>
          <w:color w:val="000000" w:themeColor="text1"/>
          <w:sz w:val="24"/>
          <w:szCs w:val="24"/>
        </w:rPr>
        <w:instrText xml:space="preserve"> ADDIN EN.REFLIST </w:instrText>
      </w:r>
      <w:r w:rsidR="00C23B3A" w:rsidRPr="009C6795">
        <w:rPr>
          <w:rFonts w:asciiTheme="majorHAnsi" w:hAnsiTheme="majorHAnsi" w:cstheme="majorHAnsi"/>
          <w:color w:val="000000" w:themeColor="text1"/>
          <w:sz w:val="24"/>
          <w:szCs w:val="24"/>
        </w:rPr>
        <w:fldChar w:fldCharType="separate"/>
      </w:r>
    </w:p>
    <w:p w14:paraId="2C280542" w14:textId="165E768B" w:rsidR="00F00AFF" w:rsidRDefault="00F00AFF" w:rsidP="009B754C">
      <w:pPr>
        <w:pStyle w:val="EndNoteBibliography"/>
        <w:spacing w:line="360" w:lineRule="auto"/>
        <w:ind w:left="720" w:hanging="720"/>
      </w:pPr>
    </w:p>
    <w:p w14:paraId="7B46CBFC" w14:textId="77777777" w:rsidR="00F00AFF" w:rsidRPr="00FD124C" w:rsidRDefault="00F00AFF" w:rsidP="009B754C">
      <w:pPr>
        <w:pStyle w:val="EndNoteBibliography"/>
        <w:spacing w:line="360" w:lineRule="auto"/>
        <w:ind w:left="720" w:hanging="720"/>
      </w:pPr>
    </w:p>
    <w:p w14:paraId="21D41848" w14:textId="216F0DCA" w:rsidR="004D54C0" w:rsidRDefault="00C23B3A" w:rsidP="00FD124C">
      <w:pPr>
        <w:pStyle w:val="References"/>
        <w:tabs>
          <w:tab w:val="clear" w:pos="374"/>
        </w:tabs>
        <w:spacing w:before="240" w:line="276" w:lineRule="auto"/>
        <w:rPr>
          <w:rFonts w:asciiTheme="majorHAnsi" w:hAnsiTheme="majorHAnsi" w:cstheme="majorHAnsi"/>
          <w:color w:val="000000" w:themeColor="text1"/>
          <w:sz w:val="24"/>
          <w:szCs w:val="24"/>
        </w:rPr>
      </w:pPr>
      <w:r w:rsidRPr="009C6795">
        <w:rPr>
          <w:rFonts w:asciiTheme="majorHAnsi" w:hAnsiTheme="majorHAnsi" w:cstheme="majorHAnsi"/>
          <w:color w:val="000000" w:themeColor="text1"/>
          <w:sz w:val="24"/>
          <w:szCs w:val="24"/>
        </w:rPr>
        <w:fldChar w:fldCharType="end"/>
      </w:r>
    </w:p>
    <w:p w14:paraId="70F4DEAC" w14:textId="77777777" w:rsidR="009C6795" w:rsidRDefault="009C6795" w:rsidP="00A12797">
      <w:pPr>
        <w:pStyle w:val="Heading1"/>
      </w:pPr>
      <w:bookmarkStart w:id="430" w:name="_Toc496615147"/>
      <w:bookmarkStart w:id="431" w:name="_Toc67385620"/>
      <w:r w:rsidRPr="004455EE">
        <w:t>APPENDIX</w:t>
      </w:r>
      <w:bookmarkEnd w:id="430"/>
      <w:r w:rsidRPr="004455EE">
        <w:t xml:space="preserve"> A: COST ANALYSIS FOR THE GELLING MUD, PILLS, AND COMMERCIALLY AVAILABLE FORMULATIONS</w:t>
      </w:r>
      <w:bookmarkEnd w:id="431"/>
      <w:r w:rsidRPr="004455EE">
        <w:t xml:space="preserve"> </w:t>
      </w:r>
    </w:p>
    <w:p w14:paraId="7D0F4F9C" w14:textId="77777777" w:rsidR="009C6795" w:rsidRDefault="009C6795" w:rsidP="009C6795">
      <w:pPr>
        <w:jc w:val="center"/>
        <w:rPr>
          <w:rFonts w:asciiTheme="majorBidi" w:hAnsiTheme="majorBidi" w:cstheme="majorBidi"/>
          <w:b/>
          <w:bCs/>
        </w:rPr>
      </w:pPr>
    </w:p>
    <w:p w14:paraId="4F6E1FDD" w14:textId="77777777" w:rsidR="009C6795" w:rsidRPr="004455EE" w:rsidRDefault="009C6795" w:rsidP="009C6795">
      <w:pPr>
        <w:jc w:val="center"/>
        <w:rPr>
          <w:rFonts w:asciiTheme="majorBidi" w:hAnsiTheme="majorBidi" w:cstheme="majorBidi"/>
          <w:b/>
          <w:bCs/>
        </w:rPr>
      </w:pPr>
      <w:r w:rsidRPr="004455EE">
        <w:rPr>
          <w:rFonts w:asciiTheme="majorBidi" w:hAnsiTheme="majorBidi" w:cstheme="majorBidi"/>
          <w:b/>
          <w:bCs/>
        </w:rPr>
        <w:t>A.1</w:t>
      </w:r>
      <w:r>
        <w:rPr>
          <w:rFonts w:asciiTheme="majorBidi" w:hAnsiTheme="majorBidi" w:cstheme="majorBidi"/>
          <w:b/>
          <w:bCs/>
        </w:rPr>
        <w:t>.</w:t>
      </w:r>
      <w:r w:rsidRPr="004455EE">
        <w:rPr>
          <w:rFonts w:asciiTheme="majorBidi" w:hAnsiTheme="majorBidi" w:cstheme="majorBidi"/>
          <w:b/>
          <w:bCs/>
        </w:rPr>
        <w:t xml:space="preserve"> </w:t>
      </w:r>
      <w:r>
        <w:rPr>
          <w:rFonts w:asciiTheme="majorBidi" w:hAnsiTheme="majorBidi" w:cstheme="majorBidi"/>
          <w:b/>
          <w:bCs/>
        </w:rPr>
        <w:t>Cost Analysis of D</w:t>
      </w:r>
      <w:r w:rsidRPr="004455EE">
        <w:rPr>
          <w:rFonts w:asciiTheme="majorBidi" w:hAnsiTheme="majorBidi" w:cstheme="majorBidi"/>
          <w:b/>
          <w:bCs/>
        </w:rPr>
        <w:t>rilling Fluid</w:t>
      </w:r>
      <w:r>
        <w:rPr>
          <w:rFonts w:asciiTheme="majorBidi" w:hAnsiTheme="majorBidi" w:cstheme="majorBidi"/>
          <w:b/>
          <w:bCs/>
        </w:rPr>
        <w:t>s</w:t>
      </w:r>
    </w:p>
    <w:tbl>
      <w:tblPr>
        <w:tblW w:w="9420" w:type="dxa"/>
        <w:tblLook w:val="04A0" w:firstRow="1" w:lastRow="0" w:firstColumn="1" w:lastColumn="0" w:noHBand="0" w:noVBand="1"/>
      </w:tblPr>
      <w:tblGrid>
        <w:gridCol w:w="1720"/>
        <w:gridCol w:w="2260"/>
        <w:gridCol w:w="1900"/>
        <w:gridCol w:w="1900"/>
        <w:gridCol w:w="1640"/>
      </w:tblGrid>
      <w:tr w:rsidR="009C6795" w:rsidRPr="004455EE" w14:paraId="570493D0" w14:textId="77777777" w:rsidTr="00D24BE0">
        <w:trPr>
          <w:trHeight w:val="315"/>
        </w:trPr>
        <w:tc>
          <w:tcPr>
            <w:tcW w:w="1720" w:type="dxa"/>
            <w:vMerge w:val="restart"/>
            <w:tcBorders>
              <w:top w:val="single" w:sz="4" w:space="0" w:color="auto"/>
              <w:left w:val="single" w:sz="4" w:space="0" w:color="auto"/>
              <w:bottom w:val="single" w:sz="8" w:space="0" w:color="000000"/>
              <w:right w:val="nil"/>
            </w:tcBorders>
            <w:shd w:val="clear" w:color="auto" w:fill="auto"/>
            <w:vAlign w:val="center"/>
            <w:hideMark/>
          </w:tcPr>
          <w:p w14:paraId="4EC9356E"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Component</w:t>
            </w:r>
          </w:p>
        </w:tc>
        <w:tc>
          <w:tcPr>
            <w:tcW w:w="4160" w:type="dxa"/>
            <w:gridSpan w:val="2"/>
            <w:tcBorders>
              <w:top w:val="single" w:sz="4" w:space="0" w:color="auto"/>
              <w:left w:val="nil"/>
              <w:bottom w:val="nil"/>
              <w:right w:val="nil"/>
            </w:tcBorders>
            <w:shd w:val="clear" w:color="auto" w:fill="auto"/>
            <w:vAlign w:val="center"/>
            <w:hideMark/>
          </w:tcPr>
          <w:p w14:paraId="18139621"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PAM/PEI-Based Mud</w:t>
            </w:r>
          </w:p>
        </w:tc>
        <w:tc>
          <w:tcPr>
            <w:tcW w:w="3540" w:type="dxa"/>
            <w:gridSpan w:val="2"/>
            <w:tcBorders>
              <w:top w:val="single" w:sz="4" w:space="0" w:color="auto"/>
              <w:left w:val="nil"/>
              <w:bottom w:val="nil"/>
              <w:right w:val="single" w:sz="4" w:space="0" w:color="auto"/>
            </w:tcBorders>
            <w:shd w:val="clear" w:color="auto" w:fill="auto"/>
            <w:vAlign w:val="center"/>
            <w:hideMark/>
          </w:tcPr>
          <w:p w14:paraId="4273294F"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Water-Based mud</w:t>
            </w:r>
          </w:p>
        </w:tc>
      </w:tr>
      <w:tr w:rsidR="009C6795" w:rsidRPr="004455EE" w14:paraId="7E9A7F2B" w14:textId="77777777" w:rsidTr="00D24BE0">
        <w:trPr>
          <w:trHeight w:val="288"/>
        </w:trPr>
        <w:tc>
          <w:tcPr>
            <w:tcW w:w="1720" w:type="dxa"/>
            <w:vMerge/>
            <w:tcBorders>
              <w:top w:val="single" w:sz="8" w:space="0" w:color="auto"/>
              <w:left w:val="single" w:sz="4" w:space="0" w:color="auto"/>
              <w:bottom w:val="single" w:sz="8" w:space="0" w:color="000000"/>
              <w:right w:val="nil"/>
            </w:tcBorders>
            <w:vAlign w:val="center"/>
            <w:hideMark/>
          </w:tcPr>
          <w:p w14:paraId="65A783C7" w14:textId="77777777" w:rsidR="009C6795" w:rsidRPr="004455EE" w:rsidRDefault="009C6795" w:rsidP="00D24BE0">
            <w:pPr>
              <w:spacing w:line="240" w:lineRule="auto"/>
              <w:rPr>
                <w:rFonts w:ascii="Times New Roman" w:hAnsi="Times New Roman"/>
                <w:b/>
                <w:bCs/>
                <w:color w:val="000000"/>
                <w:sz w:val="20"/>
                <w:szCs w:val="20"/>
              </w:rPr>
            </w:pPr>
          </w:p>
        </w:tc>
        <w:tc>
          <w:tcPr>
            <w:tcW w:w="2260" w:type="dxa"/>
            <w:tcBorders>
              <w:top w:val="nil"/>
              <w:left w:val="nil"/>
              <w:bottom w:val="single" w:sz="8" w:space="0" w:color="auto"/>
              <w:right w:val="nil"/>
            </w:tcBorders>
            <w:shd w:val="clear" w:color="auto" w:fill="auto"/>
            <w:vAlign w:val="center"/>
            <w:hideMark/>
          </w:tcPr>
          <w:p w14:paraId="667754BD"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Amount, lb/bbl</w:t>
            </w:r>
          </w:p>
        </w:tc>
        <w:tc>
          <w:tcPr>
            <w:tcW w:w="1900" w:type="dxa"/>
            <w:tcBorders>
              <w:top w:val="nil"/>
              <w:left w:val="nil"/>
              <w:bottom w:val="single" w:sz="8" w:space="0" w:color="auto"/>
              <w:right w:val="nil"/>
            </w:tcBorders>
            <w:shd w:val="clear" w:color="auto" w:fill="auto"/>
            <w:vAlign w:val="center"/>
            <w:hideMark/>
          </w:tcPr>
          <w:p w14:paraId="0AFAC2A3"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Cost, $</w:t>
            </w:r>
          </w:p>
        </w:tc>
        <w:tc>
          <w:tcPr>
            <w:tcW w:w="1900" w:type="dxa"/>
            <w:tcBorders>
              <w:top w:val="nil"/>
              <w:left w:val="nil"/>
              <w:bottom w:val="single" w:sz="8" w:space="0" w:color="auto"/>
              <w:right w:val="nil"/>
            </w:tcBorders>
            <w:shd w:val="clear" w:color="auto" w:fill="auto"/>
            <w:vAlign w:val="center"/>
            <w:hideMark/>
          </w:tcPr>
          <w:p w14:paraId="510990E0"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Amount, lb/bbl</w:t>
            </w:r>
          </w:p>
        </w:tc>
        <w:tc>
          <w:tcPr>
            <w:tcW w:w="1640" w:type="dxa"/>
            <w:tcBorders>
              <w:top w:val="nil"/>
              <w:left w:val="nil"/>
              <w:bottom w:val="single" w:sz="8" w:space="0" w:color="auto"/>
              <w:right w:val="single" w:sz="4" w:space="0" w:color="auto"/>
            </w:tcBorders>
            <w:shd w:val="clear" w:color="auto" w:fill="auto"/>
            <w:vAlign w:val="center"/>
            <w:hideMark/>
          </w:tcPr>
          <w:p w14:paraId="7707BAE9" w14:textId="77777777" w:rsidR="009C6795" w:rsidRPr="004455EE" w:rsidRDefault="009C6795" w:rsidP="00D24BE0">
            <w:pPr>
              <w:spacing w:line="240" w:lineRule="auto"/>
              <w:jc w:val="center"/>
              <w:rPr>
                <w:rFonts w:ascii="Times New Roman" w:hAnsi="Times New Roman"/>
                <w:b/>
                <w:bCs/>
                <w:color w:val="000000"/>
                <w:sz w:val="20"/>
                <w:szCs w:val="20"/>
              </w:rPr>
            </w:pPr>
            <w:r w:rsidRPr="004455EE">
              <w:rPr>
                <w:rFonts w:ascii="Times New Roman" w:hAnsi="Times New Roman"/>
                <w:b/>
                <w:bCs/>
                <w:color w:val="000000"/>
                <w:sz w:val="20"/>
                <w:szCs w:val="20"/>
              </w:rPr>
              <w:t>Cost, $</w:t>
            </w:r>
          </w:p>
        </w:tc>
      </w:tr>
      <w:tr w:rsidR="009C6795" w:rsidRPr="004455EE" w14:paraId="56072B68" w14:textId="77777777" w:rsidTr="00D24BE0">
        <w:trPr>
          <w:trHeight w:val="276"/>
        </w:trPr>
        <w:tc>
          <w:tcPr>
            <w:tcW w:w="1720" w:type="dxa"/>
            <w:tcBorders>
              <w:top w:val="nil"/>
              <w:left w:val="single" w:sz="4" w:space="0" w:color="auto"/>
              <w:bottom w:val="nil"/>
              <w:right w:val="nil"/>
            </w:tcBorders>
            <w:shd w:val="clear" w:color="auto" w:fill="auto"/>
            <w:vAlign w:val="center"/>
            <w:hideMark/>
          </w:tcPr>
          <w:p w14:paraId="080D7EA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Caustic soda</w:t>
            </w:r>
          </w:p>
        </w:tc>
        <w:tc>
          <w:tcPr>
            <w:tcW w:w="2260" w:type="dxa"/>
            <w:tcBorders>
              <w:top w:val="nil"/>
              <w:left w:val="nil"/>
              <w:bottom w:val="nil"/>
              <w:right w:val="nil"/>
            </w:tcBorders>
            <w:shd w:val="clear" w:color="auto" w:fill="auto"/>
            <w:vAlign w:val="center"/>
            <w:hideMark/>
          </w:tcPr>
          <w:p w14:paraId="08C05AAF"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0.5</w:t>
            </w:r>
          </w:p>
        </w:tc>
        <w:tc>
          <w:tcPr>
            <w:tcW w:w="1900" w:type="dxa"/>
            <w:tcBorders>
              <w:top w:val="nil"/>
              <w:left w:val="nil"/>
              <w:bottom w:val="nil"/>
              <w:right w:val="nil"/>
            </w:tcBorders>
            <w:shd w:val="clear" w:color="auto" w:fill="auto"/>
            <w:vAlign w:val="center"/>
            <w:hideMark/>
          </w:tcPr>
          <w:p w14:paraId="56639DC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0.07</w:t>
            </w:r>
          </w:p>
        </w:tc>
        <w:tc>
          <w:tcPr>
            <w:tcW w:w="1900" w:type="dxa"/>
            <w:tcBorders>
              <w:top w:val="nil"/>
              <w:left w:val="nil"/>
              <w:bottom w:val="nil"/>
              <w:right w:val="nil"/>
            </w:tcBorders>
            <w:shd w:val="clear" w:color="auto" w:fill="auto"/>
            <w:vAlign w:val="center"/>
            <w:hideMark/>
          </w:tcPr>
          <w:p w14:paraId="46A8A998"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0.5</w:t>
            </w:r>
          </w:p>
        </w:tc>
        <w:tc>
          <w:tcPr>
            <w:tcW w:w="1640" w:type="dxa"/>
            <w:tcBorders>
              <w:top w:val="nil"/>
              <w:left w:val="nil"/>
              <w:bottom w:val="nil"/>
              <w:right w:val="single" w:sz="4" w:space="0" w:color="auto"/>
            </w:tcBorders>
            <w:shd w:val="clear" w:color="auto" w:fill="auto"/>
            <w:vAlign w:val="center"/>
            <w:hideMark/>
          </w:tcPr>
          <w:p w14:paraId="4F7EFEF0"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0.07</w:t>
            </w:r>
          </w:p>
        </w:tc>
      </w:tr>
      <w:tr w:rsidR="009C6795" w:rsidRPr="004455EE" w14:paraId="29357225" w14:textId="77777777" w:rsidTr="00D24BE0">
        <w:trPr>
          <w:trHeight w:val="276"/>
        </w:trPr>
        <w:tc>
          <w:tcPr>
            <w:tcW w:w="1720" w:type="dxa"/>
            <w:tcBorders>
              <w:top w:val="nil"/>
              <w:left w:val="single" w:sz="4" w:space="0" w:color="auto"/>
              <w:bottom w:val="nil"/>
              <w:right w:val="nil"/>
            </w:tcBorders>
            <w:shd w:val="clear" w:color="auto" w:fill="auto"/>
            <w:vAlign w:val="center"/>
            <w:hideMark/>
          </w:tcPr>
          <w:p w14:paraId="6C191609"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Lignite</w:t>
            </w:r>
          </w:p>
        </w:tc>
        <w:tc>
          <w:tcPr>
            <w:tcW w:w="2260" w:type="dxa"/>
            <w:tcBorders>
              <w:top w:val="nil"/>
              <w:left w:val="nil"/>
              <w:bottom w:val="nil"/>
              <w:right w:val="nil"/>
            </w:tcBorders>
            <w:shd w:val="clear" w:color="auto" w:fill="auto"/>
            <w:vAlign w:val="center"/>
            <w:hideMark/>
          </w:tcPr>
          <w:p w14:paraId="196F4EA2"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5E285DF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4DA9A0A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4</w:t>
            </w:r>
          </w:p>
        </w:tc>
        <w:tc>
          <w:tcPr>
            <w:tcW w:w="1640" w:type="dxa"/>
            <w:tcBorders>
              <w:top w:val="nil"/>
              <w:left w:val="nil"/>
              <w:bottom w:val="nil"/>
              <w:right w:val="single" w:sz="4" w:space="0" w:color="auto"/>
            </w:tcBorders>
            <w:shd w:val="clear" w:color="auto" w:fill="auto"/>
            <w:vAlign w:val="center"/>
            <w:hideMark/>
          </w:tcPr>
          <w:p w14:paraId="7F84EAE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1.28</w:t>
            </w:r>
          </w:p>
        </w:tc>
      </w:tr>
      <w:tr w:rsidR="009C6795" w:rsidRPr="004455EE" w14:paraId="3DD3DD36" w14:textId="77777777" w:rsidTr="00D24BE0">
        <w:trPr>
          <w:trHeight w:val="276"/>
        </w:trPr>
        <w:tc>
          <w:tcPr>
            <w:tcW w:w="1720" w:type="dxa"/>
            <w:tcBorders>
              <w:top w:val="nil"/>
              <w:left w:val="single" w:sz="4" w:space="0" w:color="auto"/>
              <w:bottom w:val="nil"/>
              <w:right w:val="nil"/>
            </w:tcBorders>
            <w:shd w:val="clear" w:color="auto" w:fill="auto"/>
            <w:vAlign w:val="center"/>
            <w:hideMark/>
          </w:tcPr>
          <w:p w14:paraId="0268CC9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Bentonite</w:t>
            </w:r>
          </w:p>
        </w:tc>
        <w:tc>
          <w:tcPr>
            <w:tcW w:w="2260" w:type="dxa"/>
            <w:tcBorders>
              <w:top w:val="nil"/>
              <w:left w:val="nil"/>
              <w:bottom w:val="nil"/>
              <w:right w:val="nil"/>
            </w:tcBorders>
            <w:shd w:val="clear" w:color="auto" w:fill="auto"/>
            <w:vAlign w:val="center"/>
            <w:hideMark/>
          </w:tcPr>
          <w:p w14:paraId="097D537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3.5</w:t>
            </w:r>
          </w:p>
        </w:tc>
        <w:tc>
          <w:tcPr>
            <w:tcW w:w="1900" w:type="dxa"/>
            <w:tcBorders>
              <w:top w:val="nil"/>
              <w:left w:val="nil"/>
              <w:bottom w:val="nil"/>
              <w:right w:val="nil"/>
            </w:tcBorders>
            <w:shd w:val="clear" w:color="auto" w:fill="auto"/>
            <w:vAlign w:val="center"/>
            <w:hideMark/>
          </w:tcPr>
          <w:p w14:paraId="27F89058"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0.49</w:t>
            </w:r>
          </w:p>
        </w:tc>
        <w:tc>
          <w:tcPr>
            <w:tcW w:w="1900" w:type="dxa"/>
            <w:tcBorders>
              <w:top w:val="nil"/>
              <w:left w:val="nil"/>
              <w:bottom w:val="nil"/>
              <w:right w:val="nil"/>
            </w:tcBorders>
            <w:shd w:val="clear" w:color="auto" w:fill="auto"/>
            <w:vAlign w:val="center"/>
            <w:hideMark/>
          </w:tcPr>
          <w:p w14:paraId="05C657B4"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20</w:t>
            </w:r>
          </w:p>
        </w:tc>
        <w:tc>
          <w:tcPr>
            <w:tcW w:w="1640" w:type="dxa"/>
            <w:tcBorders>
              <w:top w:val="nil"/>
              <w:left w:val="nil"/>
              <w:bottom w:val="nil"/>
              <w:right w:val="single" w:sz="4" w:space="0" w:color="auto"/>
            </w:tcBorders>
            <w:shd w:val="clear" w:color="auto" w:fill="auto"/>
            <w:vAlign w:val="center"/>
            <w:hideMark/>
          </w:tcPr>
          <w:p w14:paraId="251F5385"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2.8</w:t>
            </w:r>
          </w:p>
        </w:tc>
      </w:tr>
      <w:tr w:rsidR="009C6795" w:rsidRPr="004455EE" w14:paraId="650489D8" w14:textId="77777777" w:rsidTr="00D24BE0">
        <w:trPr>
          <w:trHeight w:val="528"/>
        </w:trPr>
        <w:tc>
          <w:tcPr>
            <w:tcW w:w="1720" w:type="dxa"/>
            <w:tcBorders>
              <w:top w:val="nil"/>
              <w:left w:val="single" w:sz="4" w:space="0" w:color="auto"/>
              <w:bottom w:val="nil"/>
              <w:right w:val="nil"/>
            </w:tcBorders>
            <w:shd w:val="clear" w:color="auto" w:fill="auto"/>
            <w:vAlign w:val="center"/>
            <w:hideMark/>
          </w:tcPr>
          <w:p w14:paraId="03DA322E"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Mud deflocculant</w:t>
            </w:r>
          </w:p>
        </w:tc>
        <w:tc>
          <w:tcPr>
            <w:tcW w:w="2260" w:type="dxa"/>
            <w:tcBorders>
              <w:top w:val="nil"/>
              <w:left w:val="nil"/>
              <w:bottom w:val="nil"/>
              <w:right w:val="nil"/>
            </w:tcBorders>
            <w:shd w:val="clear" w:color="auto" w:fill="auto"/>
            <w:vAlign w:val="center"/>
            <w:hideMark/>
          </w:tcPr>
          <w:p w14:paraId="64C3CA80"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463C8EC1"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1C3D5E6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4</w:t>
            </w:r>
          </w:p>
        </w:tc>
        <w:tc>
          <w:tcPr>
            <w:tcW w:w="1640" w:type="dxa"/>
            <w:tcBorders>
              <w:top w:val="nil"/>
              <w:left w:val="nil"/>
              <w:bottom w:val="nil"/>
              <w:right w:val="single" w:sz="4" w:space="0" w:color="auto"/>
            </w:tcBorders>
            <w:shd w:val="clear" w:color="auto" w:fill="auto"/>
            <w:vAlign w:val="center"/>
            <w:hideMark/>
          </w:tcPr>
          <w:p w14:paraId="795C4D0B"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1.28</w:t>
            </w:r>
          </w:p>
        </w:tc>
      </w:tr>
      <w:tr w:rsidR="009C6795" w:rsidRPr="004455EE" w14:paraId="356A3E6D" w14:textId="77777777" w:rsidTr="00D24BE0">
        <w:trPr>
          <w:trHeight w:val="315"/>
        </w:trPr>
        <w:tc>
          <w:tcPr>
            <w:tcW w:w="1720" w:type="dxa"/>
            <w:tcBorders>
              <w:top w:val="nil"/>
              <w:left w:val="single" w:sz="4" w:space="0" w:color="auto"/>
              <w:bottom w:val="nil"/>
              <w:right w:val="nil"/>
            </w:tcBorders>
            <w:shd w:val="clear" w:color="auto" w:fill="auto"/>
            <w:vAlign w:val="center"/>
            <w:hideMark/>
          </w:tcPr>
          <w:p w14:paraId="7A28FE34"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Calcium Carbonate</w:t>
            </w:r>
          </w:p>
        </w:tc>
        <w:tc>
          <w:tcPr>
            <w:tcW w:w="2260" w:type="dxa"/>
            <w:tcBorders>
              <w:top w:val="nil"/>
              <w:left w:val="nil"/>
              <w:bottom w:val="nil"/>
              <w:right w:val="nil"/>
            </w:tcBorders>
            <w:shd w:val="clear" w:color="auto" w:fill="auto"/>
            <w:vAlign w:val="center"/>
            <w:hideMark/>
          </w:tcPr>
          <w:p w14:paraId="11AD0FD3"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3744B9B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900" w:type="dxa"/>
            <w:tcBorders>
              <w:top w:val="nil"/>
              <w:left w:val="nil"/>
              <w:bottom w:val="nil"/>
              <w:right w:val="nil"/>
            </w:tcBorders>
            <w:shd w:val="clear" w:color="auto" w:fill="auto"/>
            <w:vAlign w:val="center"/>
            <w:hideMark/>
          </w:tcPr>
          <w:p w14:paraId="62966851"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55</w:t>
            </w:r>
          </w:p>
        </w:tc>
        <w:tc>
          <w:tcPr>
            <w:tcW w:w="1640" w:type="dxa"/>
            <w:tcBorders>
              <w:top w:val="nil"/>
              <w:left w:val="nil"/>
              <w:bottom w:val="nil"/>
              <w:right w:val="single" w:sz="4" w:space="0" w:color="auto"/>
            </w:tcBorders>
            <w:shd w:val="clear" w:color="auto" w:fill="auto"/>
            <w:vAlign w:val="center"/>
            <w:hideMark/>
          </w:tcPr>
          <w:p w14:paraId="3F2CD167"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8.8</w:t>
            </w:r>
          </w:p>
        </w:tc>
      </w:tr>
      <w:tr w:rsidR="009C6795" w:rsidRPr="004455EE" w14:paraId="5F67C586" w14:textId="77777777" w:rsidTr="00D24BE0">
        <w:trPr>
          <w:trHeight w:val="276"/>
        </w:trPr>
        <w:tc>
          <w:tcPr>
            <w:tcW w:w="1720" w:type="dxa"/>
            <w:tcBorders>
              <w:top w:val="nil"/>
              <w:left w:val="single" w:sz="4" w:space="0" w:color="auto"/>
              <w:bottom w:val="nil"/>
              <w:right w:val="nil"/>
            </w:tcBorders>
            <w:shd w:val="clear" w:color="auto" w:fill="auto"/>
            <w:vAlign w:val="center"/>
            <w:hideMark/>
          </w:tcPr>
          <w:p w14:paraId="47E9A58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PAM</w:t>
            </w:r>
          </w:p>
        </w:tc>
        <w:tc>
          <w:tcPr>
            <w:tcW w:w="2260" w:type="dxa"/>
            <w:tcBorders>
              <w:top w:val="nil"/>
              <w:left w:val="nil"/>
              <w:bottom w:val="nil"/>
              <w:right w:val="nil"/>
            </w:tcBorders>
            <w:shd w:val="clear" w:color="auto" w:fill="auto"/>
            <w:vAlign w:val="center"/>
            <w:hideMark/>
          </w:tcPr>
          <w:p w14:paraId="6980F6C6"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25.6</w:t>
            </w:r>
          </w:p>
        </w:tc>
        <w:tc>
          <w:tcPr>
            <w:tcW w:w="1900" w:type="dxa"/>
            <w:tcBorders>
              <w:top w:val="nil"/>
              <w:left w:val="nil"/>
              <w:bottom w:val="nil"/>
              <w:right w:val="nil"/>
            </w:tcBorders>
            <w:shd w:val="clear" w:color="auto" w:fill="auto"/>
            <w:vAlign w:val="center"/>
            <w:hideMark/>
          </w:tcPr>
          <w:p w14:paraId="138800FE"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17.408</w:t>
            </w:r>
          </w:p>
        </w:tc>
        <w:tc>
          <w:tcPr>
            <w:tcW w:w="1900" w:type="dxa"/>
            <w:tcBorders>
              <w:top w:val="nil"/>
              <w:left w:val="nil"/>
              <w:bottom w:val="nil"/>
              <w:right w:val="nil"/>
            </w:tcBorders>
            <w:shd w:val="clear" w:color="auto" w:fill="auto"/>
            <w:vAlign w:val="center"/>
            <w:hideMark/>
          </w:tcPr>
          <w:p w14:paraId="639ADBCD"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640" w:type="dxa"/>
            <w:tcBorders>
              <w:top w:val="nil"/>
              <w:left w:val="nil"/>
              <w:bottom w:val="nil"/>
              <w:right w:val="single" w:sz="4" w:space="0" w:color="auto"/>
            </w:tcBorders>
            <w:shd w:val="clear" w:color="auto" w:fill="auto"/>
            <w:vAlign w:val="center"/>
            <w:hideMark/>
          </w:tcPr>
          <w:p w14:paraId="46EF24E8"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r>
      <w:tr w:rsidR="009C6795" w:rsidRPr="004455EE" w14:paraId="01C60548" w14:textId="77777777" w:rsidTr="00D24BE0">
        <w:trPr>
          <w:trHeight w:val="540"/>
        </w:trPr>
        <w:tc>
          <w:tcPr>
            <w:tcW w:w="1720" w:type="dxa"/>
            <w:tcBorders>
              <w:top w:val="nil"/>
              <w:left w:val="single" w:sz="4" w:space="0" w:color="auto"/>
              <w:bottom w:val="single" w:sz="4" w:space="0" w:color="auto"/>
              <w:right w:val="nil"/>
            </w:tcBorders>
            <w:shd w:val="clear" w:color="auto" w:fill="auto"/>
            <w:vAlign w:val="center"/>
            <w:hideMark/>
          </w:tcPr>
          <w:p w14:paraId="2B119F71"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PEI</w:t>
            </w:r>
          </w:p>
        </w:tc>
        <w:tc>
          <w:tcPr>
            <w:tcW w:w="2260" w:type="dxa"/>
            <w:tcBorders>
              <w:top w:val="nil"/>
              <w:left w:val="nil"/>
              <w:bottom w:val="single" w:sz="4" w:space="0" w:color="auto"/>
              <w:right w:val="nil"/>
            </w:tcBorders>
            <w:shd w:val="clear" w:color="auto" w:fill="auto"/>
            <w:vAlign w:val="center"/>
            <w:hideMark/>
          </w:tcPr>
          <w:p w14:paraId="5E1E6BE5"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3.4</w:t>
            </w:r>
          </w:p>
        </w:tc>
        <w:tc>
          <w:tcPr>
            <w:tcW w:w="1900" w:type="dxa"/>
            <w:tcBorders>
              <w:top w:val="nil"/>
              <w:left w:val="nil"/>
              <w:bottom w:val="single" w:sz="4" w:space="0" w:color="auto"/>
              <w:right w:val="nil"/>
            </w:tcBorders>
            <w:shd w:val="clear" w:color="auto" w:fill="auto"/>
            <w:vAlign w:val="center"/>
            <w:hideMark/>
          </w:tcPr>
          <w:p w14:paraId="501E12B9"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3.842</w:t>
            </w:r>
          </w:p>
        </w:tc>
        <w:tc>
          <w:tcPr>
            <w:tcW w:w="1900" w:type="dxa"/>
            <w:tcBorders>
              <w:top w:val="nil"/>
              <w:left w:val="nil"/>
              <w:bottom w:val="single" w:sz="4" w:space="0" w:color="auto"/>
              <w:right w:val="nil"/>
            </w:tcBorders>
            <w:shd w:val="clear" w:color="auto" w:fill="auto"/>
            <w:vAlign w:val="center"/>
            <w:hideMark/>
          </w:tcPr>
          <w:p w14:paraId="2CC11794"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c>
          <w:tcPr>
            <w:tcW w:w="1640" w:type="dxa"/>
            <w:tcBorders>
              <w:top w:val="nil"/>
              <w:left w:val="nil"/>
              <w:bottom w:val="single" w:sz="4" w:space="0" w:color="auto"/>
              <w:right w:val="single" w:sz="4" w:space="0" w:color="auto"/>
            </w:tcBorders>
            <w:shd w:val="clear" w:color="auto" w:fill="auto"/>
            <w:vAlign w:val="center"/>
            <w:hideMark/>
          </w:tcPr>
          <w:p w14:paraId="06B2507A"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0</w:t>
            </w:r>
          </w:p>
        </w:tc>
      </w:tr>
      <w:tr w:rsidR="009C6795" w:rsidRPr="004455EE" w14:paraId="1332CFFB" w14:textId="77777777" w:rsidTr="00D24BE0">
        <w:trPr>
          <w:trHeight w:val="288"/>
        </w:trPr>
        <w:tc>
          <w:tcPr>
            <w:tcW w:w="1720" w:type="dxa"/>
            <w:tcBorders>
              <w:top w:val="nil"/>
              <w:left w:val="single" w:sz="4" w:space="0" w:color="auto"/>
              <w:bottom w:val="single" w:sz="4" w:space="0" w:color="auto"/>
              <w:right w:val="nil"/>
            </w:tcBorders>
            <w:shd w:val="clear" w:color="auto" w:fill="auto"/>
            <w:vAlign w:val="center"/>
            <w:hideMark/>
          </w:tcPr>
          <w:p w14:paraId="24C54E09"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Total</w:t>
            </w:r>
          </w:p>
        </w:tc>
        <w:tc>
          <w:tcPr>
            <w:tcW w:w="2260" w:type="dxa"/>
            <w:tcBorders>
              <w:top w:val="nil"/>
              <w:left w:val="nil"/>
              <w:bottom w:val="single" w:sz="4" w:space="0" w:color="auto"/>
              <w:right w:val="nil"/>
            </w:tcBorders>
            <w:shd w:val="clear" w:color="auto" w:fill="auto"/>
            <w:vAlign w:val="center"/>
            <w:hideMark/>
          </w:tcPr>
          <w:p w14:paraId="404F6F90"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 bbl</w:t>
            </w:r>
          </w:p>
        </w:tc>
        <w:tc>
          <w:tcPr>
            <w:tcW w:w="1900" w:type="dxa"/>
            <w:tcBorders>
              <w:top w:val="nil"/>
              <w:left w:val="nil"/>
              <w:bottom w:val="single" w:sz="4" w:space="0" w:color="auto"/>
              <w:right w:val="nil"/>
            </w:tcBorders>
            <w:shd w:val="clear" w:color="auto" w:fill="auto"/>
            <w:vAlign w:val="center"/>
            <w:hideMark/>
          </w:tcPr>
          <w:p w14:paraId="4277ABF2"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21.81</w:t>
            </w:r>
          </w:p>
        </w:tc>
        <w:tc>
          <w:tcPr>
            <w:tcW w:w="1900" w:type="dxa"/>
            <w:tcBorders>
              <w:top w:val="nil"/>
              <w:left w:val="nil"/>
              <w:bottom w:val="single" w:sz="4" w:space="0" w:color="auto"/>
              <w:right w:val="nil"/>
            </w:tcBorders>
            <w:shd w:val="clear" w:color="auto" w:fill="auto"/>
            <w:vAlign w:val="center"/>
            <w:hideMark/>
          </w:tcPr>
          <w:p w14:paraId="040C4B71"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 bbl</w:t>
            </w:r>
          </w:p>
        </w:tc>
        <w:tc>
          <w:tcPr>
            <w:tcW w:w="1640" w:type="dxa"/>
            <w:tcBorders>
              <w:top w:val="nil"/>
              <w:left w:val="nil"/>
              <w:bottom w:val="single" w:sz="4" w:space="0" w:color="auto"/>
              <w:right w:val="single" w:sz="4" w:space="0" w:color="auto"/>
            </w:tcBorders>
            <w:shd w:val="clear" w:color="auto" w:fill="auto"/>
            <w:vAlign w:val="center"/>
            <w:hideMark/>
          </w:tcPr>
          <w:p w14:paraId="66B6F06F" w14:textId="77777777" w:rsidR="009C6795" w:rsidRPr="004455EE" w:rsidRDefault="009C6795" w:rsidP="00D24BE0">
            <w:pPr>
              <w:spacing w:line="240" w:lineRule="auto"/>
              <w:jc w:val="center"/>
              <w:rPr>
                <w:rFonts w:ascii="Times New Roman" w:hAnsi="Times New Roman"/>
                <w:color w:val="000000"/>
                <w:sz w:val="20"/>
                <w:szCs w:val="20"/>
              </w:rPr>
            </w:pPr>
            <w:r w:rsidRPr="004455EE">
              <w:rPr>
                <w:rFonts w:ascii="Times New Roman" w:hAnsi="Times New Roman"/>
                <w:color w:val="000000"/>
                <w:sz w:val="20"/>
                <w:szCs w:val="20"/>
              </w:rPr>
              <w:t>14.23</w:t>
            </w:r>
          </w:p>
        </w:tc>
      </w:tr>
    </w:tbl>
    <w:p w14:paraId="1F619B1D" w14:textId="77777777" w:rsidR="009C6795" w:rsidRDefault="009C6795" w:rsidP="009C6795">
      <w:pPr>
        <w:jc w:val="center"/>
        <w:rPr>
          <w:rFonts w:asciiTheme="majorBidi" w:hAnsiTheme="majorBidi" w:cstheme="majorBidi"/>
          <w:b/>
          <w:bCs/>
        </w:rPr>
      </w:pPr>
    </w:p>
    <w:p w14:paraId="7E887395" w14:textId="77777777" w:rsidR="009C6795" w:rsidRDefault="009C6795" w:rsidP="009C6795">
      <w:pPr>
        <w:jc w:val="center"/>
        <w:rPr>
          <w:rFonts w:asciiTheme="majorBidi" w:hAnsiTheme="majorBidi" w:cstheme="majorBidi"/>
          <w:b/>
          <w:bCs/>
        </w:rPr>
      </w:pPr>
    </w:p>
    <w:p w14:paraId="53C72958" w14:textId="77777777" w:rsidR="009C6795" w:rsidRDefault="009C6795" w:rsidP="009C6795">
      <w:pPr>
        <w:jc w:val="center"/>
        <w:rPr>
          <w:rFonts w:asciiTheme="majorBidi" w:hAnsiTheme="majorBidi" w:cstheme="majorBidi"/>
          <w:b/>
          <w:bCs/>
        </w:rPr>
      </w:pPr>
      <w:r w:rsidRPr="004455EE">
        <w:rPr>
          <w:rFonts w:asciiTheme="majorBidi" w:hAnsiTheme="majorBidi" w:cstheme="majorBidi"/>
          <w:b/>
          <w:bCs/>
        </w:rPr>
        <w:t>A.</w:t>
      </w:r>
      <w:r>
        <w:rPr>
          <w:rFonts w:asciiTheme="majorBidi" w:hAnsiTheme="majorBidi" w:cstheme="majorBidi"/>
          <w:b/>
          <w:bCs/>
        </w:rPr>
        <w:t>2.</w:t>
      </w:r>
      <w:r w:rsidRPr="004455EE">
        <w:rPr>
          <w:rFonts w:asciiTheme="majorBidi" w:hAnsiTheme="majorBidi" w:cstheme="majorBidi"/>
          <w:b/>
          <w:bCs/>
        </w:rPr>
        <w:t xml:space="preserve"> </w:t>
      </w:r>
      <w:r>
        <w:rPr>
          <w:rFonts w:asciiTheme="majorBidi" w:hAnsiTheme="majorBidi" w:cstheme="majorBidi"/>
          <w:b/>
          <w:bCs/>
        </w:rPr>
        <w:t xml:space="preserve">Cost Analysis of PAM/PEI Pills </w:t>
      </w:r>
    </w:p>
    <w:tbl>
      <w:tblPr>
        <w:tblW w:w="9420" w:type="dxa"/>
        <w:tblLook w:val="04A0" w:firstRow="1" w:lastRow="0" w:firstColumn="1" w:lastColumn="0" w:noHBand="0" w:noVBand="1"/>
      </w:tblPr>
      <w:tblGrid>
        <w:gridCol w:w="1720"/>
        <w:gridCol w:w="2260"/>
        <w:gridCol w:w="1900"/>
        <w:gridCol w:w="1900"/>
        <w:gridCol w:w="1640"/>
      </w:tblGrid>
      <w:tr w:rsidR="009C6795" w:rsidRPr="004455EE" w14:paraId="0897A63F" w14:textId="77777777" w:rsidTr="00D24BE0">
        <w:trPr>
          <w:trHeight w:val="276"/>
        </w:trPr>
        <w:tc>
          <w:tcPr>
            <w:tcW w:w="1720" w:type="dxa"/>
            <w:tcBorders>
              <w:top w:val="single" w:sz="4" w:space="0" w:color="auto"/>
              <w:left w:val="single" w:sz="4" w:space="0" w:color="auto"/>
              <w:bottom w:val="single" w:sz="4" w:space="0" w:color="auto"/>
              <w:right w:val="nil"/>
            </w:tcBorders>
            <w:shd w:val="clear" w:color="auto" w:fill="auto"/>
            <w:noWrap/>
            <w:vAlign w:val="center"/>
            <w:hideMark/>
          </w:tcPr>
          <w:p w14:paraId="1A89E585"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Pill</w:t>
            </w:r>
          </w:p>
        </w:tc>
        <w:tc>
          <w:tcPr>
            <w:tcW w:w="2260" w:type="dxa"/>
            <w:tcBorders>
              <w:top w:val="single" w:sz="4" w:space="0" w:color="auto"/>
              <w:left w:val="nil"/>
              <w:bottom w:val="single" w:sz="4" w:space="0" w:color="auto"/>
              <w:right w:val="nil"/>
            </w:tcBorders>
            <w:shd w:val="clear" w:color="auto" w:fill="auto"/>
            <w:noWrap/>
            <w:vAlign w:val="center"/>
            <w:hideMark/>
          </w:tcPr>
          <w:p w14:paraId="3736DCE9"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Additive</w:t>
            </w:r>
          </w:p>
        </w:tc>
        <w:tc>
          <w:tcPr>
            <w:tcW w:w="1900" w:type="dxa"/>
            <w:tcBorders>
              <w:top w:val="single" w:sz="4" w:space="0" w:color="auto"/>
              <w:left w:val="nil"/>
              <w:bottom w:val="single" w:sz="4" w:space="0" w:color="auto"/>
              <w:right w:val="nil"/>
            </w:tcBorders>
            <w:shd w:val="clear" w:color="auto" w:fill="auto"/>
            <w:noWrap/>
            <w:vAlign w:val="center"/>
            <w:hideMark/>
          </w:tcPr>
          <w:p w14:paraId="4EC595F5"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Concentration, lb/bbl</w:t>
            </w:r>
          </w:p>
        </w:tc>
        <w:tc>
          <w:tcPr>
            <w:tcW w:w="1900" w:type="dxa"/>
            <w:tcBorders>
              <w:top w:val="single" w:sz="4" w:space="0" w:color="auto"/>
              <w:left w:val="nil"/>
              <w:bottom w:val="single" w:sz="4" w:space="0" w:color="auto"/>
              <w:right w:val="nil"/>
            </w:tcBorders>
            <w:shd w:val="clear" w:color="auto" w:fill="auto"/>
            <w:noWrap/>
            <w:vAlign w:val="center"/>
            <w:hideMark/>
          </w:tcPr>
          <w:p w14:paraId="0D16C481"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Price per pound, $</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3D7D3CF0"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Cost, $</w:t>
            </w:r>
          </w:p>
        </w:tc>
      </w:tr>
      <w:tr w:rsidR="009C6795" w:rsidRPr="004455EE" w14:paraId="0ADD4D86" w14:textId="77777777" w:rsidTr="00D24BE0">
        <w:trPr>
          <w:trHeight w:val="288"/>
        </w:trPr>
        <w:tc>
          <w:tcPr>
            <w:tcW w:w="1720" w:type="dxa"/>
            <w:vMerge w:val="restart"/>
            <w:tcBorders>
              <w:top w:val="nil"/>
              <w:left w:val="single" w:sz="4" w:space="0" w:color="auto"/>
              <w:bottom w:val="single" w:sz="8" w:space="0" w:color="000000"/>
              <w:right w:val="nil"/>
            </w:tcBorders>
            <w:shd w:val="clear" w:color="auto" w:fill="auto"/>
            <w:noWrap/>
            <w:vAlign w:val="center"/>
            <w:hideMark/>
          </w:tcPr>
          <w:p w14:paraId="3CD1774F" w14:textId="77777777" w:rsidR="009C6795"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Pill-1</w:t>
            </w:r>
          </w:p>
          <w:p w14:paraId="4ADAE2EC" w14:textId="77777777" w:rsidR="009C6795" w:rsidRPr="004455EE" w:rsidRDefault="009C6795" w:rsidP="00D24BE0">
            <w:pPr>
              <w:spacing w:line="240" w:lineRule="auto"/>
              <w:jc w:val="center"/>
              <w:rPr>
                <w:rFonts w:ascii="Calibri" w:hAnsi="Calibri" w:cs="Calibri"/>
                <w:b/>
                <w:bCs/>
                <w:color w:val="000000"/>
                <w:sz w:val="20"/>
                <w:szCs w:val="20"/>
              </w:rPr>
            </w:pPr>
            <w:r>
              <w:rPr>
                <w:rFonts w:ascii="Calibri" w:hAnsi="Calibri" w:cs="Calibri"/>
                <w:b/>
                <w:bCs/>
                <w:color w:val="000000"/>
                <w:sz w:val="20"/>
                <w:szCs w:val="20"/>
              </w:rPr>
              <w:t>(PAM/PEI)</w:t>
            </w:r>
          </w:p>
        </w:tc>
        <w:tc>
          <w:tcPr>
            <w:tcW w:w="2260" w:type="dxa"/>
            <w:tcBorders>
              <w:top w:val="nil"/>
              <w:left w:val="nil"/>
              <w:bottom w:val="nil"/>
              <w:right w:val="nil"/>
            </w:tcBorders>
            <w:shd w:val="clear" w:color="auto" w:fill="auto"/>
            <w:noWrap/>
            <w:vAlign w:val="bottom"/>
            <w:hideMark/>
          </w:tcPr>
          <w:p w14:paraId="4A404DAD"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PAM</w:t>
            </w:r>
          </w:p>
        </w:tc>
        <w:tc>
          <w:tcPr>
            <w:tcW w:w="1900" w:type="dxa"/>
            <w:tcBorders>
              <w:top w:val="nil"/>
              <w:left w:val="nil"/>
              <w:bottom w:val="nil"/>
              <w:right w:val="nil"/>
            </w:tcBorders>
            <w:shd w:val="clear" w:color="auto" w:fill="auto"/>
            <w:noWrap/>
            <w:vAlign w:val="bottom"/>
            <w:hideMark/>
          </w:tcPr>
          <w:p w14:paraId="1FF0CCCD"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27.10</w:t>
            </w:r>
          </w:p>
        </w:tc>
        <w:tc>
          <w:tcPr>
            <w:tcW w:w="1900" w:type="dxa"/>
            <w:tcBorders>
              <w:top w:val="nil"/>
              <w:left w:val="nil"/>
              <w:bottom w:val="nil"/>
              <w:right w:val="nil"/>
            </w:tcBorders>
            <w:shd w:val="clear" w:color="auto" w:fill="auto"/>
            <w:noWrap/>
            <w:vAlign w:val="bottom"/>
            <w:hideMark/>
          </w:tcPr>
          <w:p w14:paraId="73ED9DF9"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0.68</w:t>
            </w:r>
          </w:p>
        </w:tc>
        <w:tc>
          <w:tcPr>
            <w:tcW w:w="1640" w:type="dxa"/>
            <w:tcBorders>
              <w:top w:val="nil"/>
              <w:left w:val="nil"/>
              <w:bottom w:val="nil"/>
              <w:right w:val="single" w:sz="4" w:space="0" w:color="auto"/>
            </w:tcBorders>
            <w:shd w:val="clear" w:color="auto" w:fill="auto"/>
            <w:noWrap/>
            <w:vAlign w:val="bottom"/>
            <w:hideMark/>
          </w:tcPr>
          <w:p w14:paraId="7DD260ED"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18.43</w:t>
            </w:r>
          </w:p>
        </w:tc>
      </w:tr>
      <w:tr w:rsidR="009C6795" w:rsidRPr="004455EE" w14:paraId="34B377B8" w14:textId="77777777" w:rsidTr="00D24BE0">
        <w:trPr>
          <w:trHeight w:val="270"/>
        </w:trPr>
        <w:tc>
          <w:tcPr>
            <w:tcW w:w="1720" w:type="dxa"/>
            <w:vMerge/>
            <w:tcBorders>
              <w:top w:val="nil"/>
              <w:left w:val="single" w:sz="4" w:space="0" w:color="auto"/>
              <w:bottom w:val="single" w:sz="8" w:space="0" w:color="000000"/>
              <w:right w:val="nil"/>
            </w:tcBorders>
            <w:vAlign w:val="center"/>
            <w:hideMark/>
          </w:tcPr>
          <w:p w14:paraId="66F3D708"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338D4771"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PEI</w:t>
            </w:r>
          </w:p>
        </w:tc>
        <w:tc>
          <w:tcPr>
            <w:tcW w:w="1900" w:type="dxa"/>
            <w:tcBorders>
              <w:top w:val="nil"/>
              <w:left w:val="nil"/>
              <w:bottom w:val="nil"/>
              <w:right w:val="nil"/>
            </w:tcBorders>
            <w:shd w:val="clear" w:color="auto" w:fill="auto"/>
            <w:noWrap/>
            <w:vAlign w:val="bottom"/>
            <w:hideMark/>
          </w:tcPr>
          <w:p w14:paraId="4DFA855A"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3.61</w:t>
            </w:r>
          </w:p>
        </w:tc>
        <w:tc>
          <w:tcPr>
            <w:tcW w:w="1900" w:type="dxa"/>
            <w:tcBorders>
              <w:top w:val="nil"/>
              <w:left w:val="nil"/>
              <w:bottom w:val="nil"/>
              <w:right w:val="nil"/>
            </w:tcBorders>
            <w:shd w:val="clear" w:color="auto" w:fill="auto"/>
            <w:noWrap/>
            <w:vAlign w:val="bottom"/>
            <w:hideMark/>
          </w:tcPr>
          <w:p w14:paraId="1EDABC97"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1.13</w:t>
            </w:r>
          </w:p>
        </w:tc>
        <w:tc>
          <w:tcPr>
            <w:tcW w:w="1640" w:type="dxa"/>
            <w:tcBorders>
              <w:top w:val="nil"/>
              <w:left w:val="nil"/>
              <w:bottom w:val="nil"/>
              <w:right w:val="single" w:sz="4" w:space="0" w:color="auto"/>
            </w:tcBorders>
            <w:shd w:val="clear" w:color="auto" w:fill="auto"/>
            <w:noWrap/>
            <w:vAlign w:val="bottom"/>
            <w:hideMark/>
          </w:tcPr>
          <w:p w14:paraId="4881C01A"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4.08</w:t>
            </w:r>
          </w:p>
        </w:tc>
      </w:tr>
      <w:tr w:rsidR="009C6795" w:rsidRPr="004455EE" w14:paraId="6682F6C6" w14:textId="77777777" w:rsidTr="00D24BE0">
        <w:trPr>
          <w:trHeight w:val="276"/>
        </w:trPr>
        <w:tc>
          <w:tcPr>
            <w:tcW w:w="1720" w:type="dxa"/>
            <w:vMerge/>
            <w:tcBorders>
              <w:top w:val="nil"/>
              <w:left w:val="single" w:sz="4" w:space="0" w:color="auto"/>
              <w:bottom w:val="single" w:sz="8" w:space="0" w:color="000000"/>
              <w:right w:val="nil"/>
            </w:tcBorders>
            <w:vAlign w:val="center"/>
            <w:hideMark/>
          </w:tcPr>
          <w:p w14:paraId="64049240"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1E6B9B3C"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Amonium Chloride</w:t>
            </w:r>
          </w:p>
        </w:tc>
        <w:tc>
          <w:tcPr>
            <w:tcW w:w="1900" w:type="dxa"/>
            <w:tcBorders>
              <w:top w:val="nil"/>
              <w:left w:val="nil"/>
              <w:bottom w:val="nil"/>
              <w:right w:val="nil"/>
            </w:tcBorders>
            <w:shd w:val="clear" w:color="auto" w:fill="auto"/>
            <w:noWrap/>
            <w:vAlign w:val="bottom"/>
            <w:hideMark/>
          </w:tcPr>
          <w:p w14:paraId="212F1B8C"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18.06</w:t>
            </w:r>
          </w:p>
        </w:tc>
        <w:tc>
          <w:tcPr>
            <w:tcW w:w="1900" w:type="dxa"/>
            <w:tcBorders>
              <w:top w:val="nil"/>
              <w:left w:val="nil"/>
              <w:bottom w:val="nil"/>
              <w:right w:val="nil"/>
            </w:tcBorders>
            <w:shd w:val="clear" w:color="auto" w:fill="auto"/>
            <w:noWrap/>
            <w:vAlign w:val="bottom"/>
            <w:hideMark/>
          </w:tcPr>
          <w:p w14:paraId="2740A007"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0.11</w:t>
            </w:r>
          </w:p>
        </w:tc>
        <w:tc>
          <w:tcPr>
            <w:tcW w:w="1640" w:type="dxa"/>
            <w:tcBorders>
              <w:top w:val="nil"/>
              <w:left w:val="nil"/>
              <w:bottom w:val="nil"/>
              <w:right w:val="single" w:sz="4" w:space="0" w:color="auto"/>
            </w:tcBorders>
            <w:shd w:val="clear" w:color="auto" w:fill="auto"/>
            <w:noWrap/>
            <w:vAlign w:val="bottom"/>
            <w:hideMark/>
          </w:tcPr>
          <w:p w14:paraId="75480209"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2.05</w:t>
            </w:r>
          </w:p>
        </w:tc>
      </w:tr>
      <w:tr w:rsidR="009C6795" w:rsidRPr="004455EE" w14:paraId="15FD000E" w14:textId="77777777" w:rsidTr="00D24BE0">
        <w:trPr>
          <w:trHeight w:val="288"/>
        </w:trPr>
        <w:tc>
          <w:tcPr>
            <w:tcW w:w="1720" w:type="dxa"/>
            <w:vMerge/>
            <w:tcBorders>
              <w:top w:val="nil"/>
              <w:left w:val="single" w:sz="4" w:space="0" w:color="auto"/>
              <w:bottom w:val="single" w:sz="8" w:space="0" w:color="000000"/>
              <w:right w:val="nil"/>
            </w:tcBorders>
            <w:vAlign w:val="center"/>
            <w:hideMark/>
          </w:tcPr>
          <w:p w14:paraId="4941EC29"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single" w:sz="4" w:space="0" w:color="auto"/>
              <w:left w:val="nil"/>
              <w:bottom w:val="single" w:sz="8" w:space="0" w:color="auto"/>
              <w:right w:val="nil"/>
            </w:tcBorders>
            <w:shd w:val="clear" w:color="auto" w:fill="auto"/>
            <w:noWrap/>
            <w:vAlign w:val="bottom"/>
            <w:hideMark/>
          </w:tcPr>
          <w:p w14:paraId="010DBFC2"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Total</w:t>
            </w:r>
          </w:p>
        </w:tc>
        <w:tc>
          <w:tcPr>
            <w:tcW w:w="1900" w:type="dxa"/>
            <w:tcBorders>
              <w:top w:val="single" w:sz="4" w:space="0" w:color="auto"/>
              <w:left w:val="nil"/>
              <w:bottom w:val="single" w:sz="8" w:space="0" w:color="auto"/>
              <w:right w:val="nil"/>
            </w:tcBorders>
            <w:shd w:val="clear" w:color="auto" w:fill="auto"/>
            <w:noWrap/>
            <w:vAlign w:val="bottom"/>
            <w:hideMark/>
          </w:tcPr>
          <w:p w14:paraId="0782274F"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 bbl</w:t>
            </w:r>
          </w:p>
        </w:tc>
        <w:tc>
          <w:tcPr>
            <w:tcW w:w="1900" w:type="dxa"/>
            <w:tcBorders>
              <w:top w:val="single" w:sz="4" w:space="0" w:color="auto"/>
              <w:left w:val="nil"/>
              <w:bottom w:val="single" w:sz="8" w:space="0" w:color="auto"/>
              <w:right w:val="nil"/>
            </w:tcBorders>
            <w:shd w:val="clear" w:color="auto" w:fill="auto"/>
            <w:noWrap/>
            <w:vAlign w:val="bottom"/>
            <w:hideMark/>
          </w:tcPr>
          <w:p w14:paraId="272AAD29"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 </w:t>
            </w:r>
          </w:p>
        </w:tc>
        <w:tc>
          <w:tcPr>
            <w:tcW w:w="1640" w:type="dxa"/>
            <w:tcBorders>
              <w:top w:val="single" w:sz="4" w:space="0" w:color="auto"/>
              <w:left w:val="nil"/>
              <w:bottom w:val="single" w:sz="8" w:space="0" w:color="auto"/>
              <w:right w:val="single" w:sz="4" w:space="0" w:color="auto"/>
            </w:tcBorders>
            <w:shd w:val="clear" w:color="auto" w:fill="auto"/>
            <w:noWrap/>
            <w:vAlign w:val="bottom"/>
            <w:hideMark/>
          </w:tcPr>
          <w:p w14:paraId="2B41CA5C"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24.56</w:t>
            </w:r>
          </w:p>
        </w:tc>
      </w:tr>
      <w:tr w:rsidR="009C6795" w:rsidRPr="004455EE" w14:paraId="40ECA1E0" w14:textId="77777777" w:rsidTr="00D24BE0">
        <w:trPr>
          <w:trHeight w:val="276"/>
        </w:trPr>
        <w:tc>
          <w:tcPr>
            <w:tcW w:w="1720" w:type="dxa"/>
            <w:vMerge w:val="restart"/>
            <w:tcBorders>
              <w:top w:val="nil"/>
              <w:left w:val="single" w:sz="4" w:space="0" w:color="auto"/>
              <w:bottom w:val="single" w:sz="8" w:space="0" w:color="000000"/>
              <w:right w:val="nil"/>
            </w:tcBorders>
            <w:shd w:val="clear" w:color="auto" w:fill="auto"/>
            <w:noWrap/>
            <w:vAlign w:val="center"/>
            <w:hideMark/>
          </w:tcPr>
          <w:p w14:paraId="25F7E600" w14:textId="77777777" w:rsidR="009C6795"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Pill-2</w:t>
            </w:r>
          </w:p>
          <w:p w14:paraId="323F6614" w14:textId="77777777" w:rsidR="009C6795" w:rsidRPr="004455EE" w:rsidRDefault="009C6795" w:rsidP="00D24BE0">
            <w:pPr>
              <w:spacing w:line="240" w:lineRule="auto"/>
              <w:jc w:val="center"/>
              <w:rPr>
                <w:rFonts w:ascii="Calibri" w:hAnsi="Calibri" w:cs="Calibri"/>
                <w:b/>
                <w:bCs/>
                <w:color w:val="000000"/>
                <w:sz w:val="20"/>
                <w:szCs w:val="20"/>
              </w:rPr>
            </w:pPr>
            <w:r>
              <w:rPr>
                <w:rFonts w:ascii="Calibri" w:hAnsi="Calibri" w:cs="Calibri"/>
                <w:b/>
                <w:bCs/>
                <w:color w:val="000000"/>
                <w:sz w:val="20"/>
                <w:szCs w:val="20"/>
              </w:rPr>
              <w:t>PAM/Al/Ac</w:t>
            </w:r>
          </w:p>
        </w:tc>
        <w:tc>
          <w:tcPr>
            <w:tcW w:w="2260" w:type="dxa"/>
            <w:tcBorders>
              <w:top w:val="nil"/>
              <w:left w:val="nil"/>
              <w:bottom w:val="nil"/>
              <w:right w:val="nil"/>
            </w:tcBorders>
            <w:shd w:val="clear" w:color="auto" w:fill="auto"/>
            <w:noWrap/>
            <w:vAlign w:val="bottom"/>
            <w:hideMark/>
          </w:tcPr>
          <w:p w14:paraId="453BE7D1"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PAM</w:t>
            </w:r>
          </w:p>
        </w:tc>
        <w:tc>
          <w:tcPr>
            <w:tcW w:w="1900" w:type="dxa"/>
            <w:tcBorders>
              <w:top w:val="nil"/>
              <w:left w:val="nil"/>
              <w:bottom w:val="nil"/>
              <w:right w:val="nil"/>
            </w:tcBorders>
            <w:shd w:val="clear" w:color="auto" w:fill="auto"/>
            <w:noWrap/>
            <w:vAlign w:val="bottom"/>
            <w:hideMark/>
          </w:tcPr>
          <w:p w14:paraId="26391741"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28.57</w:t>
            </w:r>
          </w:p>
        </w:tc>
        <w:tc>
          <w:tcPr>
            <w:tcW w:w="1900" w:type="dxa"/>
            <w:tcBorders>
              <w:top w:val="nil"/>
              <w:left w:val="nil"/>
              <w:bottom w:val="nil"/>
              <w:right w:val="nil"/>
            </w:tcBorders>
            <w:shd w:val="clear" w:color="auto" w:fill="auto"/>
            <w:noWrap/>
            <w:vAlign w:val="bottom"/>
            <w:hideMark/>
          </w:tcPr>
          <w:p w14:paraId="773DDDFE"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0.68</w:t>
            </w:r>
          </w:p>
        </w:tc>
        <w:tc>
          <w:tcPr>
            <w:tcW w:w="1640" w:type="dxa"/>
            <w:tcBorders>
              <w:top w:val="nil"/>
              <w:left w:val="nil"/>
              <w:bottom w:val="nil"/>
              <w:right w:val="single" w:sz="4" w:space="0" w:color="auto"/>
            </w:tcBorders>
            <w:shd w:val="clear" w:color="auto" w:fill="auto"/>
            <w:noWrap/>
            <w:vAlign w:val="bottom"/>
            <w:hideMark/>
          </w:tcPr>
          <w:p w14:paraId="1B7A611F"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19.43</w:t>
            </w:r>
          </w:p>
        </w:tc>
      </w:tr>
      <w:tr w:rsidR="009C6795" w:rsidRPr="004455EE" w14:paraId="06E9D0BA" w14:textId="77777777" w:rsidTr="00D24BE0">
        <w:trPr>
          <w:trHeight w:val="300"/>
        </w:trPr>
        <w:tc>
          <w:tcPr>
            <w:tcW w:w="1720" w:type="dxa"/>
            <w:vMerge/>
            <w:tcBorders>
              <w:top w:val="nil"/>
              <w:left w:val="single" w:sz="4" w:space="0" w:color="auto"/>
              <w:bottom w:val="single" w:sz="8" w:space="0" w:color="000000"/>
              <w:right w:val="nil"/>
            </w:tcBorders>
            <w:vAlign w:val="center"/>
            <w:hideMark/>
          </w:tcPr>
          <w:p w14:paraId="510AF061"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2BB4A98F"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 xml:space="preserve">Aluminium acetate </w:t>
            </w:r>
          </w:p>
        </w:tc>
        <w:tc>
          <w:tcPr>
            <w:tcW w:w="1900" w:type="dxa"/>
            <w:tcBorders>
              <w:top w:val="nil"/>
              <w:left w:val="nil"/>
              <w:bottom w:val="nil"/>
              <w:right w:val="nil"/>
            </w:tcBorders>
            <w:shd w:val="clear" w:color="auto" w:fill="auto"/>
            <w:noWrap/>
            <w:vAlign w:val="bottom"/>
            <w:hideMark/>
          </w:tcPr>
          <w:p w14:paraId="4CD99124"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11.43</w:t>
            </w:r>
          </w:p>
        </w:tc>
        <w:tc>
          <w:tcPr>
            <w:tcW w:w="1900" w:type="dxa"/>
            <w:tcBorders>
              <w:top w:val="nil"/>
              <w:left w:val="nil"/>
              <w:bottom w:val="nil"/>
              <w:right w:val="nil"/>
            </w:tcBorders>
            <w:shd w:val="clear" w:color="auto" w:fill="auto"/>
            <w:noWrap/>
            <w:vAlign w:val="bottom"/>
            <w:hideMark/>
          </w:tcPr>
          <w:p w14:paraId="51A1E2C6"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0.39</w:t>
            </w:r>
          </w:p>
        </w:tc>
        <w:tc>
          <w:tcPr>
            <w:tcW w:w="1640" w:type="dxa"/>
            <w:tcBorders>
              <w:top w:val="nil"/>
              <w:left w:val="nil"/>
              <w:bottom w:val="nil"/>
              <w:right w:val="single" w:sz="4" w:space="0" w:color="auto"/>
            </w:tcBorders>
            <w:shd w:val="clear" w:color="auto" w:fill="auto"/>
            <w:noWrap/>
            <w:vAlign w:val="bottom"/>
            <w:hideMark/>
          </w:tcPr>
          <w:p w14:paraId="4A85B7D2"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4.41</w:t>
            </w:r>
          </w:p>
        </w:tc>
      </w:tr>
      <w:tr w:rsidR="009C6795" w:rsidRPr="004455EE" w14:paraId="415BE7E2" w14:textId="77777777" w:rsidTr="00D24BE0">
        <w:trPr>
          <w:trHeight w:val="300"/>
        </w:trPr>
        <w:tc>
          <w:tcPr>
            <w:tcW w:w="1720" w:type="dxa"/>
            <w:vMerge/>
            <w:tcBorders>
              <w:top w:val="nil"/>
              <w:left w:val="single" w:sz="4" w:space="0" w:color="auto"/>
              <w:bottom w:val="single" w:sz="8" w:space="0" w:color="000000"/>
              <w:right w:val="nil"/>
            </w:tcBorders>
            <w:vAlign w:val="center"/>
            <w:hideMark/>
          </w:tcPr>
          <w:p w14:paraId="52F93674"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3DAAD389"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Nano silica</w:t>
            </w:r>
          </w:p>
        </w:tc>
        <w:tc>
          <w:tcPr>
            <w:tcW w:w="1900" w:type="dxa"/>
            <w:tcBorders>
              <w:top w:val="nil"/>
              <w:left w:val="nil"/>
              <w:bottom w:val="nil"/>
              <w:right w:val="nil"/>
            </w:tcBorders>
            <w:shd w:val="clear" w:color="auto" w:fill="auto"/>
            <w:noWrap/>
            <w:vAlign w:val="bottom"/>
            <w:hideMark/>
          </w:tcPr>
          <w:p w14:paraId="5D820EFA"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3.81</w:t>
            </w:r>
          </w:p>
        </w:tc>
        <w:tc>
          <w:tcPr>
            <w:tcW w:w="1900" w:type="dxa"/>
            <w:tcBorders>
              <w:top w:val="nil"/>
              <w:left w:val="nil"/>
              <w:bottom w:val="nil"/>
              <w:right w:val="nil"/>
            </w:tcBorders>
            <w:shd w:val="clear" w:color="auto" w:fill="auto"/>
            <w:noWrap/>
            <w:vAlign w:val="bottom"/>
            <w:hideMark/>
          </w:tcPr>
          <w:p w14:paraId="61856F59"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544.22</w:t>
            </w:r>
          </w:p>
        </w:tc>
        <w:tc>
          <w:tcPr>
            <w:tcW w:w="1640" w:type="dxa"/>
            <w:tcBorders>
              <w:top w:val="nil"/>
              <w:left w:val="nil"/>
              <w:bottom w:val="nil"/>
              <w:right w:val="single" w:sz="4" w:space="0" w:color="auto"/>
            </w:tcBorders>
            <w:shd w:val="clear" w:color="auto" w:fill="auto"/>
            <w:noWrap/>
            <w:vAlign w:val="bottom"/>
            <w:hideMark/>
          </w:tcPr>
          <w:p w14:paraId="570DA410"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2073.20</w:t>
            </w:r>
          </w:p>
        </w:tc>
      </w:tr>
      <w:tr w:rsidR="009C6795" w:rsidRPr="004455EE" w14:paraId="74FAC759" w14:textId="77777777" w:rsidTr="00D24BE0">
        <w:trPr>
          <w:trHeight w:val="315"/>
        </w:trPr>
        <w:tc>
          <w:tcPr>
            <w:tcW w:w="1720" w:type="dxa"/>
            <w:vMerge/>
            <w:tcBorders>
              <w:top w:val="nil"/>
              <w:left w:val="single" w:sz="4" w:space="0" w:color="auto"/>
              <w:bottom w:val="single" w:sz="8" w:space="0" w:color="000000"/>
              <w:right w:val="nil"/>
            </w:tcBorders>
            <w:vAlign w:val="center"/>
            <w:hideMark/>
          </w:tcPr>
          <w:p w14:paraId="7DDB9C6B"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6D0CB479"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Amonium Chloride</w:t>
            </w:r>
          </w:p>
        </w:tc>
        <w:tc>
          <w:tcPr>
            <w:tcW w:w="1900" w:type="dxa"/>
            <w:tcBorders>
              <w:top w:val="nil"/>
              <w:left w:val="nil"/>
              <w:bottom w:val="nil"/>
              <w:right w:val="nil"/>
            </w:tcBorders>
            <w:shd w:val="clear" w:color="auto" w:fill="auto"/>
            <w:noWrap/>
            <w:vAlign w:val="bottom"/>
            <w:hideMark/>
          </w:tcPr>
          <w:p w14:paraId="1B746CB0"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19.05</w:t>
            </w:r>
          </w:p>
        </w:tc>
        <w:tc>
          <w:tcPr>
            <w:tcW w:w="1900" w:type="dxa"/>
            <w:tcBorders>
              <w:top w:val="nil"/>
              <w:left w:val="nil"/>
              <w:bottom w:val="nil"/>
              <w:right w:val="nil"/>
            </w:tcBorders>
            <w:shd w:val="clear" w:color="auto" w:fill="auto"/>
            <w:noWrap/>
            <w:vAlign w:val="bottom"/>
            <w:hideMark/>
          </w:tcPr>
          <w:p w14:paraId="5C7A509C"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0.11</w:t>
            </w:r>
          </w:p>
        </w:tc>
        <w:tc>
          <w:tcPr>
            <w:tcW w:w="1640" w:type="dxa"/>
            <w:tcBorders>
              <w:top w:val="nil"/>
              <w:left w:val="nil"/>
              <w:bottom w:val="nil"/>
              <w:right w:val="single" w:sz="4" w:space="0" w:color="auto"/>
            </w:tcBorders>
            <w:shd w:val="clear" w:color="auto" w:fill="auto"/>
            <w:noWrap/>
            <w:vAlign w:val="bottom"/>
            <w:hideMark/>
          </w:tcPr>
          <w:p w14:paraId="5B73651C"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2.16</w:t>
            </w:r>
          </w:p>
        </w:tc>
      </w:tr>
      <w:tr w:rsidR="009C6795" w:rsidRPr="004455EE" w14:paraId="41A082DB" w14:textId="77777777" w:rsidTr="00D24BE0">
        <w:trPr>
          <w:trHeight w:val="288"/>
        </w:trPr>
        <w:tc>
          <w:tcPr>
            <w:tcW w:w="1720" w:type="dxa"/>
            <w:vMerge/>
            <w:tcBorders>
              <w:top w:val="nil"/>
              <w:left w:val="single" w:sz="4" w:space="0" w:color="auto"/>
              <w:bottom w:val="single" w:sz="8" w:space="0" w:color="000000"/>
              <w:right w:val="nil"/>
            </w:tcBorders>
            <w:vAlign w:val="center"/>
            <w:hideMark/>
          </w:tcPr>
          <w:p w14:paraId="53BE9BEA"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single" w:sz="4" w:space="0" w:color="auto"/>
              <w:left w:val="nil"/>
              <w:bottom w:val="single" w:sz="8" w:space="0" w:color="auto"/>
              <w:right w:val="nil"/>
            </w:tcBorders>
            <w:shd w:val="clear" w:color="auto" w:fill="auto"/>
            <w:noWrap/>
            <w:vAlign w:val="bottom"/>
            <w:hideMark/>
          </w:tcPr>
          <w:p w14:paraId="52704024"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Total</w:t>
            </w:r>
          </w:p>
        </w:tc>
        <w:tc>
          <w:tcPr>
            <w:tcW w:w="1900" w:type="dxa"/>
            <w:tcBorders>
              <w:top w:val="single" w:sz="4" w:space="0" w:color="auto"/>
              <w:left w:val="nil"/>
              <w:bottom w:val="single" w:sz="8" w:space="0" w:color="auto"/>
              <w:right w:val="nil"/>
            </w:tcBorders>
            <w:shd w:val="clear" w:color="auto" w:fill="auto"/>
            <w:noWrap/>
            <w:vAlign w:val="bottom"/>
            <w:hideMark/>
          </w:tcPr>
          <w:p w14:paraId="375980A4"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 bbl</w:t>
            </w:r>
          </w:p>
        </w:tc>
        <w:tc>
          <w:tcPr>
            <w:tcW w:w="1900" w:type="dxa"/>
            <w:tcBorders>
              <w:top w:val="single" w:sz="4" w:space="0" w:color="auto"/>
              <w:left w:val="nil"/>
              <w:bottom w:val="single" w:sz="8" w:space="0" w:color="auto"/>
              <w:right w:val="nil"/>
            </w:tcBorders>
            <w:shd w:val="clear" w:color="auto" w:fill="auto"/>
            <w:noWrap/>
            <w:vAlign w:val="bottom"/>
            <w:hideMark/>
          </w:tcPr>
          <w:p w14:paraId="7FA8EC11"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 </w:t>
            </w:r>
          </w:p>
        </w:tc>
        <w:tc>
          <w:tcPr>
            <w:tcW w:w="1640" w:type="dxa"/>
            <w:tcBorders>
              <w:top w:val="single" w:sz="4" w:space="0" w:color="auto"/>
              <w:left w:val="nil"/>
              <w:bottom w:val="single" w:sz="8" w:space="0" w:color="auto"/>
              <w:right w:val="single" w:sz="4" w:space="0" w:color="auto"/>
            </w:tcBorders>
            <w:shd w:val="clear" w:color="auto" w:fill="auto"/>
            <w:noWrap/>
            <w:vAlign w:val="bottom"/>
            <w:hideMark/>
          </w:tcPr>
          <w:p w14:paraId="0E7535E0"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2099.20</w:t>
            </w:r>
          </w:p>
        </w:tc>
      </w:tr>
      <w:tr w:rsidR="009C6795" w:rsidRPr="004455EE" w14:paraId="61F6695D" w14:textId="77777777" w:rsidTr="00D24BE0">
        <w:trPr>
          <w:trHeight w:val="300"/>
        </w:trPr>
        <w:tc>
          <w:tcPr>
            <w:tcW w:w="1720" w:type="dxa"/>
            <w:vMerge w:val="restart"/>
            <w:tcBorders>
              <w:top w:val="nil"/>
              <w:left w:val="single" w:sz="4" w:space="0" w:color="auto"/>
              <w:bottom w:val="single" w:sz="8" w:space="0" w:color="000000"/>
              <w:right w:val="nil"/>
            </w:tcBorders>
            <w:shd w:val="clear" w:color="auto" w:fill="auto"/>
            <w:noWrap/>
            <w:vAlign w:val="center"/>
            <w:hideMark/>
          </w:tcPr>
          <w:p w14:paraId="45C8D30A" w14:textId="77777777" w:rsidR="009C6795"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Pill-3</w:t>
            </w:r>
          </w:p>
          <w:p w14:paraId="44550B69" w14:textId="77777777" w:rsidR="009C6795" w:rsidRPr="004455EE" w:rsidRDefault="009C6795" w:rsidP="00D24BE0">
            <w:pPr>
              <w:spacing w:line="240" w:lineRule="auto"/>
              <w:jc w:val="center"/>
              <w:rPr>
                <w:rFonts w:ascii="Calibri" w:hAnsi="Calibri" w:cs="Calibri"/>
                <w:b/>
                <w:bCs/>
                <w:color w:val="000000"/>
                <w:sz w:val="20"/>
                <w:szCs w:val="20"/>
              </w:rPr>
            </w:pPr>
            <w:r>
              <w:rPr>
                <w:rFonts w:ascii="Calibri" w:hAnsi="Calibri" w:cs="Calibri"/>
                <w:b/>
                <w:bCs/>
                <w:color w:val="000000"/>
                <w:sz w:val="20"/>
                <w:szCs w:val="20"/>
              </w:rPr>
              <w:t>(PAM/FS)</w:t>
            </w:r>
          </w:p>
        </w:tc>
        <w:tc>
          <w:tcPr>
            <w:tcW w:w="2260" w:type="dxa"/>
            <w:tcBorders>
              <w:top w:val="nil"/>
              <w:left w:val="nil"/>
              <w:bottom w:val="nil"/>
              <w:right w:val="nil"/>
            </w:tcBorders>
            <w:shd w:val="clear" w:color="auto" w:fill="auto"/>
            <w:noWrap/>
            <w:vAlign w:val="bottom"/>
            <w:hideMark/>
          </w:tcPr>
          <w:p w14:paraId="0DA3A0C0"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PAM</w:t>
            </w:r>
          </w:p>
        </w:tc>
        <w:tc>
          <w:tcPr>
            <w:tcW w:w="1900" w:type="dxa"/>
            <w:tcBorders>
              <w:top w:val="nil"/>
              <w:left w:val="nil"/>
              <w:bottom w:val="nil"/>
              <w:right w:val="nil"/>
            </w:tcBorders>
            <w:shd w:val="clear" w:color="auto" w:fill="auto"/>
            <w:noWrap/>
            <w:vAlign w:val="bottom"/>
            <w:hideMark/>
          </w:tcPr>
          <w:p w14:paraId="595AA4EA"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27.04</w:t>
            </w:r>
          </w:p>
        </w:tc>
        <w:tc>
          <w:tcPr>
            <w:tcW w:w="1900" w:type="dxa"/>
            <w:tcBorders>
              <w:top w:val="nil"/>
              <w:left w:val="nil"/>
              <w:bottom w:val="nil"/>
              <w:right w:val="nil"/>
            </w:tcBorders>
            <w:shd w:val="clear" w:color="auto" w:fill="auto"/>
            <w:noWrap/>
            <w:vAlign w:val="bottom"/>
            <w:hideMark/>
          </w:tcPr>
          <w:p w14:paraId="05758392"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0.68</w:t>
            </w:r>
          </w:p>
        </w:tc>
        <w:tc>
          <w:tcPr>
            <w:tcW w:w="1640" w:type="dxa"/>
            <w:tcBorders>
              <w:top w:val="nil"/>
              <w:left w:val="nil"/>
              <w:bottom w:val="nil"/>
              <w:right w:val="single" w:sz="4" w:space="0" w:color="auto"/>
            </w:tcBorders>
            <w:shd w:val="clear" w:color="auto" w:fill="auto"/>
            <w:noWrap/>
            <w:vAlign w:val="bottom"/>
            <w:hideMark/>
          </w:tcPr>
          <w:p w14:paraId="0845345C"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18.39</w:t>
            </w:r>
          </w:p>
        </w:tc>
      </w:tr>
      <w:tr w:rsidR="009C6795" w:rsidRPr="004455EE" w14:paraId="5F443029" w14:textId="77777777" w:rsidTr="00D24BE0">
        <w:trPr>
          <w:trHeight w:val="300"/>
        </w:trPr>
        <w:tc>
          <w:tcPr>
            <w:tcW w:w="1720" w:type="dxa"/>
            <w:vMerge/>
            <w:tcBorders>
              <w:top w:val="nil"/>
              <w:left w:val="single" w:sz="4" w:space="0" w:color="auto"/>
              <w:bottom w:val="single" w:sz="8" w:space="0" w:color="000000"/>
              <w:right w:val="nil"/>
            </w:tcBorders>
            <w:vAlign w:val="center"/>
            <w:hideMark/>
          </w:tcPr>
          <w:p w14:paraId="4534FA9D"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1C7F2D1B"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Functionalized silica</w:t>
            </w:r>
          </w:p>
        </w:tc>
        <w:tc>
          <w:tcPr>
            <w:tcW w:w="1900" w:type="dxa"/>
            <w:tcBorders>
              <w:top w:val="nil"/>
              <w:left w:val="nil"/>
              <w:bottom w:val="nil"/>
              <w:right w:val="nil"/>
            </w:tcBorders>
            <w:shd w:val="clear" w:color="auto" w:fill="auto"/>
            <w:noWrap/>
            <w:vAlign w:val="bottom"/>
            <w:hideMark/>
          </w:tcPr>
          <w:p w14:paraId="55F23701"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10.82</w:t>
            </w:r>
          </w:p>
        </w:tc>
        <w:tc>
          <w:tcPr>
            <w:tcW w:w="1900" w:type="dxa"/>
            <w:tcBorders>
              <w:top w:val="nil"/>
              <w:left w:val="nil"/>
              <w:bottom w:val="nil"/>
              <w:right w:val="nil"/>
            </w:tcBorders>
            <w:shd w:val="clear" w:color="auto" w:fill="auto"/>
            <w:noWrap/>
            <w:vAlign w:val="bottom"/>
            <w:hideMark/>
          </w:tcPr>
          <w:p w14:paraId="4835052B"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1206.35</w:t>
            </w:r>
          </w:p>
        </w:tc>
        <w:tc>
          <w:tcPr>
            <w:tcW w:w="1640" w:type="dxa"/>
            <w:tcBorders>
              <w:top w:val="nil"/>
              <w:left w:val="nil"/>
              <w:bottom w:val="nil"/>
              <w:right w:val="single" w:sz="4" w:space="0" w:color="auto"/>
            </w:tcBorders>
            <w:shd w:val="clear" w:color="auto" w:fill="auto"/>
            <w:noWrap/>
            <w:vAlign w:val="bottom"/>
            <w:hideMark/>
          </w:tcPr>
          <w:p w14:paraId="35141A5D"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13047.38</w:t>
            </w:r>
          </w:p>
        </w:tc>
      </w:tr>
      <w:tr w:rsidR="009C6795" w:rsidRPr="004455EE" w14:paraId="54A8033D" w14:textId="77777777" w:rsidTr="00D24BE0">
        <w:trPr>
          <w:trHeight w:val="300"/>
        </w:trPr>
        <w:tc>
          <w:tcPr>
            <w:tcW w:w="1720" w:type="dxa"/>
            <w:vMerge/>
            <w:tcBorders>
              <w:top w:val="nil"/>
              <w:left w:val="single" w:sz="4" w:space="0" w:color="auto"/>
              <w:bottom w:val="single" w:sz="8" w:space="0" w:color="000000"/>
              <w:right w:val="nil"/>
            </w:tcBorders>
            <w:vAlign w:val="center"/>
            <w:hideMark/>
          </w:tcPr>
          <w:p w14:paraId="55F86E95"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36B7343A"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Nano silica</w:t>
            </w:r>
          </w:p>
        </w:tc>
        <w:tc>
          <w:tcPr>
            <w:tcW w:w="1900" w:type="dxa"/>
            <w:tcBorders>
              <w:top w:val="nil"/>
              <w:left w:val="nil"/>
              <w:bottom w:val="nil"/>
              <w:right w:val="nil"/>
            </w:tcBorders>
            <w:shd w:val="clear" w:color="auto" w:fill="auto"/>
            <w:noWrap/>
            <w:vAlign w:val="bottom"/>
            <w:hideMark/>
          </w:tcPr>
          <w:p w14:paraId="2D5B76B4"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3.61</w:t>
            </w:r>
          </w:p>
        </w:tc>
        <w:tc>
          <w:tcPr>
            <w:tcW w:w="1900" w:type="dxa"/>
            <w:tcBorders>
              <w:top w:val="nil"/>
              <w:left w:val="nil"/>
              <w:bottom w:val="nil"/>
              <w:right w:val="nil"/>
            </w:tcBorders>
            <w:shd w:val="clear" w:color="auto" w:fill="auto"/>
            <w:noWrap/>
            <w:vAlign w:val="bottom"/>
            <w:hideMark/>
          </w:tcPr>
          <w:p w14:paraId="28E5A4DE"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544.22</w:t>
            </w:r>
          </w:p>
        </w:tc>
        <w:tc>
          <w:tcPr>
            <w:tcW w:w="1640" w:type="dxa"/>
            <w:tcBorders>
              <w:top w:val="nil"/>
              <w:left w:val="nil"/>
              <w:bottom w:val="nil"/>
              <w:right w:val="single" w:sz="4" w:space="0" w:color="auto"/>
            </w:tcBorders>
            <w:shd w:val="clear" w:color="auto" w:fill="auto"/>
            <w:noWrap/>
            <w:vAlign w:val="bottom"/>
            <w:hideMark/>
          </w:tcPr>
          <w:p w14:paraId="0CF2AB73"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1962.01</w:t>
            </w:r>
          </w:p>
        </w:tc>
      </w:tr>
      <w:tr w:rsidR="009C6795" w:rsidRPr="004455EE" w14:paraId="70F24FC7" w14:textId="77777777" w:rsidTr="00D24BE0">
        <w:trPr>
          <w:trHeight w:val="315"/>
        </w:trPr>
        <w:tc>
          <w:tcPr>
            <w:tcW w:w="1720" w:type="dxa"/>
            <w:vMerge/>
            <w:tcBorders>
              <w:top w:val="nil"/>
              <w:left w:val="single" w:sz="4" w:space="0" w:color="auto"/>
              <w:bottom w:val="single" w:sz="8" w:space="0" w:color="000000"/>
              <w:right w:val="nil"/>
            </w:tcBorders>
            <w:vAlign w:val="center"/>
            <w:hideMark/>
          </w:tcPr>
          <w:p w14:paraId="4C91184C"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nil"/>
              <w:left w:val="nil"/>
              <w:bottom w:val="nil"/>
              <w:right w:val="nil"/>
            </w:tcBorders>
            <w:shd w:val="clear" w:color="auto" w:fill="auto"/>
            <w:noWrap/>
            <w:vAlign w:val="bottom"/>
            <w:hideMark/>
          </w:tcPr>
          <w:p w14:paraId="755DECFB"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Amonium Chloride</w:t>
            </w:r>
          </w:p>
        </w:tc>
        <w:tc>
          <w:tcPr>
            <w:tcW w:w="1900" w:type="dxa"/>
            <w:tcBorders>
              <w:top w:val="nil"/>
              <w:left w:val="nil"/>
              <w:bottom w:val="nil"/>
              <w:right w:val="nil"/>
            </w:tcBorders>
            <w:shd w:val="clear" w:color="auto" w:fill="auto"/>
            <w:noWrap/>
            <w:vAlign w:val="bottom"/>
            <w:hideMark/>
          </w:tcPr>
          <w:p w14:paraId="2F593D10"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18.03</w:t>
            </w:r>
          </w:p>
        </w:tc>
        <w:tc>
          <w:tcPr>
            <w:tcW w:w="1900" w:type="dxa"/>
            <w:tcBorders>
              <w:top w:val="nil"/>
              <w:left w:val="nil"/>
              <w:bottom w:val="nil"/>
              <w:right w:val="nil"/>
            </w:tcBorders>
            <w:shd w:val="clear" w:color="auto" w:fill="auto"/>
            <w:noWrap/>
            <w:vAlign w:val="bottom"/>
            <w:hideMark/>
          </w:tcPr>
          <w:p w14:paraId="0D886D9A"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0.11</w:t>
            </w:r>
          </w:p>
        </w:tc>
        <w:tc>
          <w:tcPr>
            <w:tcW w:w="1640" w:type="dxa"/>
            <w:tcBorders>
              <w:top w:val="nil"/>
              <w:left w:val="nil"/>
              <w:bottom w:val="nil"/>
              <w:right w:val="single" w:sz="4" w:space="0" w:color="auto"/>
            </w:tcBorders>
            <w:shd w:val="clear" w:color="auto" w:fill="auto"/>
            <w:noWrap/>
            <w:vAlign w:val="bottom"/>
            <w:hideMark/>
          </w:tcPr>
          <w:p w14:paraId="45E157CE"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2.04</w:t>
            </w:r>
          </w:p>
        </w:tc>
      </w:tr>
      <w:tr w:rsidR="009C6795" w:rsidRPr="004455EE" w14:paraId="79656AD8" w14:textId="77777777" w:rsidTr="00D24BE0">
        <w:trPr>
          <w:trHeight w:val="288"/>
        </w:trPr>
        <w:tc>
          <w:tcPr>
            <w:tcW w:w="1720" w:type="dxa"/>
            <w:vMerge/>
            <w:tcBorders>
              <w:top w:val="nil"/>
              <w:left w:val="single" w:sz="4" w:space="0" w:color="auto"/>
              <w:bottom w:val="single" w:sz="4" w:space="0" w:color="auto"/>
              <w:right w:val="nil"/>
            </w:tcBorders>
            <w:vAlign w:val="center"/>
            <w:hideMark/>
          </w:tcPr>
          <w:p w14:paraId="1AEB6C3F" w14:textId="77777777" w:rsidR="009C6795" w:rsidRPr="004455EE" w:rsidRDefault="009C6795" w:rsidP="00D24BE0">
            <w:pPr>
              <w:spacing w:line="240" w:lineRule="auto"/>
              <w:rPr>
                <w:rFonts w:ascii="Calibri" w:hAnsi="Calibri" w:cs="Calibri"/>
                <w:b/>
                <w:bCs/>
                <w:color w:val="000000"/>
                <w:sz w:val="20"/>
                <w:szCs w:val="20"/>
              </w:rPr>
            </w:pPr>
          </w:p>
        </w:tc>
        <w:tc>
          <w:tcPr>
            <w:tcW w:w="2260" w:type="dxa"/>
            <w:tcBorders>
              <w:top w:val="single" w:sz="4" w:space="0" w:color="auto"/>
              <w:left w:val="nil"/>
              <w:bottom w:val="single" w:sz="4" w:space="0" w:color="auto"/>
              <w:right w:val="nil"/>
            </w:tcBorders>
            <w:shd w:val="clear" w:color="auto" w:fill="auto"/>
            <w:noWrap/>
            <w:vAlign w:val="bottom"/>
            <w:hideMark/>
          </w:tcPr>
          <w:p w14:paraId="54A4768A" w14:textId="77777777" w:rsidR="009C6795" w:rsidRPr="004455EE" w:rsidRDefault="009C6795" w:rsidP="00D24BE0">
            <w:pPr>
              <w:spacing w:line="240" w:lineRule="auto"/>
              <w:rPr>
                <w:rFonts w:ascii="Calibri" w:hAnsi="Calibri" w:cs="Calibri"/>
                <w:color w:val="000000"/>
                <w:sz w:val="20"/>
                <w:szCs w:val="20"/>
              </w:rPr>
            </w:pPr>
            <w:r w:rsidRPr="004455EE">
              <w:rPr>
                <w:rFonts w:ascii="Calibri" w:hAnsi="Calibri" w:cs="Calibri"/>
                <w:color w:val="000000"/>
                <w:sz w:val="20"/>
                <w:szCs w:val="20"/>
              </w:rPr>
              <w:t>Total</w:t>
            </w:r>
          </w:p>
        </w:tc>
        <w:tc>
          <w:tcPr>
            <w:tcW w:w="1900" w:type="dxa"/>
            <w:tcBorders>
              <w:top w:val="single" w:sz="4" w:space="0" w:color="auto"/>
              <w:left w:val="nil"/>
              <w:bottom w:val="single" w:sz="4" w:space="0" w:color="auto"/>
              <w:right w:val="nil"/>
            </w:tcBorders>
            <w:shd w:val="clear" w:color="auto" w:fill="auto"/>
            <w:noWrap/>
            <w:vAlign w:val="bottom"/>
            <w:hideMark/>
          </w:tcPr>
          <w:p w14:paraId="44647B2D"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1 bbl</w:t>
            </w:r>
          </w:p>
        </w:tc>
        <w:tc>
          <w:tcPr>
            <w:tcW w:w="1900" w:type="dxa"/>
            <w:tcBorders>
              <w:top w:val="single" w:sz="4" w:space="0" w:color="auto"/>
              <w:left w:val="nil"/>
              <w:bottom w:val="single" w:sz="4" w:space="0" w:color="auto"/>
              <w:right w:val="nil"/>
            </w:tcBorders>
            <w:shd w:val="clear" w:color="auto" w:fill="auto"/>
            <w:noWrap/>
            <w:vAlign w:val="bottom"/>
            <w:hideMark/>
          </w:tcPr>
          <w:p w14:paraId="5DD64E87" w14:textId="77777777" w:rsidR="009C6795" w:rsidRPr="004455EE" w:rsidRDefault="009C6795" w:rsidP="00D24BE0">
            <w:pPr>
              <w:spacing w:line="240" w:lineRule="auto"/>
              <w:jc w:val="center"/>
              <w:rPr>
                <w:rFonts w:ascii="Calibri" w:hAnsi="Calibri" w:cs="Calibri"/>
                <w:color w:val="000000"/>
                <w:sz w:val="20"/>
                <w:szCs w:val="20"/>
              </w:rPr>
            </w:pPr>
            <w:r w:rsidRPr="004455EE">
              <w:rPr>
                <w:rFonts w:ascii="Calibri" w:hAnsi="Calibri" w:cs="Calibri"/>
                <w:color w:val="000000"/>
                <w:sz w:val="20"/>
                <w:szCs w:val="20"/>
              </w:rPr>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18F8171" w14:textId="77777777" w:rsidR="009C6795" w:rsidRPr="004455EE" w:rsidRDefault="009C6795" w:rsidP="00D24BE0">
            <w:pPr>
              <w:spacing w:line="240" w:lineRule="auto"/>
              <w:jc w:val="center"/>
              <w:rPr>
                <w:rFonts w:ascii="Calibri" w:hAnsi="Calibri" w:cs="Calibri"/>
                <w:b/>
                <w:bCs/>
                <w:color w:val="000000"/>
                <w:sz w:val="20"/>
                <w:szCs w:val="20"/>
              </w:rPr>
            </w:pPr>
            <w:r w:rsidRPr="004455EE">
              <w:rPr>
                <w:rFonts w:ascii="Calibri" w:hAnsi="Calibri" w:cs="Calibri"/>
                <w:b/>
                <w:bCs/>
                <w:color w:val="000000"/>
                <w:sz w:val="20"/>
                <w:szCs w:val="20"/>
              </w:rPr>
              <w:t>15029.82</w:t>
            </w:r>
          </w:p>
        </w:tc>
      </w:tr>
    </w:tbl>
    <w:p w14:paraId="42C0D369" w14:textId="77777777" w:rsidR="009C6795" w:rsidRDefault="009C6795" w:rsidP="009C6795">
      <w:pPr>
        <w:jc w:val="center"/>
        <w:rPr>
          <w:rFonts w:asciiTheme="majorBidi" w:hAnsiTheme="majorBidi" w:cstheme="majorBidi"/>
          <w:b/>
          <w:bCs/>
        </w:rPr>
      </w:pPr>
    </w:p>
    <w:p w14:paraId="7A7B3A95" w14:textId="77777777" w:rsidR="009C6795" w:rsidRDefault="009C6795" w:rsidP="009C6795">
      <w:pPr>
        <w:jc w:val="center"/>
        <w:rPr>
          <w:rFonts w:asciiTheme="majorBidi" w:hAnsiTheme="majorBidi" w:cstheme="majorBidi"/>
          <w:b/>
          <w:bCs/>
        </w:rPr>
      </w:pPr>
    </w:p>
    <w:p w14:paraId="6483655B" w14:textId="77777777" w:rsidR="009C6795" w:rsidRDefault="009C6795" w:rsidP="009C6795">
      <w:pPr>
        <w:jc w:val="center"/>
        <w:rPr>
          <w:rFonts w:asciiTheme="majorBidi" w:hAnsiTheme="majorBidi" w:cstheme="majorBidi"/>
          <w:b/>
          <w:bCs/>
        </w:rPr>
      </w:pPr>
      <w:r w:rsidRPr="004455EE">
        <w:rPr>
          <w:rFonts w:asciiTheme="majorBidi" w:hAnsiTheme="majorBidi" w:cstheme="majorBidi"/>
          <w:b/>
          <w:bCs/>
        </w:rPr>
        <w:t>A.</w:t>
      </w:r>
      <w:r>
        <w:rPr>
          <w:rFonts w:asciiTheme="majorBidi" w:hAnsiTheme="majorBidi" w:cstheme="majorBidi"/>
          <w:b/>
          <w:bCs/>
        </w:rPr>
        <w:t>3.</w:t>
      </w:r>
      <w:r w:rsidRPr="004455EE">
        <w:rPr>
          <w:rFonts w:asciiTheme="majorBidi" w:hAnsiTheme="majorBidi" w:cstheme="majorBidi"/>
          <w:b/>
          <w:bCs/>
        </w:rPr>
        <w:t xml:space="preserve"> </w:t>
      </w:r>
      <w:r>
        <w:rPr>
          <w:rFonts w:asciiTheme="majorBidi" w:hAnsiTheme="majorBidi" w:cstheme="majorBidi"/>
          <w:b/>
          <w:bCs/>
        </w:rPr>
        <w:t xml:space="preserve">Cost Analysis Commercially Available Pills </w:t>
      </w:r>
    </w:p>
    <w:tbl>
      <w:tblPr>
        <w:tblW w:w="9420" w:type="dxa"/>
        <w:tblLook w:val="04A0" w:firstRow="1" w:lastRow="0" w:firstColumn="1" w:lastColumn="0" w:noHBand="0" w:noVBand="1"/>
      </w:tblPr>
      <w:tblGrid>
        <w:gridCol w:w="1720"/>
        <w:gridCol w:w="2260"/>
        <w:gridCol w:w="1900"/>
        <w:gridCol w:w="1900"/>
        <w:gridCol w:w="1640"/>
      </w:tblGrid>
      <w:tr w:rsidR="009C6795" w:rsidRPr="004455EE" w14:paraId="76B4DA59" w14:textId="77777777" w:rsidTr="00D24BE0">
        <w:trPr>
          <w:trHeight w:val="300"/>
        </w:trPr>
        <w:tc>
          <w:tcPr>
            <w:tcW w:w="1720" w:type="dxa"/>
            <w:tcBorders>
              <w:top w:val="single" w:sz="4" w:space="0" w:color="auto"/>
              <w:left w:val="single" w:sz="4" w:space="0" w:color="auto"/>
              <w:bottom w:val="single" w:sz="4" w:space="0" w:color="auto"/>
              <w:right w:val="nil"/>
            </w:tcBorders>
            <w:shd w:val="clear" w:color="auto" w:fill="auto"/>
            <w:noWrap/>
            <w:vAlign w:val="bottom"/>
            <w:hideMark/>
          </w:tcPr>
          <w:p w14:paraId="1FD43E62"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Losses</w:t>
            </w:r>
          </w:p>
        </w:tc>
        <w:tc>
          <w:tcPr>
            <w:tcW w:w="2260" w:type="dxa"/>
            <w:tcBorders>
              <w:top w:val="single" w:sz="4" w:space="0" w:color="auto"/>
              <w:left w:val="nil"/>
              <w:bottom w:val="single" w:sz="4" w:space="0" w:color="auto"/>
              <w:right w:val="nil"/>
            </w:tcBorders>
            <w:shd w:val="clear" w:color="auto" w:fill="auto"/>
            <w:noWrap/>
            <w:vAlign w:val="bottom"/>
            <w:hideMark/>
          </w:tcPr>
          <w:p w14:paraId="2C6A05C7"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Additive</w:t>
            </w:r>
          </w:p>
        </w:tc>
        <w:tc>
          <w:tcPr>
            <w:tcW w:w="1900" w:type="dxa"/>
            <w:tcBorders>
              <w:top w:val="single" w:sz="4" w:space="0" w:color="auto"/>
              <w:left w:val="nil"/>
              <w:bottom w:val="single" w:sz="4" w:space="0" w:color="auto"/>
              <w:right w:val="nil"/>
            </w:tcBorders>
            <w:shd w:val="clear" w:color="auto" w:fill="auto"/>
            <w:noWrap/>
            <w:vAlign w:val="center"/>
            <w:hideMark/>
          </w:tcPr>
          <w:p w14:paraId="7A6C6467"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Concentration, lb/bbl</w:t>
            </w:r>
          </w:p>
        </w:tc>
        <w:tc>
          <w:tcPr>
            <w:tcW w:w="1900" w:type="dxa"/>
            <w:tcBorders>
              <w:top w:val="single" w:sz="4" w:space="0" w:color="auto"/>
              <w:left w:val="nil"/>
              <w:bottom w:val="single" w:sz="4" w:space="0" w:color="auto"/>
              <w:right w:val="nil"/>
            </w:tcBorders>
            <w:shd w:val="clear" w:color="auto" w:fill="auto"/>
            <w:noWrap/>
            <w:vAlign w:val="center"/>
            <w:hideMark/>
          </w:tcPr>
          <w:p w14:paraId="2B54BDB4"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Price per pound, $</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6CFE66A6"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Cost, $</w:t>
            </w:r>
          </w:p>
        </w:tc>
      </w:tr>
      <w:tr w:rsidR="009C6795" w:rsidRPr="004455EE" w14:paraId="09716694" w14:textId="77777777" w:rsidTr="00D24BE0">
        <w:trPr>
          <w:trHeight w:val="315"/>
        </w:trPr>
        <w:tc>
          <w:tcPr>
            <w:tcW w:w="1720" w:type="dxa"/>
            <w:tcBorders>
              <w:top w:val="nil"/>
              <w:left w:val="single" w:sz="4" w:space="0" w:color="auto"/>
              <w:bottom w:val="nil"/>
              <w:right w:val="nil"/>
            </w:tcBorders>
            <w:shd w:val="clear" w:color="auto" w:fill="auto"/>
            <w:noWrap/>
            <w:vAlign w:val="bottom"/>
            <w:hideMark/>
          </w:tcPr>
          <w:p w14:paraId="132985D7"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Seepage losses</w:t>
            </w:r>
          </w:p>
        </w:tc>
        <w:tc>
          <w:tcPr>
            <w:tcW w:w="2260" w:type="dxa"/>
            <w:tcBorders>
              <w:top w:val="nil"/>
              <w:left w:val="nil"/>
              <w:bottom w:val="nil"/>
              <w:right w:val="nil"/>
            </w:tcBorders>
            <w:shd w:val="clear" w:color="auto" w:fill="auto"/>
            <w:noWrap/>
            <w:vAlign w:val="bottom"/>
            <w:hideMark/>
          </w:tcPr>
          <w:p w14:paraId="3B00462C"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Bentonite</w:t>
            </w:r>
          </w:p>
        </w:tc>
        <w:tc>
          <w:tcPr>
            <w:tcW w:w="1900" w:type="dxa"/>
            <w:tcBorders>
              <w:top w:val="nil"/>
              <w:left w:val="nil"/>
              <w:bottom w:val="nil"/>
              <w:right w:val="nil"/>
            </w:tcBorders>
            <w:shd w:val="clear" w:color="auto" w:fill="auto"/>
            <w:noWrap/>
            <w:vAlign w:val="center"/>
            <w:hideMark/>
          </w:tcPr>
          <w:p w14:paraId="1490E140"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25</w:t>
            </w:r>
          </w:p>
        </w:tc>
        <w:tc>
          <w:tcPr>
            <w:tcW w:w="1900" w:type="dxa"/>
            <w:tcBorders>
              <w:top w:val="nil"/>
              <w:left w:val="nil"/>
              <w:bottom w:val="nil"/>
              <w:right w:val="nil"/>
            </w:tcBorders>
            <w:shd w:val="clear" w:color="auto" w:fill="auto"/>
            <w:noWrap/>
            <w:vAlign w:val="center"/>
            <w:hideMark/>
          </w:tcPr>
          <w:p w14:paraId="151E10D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0.14</w:t>
            </w:r>
          </w:p>
        </w:tc>
        <w:tc>
          <w:tcPr>
            <w:tcW w:w="1640" w:type="dxa"/>
            <w:tcBorders>
              <w:top w:val="nil"/>
              <w:left w:val="nil"/>
              <w:bottom w:val="nil"/>
              <w:right w:val="single" w:sz="4" w:space="0" w:color="auto"/>
            </w:tcBorders>
            <w:shd w:val="clear" w:color="auto" w:fill="auto"/>
            <w:noWrap/>
            <w:vAlign w:val="center"/>
            <w:hideMark/>
          </w:tcPr>
          <w:p w14:paraId="3D79EC77"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3.5</w:t>
            </w:r>
          </w:p>
        </w:tc>
      </w:tr>
      <w:tr w:rsidR="009C6795" w:rsidRPr="004455EE" w14:paraId="5E64F39B"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5E78EAF8"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&lt; 40 bbl/hr</w:t>
            </w:r>
          </w:p>
        </w:tc>
        <w:tc>
          <w:tcPr>
            <w:tcW w:w="2260" w:type="dxa"/>
            <w:tcBorders>
              <w:top w:val="nil"/>
              <w:left w:val="nil"/>
              <w:bottom w:val="nil"/>
              <w:right w:val="nil"/>
            </w:tcBorders>
            <w:shd w:val="clear" w:color="auto" w:fill="auto"/>
            <w:noWrap/>
            <w:vAlign w:val="bottom"/>
            <w:hideMark/>
          </w:tcPr>
          <w:p w14:paraId="5FDB1691"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50µm</w:t>
            </w:r>
          </w:p>
        </w:tc>
        <w:tc>
          <w:tcPr>
            <w:tcW w:w="1900" w:type="dxa"/>
            <w:tcBorders>
              <w:top w:val="nil"/>
              <w:left w:val="nil"/>
              <w:bottom w:val="nil"/>
              <w:right w:val="nil"/>
            </w:tcBorders>
            <w:shd w:val="clear" w:color="auto" w:fill="auto"/>
            <w:noWrap/>
            <w:vAlign w:val="center"/>
            <w:hideMark/>
          </w:tcPr>
          <w:p w14:paraId="72FD96C8"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nil"/>
              <w:right w:val="nil"/>
            </w:tcBorders>
            <w:shd w:val="clear" w:color="auto" w:fill="auto"/>
            <w:noWrap/>
            <w:vAlign w:val="center"/>
            <w:hideMark/>
          </w:tcPr>
          <w:p w14:paraId="058E7C42"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0.187</w:t>
            </w:r>
          </w:p>
        </w:tc>
        <w:tc>
          <w:tcPr>
            <w:tcW w:w="1640" w:type="dxa"/>
            <w:tcBorders>
              <w:top w:val="nil"/>
              <w:left w:val="nil"/>
              <w:bottom w:val="nil"/>
              <w:right w:val="single" w:sz="4" w:space="0" w:color="auto"/>
            </w:tcBorders>
            <w:shd w:val="clear" w:color="auto" w:fill="auto"/>
            <w:noWrap/>
            <w:vAlign w:val="center"/>
            <w:hideMark/>
          </w:tcPr>
          <w:p w14:paraId="46419E5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0.561</w:t>
            </w:r>
          </w:p>
        </w:tc>
      </w:tr>
      <w:tr w:rsidR="009C6795" w:rsidRPr="004455EE" w14:paraId="3C99733A"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61E26663"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457EBF14"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150µm</w:t>
            </w:r>
          </w:p>
        </w:tc>
        <w:tc>
          <w:tcPr>
            <w:tcW w:w="1900" w:type="dxa"/>
            <w:tcBorders>
              <w:top w:val="nil"/>
              <w:left w:val="nil"/>
              <w:bottom w:val="nil"/>
              <w:right w:val="nil"/>
            </w:tcBorders>
            <w:shd w:val="clear" w:color="auto" w:fill="auto"/>
            <w:noWrap/>
            <w:vAlign w:val="center"/>
            <w:hideMark/>
          </w:tcPr>
          <w:p w14:paraId="2A753750"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nil"/>
              <w:right w:val="nil"/>
            </w:tcBorders>
            <w:shd w:val="clear" w:color="auto" w:fill="auto"/>
            <w:noWrap/>
            <w:vAlign w:val="center"/>
            <w:hideMark/>
          </w:tcPr>
          <w:p w14:paraId="6DD7B1C1"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0.217</w:t>
            </w:r>
          </w:p>
        </w:tc>
        <w:tc>
          <w:tcPr>
            <w:tcW w:w="1640" w:type="dxa"/>
            <w:tcBorders>
              <w:top w:val="nil"/>
              <w:left w:val="nil"/>
              <w:bottom w:val="nil"/>
              <w:right w:val="single" w:sz="4" w:space="0" w:color="auto"/>
            </w:tcBorders>
            <w:shd w:val="clear" w:color="auto" w:fill="auto"/>
            <w:noWrap/>
            <w:vAlign w:val="center"/>
            <w:hideMark/>
          </w:tcPr>
          <w:p w14:paraId="06CB3413"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0.651</w:t>
            </w:r>
          </w:p>
        </w:tc>
      </w:tr>
      <w:tr w:rsidR="009C6795" w:rsidRPr="004455EE" w14:paraId="35975797"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65E645FE"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pump 15-20 bbl</w:t>
            </w:r>
          </w:p>
        </w:tc>
        <w:tc>
          <w:tcPr>
            <w:tcW w:w="2260" w:type="dxa"/>
            <w:tcBorders>
              <w:top w:val="nil"/>
              <w:left w:val="nil"/>
              <w:bottom w:val="nil"/>
              <w:right w:val="nil"/>
            </w:tcBorders>
            <w:shd w:val="clear" w:color="auto" w:fill="auto"/>
            <w:noWrap/>
            <w:vAlign w:val="bottom"/>
            <w:hideMark/>
          </w:tcPr>
          <w:p w14:paraId="4E181DE1"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600µm</w:t>
            </w:r>
          </w:p>
        </w:tc>
        <w:tc>
          <w:tcPr>
            <w:tcW w:w="1900" w:type="dxa"/>
            <w:tcBorders>
              <w:top w:val="nil"/>
              <w:left w:val="nil"/>
              <w:bottom w:val="nil"/>
              <w:right w:val="nil"/>
            </w:tcBorders>
            <w:shd w:val="clear" w:color="auto" w:fill="auto"/>
            <w:noWrap/>
            <w:vAlign w:val="center"/>
            <w:hideMark/>
          </w:tcPr>
          <w:p w14:paraId="0E3F1D34"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nil"/>
              <w:right w:val="nil"/>
            </w:tcBorders>
            <w:shd w:val="clear" w:color="auto" w:fill="auto"/>
            <w:noWrap/>
            <w:vAlign w:val="center"/>
            <w:hideMark/>
          </w:tcPr>
          <w:p w14:paraId="26500CEA"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0.22</w:t>
            </w:r>
          </w:p>
        </w:tc>
        <w:tc>
          <w:tcPr>
            <w:tcW w:w="1640" w:type="dxa"/>
            <w:tcBorders>
              <w:top w:val="nil"/>
              <w:left w:val="nil"/>
              <w:bottom w:val="nil"/>
              <w:right w:val="single" w:sz="4" w:space="0" w:color="auto"/>
            </w:tcBorders>
            <w:shd w:val="clear" w:color="auto" w:fill="auto"/>
            <w:noWrap/>
            <w:vAlign w:val="center"/>
            <w:hideMark/>
          </w:tcPr>
          <w:p w14:paraId="680C293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0.66</w:t>
            </w:r>
          </w:p>
        </w:tc>
      </w:tr>
      <w:tr w:rsidR="009C6795" w:rsidRPr="004455EE" w14:paraId="091F2396"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0A07FF72"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6FDF65BE"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Composite LCM</w:t>
            </w:r>
          </w:p>
        </w:tc>
        <w:tc>
          <w:tcPr>
            <w:tcW w:w="1900" w:type="dxa"/>
            <w:tcBorders>
              <w:top w:val="nil"/>
              <w:left w:val="nil"/>
              <w:bottom w:val="nil"/>
              <w:right w:val="nil"/>
            </w:tcBorders>
            <w:shd w:val="clear" w:color="auto" w:fill="auto"/>
            <w:noWrap/>
            <w:vAlign w:val="center"/>
            <w:hideMark/>
          </w:tcPr>
          <w:p w14:paraId="684F261A"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nil"/>
              <w:right w:val="nil"/>
            </w:tcBorders>
            <w:shd w:val="clear" w:color="auto" w:fill="auto"/>
            <w:noWrap/>
            <w:vAlign w:val="center"/>
            <w:hideMark/>
          </w:tcPr>
          <w:p w14:paraId="3F75ABD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0.7888</w:t>
            </w:r>
          </w:p>
        </w:tc>
        <w:tc>
          <w:tcPr>
            <w:tcW w:w="1640" w:type="dxa"/>
            <w:tcBorders>
              <w:top w:val="nil"/>
              <w:left w:val="nil"/>
              <w:bottom w:val="nil"/>
              <w:right w:val="single" w:sz="4" w:space="0" w:color="auto"/>
            </w:tcBorders>
            <w:shd w:val="clear" w:color="auto" w:fill="auto"/>
            <w:noWrap/>
            <w:vAlign w:val="center"/>
            <w:hideMark/>
          </w:tcPr>
          <w:p w14:paraId="204EC66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2.3664</w:t>
            </w:r>
          </w:p>
        </w:tc>
      </w:tr>
      <w:tr w:rsidR="009C6795" w:rsidRPr="004455EE" w14:paraId="2C2A48A2"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0AA4D8C2"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711C44D8"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Fiber</w:t>
            </w:r>
          </w:p>
        </w:tc>
        <w:tc>
          <w:tcPr>
            <w:tcW w:w="1900" w:type="dxa"/>
            <w:tcBorders>
              <w:top w:val="nil"/>
              <w:left w:val="nil"/>
              <w:bottom w:val="nil"/>
              <w:right w:val="nil"/>
            </w:tcBorders>
            <w:shd w:val="clear" w:color="auto" w:fill="auto"/>
            <w:noWrap/>
            <w:vAlign w:val="center"/>
            <w:hideMark/>
          </w:tcPr>
          <w:p w14:paraId="6489FF6A"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nil"/>
              <w:right w:val="nil"/>
            </w:tcBorders>
            <w:shd w:val="clear" w:color="auto" w:fill="auto"/>
            <w:noWrap/>
            <w:vAlign w:val="center"/>
            <w:hideMark/>
          </w:tcPr>
          <w:p w14:paraId="1D18638C"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0.7504</w:t>
            </w:r>
          </w:p>
        </w:tc>
        <w:tc>
          <w:tcPr>
            <w:tcW w:w="1640" w:type="dxa"/>
            <w:tcBorders>
              <w:top w:val="nil"/>
              <w:left w:val="nil"/>
              <w:bottom w:val="nil"/>
              <w:right w:val="single" w:sz="4" w:space="0" w:color="auto"/>
            </w:tcBorders>
            <w:shd w:val="clear" w:color="auto" w:fill="auto"/>
            <w:noWrap/>
            <w:vAlign w:val="center"/>
            <w:hideMark/>
          </w:tcPr>
          <w:p w14:paraId="4BAFA3C3"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2.2512</w:t>
            </w:r>
          </w:p>
        </w:tc>
      </w:tr>
      <w:tr w:rsidR="009C6795" w:rsidRPr="004455EE" w14:paraId="0F672806" w14:textId="77777777" w:rsidTr="00D24BE0">
        <w:trPr>
          <w:trHeight w:val="276"/>
        </w:trPr>
        <w:tc>
          <w:tcPr>
            <w:tcW w:w="1720" w:type="dxa"/>
            <w:tcBorders>
              <w:top w:val="nil"/>
              <w:left w:val="single" w:sz="4" w:space="0" w:color="auto"/>
              <w:bottom w:val="single" w:sz="4" w:space="0" w:color="auto"/>
              <w:right w:val="nil"/>
            </w:tcBorders>
            <w:shd w:val="clear" w:color="auto" w:fill="auto"/>
            <w:noWrap/>
            <w:vAlign w:val="bottom"/>
            <w:hideMark/>
          </w:tcPr>
          <w:p w14:paraId="6D312BB1"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nil"/>
              <w:left w:val="nil"/>
              <w:bottom w:val="single" w:sz="4" w:space="0" w:color="auto"/>
              <w:right w:val="nil"/>
            </w:tcBorders>
            <w:shd w:val="clear" w:color="auto" w:fill="auto"/>
            <w:noWrap/>
            <w:vAlign w:val="bottom"/>
            <w:hideMark/>
          </w:tcPr>
          <w:p w14:paraId="12661206"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Walnut shell</w:t>
            </w:r>
          </w:p>
        </w:tc>
        <w:tc>
          <w:tcPr>
            <w:tcW w:w="1900" w:type="dxa"/>
            <w:tcBorders>
              <w:top w:val="nil"/>
              <w:left w:val="nil"/>
              <w:bottom w:val="single" w:sz="4" w:space="0" w:color="auto"/>
              <w:right w:val="nil"/>
            </w:tcBorders>
            <w:shd w:val="clear" w:color="auto" w:fill="auto"/>
            <w:noWrap/>
            <w:vAlign w:val="center"/>
            <w:hideMark/>
          </w:tcPr>
          <w:p w14:paraId="70CE393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w:t>
            </w:r>
          </w:p>
        </w:tc>
        <w:tc>
          <w:tcPr>
            <w:tcW w:w="1900" w:type="dxa"/>
            <w:tcBorders>
              <w:top w:val="nil"/>
              <w:left w:val="nil"/>
              <w:bottom w:val="single" w:sz="4" w:space="0" w:color="auto"/>
              <w:right w:val="nil"/>
            </w:tcBorders>
            <w:shd w:val="clear" w:color="auto" w:fill="auto"/>
            <w:noWrap/>
            <w:vAlign w:val="center"/>
            <w:hideMark/>
          </w:tcPr>
          <w:p w14:paraId="32769075"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0.1864</w:t>
            </w:r>
          </w:p>
        </w:tc>
        <w:tc>
          <w:tcPr>
            <w:tcW w:w="1640" w:type="dxa"/>
            <w:tcBorders>
              <w:top w:val="nil"/>
              <w:left w:val="nil"/>
              <w:bottom w:val="single" w:sz="4" w:space="0" w:color="auto"/>
              <w:right w:val="single" w:sz="4" w:space="0" w:color="auto"/>
            </w:tcBorders>
            <w:shd w:val="clear" w:color="auto" w:fill="auto"/>
            <w:noWrap/>
            <w:vAlign w:val="center"/>
            <w:hideMark/>
          </w:tcPr>
          <w:p w14:paraId="0990B472"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0.5592</w:t>
            </w:r>
          </w:p>
        </w:tc>
      </w:tr>
      <w:tr w:rsidR="009C6795" w:rsidRPr="004455EE" w14:paraId="438EE08C" w14:textId="77777777" w:rsidTr="00D24BE0">
        <w:trPr>
          <w:trHeight w:val="288"/>
        </w:trPr>
        <w:tc>
          <w:tcPr>
            <w:tcW w:w="1720" w:type="dxa"/>
            <w:tcBorders>
              <w:top w:val="nil"/>
              <w:left w:val="single" w:sz="4" w:space="0" w:color="auto"/>
              <w:bottom w:val="single" w:sz="8" w:space="0" w:color="auto"/>
              <w:right w:val="nil"/>
            </w:tcBorders>
            <w:shd w:val="clear" w:color="auto" w:fill="auto"/>
            <w:noWrap/>
            <w:vAlign w:val="bottom"/>
            <w:hideMark/>
          </w:tcPr>
          <w:p w14:paraId="037720E9"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nil"/>
              <w:left w:val="nil"/>
              <w:bottom w:val="single" w:sz="8" w:space="0" w:color="auto"/>
              <w:right w:val="nil"/>
            </w:tcBorders>
            <w:shd w:val="clear" w:color="auto" w:fill="auto"/>
            <w:noWrap/>
            <w:vAlign w:val="bottom"/>
            <w:hideMark/>
          </w:tcPr>
          <w:p w14:paraId="0C363D00"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Total</w:t>
            </w:r>
          </w:p>
        </w:tc>
        <w:tc>
          <w:tcPr>
            <w:tcW w:w="1900" w:type="dxa"/>
            <w:tcBorders>
              <w:top w:val="nil"/>
              <w:left w:val="nil"/>
              <w:bottom w:val="single" w:sz="8" w:space="0" w:color="auto"/>
              <w:right w:val="nil"/>
            </w:tcBorders>
            <w:shd w:val="clear" w:color="auto" w:fill="auto"/>
            <w:noWrap/>
            <w:vAlign w:val="center"/>
            <w:hideMark/>
          </w:tcPr>
          <w:p w14:paraId="17CEDEE0"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 bbl</w:t>
            </w:r>
          </w:p>
        </w:tc>
        <w:tc>
          <w:tcPr>
            <w:tcW w:w="1900" w:type="dxa"/>
            <w:tcBorders>
              <w:top w:val="nil"/>
              <w:left w:val="nil"/>
              <w:bottom w:val="single" w:sz="8" w:space="0" w:color="auto"/>
              <w:right w:val="nil"/>
            </w:tcBorders>
            <w:shd w:val="clear" w:color="auto" w:fill="auto"/>
            <w:noWrap/>
            <w:vAlign w:val="center"/>
            <w:hideMark/>
          </w:tcPr>
          <w:p w14:paraId="764901DA"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1640" w:type="dxa"/>
            <w:tcBorders>
              <w:top w:val="nil"/>
              <w:left w:val="nil"/>
              <w:bottom w:val="single" w:sz="8" w:space="0" w:color="auto"/>
              <w:right w:val="single" w:sz="4" w:space="0" w:color="auto"/>
            </w:tcBorders>
            <w:shd w:val="clear" w:color="auto" w:fill="auto"/>
            <w:noWrap/>
            <w:vAlign w:val="bottom"/>
            <w:hideMark/>
          </w:tcPr>
          <w:p w14:paraId="69D8F729"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10.55</w:t>
            </w:r>
          </w:p>
        </w:tc>
      </w:tr>
      <w:tr w:rsidR="009C6795" w:rsidRPr="004455EE" w14:paraId="1654BB9E"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5B492FFA"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Losses between</w:t>
            </w:r>
          </w:p>
        </w:tc>
        <w:tc>
          <w:tcPr>
            <w:tcW w:w="2260" w:type="dxa"/>
            <w:tcBorders>
              <w:top w:val="nil"/>
              <w:left w:val="nil"/>
              <w:bottom w:val="nil"/>
              <w:right w:val="nil"/>
            </w:tcBorders>
            <w:shd w:val="clear" w:color="auto" w:fill="auto"/>
            <w:noWrap/>
            <w:vAlign w:val="bottom"/>
            <w:hideMark/>
          </w:tcPr>
          <w:p w14:paraId="21C270D9"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Bentonite</w:t>
            </w:r>
          </w:p>
        </w:tc>
        <w:tc>
          <w:tcPr>
            <w:tcW w:w="1900" w:type="dxa"/>
            <w:tcBorders>
              <w:top w:val="nil"/>
              <w:left w:val="nil"/>
              <w:bottom w:val="nil"/>
              <w:right w:val="nil"/>
            </w:tcBorders>
            <w:shd w:val="clear" w:color="auto" w:fill="auto"/>
            <w:noWrap/>
            <w:vAlign w:val="center"/>
            <w:hideMark/>
          </w:tcPr>
          <w:p w14:paraId="3B70054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25</w:t>
            </w:r>
          </w:p>
        </w:tc>
        <w:tc>
          <w:tcPr>
            <w:tcW w:w="1900" w:type="dxa"/>
            <w:tcBorders>
              <w:top w:val="nil"/>
              <w:left w:val="nil"/>
              <w:bottom w:val="nil"/>
              <w:right w:val="nil"/>
            </w:tcBorders>
            <w:shd w:val="clear" w:color="auto" w:fill="auto"/>
            <w:noWrap/>
            <w:vAlign w:val="center"/>
            <w:hideMark/>
          </w:tcPr>
          <w:p w14:paraId="53885E52"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0.14</w:t>
            </w:r>
          </w:p>
        </w:tc>
        <w:tc>
          <w:tcPr>
            <w:tcW w:w="1640" w:type="dxa"/>
            <w:tcBorders>
              <w:top w:val="nil"/>
              <w:left w:val="nil"/>
              <w:bottom w:val="nil"/>
              <w:right w:val="single" w:sz="4" w:space="0" w:color="auto"/>
            </w:tcBorders>
            <w:shd w:val="clear" w:color="auto" w:fill="auto"/>
            <w:noWrap/>
            <w:vAlign w:val="center"/>
            <w:hideMark/>
          </w:tcPr>
          <w:p w14:paraId="31975997"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3.5</w:t>
            </w:r>
          </w:p>
        </w:tc>
      </w:tr>
      <w:tr w:rsidR="009C6795" w:rsidRPr="004455EE" w14:paraId="289CC73C"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4BAE53FF"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40-150 bbl/hr</w:t>
            </w:r>
          </w:p>
        </w:tc>
        <w:tc>
          <w:tcPr>
            <w:tcW w:w="2260" w:type="dxa"/>
            <w:tcBorders>
              <w:top w:val="nil"/>
              <w:left w:val="nil"/>
              <w:bottom w:val="nil"/>
              <w:right w:val="nil"/>
            </w:tcBorders>
            <w:shd w:val="clear" w:color="auto" w:fill="auto"/>
            <w:noWrap/>
            <w:vAlign w:val="bottom"/>
            <w:hideMark/>
          </w:tcPr>
          <w:p w14:paraId="79D92EEE"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50µm</w:t>
            </w:r>
          </w:p>
        </w:tc>
        <w:tc>
          <w:tcPr>
            <w:tcW w:w="1900" w:type="dxa"/>
            <w:tcBorders>
              <w:top w:val="nil"/>
              <w:left w:val="nil"/>
              <w:bottom w:val="nil"/>
              <w:right w:val="nil"/>
            </w:tcBorders>
            <w:shd w:val="clear" w:color="auto" w:fill="auto"/>
            <w:noWrap/>
            <w:vAlign w:val="center"/>
            <w:hideMark/>
          </w:tcPr>
          <w:p w14:paraId="1BEA63BD"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6</w:t>
            </w:r>
          </w:p>
        </w:tc>
        <w:tc>
          <w:tcPr>
            <w:tcW w:w="1900" w:type="dxa"/>
            <w:tcBorders>
              <w:top w:val="nil"/>
              <w:left w:val="nil"/>
              <w:bottom w:val="nil"/>
              <w:right w:val="nil"/>
            </w:tcBorders>
            <w:shd w:val="clear" w:color="auto" w:fill="auto"/>
            <w:noWrap/>
            <w:vAlign w:val="center"/>
            <w:hideMark/>
          </w:tcPr>
          <w:p w14:paraId="0A010622"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0.187</w:t>
            </w:r>
          </w:p>
        </w:tc>
        <w:tc>
          <w:tcPr>
            <w:tcW w:w="1640" w:type="dxa"/>
            <w:tcBorders>
              <w:top w:val="nil"/>
              <w:left w:val="nil"/>
              <w:bottom w:val="nil"/>
              <w:right w:val="single" w:sz="4" w:space="0" w:color="auto"/>
            </w:tcBorders>
            <w:shd w:val="clear" w:color="auto" w:fill="auto"/>
            <w:noWrap/>
            <w:vAlign w:val="center"/>
            <w:hideMark/>
          </w:tcPr>
          <w:p w14:paraId="6454E9D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1.122</w:t>
            </w:r>
          </w:p>
        </w:tc>
      </w:tr>
      <w:tr w:rsidR="009C6795" w:rsidRPr="004455EE" w14:paraId="37F6372D"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21941D9E"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4A41018D"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150µm</w:t>
            </w:r>
          </w:p>
        </w:tc>
        <w:tc>
          <w:tcPr>
            <w:tcW w:w="1900" w:type="dxa"/>
            <w:tcBorders>
              <w:top w:val="nil"/>
              <w:left w:val="nil"/>
              <w:bottom w:val="nil"/>
              <w:right w:val="nil"/>
            </w:tcBorders>
            <w:shd w:val="clear" w:color="auto" w:fill="auto"/>
            <w:noWrap/>
            <w:vAlign w:val="center"/>
            <w:hideMark/>
          </w:tcPr>
          <w:p w14:paraId="3AE55F2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6</w:t>
            </w:r>
          </w:p>
        </w:tc>
        <w:tc>
          <w:tcPr>
            <w:tcW w:w="1900" w:type="dxa"/>
            <w:tcBorders>
              <w:top w:val="nil"/>
              <w:left w:val="nil"/>
              <w:bottom w:val="nil"/>
              <w:right w:val="nil"/>
            </w:tcBorders>
            <w:shd w:val="clear" w:color="auto" w:fill="auto"/>
            <w:noWrap/>
            <w:vAlign w:val="center"/>
            <w:hideMark/>
          </w:tcPr>
          <w:p w14:paraId="0C814334"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0.217</w:t>
            </w:r>
          </w:p>
        </w:tc>
        <w:tc>
          <w:tcPr>
            <w:tcW w:w="1640" w:type="dxa"/>
            <w:tcBorders>
              <w:top w:val="nil"/>
              <w:left w:val="nil"/>
              <w:bottom w:val="nil"/>
              <w:right w:val="single" w:sz="4" w:space="0" w:color="auto"/>
            </w:tcBorders>
            <w:shd w:val="clear" w:color="auto" w:fill="auto"/>
            <w:noWrap/>
            <w:vAlign w:val="center"/>
            <w:hideMark/>
          </w:tcPr>
          <w:p w14:paraId="55FBCD0C"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1.302</w:t>
            </w:r>
          </w:p>
        </w:tc>
      </w:tr>
      <w:tr w:rsidR="009C6795" w:rsidRPr="004455EE" w14:paraId="52F105DB"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7BAF8FD0"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pump 20-40 bbl</w:t>
            </w:r>
          </w:p>
        </w:tc>
        <w:tc>
          <w:tcPr>
            <w:tcW w:w="2260" w:type="dxa"/>
            <w:tcBorders>
              <w:top w:val="nil"/>
              <w:left w:val="nil"/>
              <w:bottom w:val="nil"/>
              <w:right w:val="nil"/>
            </w:tcBorders>
            <w:shd w:val="clear" w:color="auto" w:fill="auto"/>
            <w:noWrap/>
            <w:vAlign w:val="bottom"/>
            <w:hideMark/>
          </w:tcPr>
          <w:p w14:paraId="192D0FEF"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600µm</w:t>
            </w:r>
          </w:p>
        </w:tc>
        <w:tc>
          <w:tcPr>
            <w:tcW w:w="1900" w:type="dxa"/>
            <w:tcBorders>
              <w:top w:val="nil"/>
              <w:left w:val="nil"/>
              <w:bottom w:val="nil"/>
              <w:right w:val="nil"/>
            </w:tcBorders>
            <w:shd w:val="clear" w:color="auto" w:fill="auto"/>
            <w:noWrap/>
            <w:vAlign w:val="center"/>
            <w:hideMark/>
          </w:tcPr>
          <w:p w14:paraId="70C8F08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6</w:t>
            </w:r>
          </w:p>
        </w:tc>
        <w:tc>
          <w:tcPr>
            <w:tcW w:w="1900" w:type="dxa"/>
            <w:tcBorders>
              <w:top w:val="nil"/>
              <w:left w:val="nil"/>
              <w:bottom w:val="nil"/>
              <w:right w:val="nil"/>
            </w:tcBorders>
            <w:shd w:val="clear" w:color="auto" w:fill="auto"/>
            <w:noWrap/>
            <w:vAlign w:val="center"/>
            <w:hideMark/>
          </w:tcPr>
          <w:p w14:paraId="67C16248"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0.22</w:t>
            </w:r>
          </w:p>
        </w:tc>
        <w:tc>
          <w:tcPr>
            <w:tcW w:w="1640" w:type="dxa"/>
            <w:tcBorders>
              <w:top w:val="nil"/>
              <w:left w:val="nil"/>
              <w:bottom w:val="nil"/>
              <w:right w:val="single" w:sz="4" w:space="0" w:color="auto"/>
            </w:tcBorders>
            <w:shd w:val="clear" w:color="auto" w:fill="auto"/>
            <w:noWrap/>
            <w:vAlign w:val="center"/>
            <w:hideMark/>
          </w:tcPr>
          <w:p w14:paraId="00E4572D"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1.32</w:t>
            </w:r>
          </w:p>
        </w:tc>
      </w:tr>
      <w:tr w:rsidR="009C6795" w:rsidRPr="004455EE" w14:paraId="2CFEA1F2"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037A785B"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0C67F92D"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Composite LCM</w:t>
            </w:r>
          </w:p>
        </w:tc>
        <w:tc>
          <w:tcPr>
            <w:tcW w:w="1900" w:type="dxa"/>
            <w:tcBorders>
              <w:top w:val="nil"/>
              <w:left w:val="nil"/>
              <w:bottom w:val="nil"/>
              <w:right w:val="nil"/>
            </w:tcBorders>
            <w:shd w:val="clear" w:color="auto" w:fill="auto"/>
            <w:noWrap/>
            <w:vAlign w:val="center"/>
            <w:hideMark/>
          </w:tcPr>
          <w:p w14:paraId="0BCEFD15"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12</w:t>
            </w:r>
          </w:p>
        </w:tc>
        <w:tc>
          <w:tcPr>
            <w:tcW w:w="1900" w:type="dxa"/>
            <w:tcBorders>
              <w:top w:val="nil"/>
              <w:left w:val="nil"/>
              <w:bottom w:val="nil"/>
              <w:right w:val="nil"/>
            </w:tcBorders>
            <w:shd w:val="clear" w:color="auto" w:fill="auto"/>
            <w:noWrap/>
            <w:vAlign w:val="center"/>
            <w:hideMark/>
          </w:tcPr>
          <w:p w14:paraId="1ECFB7E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0.7888</w:t>
            </w:r>
          </w:p>
        </w:tc>
        <w:tc>
          <w:tcPr>
            <w:tcW w:w="1640" w:type="dxa"/>
            <w:tcBorders>
              <w:top w:val="nil"/>
              <w:left w:val="nil"/>
              <w:bottom w:val="nil"/>
              <w:right w:val="single" w:sz="4" w:space="0" w:color="auto"/>
            </w:tcBorders>
            <w:shd w:val="clear" w:color="auto" w:fill="auto"/>
            <w:noWrap/>
            <w:vAlign w:val="center"/>
            <w:hideMark/>
          </w:tcPr>
          <w:p w14:paraId="21CF6912"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9.4656</w:t>
            </w:r>
          </w:p>
        </w:tc>
      </w:tr>
      <w:tr w:rsidR="009C6795" w:rsidRPr="004455EE" w14:paraId="69838AE6" w14:textId="77777777" w:rsidTr="00D24BE0">
        <w:trPr>
          <w:trHeight w:val="288"/>
        </w:trPr>
        <w:tc>
          <w:tcPr>
            <w:tcW w:w="1720" w:type="dxa"/>
            <w:tcBorders>
              <w:top w:val="single" w:sz="4" w:space="0" w:color="auto"/>
              <w:left w:val="single" w:sz="4" w:space="0" w:color="auto"/>
              <w:bottom w:val="single" w:sz="8" w:space="0" w:color="auto"/>
              <w:right w:val="nil"/>
            </w:tcBorders>
            <w:shd w:val="clear" w:color="auto" w:fill="auto"/>
            <w:noWrap/>
            <w:vAlign w:val="bottom"/>
            <w:hideMark/>
          </w:tcPr>
          <w:p w14:paraId="3F97828D"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single" w:sz="4" w:space="0" w:color="auto"/>
              <w:left w:val="nil"/>
              <w:bottom w:val="single" w:sz="8" w:space="0" w:color="auto"/>
              <w:right w:val="nil"/>
            </w:tcBorders>
            <w:shd w:val="clear" w:color="auto" w:fill="auto"/>
            <w:noWrap/>
            <w:vAlign w:val="bottom"/>
            <w:hideMark/>
          </w:tcPr>
          <w:p w14:paraId="3278398F"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Total</w:t>
            </w:r>
          </w:p>
        </w:tc>
        <w:tc>
          <w:tcPr>
            <w:tcW w:w="1900" w:type="dxa"/>
            <w:tcBorders>
              <w:top w:val="single" w:sz="4" w:space="0" w:color="auto"/>
              <w:left w:val="nil"/>
              <w:bottom w:val="single" w:sz="8" w:space="0" w:color="auto"/>
              <w:right w:val="nil"/>
            </w:tcBorders>
            <w:shd w:val="clear" w:color="auto" w:fill="auto"/>
            <w:noWrap/>
            <w:vAlign w:val="center"/>
            <w:hideMark/>
          </w:tcPr>
          <w:p w14:paraId="4944F0B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 bbl</w:t>
            </w:r>
          </w:p>
        </w:tc>
        <w:tc>
          <w:tcPr>
            <w:tcW w:w="1900" w:type="dxa"/>
            <w:tcBorders>
              <w:top w:val="single" w:sz="4" w:space="0" w:color="auto"/>
              <w:left w:val="nil"/>
              <w:bottom w:val="single" w:sz="8" w:space="0" w:color="auto"/>
              <w:right w:val="nil"/>
            </w:tcBorders>
            <w:shd w:val="clear" w:color="auto" w:fill="auto"/>
            <w:noWrap/>
            <w:vAlign w:val="center"/>
            <w:hideMark/>
          </w:tcPr>
          <w:p w14:paraId="74D3D7E0"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1640" w:type="dxa"/>
            <w:tcBorders>
              <w:top w:val="single" w:sz="4" w:space="0" w:color="auto"/>
              <w:left w:val="nil"/>
              <w:bottom w:val="single" w:sz="8" w:space="0" w:color="auto"/>
              <w:right w:val="single" w:sz="4" w:space="0" w:color="auto"/>
            </w:tcBorders>
            <w:shd w:val="clear" w:color="auto" w:fill="auto"/>
            <w:noWrap/>
            <w:vAlign w:val="bottom"/>
            <w:hideMark/>
          </w:tcPr>
          <w:p w14:paraId="7E0D9113"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16.71</w:t>
            </w:r>
          </w:p>
        </w:tc>
      </w:tr>
      <w:tr w:rsidR="009C6795" w:rsidRPr="004455EE" w14:paraId="091D67F9"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76748347"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 xml:space="preserve">Losses between </w:t>
            </w:r>
          </w:p>
        </w:tc>
        <w:tc>
          <w:tcPr>
            <w:tcW w:w="2260" w:type="dxa"/>
            <w:tcBorders>
              <w:top w:val="nil"/>
              <w:left w:val="nil"/>
              <w:bottom w:val="nil"/>
              <w:right w:val="nil"/>
            </w:tcBorders>
            <w:shd w:val="clear" w:color="auto" w:fill="auto"/>
            <w:noWrap/>
            <w:vAlign w:val="bottom"/>
            <w:hideMark/>
          </w:tcPr>
          <w:p w14:paraId="6EDD1FF2"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Bentonite</w:t>
            </w:r>
          </w:p>
        </w:tc>
        <w:tc>
          <w:tcPr>
            <w:tcW w:w="1900" w:type="dxa"/>
            <w:tcBorders>
              <w:top w:val="nil"/>
              <w:left w:val="nil"/>
              <w:bottom w:val="nil"/>
              <w:right w:val="nil"/>
            </w:tcBorders>
            <w:shd w:val="clear" w:color="auto" w:fill="auto"/>
            <w:noWrap/>
            <w:vAlign w:val="center"/>
            <w:hideMark/>
          </w:tcPr>
          <w:p w14:paraId="341F6925"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25</w:t>
            </w:r>
          </w:p>
        </w:tc>
        <w:tc>
          <w:tcPr>
            <w:tcW w:w="1900" w:type="dxa"/>
            <w:tcBorders>
              <w:top w:val="nil"/>
              <w:left w:val="nil"/>
              <w:bottom w:val="nil"/>
              <w:right w:val="nil"/>
            </w:tcBorders>
            <w:shd w:val="clear" w:color="auto" w:fill="auto"/>
            <w:noWrap/>
            <w:vAlign w:val="center"/>
            <w:hideMark/>
          </w:tcPr>
          <w:p w14:paraId="34118F60"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0.14</w:t>
            </w:r>
          </w:p>
        </w:tc>
        <w:tc>
          <w:tcPr>
            <w:tcW w:w="1640" w:type="dxa"/>
            <w:tcBorders>
              <w:top w:val="nil"/>
              <w:left w:val="nil"/>
              <w:bottom w:val="nil"/>
              <w:right w:val="single" w:sz="4" w:space="0" w:color="auto"/>
            </w:tcBorders>
            <w:shd w:val="clear" w:color="auto" w:fill="auto"/>
            <w:noWrap/>
            <w:vAlign w:val="center"/>
            <w:hideMark/>
          </w:tcPr>
          <w:p w14:paraId="20B6350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3.5</w:t>
            </w:r>
          </w:p>
        </w:tc>
      </w:tr>
      <w:tr w:rsidR="009C6795" w:rsidRPr="004455EE" w14:paraId="3D7765E7"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482A7CCB"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150-300 bbl/hr</w:t>
            </w:r>
          </w:p>
        </w:tc>
        <w:tc>
          <w:tcPr>
            <w:tcW w:w="2260" w:type="dxa"/>
            <w:tcBorders>
              <w:top w:val="nil"/>
              <w:left w:val="nil"/>
              <w:bottom w:val="nil"/>
              <w:right w:val="nil"/>
            </w:tcBorders>
            <w:shd w:val="clear" w:color="auto" w:fill="auto"/>
            <w:noWrap/>
            <w:vAlign w:val="bottom"/>
            <w:hideMark/>
          </w:tcPr>
          <w:p w14:paraId="21026093"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50µm</w:t>
            </w:r>
          </w:p>
        </w:tc>
        <w:tc>
          <w:tcPr>
            <w:tcW w:w="1900" w:type="dxa"/>
            <w:tcBorders>
              <w:top w:val="nil"/>
              <w:left w:val="nil"/>
              <w:bottom w:val="nil"/>
              <w:right w:val="nil"/>
            </w:tcBorders>
            <w:shd w:val="clear" w:color="auto" w:fill="auto"/>
            <w:noWrap/>
            <w:vAlign w:val="center"/>
            <w:hideMark/>
          </w:tcPr>
          <w:p w14:paraId="733F9F4C"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5</w:t>
            </w:r>
          </w:p>
        </w:tc>
        <w:tc>
          <w:tcPr>
            <w:tcW w:w="1900" w:type="dxa"/>
            <w:tcBorders>
              <w:top w:val="nil"/>
              <w:left w:val="nil"/>
              <w:bottom w:val="nil"/>
              <w:right w:val="nil"/>
            </w:tcBorders>
            <w:shd w:val="clear" w:color="auto" w:fill="auto"/>
            <w:noWrap/>
            <w:vAlign w:val="center"/>
            <w:hideMark/>
          </w:tcPr>
          <w:p w14:paraId="6ACF13C7"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0.187</w:t>
            </w:r>
          </w:p>
        </w:tc>
        <w:tc>
          <w:tcPr>
            <w:tcW w:w="1640" w:type="dxa"/>
            <w:tcBorders>
              <w:top w:val="nil"/>
              <w:left w:val="nil"/>
              <w:bottom w:val="nil"/>
              <w:right w:val="single" w:sz="4" w:space="0" w:color="auto"/>
            </w:tcBorders>
            <w:shd w:val="clear" w:color="auto" w:fill="auto"/>
            <w:noWrap/>
            <w:vAlign w:val="center"/>
            <w:hideMark/>
          </w:tcPr>
          <w:p w14:paraId="2536AC2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0.935</w:t>
            </w:r>
          </w:p>
        </w:tc>
      </w:tr>
      <w:tr w:rsidR="009C6795" w:rsidRPr="004455EE" w14:paraId="2B5A19AB"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288D33EC"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4C0DB8E1"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Calcium carbonate 150µm</w:t>
            </w:r>
          </w:p>
        </w:tc>
        <w:tc>
          <w:tcPr>
            <w:tcW w:w="1900" w:type="dxa"/>
            <w:tcBorders>
              <w:top w:val="nil"/>
              <w:left w:val="nil"/>
              <w:bottom w:val="nil"/>
              <w:right w:val="nil"/>
            </w:tcBorders>
            <w:shd w:val="clear" w:color="auto" w:fill="auto"/>
            <w:noWrap/>
            <w:vAlign w:val="center"/>
            <w:hideMark/>
          </w:tcPr>
          <w:p w14:paraId="457A68E7"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5</w:t>
            </w:r>
          </w:p>
        </w:tc>
        <w:tc>
          <w:tcPr>
            <w:tcW w:w="1900" w:type="dxa"/>
            <w:tcBorders>
              <w:top w:val="nil"/>
              <w:left w:val="nil"/>
              <w:bottom w:val="nil"/>
              <w:right w:val="nil"/>
            </w:tcBorders>
            <w:shd w:val="clear" w:color="auto" w:fill="auto"/>
            <w:noWrap/>
            <w:vAlign w:val="center"/>
            <w:hideMark/>
          </w:tcPr>
          <w:p w14:paraId="0417459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0.217</w:t>
            </w:r>
          </w:p>
        </w:tc>
        <w:tc>
          <w:tcPr>
            <w:tcW w:w="1640" w:type="dxa"/>
            <w:tcBorders>
              <w:top w:val="nil"/>
              <w:left w:val="nil"/>
              <w:bottom w:val="nil"/>
              <w:right w:val="single" w:sz="4" w:space="0" w:color="auto"/>
            </w:tcBorders>
            <w:shd w:val="clear" w:color="auto" w:fill="auto"/>
            <w:noWrap/>
            <w:vAlign w:val="center"/>
            <w:hideMark/>
          </w:tcPr>
          <w:p w14:paraId="0BD5FD11"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1.085</w:t>
            </w:r>
          </w:p>
        </w:tc>
      </w:tr>
      <w:tr w:rsidR="009C6795" w:rsidRPr="004455EE" w14:paraId="333591AA"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3A977A35"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pump 20-40 bbl</w:t>
            </w:r>
          </w:p>
        </w:tc>
        <w:tc>
          <w:tcPr>
            <w:tcW w:w="2260" w:type="dxa"/>
            <w:tcBorders>
              <w:top w:val="nil"/>
              <w:left w:val="nil"/>
              <w:bottom w:val="nil"/>
              <w:right w:val="nil"/>
            </w:tcBorders>
            <w:shd w:val="clear" w:color="auto" w:fill="auto"/>
            <w:noWrap/>
            <w:vAlign w:val="bottom"/>
            <w:hideMark/>
          </w:tcPr>
          <w:p w14:paraId="603808DC"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Composite LCM</w:t>
            </w:r>
          </w:p>
        </w:tc>
        <w:tc>
          <w:tcPr>
            <w:tcW w:w="1900" w:type="dxa"/>
            <w:tcBorders>
              <w:top w:val="nil"/>
              <w:left w:val="nil"/>
              <w:bottom w:val="nil"/>
              <w:right w:val="nil"/>
            </w:tcBorders>
            <w:shd w:val="clear" w:color="auto" w:fill="auto"/>
            <w:noWrap/>
            <w:vAlign w:val="center"/>
            <w:hideMark/>
          </w:tcPr>
          <w:p w14:paraId="60B8D64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10</w:t>
            </w:r>
          </w:p>
        </w:tc>
        <w:tc>
          <w:tcPr>
            <w:tcW w:w="1900" w:type="dxa"/>
            <w:tcBorders>
              <w:top w:val="nil"/>
              <w:left w:val="nil"/>
              <w:bottom w:val="nil"/>
              <w:right w:val="nil"/>
            </w:tcBorders>
            <w:shd w:val="clear" w:color="auto" w:fill="auto"/>
            <w:noWrap/>
            <w:vAlign w:val="center"/>
            <w:hideMark/>
          </w:tcPr>
          <w:p w14:paraId="2E026E3D"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0.7888</w:t>
            </w:r>
          </w:p>
        </w:tc>
        <w:tc>
          <w:tcPr>
            <w:tcW w:w="1640" w:type="dxa"/>
            <w:tcBorders>
              <w:top w:val="nil"/>
              <w:left w:val="nil"/>
              <w:bottom w:val="nil"/>
              <w:right w:val="single" w:sz="4" w:space="0" w:color="auto"/>
            </w:tcBorders>
            <w:shd w:val="clear" w:color="auto" w:fill="auto"/>
            <w:noWrap/>
            <w:vAlign w:val="center"/>
            <w:hideMark/>
          </w:tcPr>
          <w:p w14:paraId="2E4BF653"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7.888</w:t>
            </w:r>
          </w:p>
        </w:tc>
      </w:tr>
      <w:tr w:rsidR="009C6795" w:rsidRPr="004455EE" w14:paraId="2D5D2206"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2921F37C"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1686B5E4"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Fiber</w:t>
            </w:r>
          </w:p>
        </w:tc>
        <w:tc>
          <w:tcPr>
            <w:tcW w:w="1900" w:type="dxa"/>
            <w:tcBorders>
              <w:top w:val="nil"/>
              <w:left w:val="nil"/>
              <w:bottom w:val="nil"/>
              <w:right w:val="nil"/>
            </w:tcBorders>
            <w:shd w:val="clear" w:color="auto" w:fill="auto"/>
            <w:noWrap/>
            <w:vAlign w:val="center"/>
            <w:hideMark/>
          </w:tcPr>
          <w:p w14:paraId="48FC9723"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10</w:t>
            </w:r>
          </w:p>
        </w:tc>
        <w:tc>
          <w:tcPr>
            <w:tcW w:w="1900" w:type="dxa"/>
            <w:tcBorders>
              <w:top w:val="nil"/>
              <w:left w:val="nil"/>
              <w:bottom w:val="nil"/>
              <w:right w:val="nil"/>
            </w:tcBorders>
            <w:shd w:val="clear" w:color="auto" w:fill="auto"/>
            <w:noWrap/>
            <w:vAlign w:val="center"/>
            <w:hideMark/>
          </w:tcPr>
          <w:p w14:paraId="1D3EF31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0.7504</w:t>
            </w:r>
          </w:p>
        </w:tc>
        <w:tc>
          <w:tcPr>
            <w:tcW w:w="1640" w:type="dxa"/>
            <w:tcBorders>
              <w:top w:val="nil"/>
              <w:left w:val="nil"/>
              <w:bottom w:val="nil"/>
              <w:right w:val="single" w:sz="4" w:space="0" w:color="auto"/>
            </w:tcBorders>
            <w:shd w:val="clear" w:color="auto" w:fill="auto"/>
            <w:noWrap/>
            <w:vAlign w:val="center"/>
            <w:hideMark/>
          </w:tcPr>
          <w:p w14:paraId="1301210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7.504</w:t>
            </w:r>
          </w:p>
        </w:tc>
      </w:tr>
      <w:tr w:rsidR="009C6795" w:rsidRPr="004455EE" w14:paraId="3C525E18" w14:textId="77777777" w:rsidTr="00D24BE0">
        <w:trPr>
          <w:trHeight w:val="288"/>
        </w:trPr>
        <w:tc>
          <w:tcPr>
            <w:tcW w:w="1720" w:type="dxa"/>
            <w:tcBorders>
              <w:top w:val="single" w:sz="4" w:space="0" w:color="auto"/>
              <w:left w:val="single" w:sz="4" w:space="0" w:color="auto"/>
              <w:bottom w:val="single" w:sz="8" w:space="0" w:color="auto"/>
              <w:right w:val="nil"/>
            </w:tcBorders>
            <w:shd w:val="clear" w:color="auto" w:fill="auto"/>
            <w:noWrap/>
            <w:vAlign w:val="bottom"/>
            <w:hideMark/>
          </w:tcPr>
          <w:p w14:paraId="68EF0C28"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single" w:sz="4" w:space="0" w:color="auto"/>
              <w:left w:val="nil"/>
              <w:bottom w:val="single" w:sz="8" w:space="0" w:color="auto"/>
              <w:right w:val="nil"/>
            </w:tcBorders>
            <w:shd w:val="clear" w:color="auto" w:fill="auto"/>
            <w:noWrap/>
            <w:vAlign w:val="bottom"/>
            <w:hideMark/>
          </w:tcPr>
          <w:p w14:paraId="35B23B6A"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Total</w:t>
            </w:r>
          </w:p>
        </w:tc>
        <w:tc>
          <w:tcPr>
            <w:tcW w:w="1900" w:type="dxa"/>
            <w:tcBorders>
              <w:top w:val="single" w:sz="4" w:space="0" w:color="auto"/>
              <w:left w:val="nil"/>
              <w:bottom w:val="single" w:sz="8" w:space="0" w:color="auto"/>
              <w:right w:val="nil"/>
            </w:tcBorders>
            <w:shd w:val="clear" w:color="auto" w:fill="auto"/>
            <w:noWrap/>
            <w:vAlign w:val="center"/>
            <w:hideMark/>
          </w:tcPr>
          <w:p w14:paraId="119E2608"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 bbl</w:t>
            </w:r>
          </w:p>
        </w:tc>
        <w:tc>
          <w:tcPr>
            <w:tcW w:w="1900" w:type="dxa"/>
            <w:tcBorders>
              <w:top w:val="single" w:sz="4" w:space="0" w:color="auto"/>
              <w:left w:val="nil"/>
              <w:bottom w:val="single" w:sz="8" w:space="0" w:color="auto"/>
              <w:right w:val="nil"/>
            </w:tcBorders>
            <w:shd w:val="clear" w:color="auto" w:fill="auto"/>
            <w:noWrap/>
            <w:vAlign w:val="center"/>
            <w:hideMark/>
          </w:tcPr>
          <w:p w14:paraId="7B25B02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1640" w:type="dxa"/>
            <w:tcBorders>
              <w:top w:val="single" w:sz="4" w:space="0" w:color="auto"/>
              <w:left w:val="nil"/>
              <w:bottom w:val="single" w:sz="8" w:space="0" w:color="auto"/>
              <w:right w:val="single" w:sz="4" w:space="0" w:color="auto"/>
            </w:tcBorders>
            <w:shd w:val="clear" w:color="auto" w:fill="auto"/>
            <w:noWrap/>
            <w:vAlign w:val="bottom"/>
            <w:hideMark/>
          </w:tcPr>
          <w:p w14:paraId="6FE4EC83"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20.91</w:t>
            </w:r>
          </w:p>
        </w:tc>
      </w:tr>
      <w:tr w:rsidR="009C6795" w:rsidRPr="004455EE" w14:paraId="2F436498"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3EF085FA"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Losses &gt;300 bbl/hr</w:t>
            </w:r>
          </w:p>
        </w:tc>
        <w:tc>
          <w:tcPr>
            <w:tcW w:w="2260" w:type="dxa"/>
            <w:tcBorders>
              <w:top w:val="nil"/>
              <w:left w:val="nil"/>
              <w:bottom w:val="nil"/>
              <w:right w:val="nil"/>
            </w:tcBorders>
            <w:shd w:val="clear" w:color="auto" w:fill="auto"/>
            <w:noWrap/>
            <w:vAlign w:val="bottom"/>
            <w:hideMark/>
          </w:tcPr>
          <w:p w14:paraId="2C5097B2"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Bentonite</w:t>
            </w:r>
          </w:p>
        </w:tc>
        <w:tc>
          <w:tcPr>
            <w:tcW w:w="1900" w:type="dxa"/>
            <w:tcBorders>
              <w:top w:val="nil"/>
              <w:left w:val="nil"/>
              <w:bottom w:val="nil"/>
              <w:right w:val="nil"/>
            </w:tcBorders>
            <w:shd w:val="clear" w:color="auto" w:fill="auto"/>
            <w:noWrap/>
            <w:vAlign w:val="center"/>
            <w:hideMark/>
          </w:tcPr>
          <w:p w14:paraId="2AD85345"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25</w:t>
            </w:r>
          </w:p>
        </w:tc>
        <w:tc>
          <w:tcPr>
            <w:tcW w:w="1900" w:type="dxa"/>
            <w:tcBorders>
              <w:top w:val="nil"/>
              <w:left w:val="nil"/>
              <w:bottom w:val="nil"/>
              <w:right w:val="nil"/>
            </w:tcBorders>
            <w:shd w:val="clear" w:color="auto" w:fill="auto"/>
            <w:noWrap/>
            <w:vAlign w:val="center"/>
            <w:hideMark/>
          </w:tcPr>
          <w:p w14:paraId="47FF3C1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0.14</w:t>
            </w:r>
          </w:p>
        </w:tc>
        <w:tc>
          <w:tcPr>
            <w:tcW w:w="1640" w:type="dxa"/>
            <w:tcBorders>
              <w:top w:val="nil"/>
              <w:left w:val="nil"/>
              <w:bottom w:val="nil"/>
              <w:right w:val="single" w:sz="4" w:space="0" w:color="auto"/>
            </w:tcBorders>
            <w:shd w:val="clear" w:color="auto" w:fill="auto"/>
            <w:noWrap/>
            <w:vAlign w:val="center"/>
            <w:hideMark/>
          </w:tcPr>
          <w:p w14:paraId="25B1C0E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3.5</w:t>
            </w:r>
          </w:p>
        </w:tc>
      </w:tr>
      <w:tr w:rsidR="009C6795" w:rsidRPr="004455EE" w14:paraId="00D3C657"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4776F7E8"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pump 20-40 bbl</w:t>
            </w:r>
          </w:p>
        </w:tc>
        <w:tc>
          <w:tcPr>
            <w:tcW w:w="2260" w:type="dxa"/>
            <w:tcBorders>
              <w:top w:val="nil"/>
              <w:left w:val="nil"/>
              <w:bottom w:val="nil"/>
              <w:right w:val="nil"/>
            </w:tcBorders>
            <w:shd w:val="clear" w:color="auto" w:fill="auto"/>
            <w:noWrap/>
            <w:vAlign w:val="bottom"/>
            <w:hideMark/>
          </w:tcPr>
          <w:p w14:paraId="3A114D35"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Composite LCM</w:t>
            </w:r>
          </w:p>
        </w:tc>
        <w:tc>
          <w:tcPr>
            <w:tcW w:w="1900" w:type="dxa"/>
            <w:tcBorders>
              <w:top w:val="nil"/>
              <w:left w:val="nil"/>
              <w:bottom w:val="nil"/>
              <w:right w:val="nil"/>
            </w:tcBorders>
            <w:shd w:val="clear" w:color="auto" w:fill="auto"/>
            <w:noWrap/>
            <w:vAlign w:val="center"/>
            <w:hideMark/>
          </w:tcPr>
          <w:p w14:paraId="44CBC07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30</w:t>
            </w:r>
          </w:p>
        </w:tc>
        <w:tc>
          <w:tcPr>
            <w:tcW w:w="1900" w:type="dxa"/>
            <w:tcBorders>
              <w:top w:val="nil"/>
              <w:left w:val="nil"/>
              <w:bottom w:val="nil"/>
              <w:right w:val="nil"/>
            </w:tcBorders>
            <w:shd w:val="clear" w:color="auto" w:fill="auto"/>
            <w:noWrap/>
            <w:vAlign w:val="center"/>
            <w:hideMark/>
          </w:tcPr>
          <w:p w14:paraId="57A4A49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0.7888</w:t>
            </w:r>
          </w:p>
        </w:tc>
        <w:tc>
          <w:tcPr>
            <w:tcW w:w="1640" w:type="dxa"/>
            <w:tcBorders>
              <w:top w:val="nil"/>
              <w:left w:val="nil"/>
              <w:bottom w:val="nil"/>
              <w:right w:val="single" w:sz="4" w:space="0" w:color="auto"/>
            </w:tcBorders>
            <w:shd w:val="clear" w:color="auto" w:fill="auto"/>
            <w:noWrap/>
            <w:vAlign w:val="center"/>
            <w:hideMark/>
          </w:tcPr>
          <w:p w14:paraId="624B60F7"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23.664</w:t>
            </w:r>
          </w:p>
        </w:tc>
      </w:tr>
      <w:tr w:rsidR="009C6795" w:rsidRPr="004455EE" w14:paraId="3505C061"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576CAC94" w14:textId="77777777" w:rsidR="009C6795" w:rsidRPr="004455EE" w:rsidRDefault="009C6795" w:rsidP="00D24BE0">
            <w:pPr>
              <w:spacing w:line="240" w:lineRule="auto"/>
              <w:jc w:val="center"/>
              <w:rPr>
                <w:rFonts w:asciiTheme="majorBidi" w:hAnsiTheme="majorBidi" w:cstheme="majorBidi"/>
                <w:color w:val="000000"/>
                <w:sz w:val="20"/>
                <w:szCs w:val="20"/>
              </w:rPr>
            </w:pPr>
          </w:p>
        </w:tc>
        <w:tc>
          <w:tcPr>
            <w:tcW w:w="2260" w:type="dxa"/>
            <w:tcBorders>
              <w:top w:val="nil"/>
              <w:left w:val="nil"/>
              <w:bottom w:val="nil"/>
              <w:right w:val="nil"/>
            </w:tcBorders>
            <w:shd w:val="clear" w:color="auto" w:fill="auto"/>
            <w:noWrap/>
            <w:vAlign w:val="bottom"/>
            <w:hideMark/>
          </w:tcPr>
          <w:p w14:paraId="7F2593B6"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Fiber</w:t>
            </w:r>
          </w:p>
        </w:tc>
        <w:tc>
          <w:tcPr>
            <w:tcW w:w="1900" w:type="dxa"/>
            <w:tcBorders>
              <w:top w:val="nil"/>
              <w:left w:val="nil"/>
              <w:bottom w:val="nil"/>
              <w:right w:val="nil"/>
            </w:tcBorders>
            <w:shd w:val="clear" w:color="auto" w:fill="auto"/>
            <w:noWrap/>
            <w:vAlign w:val="center"/>
            <w:hideMark/>
          </w:tcPr>
          <w:p w14:paraId="5FA0B2A3"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15</w:t>
            </w:r>
          </w:p>
        </w:tc>
        <w:tc>
          <w:tcPr>
            <w:tcW w:w="1900" w:type="dxa"/>
            <w:tcBorders>
              <w:top w:val="nil"/>
              <w:left w:val="nil"/>
              <w:bottom w:val="nil"/>
              <w:right w:val="nil"/>
            </w:tcBorders>
            <w:shd w:val="clear" w:color="auto" w:fill="auto"/>
            <w:noWrap/>
            <w:vAlign w:val="center"/>
            <w:hideMark/>
          </w:tcPr>
          <w:p w14:paraId="32F20B6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0.7504</w:t>
            </w:r>
          </w:p>
        </w:tc>
        <w:tc>
          <w:tcPr>
            <w:tcW w:w="1640" w:type="dxa"/>
            <w:tcBorders>
              <w:top w:val="nil"/>
              <w:left w:val="nil"/>
              <w:bottom w:val="nil"/>
              <w:right w:val="single" w:sz="4" w:space="0" w:color="auto"/>
            </w:tcBorders>
            <w:shd w:val="clear" w:color="auto" w:fill="auto"/>
            <w:noWrap/>
            <w:vAlign w:val="center"/>
            <w:hideMark/>
          </w:tcPr>
          <w:p w14:paraId="0AAD4A3D"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11.256</w:t>
            </w:r>
          </w:p>
        </w:tc>
      </w:tr>
      <w:tr w:rsidR="009C6795" w:rsidRPr="004455EE" w14:paraId="1B312711" w14:textId="77777777" w:rsidTr="00D24BE0">
        <w:trPr>
          <w:trHeight w:val="288"/>
        </w:trPr>
        <w:tc>
          <w:tcPr>
            <w:tcW w:w="1720" w:type="dxa"/>
            <w:tcBorders>
              <w:top w:val="single" w:sz="4" w:space="0" w:color="auto"/>
              <w:left w:val="single" w:sz="4" w:space="0" w:color="auto"/>
              <w:bottom w:val="single" w:sz="8" w:space="0" w:color="auto"/>
              <w:right w:val="nil"/>
            </w:tcBorders>
            <w:shd w:val="clear" w:color="auto" w:fill="auto"/>
            <w:noWrap/>
            <w:vAlign w:val="bottom"/>
            <w:hideMark/>
          </w:tcPr>
          <w:p w14:paraId="38B22840"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single" w:sz="4" w:space="0" w:color="auto"/>
              <w:left w:val="nil"/>
              <w:bottom w:val="single" w:sz="8" w:space="0" w:color="auto"/>
              <w:right w:val="nil"/>
            </w:tcBorders>
            <w:shd w:val="clear" w:color="auto" w:fill="auto"/>
            <w:noWrap/>
            <w:vAlign w:val="bottom"/>
            <w:hideMark/>
          </w:tcPr>
          <w:p w14:paraId="25BEDF04"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Total</w:t>
            </w:r>
          </w:p>
        </w:tc>
        <w:tc>
          <w:tcPr>
            <w:tcW w:w="1900" w:type="dxa"/>
            <w:tcBorders>
              <w:top w:val="single" w:sz="4" w:space="0" w:color="auto"/>
              <w:left w:val="nil"/>
              <w:bottom w:val="single" w:sz="8" w:space="0" w:color="auto"/>
              <w:right w:val="nil"/>
            </w:tcBorders>
            <w:shd w:val="clear" w:color="auto" w:fill="auto"/>
            <w:noWrap/>
            <w:vAlign w:val="center"/>
            <w:hideMark/>
          </w:tcPr>
          <w:p w14:paraId="267E660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 bbl</w:t>
            </w:r>
          </w:p>
        </w:tc>
        <w:tc>
          <w:tcPr>
            <w:tcW w:w="1900" w:type="dxa"/>
            <w:tcBorders>
              <w:top w:val="single" w:sz="4" w:space="0" w:color="auto"/>
              <w:left w:val="nil"/>
              <w:bottom w:val="single" w:sz="8" w:space="0" w:color="auto"/>
              <w:right w:val="nil"/>
            </w:tcBorders>
            <w:shd w:val="clear" w:color="auto" w:fill="auto"/>
            <w:noWrap/>
            <w:vAlign w:val="center"/>
            <w:hideMark/>
          </w:tcPr>
          <w:p w14:paraId="5A1D28F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1640" w:type="dxa"/>
            <w:tcBorders>
              <w:top w:val="single" w:sz="4" w:space="0" w:color="auto"/>
              <w:left w:val="nil"/>
              <w:bottom w:val="single" w:sz="8" w:space="0" w:color="auto"/>
              <w:right w:val="single" w:sz="4" w:space="0" w:color="auto"/>
            </w:tcBorders>
            <w:shd w:val="clear" w:color="auto" w:fill="auto"/>
            <w:noWrap/>
            <w:vAlign w:val="center"/>
            <w:hideMark/>
          </w:tcPr>
          <w:p w14:paraId="2BBA0A7D"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38.42</w:t>
            </w:r>
          </w:p>
        </w:tc>
      </w:tr>
      <w:tr w:rsidR="009C6795" w:rsidRPr="004455EE" w14:paraId="2B434C22"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47B47FDB" w14:textId="77777777" w:rsidR="009C6795" w:rsidRPr="004455EE" w:rsidRDefault="009C6795" w:rsidP="00D24BE0">
            <w:pPr>
              <w:spacing w:line="240" w:lineRule="auto"/>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Complete Loss</w:t>
            </w:r>
          </w:p>
        </w:tc>
        <w:tc>
          <w:tcPr>
            <w:tcW w:w="2260" w:type="dxa"/>
            <w:tcBorders>
              <w:top w:val="nil"/>
              <w:left w:val="nil"/>
              <w:bottom w:val="nil"/>
              <w:right w:val="nil"/>
            </w:tcBorders>
            <w:shd w:val="clear" w:color="auto" w:fill="auto"/>
            <w:noWrap/>
            <w:vAlign w:val="bottom"/>
            <w:hideMark/>
          </w:tcPr>
          <w:p w14:paraId="7299D5BD"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Bentonite</w:t>
            </w:r>
          </w:p>
        </w:tc>
        <w:tc>
          <w:tcPr>
            <w:tcW w:w="1900" w:type="dxa"/>
            <w:tcBorders>
              <w:top w:val="nil"/>
              <w:left w:val="nil"/>
              <w:bottom w:val="nil"/>
              <w:right w:val="nil"/>
            </w:tcBorders>
            <w:shd w:val="clear" w:color="auto" w:fill="auto"/>
            <w:noWrap/>
            <w:vAlign w:val="center"/>
            <w:hideMark/>
          </w:tcPr>
          <w:p w14:paraId="12A9A40E"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25</w:t>
            </w:r>
          </w:p>
        </w:tc>
        <w:tc>
          <w:tcPr>
            <w:tcW w:w="1900" w:type="dxa"/>
            <w:tcBorders>
              <w:top w:val="nil"/>
              <w:left w:val="nil"/>
              <w:bottom w:val="nil"/>
              <w:right w:val="nil"/>
            </w:tcBorders>
            <w:shd w:val="clear" w:color="auto" w:fill="auto"/>
            <w:noWrap/>
            <w:vAlign w:val="center"/>
            <w:hideMark/>
          </w:tcPr>
          <w:p w14:paraId="1107723F"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0.14</w:t>
            </w:r>
          </w:p>
        </w:tc>
        <w:tc>
          <w:tcPr>
            <w:tcW w:w="1640" w:type="dxa"/>
            <w:tcBorders>
              <w:top w:val="nil"/>
              <w:left w:val="nil"/>
              <w:bottom w:val="nil"/>
              <w:right w:val="single" w:sz="4" w:space="0" w:color="auto"/>
            </w:tcBorders>
            <w:shd w:val="clear" w:color="auto" w:fill="auto"/>
            <w:noWrap/>
            <w:vAlign w:val="center"/>
            <w:hideMark/>
          </w:tcPr>
          <w:p w14:paraId="65B6A776"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3.5</w:t>
            </w:r>
          </w:p>
        </w:tc>
      </w:tr>
      <w:tr w:rsidR="009C6795" w:rsidRPr="004455EE" w14:paraId="316B8AED" w14:textId="77777777" w:rsidTr="00D24BE0">
        <w:trPr>
          <w:trHeight w:val="276"/>
        </w:trPr>
        <w:tc>
          <w:tcPr>
            <w:tcW w:w="1720" w:type="dxa"/>
            <w:tcBorders>
              <w:top w:val="nil"/>
              <w:left w:val="single" w:sz="4" w:space="0" w:color="auto"/>
              <w:bottom w:val="nil"/>
              <w:right w:val="nil"/>
            </w:tcBorders>
            <w:shd w:val="clear" w:color="auto" w:fill="auto"/>
            <w:noWrap/>
            <w:vAlign w:val="bottom"/>
            <w:hideMark/>
          </w:tcPr>
          <w:p w14:paraId="4FCC8E44"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pump 20-40 bbl</w:t>
            </w:r>
          </w:p>
        </w:tc>
        <w:tc>
          <w:tcPr>
            <w:tcW w:w="2260" w:type="dxa"/>
            <w:tcBorders>
              <w:top w:val="nil"/>
              <w:left w:val="nil"/>
              <w:bottom w:val="nil"/>
              <w:right w:val="nil"/>
            </w:tcBorders>
            <w:shd w:val="clear" w:color="auto" w:fill="auto"/>
            <w:noWrap/>
            <w:vAlign w:val="bottom"/>
            <w:hideMark/>
          </w:tcPr>
          <w:p w14:paraId="757A9F57"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Fiber</w:t>
            </w:r>
          </w:p>
        </w:tc>
        <w:tc>
          <w:tcPr>
            <w:tcW w:w="1900" w:type="dxa"/>
            <w:tcBorders>
              <w:top w:val="nil"/>
              <w:left w:val="nil"/>
              <w:bottom w:val="nil"/>
              <w:right w:val="nil"/>
            </w:tcBorders>
            <w:shd w:val="clear" w:color="auto" w:fill="auto"/>
            <w:noWrap/>
            <w:vAlign w:val="center"/>
            <w:hideMark/>
          </w:tcPr>
          <w:p w14:paraId="7C3FC83C"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60</w:t>
            </w:r>
          </w:p>
        </w:tc>
        <w:tc>
          <w:tcPr>
            <w:tcW w:w="1900" w:type="dxa"/>
            <w:tcBorders>
              <w:top w:val="nil"/>
              <w:left w:val="nil"/>
              <w:bottom w:val="nil"/>
              <w:right w:val="nil"/>
            </w:tcBorders>
            <w:shd w:val="clear" w:color="auto" w:fill="auto"/>
            <w:noWrap/>
            <w:vAlign w:val="center"/>
            <w:hideMark/>
          </w:tcPr>
          <w:p w14:paraId="35F19AE9"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0.7504</w:t>
            </w:r>
          </w:p>
        </w:tc>
        <w:tc>
          <w:tcPr>
            <w:tcW w:w="1640" w:type="dxa"/>
            <w:tcBorders>
              <w:top w:val="nil"/>
              <w:left w:val="nil"/>
              <w:bottom w:val="nil"/>
              <w:right w:val="single" w:sz="4" w:space="0" w:color="auto"/>
            </w:tcBorders>
            <w:shd w:val="clear" w:color="auto" w:fill="auto"/>
            <w:noWrap/>
            <w:vAlign w:val="center"/>
            <w:hideMark/>
          </w:tcPr>
          <w:p w14:paraId="10D0B2E4"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45.024</w:t>
            </w:r>
          </w:p>
        </w:tc>
      </w:tr>
      <w:tr w:rsidR="009C6795" w:rsidRPr="004455EE" w14:paraId="2A6EFD45" w14:textId="77777777" w:rsidTr="00D24BE0">
        <w:trPr>
          <w:trHeight w:val="288"/>
        </w:trPr>
        <w:tc>
          <w:tcPr>
            <w:tcW w:w="1720" w:type="dxa"/>
            <w:tcBorders>
              <w:top w:val="single" w:sz="4" w:space="0" w:color="auto"/>
              <w:left w:val="single" w:sz="4" w:space="0" w:color="auto"/>
              <w:bottom w:val="single" w:sz="4" w:space="0" w:color="auto"/>
              <w:right w:val="nil"/>
            </w:tcBorders>
            <w:shd w:val="clear" w:color="auto" w:fill="auto"/>
            <w:noWrap/>
            <w:vAlign w:val="bottom"/>
            <w:hideMark/>
          </w:tcPr>
          <w:p w14:paraId="05BD857C"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2260" w:type="dxa"/>
            <w:tcBorders>
              <w:top w:val="single" w:sz="4" w:space="0" w:color="auto"/>
              <w:left w:val="nil"/>
              <w:bottom w:val="single" w:sz="4" w:space="0" w:color="auto"/>
              <w:right w:val="nil"/>
            </w:tcBorders>
            <w:shd w:val="clear" w:color="auto" w:fill="auto"/>
            <w:noWrap/>
            <w:vAlign w:val="bottom"/>
            <w:hideMark/>
          </w:tcPr>
          <w:p w14:paraId="52B6A24A" w14:textId="77777777" w:rsidR="009C6795" w:rsidRPr="004455EE" w:rsidRDefault="009C6795" w:rsidP="00D24BE0">
            <w:pPr>
              <w:spacing w:line="240" w:lineRule="auto"/>
              <w:rPr>
                <w:rFonts w:asciiTheme="majorBidi" w:hAnsiTheme="majorBidi" w:cstheme="majorBidi"/>
                <w:color w:val="000000"/>
                <w:sz w:val="20"/>
                <w:szCs w:val="20"/>
              </w:rPr>
            </w:pPr>
            <w:r w:rsidRPr="004455EE">
              <w:rPr>
                <w:rFonts w:asciiTheme="majorBidi" w:hAnsiTheme="majorBidi" w:cstheme="majorBidi"/>
                <w:color w:val="000000"/>
                <w:sz w:val="20"/>
                <w:szCs w:val="20"/>
              </w:rPr>
              <w:t>Total</w:t>
            </w:r>
          </w:p>
        </w:tc>
        <w:tc>
          <w:tcPr>
            <w:tcW w:w="1900" w:type="dxa"/>
            <w:tcBorders>
              <w:top w:val="single" w:sz="4" w:space="0" w:color="auto"/>
              <w:left w:val="nil"/>
              <w:bottom w:val="single" w:sz="4" w:space="0" w:color="auto"/>
              <w:right w:val="nil"/>
            </w:tcBorders>
            <w:shd w:val="clear" w:color="auto" w:fill="auto"/>
            <w:noWrap/>
            <w:vAlign w:val="center"/>
            <w:hideMark/>
          </w:tcPr>
          <w:p w14:paraId="437CCC38"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1 bbl</w:t>
            </w:r>
          </w:p>
        </w:tc>
        <w:tc>
          <w:tcPr>
            <w:tcW w:w="1900" w:type="dxa"/>
            <w:tcBorders>
              <w:top w:val="single" w:sz="4" w:space="0" w:color="auto"/>
              <w:left w:val="nil"/>
              <w:bottom w:val="single" w:sz="4" w:space="0" w:color="auto"/>
              <w:right w:val="nil"/>
            </w:tcBorders>
            <w:shd w:val="clear" w:color="auto" w:fill="auto"/>
            <w:noWrap/>
            <w:vAlign w:val="center"/>
            <w:hideMark/>
          </w:tcPr>
          <w:p w14:paraId="25B36A4B" w14:textId="77777777" w:rsidR="009C6795" w:rsidRPr="004455EE" w:rsidRDefault="009C6795" w:rsidP="00D24BE0">
            <w:pPr>
              <w:spacing w:line="240" w:lineRule="auto"/>
              <w:jc w:val="center"/>
              <w:rPr>
                <w:rFonts w:asciiTheme="majorBidi" w:hAnsiTheme="majorBidi" w:cstheme="majorBidi"/>
                <w:color w:val="000000"/>
                <w:sz w:val="20"/>
                <w:szCs w:val="20"/>
              </w:rPr>
            </w:pPr>
            <w:r w:rsidRPr="004455EE">
              <w:rPr>
                <w:rFonts w:asciiTheme="majorBidi" w:hAnsiTheme="majorBidi" w:cstheme="majorBidi"/>
                <w:color w:val="000000"/>
                <w:sz w:val="20"/>
                <w:szCs w:val="20"/>
              </w:rPr>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6F0192F0" w14:textId="77777777" w:rsidR="009C6795" w:rsidRPr="004455EE" w:rsidRDefault="009C6795" w:rsidP="00D24BE0">
            <w:pPr>
              <w:spacing w:line="240" w:lineRule="auto"/>
              <w:jc w:val="center"/>
              <w:rPr>
                <w:rFonts w:asciiTheme="majorBidi" w:hAnsiTheme="majorBidi" w:cstheme="majorBidi"/>
                <w:b/>
                <w:bCs/>
                <w:color w:val="000000"/>
                <w:sz w:val="20"/>
                <w:szCs w:val="20"/>
              </w:rPr>
            </w:pPr>
            <w:r w:rsidRPr="004455EE">
              <w:rPr>
                <w:rFonts w:asciiTheme="majorBidi" w:hAnsiTheme="majorBidi" w:cstheme="majorBidi"/>
                <w:b/>
                <w:bCs/>
                <w:color w:val="000000"/>
                <w:sz w:val="20"/>
                <w:szCs w:val="20"/>
              </w:rPr>
              <w:t>48.52</w:t>
            </w:r>
          </w:p>
        </w:tc>
      </w:tr>
    </w:tbl>
    <w:p w14:paraId="7EF7121C" w14:textId="77777777" w:rsidR="009C6795" w:rsidRDefault="009C6795" w:rsidP="009C6795">
      <w:pPr>
        <w:jc w:val="center"/>
        <w:rPr>
          <w:rFonts w:asciiTheme="majorBidi" w:hAnsiTheme="majorBidi" w:cstheme="majorBidi"/>
          <w:b/>
          <w:bCs/>
        </w:rPr>
      </w:pPr>
    </w:p>
    <w:p w14:paraId="677EB867" w14:textId="77777777" w:rsidR="009C6795" w:rsidRPr="004455EE" w:rsidRDefault="009C6795" w:rsidP="009C6795">
      <w:pPr>
        <w:jc w:val="center"/>
        <w:rPr>
          <w:rFonts w:asciiTheme="majorBidi" w:hAnsiTheme="majorBidi" w:cstheme="majorBidi"/>
          <w:b/>
          <w:bCs/>
        </w:rPr>
      </w:pPr>
    </w:p>
    <w:bookmarkEnd w:id="1"/>
    <w:p w14:paraId="08DAD2B7" w14:textId="2FFAE8D9" w:rsidR="009C6795" w:rsidRPr="00452913" w:rsidRDefault="009C6795" w:rsidP="009C6795">
      <w:pPr>
        <w:pStyle w:val="References"/>
        <w:tabs>
          <w:tab w:val="clear" w:pos="374"/>
        </w:tabs>
        <w:spacing w:before="240" w:line="276" w:lineRule="auto"/>
        <w:rPr>
          <w:rFonts w:asciiTheme="majorHAnsi" w:hAnsiTheme="majorHAnsi" w:cstheme="majorHAnsi"/>
          <w:color w:val="000000" w:themeColor="text1"/>
          <w:sz w:val="24"/>
          <w:szCs w:val="24"/>
        </w:rPr>
      </w:pPr>
    </w:p>
    <w:sectPr w:rsidR="009C6795" w:rsidRPr="00452913" w:rsidSect="00397233">
      <w:footerReference w:type="default" r:id="rId206"/>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AA5A3" w14:textId="77777777" w:rsidR="00BA748D" w:rsidRDefault="00BA748D" w:rsidP="008E1C26">
      <w:pPr>
        <w:spacing w:line="240" w:lineRule="auto"/>
      </w:pPr>
      <w:r>
        <w:separator/>
      </w:r>
    </w:p>
  </w:endnote>
  <w:endnote w:type="continuationSeparator" w:id="0">
    <w:p w14:paraId="2D515860" w14:textId="77777777" w:rsidR="00BA748D" w:rsidRDefault="00BA748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87214" w14:textId="771D65FB" w:rsidR="00873BCB" w:rsidRDefault="00873BCB" w:rsidP="008E1C26">
    <w:pPr>
      <w:pStyle w:val="Footer"/>
      <w:jc w:val="center"/>
    </w:pPr>
    <w:r>
      <w:fldChar w:fldCharType="begin"/>
    </w:r>
    <w:r>
      <w:instrText xml:space="preserve"> PAGE   \* MERGEFORMAT </w:instrText>
    </w:r>
    <w:r>
      <w:fldChar w:fldCharType="separate"/>
    </w:r>
    <w:r>
      <w:rPr>
        <w:noProof/>
      </w:rPr>
      <w:t>xxii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BC4D" w14:textId="083B743F" w:rsidR="00873BCB" w:rsidRDefault="00873BCB" w:rsidP="008E1C26">
    <w:pPr>
      <w:pStyle w:val="Footer"/>
      <w:jc w:val="center"/>
    </w:pPr>
    <w:r>
      <w:fldChar w:fldCharType="begin"/>
    </w:r>
    <w:r>
      <w:instrText xml:space="preserve"> PAGE   \* MERGEFORMAT </w:instrText>
    </w:r>
    <w:r>
      <w:fldChar w:fldCharType="separate"/>
    </w:r>
    <w:r>
      <w:rPr>
        <w:noProof/>
      </w:rPr>
      <w:t>187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6FCCC" w14:textId="77777777" w:rsidR="00BA748D" w:rsidRDefault="00BA748D" w:rsidP="008E1C26">
      <w:pPr>
        <w:spacing w:line="240" w:lineRule="auto"/>
      </w:pPr>
      <w:r>
        <w:separator/>
      </w:r>
    </w:p>
  </w:footnote>
  <w:footnote w:type="continuationSeparator" w:id="0">
    <w:p w14:paraId="487A4F01" w14:textId="77777777" w:rsidR="00BA748D" w:rsidRDefault="00BA748D"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D87"/>
    <w:multiLevelType w:val="hybridMultilevel"/>
    <w:tmpl w:val="8F009C22"/>
    <w:lvl w:ilvl="0" w:tplc="93489D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1A4729"/>
    <w:multiLevelType w:val="multilevel"/>
    <w:tmpl w:val="119C0186"/>
    <w:lvl w:ilvl="0">
      <w:start w:val="1"/>
      <w:numFmt w:val="decimal"/>
      <w:lvlText w:val="%1"/>
      <w:lvlJc w:val="left"/>
      <w:pPr>
        <w:ind w:left="720" w:hanging="720"/>
      </w:pPr>
      <w:rPr>
        <w:rFonts w:hint="default"/>
      </w:rPr>
    </w:lvl>
    <w:lvl w:ilvl="1">
      <w:start w:val="1"/>
      <w:numFmt w:val="decimal"/>
      <w:pStyle w:val="Head1"/>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05C5B0D"/>
    <w:multiLevelType w:val="multilevel"/>
    <w:tmpl w:val="76980FD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1F0218"/>
    <w:multiLevelType w:val="multilevel"/>
    <w:tmpl w:val="399A5CE2"/>
    <w:lvl w:ilvl="0">
      <w:start w:val="1"/>
      <w:numFmt w:val="decimal"/>
      <w:lvlText w:val="%1"/>
      <w:lvlJc w:val="left"/>
      <w:pPr>
        <w:ind w:left="432" w:hanging="432"/>
      </w:pPr>
      <w:rPr>
        <w:color w:val="FFFFFF" w:themeColor="background1"/>
      </w:rPr>
    </w:lvl>
    <w:lvl w:ilvl="1">
      <w:start w:val="1"/>
      <w:numFmt w:val="decimal"/>
      <w:lvlText w:val="7.%2."/>
      <w:lvlJc w:val="left"/>
      <w:pPr>
        <w:ind w:left="576" w:hanging="576"/>
      </w:pPr>
      <w:rPr>
        <w:rFonts w:hint="default"/>
        <w:sz w:val="24"/>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1A7AB8"/>
    <w:multiLevelType w:val="hybridMultilevel"/>
    <w:tmpl w:val="E782E724"/>
    <w:lvl w:ilvl="0" w:tplc="D3D890B0">
      <w:start w:val="1"/>
      <w:numFmt w:val="decimal"/>
      <w:lvlText w:val="%1."/>
      <w:lvlJc w:val="left"/>
      <w:pPr>
        <w:ind w:left="990" w:hanging="360"/>
      </w:pPr>
      <w:rPr>
        <w:color w:val="000000" w:themeColor="text1"/>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9847F6"/>
    <w:multiLevelType w:val="hybridMultilevel"/>
    <w:tmpl w:val="D08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D5CE7"/>
    <w:multiLevelType w:val="multilevel"/>
    <w:tmpl w:val="19C021D4"/>
    <w:lvl w:ilvl="0">
      <w:start w:val="2"/>
      <w:numFmt w:val="decimal"/>
      <w:lvlText w:val="%1"/>
      <w:lvlJc w:val="left"/>
      <w:pPr>
        <w:ind w:left="480" w:hanging="480"/>
      </w:pPr>
      <w:rPr>
        <w:rFonts w:asciiTheme="majorBidi" w:hAnsiTheme="majorBidi" w:hint="default"/>
        <w:i/>
      </w:rPr>
    </w:lvl>
    <w:lvl w:ilvl="1">
      <w:start w:val="3"/>
      <w:numFmt w:val="decimal"/>
      <w:lvlText w:val="%1.%2"/>
      <w:lvlJc w:val="left"/>
      <w:pPr>
        <w:ind w:left="480" w:hanging="480"/>
      </w:pPr>
      <w:rPr>
        <w:rFonts w:asciiTheme="majorBidi" w:hAnsiTheme="majorBidi" w:hint="default"/>
        <w:i/>
      </w:rPr>
    </w:lvl>
    <w:lvl w:ilvl="2">
      <w:start w:val="1"/>
      <w:numFmt w:val="decimal"/>
      <w:pStyle w:val="Heading3"/>
      <w:lvlText w:val="%1.%2.%3"/>
      <w:lvlJc w:val="left"/>
      <w:pPr>
        <w:ind w:left="720" w:hanging="720"/>
      </w:pPr>
      <w:rPr>
        <w:rFonts w:asciiTheme="majorBidi" w:hAnsiTheme="majorBidi" w:hint="default"/>
        <w:i/>
      </w:rPr>
    </w:lvl>
    <w:lvl w:ilvl="3">
      <w:start w:val="1"/>
      <w:numFmt w:val="decimal"/>
      <w:lvlText w:val="%1.%2.%3.%4"/>
      <w:lvlJc w:val="left"/>
      <w:pPr>
        <w:ind w:left="720" w:hanging="720"/>
      </w:pPr>
      <w:rPr>
        <w:rFonts w:asciiTheme="majorBidi" w:hAnsiTheme="majorBidi" w:hint="default"/>
        <w:i/>
      </w:rPr>
    </w:lvl>
    <w:lvl w:ilvl="4">
      <w:start w:val="1"/>
      <w:numFmt w:val="decimal"/>
      <w:lvlText w:val="%1.%2.%3.%4.%5"/>
      <w:lvlJc w:val="left"/>
      <w:pPr>
        <w:ind w:left="1080" w:hanging="1080"/>
      </w:pPr>
      <w:rPr>
        <w:rFonts w:asciiTheme="majorBidi" w:hAnsiTheme="majorBidi" w:hint="default"/>
        <w:i/>
      </w:rPr>
    </w:lvl>
    <w:lvl w:ilvl="5">
      <w:start w:val="1"/>
      <w:numFmt w:val="decimal"/>
      <w:lvlText w:val="%1.%2.%3.%4.%5.%6"/>
      <w:lvlJc w:val="left"/>
      <w:pPr>
        <w:ind w:left="1080" w:hanging="1080"/>
      </w:pPr>
      <w:rPr>
        <w:rFonts w:asciiTheme="majorBidi" w:hAnsiTheme="majorBidi" w:hint="default"/>
        <w:i/>
      </w:rPr>
    </w:lvl>
    <w:lvl w:ilvl="6">
      <w:start w:val="1"/>
      <w:numFmt w:val="decimal"/>
      <w:lvlText w:val="%1.%2.%3.%4.%5.%6.%7"/>
      <w:lvlJc w:val="left"/>
      <w:pPr>
        <w:ind w:left="1440" w:hanging="1440"/>
      </w:pPr>
      <w:rPr>
        <w:rFonts w:asciiTheme="majorBidi" w:hAnsiTheme="majorBidi" w:hint="default"/>
        <w:i/>
      </w:rPr>
    </w:lvl>
    <w:lvl w:ilvl="7">
      <w:start w:val="1"/>
      <w:numFmt w:val="decimal"/>
      <w:lvlText w:val="%1.%2.%3.%4.%5.%6.%7.%8"/>
      <w:lvlJc w:val="left"/>
      <w:pPr>
        <w:ind w:left="1440" w:hanging="1440"/>
      </w:pPr>
      <w:rPr>
        <w:rFonts w:asciiTheme="majorBidi" w:hAnsiTheme="majorBidi" w:hint="default"/>
        <w:i/>
      </w:rPr>
    </w:lvl>
    <w:lvl w:ilvl="8">
      <w:start w:val="1"/>
      <w:numFmt w:val="decimal"/>
      <w:lvlText w:val="%1.%2.%3.%4.%5.%6.%7.%8.%9"/>
      <w:lvlJc w:val="left"/>
      <w:pPr>
        <w:ind w:left="1800" w:hanging="1800"/>
      </w:pPr>
      <w:rPr>
        <w:rFonts w:asciiTheme="majorBidi" w:hAnsiTheme="majorBidi" w:hint="default"/>
        <w:i/>
      </w:rPr>
    </w:lvl>
  </w:abstractNum>
  <w:abstractNum w:abstractNumId="7" w15:restartNumberingAfterBreak="0">
    <w:nsid w:val="2917204C"/>
    <w:multiLevelType w:val="multilevel"/>
    <w:tmpl w:val="17324B28"/>
    <w:lvl w:ilvl="0">
      <w:start w:val="1"/>
      <w:numFmt w:val="decimal"/>
      <w:pStyle w:val="Level1Heading"/>
      <w:lvlText w:val="%1."/>
      <w:lvlJc w:val="left"/>
      <w:pPr>
        <w:tabs>
          <w:tab w:val="num" w:pos="360"/>
        </w:tabs>
        <w:ind w:left="0" w:firstLine="0"/>
      </w:pPr>
      <w:rPr>
        <w:rFonts w:hint="default"/>
      </w:rPr>
    </w:lvl>
    <w:lvl w:ilvl="1">
      <w:start w:val="1"/>
      <w:numFmt w:val="decimal"/>
      <w:pStyle w:val="Level2Heading"/>
      <w:lvlText w:val="%1.%2."/>
      <w:lvlJc w:val="left"/>
      <w:pPr>
        <w:tabs>
          <w:tab w:val="num" w:pos="576"/>
        </w:tabs>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12756F4"/>
    <w:multiLevelType w:val="multilevel"/>
    <w:tmpl w:val="D624A23A"/>
    <w:lvl w:ilvl="0">
      <w:start w:val="2"/>
      <w:numFmt w:val="decimal"/>
      <w:lvlText w:val="%1"/>
      <w:lvlJc w:val="left"/>
      <w:pPr>
        <w:ind w:left="480" w:hanging="480"/>
      </w:pPr>
      <w:rPr>
        <w:rFonts w:asciiTheme="majorBidi" w:hAnsiTheme="majorBidi" w:hint="default"/>
        <w:i/>
      </w:rPr>
    </w:lvl>
    <w:lvl w:ilvl="1">
      <w:start w:val="3"/>
      <w:numFmt w:val="decimal"/>
      <w:lvlText w:val="%1.%2"/>
      <w:lvlJc w:val="left"/>
      <w:pPr>
        <w:ind w:left="480" w:hanging="480"/>
      </w:pPr>
      <w:rPr>
        <w:rFonts w:asciiTheme="majorBidi" w:hAnsiTheme="majorBidi" w:hint="default"/>
        <w:i/>
      </w:rPr>
    </w:lvl>
    <w:lvl w:ilvl="2">
      <w:start w:val="1"/>
      <w:numFmt w:val="decimal"/>
      <w:lvlText w:val="%1.%2.%3"/>
      <w:lvlJc w:val="left"/>
      <w:pPr>
        <w:ind w:left="720" w:hanging="720"/>
      </w:pPr>
      <w:rPr>
        <w:rFonts w:asciiTheme="majorBidi" w:hAnsiTheme="majorBidi" w:hint="default"/>
        <w:i/>
      </w:rPr>
    </w:lvl>
    <w:lvl w:ilvl="3">
      <w:start w:val="1"/>
      <w:numFmt w:val="decimal"/>
      <w:lvlText w:val="%1.%2.%3.%4"/>
      <w:lvlJc w:val="left"/>
      <w:pPr>
        <w:ind w:left="720" w:hanging="720"/>
      </w:pPr>
      <w:rPr>
        <w:rFonts w:asciiTheme="majorBidi" w:hAnsiTheme="majorBidi" w:hint="default"/>
        <w:i/>
      </w:rPr>
    </w:lvl>
    <w:lvl w:ilvl="4">
      <w:start w:val="1"/>
      <w:numFmt w:val="decimal"/>
      <w:lvlText w:val="%1.%2.%3.%4.%5"/>
      <w:lvlJc w:val="left"/>
      <w:pPr>
        <w:ind w:left="1080" w:hanging="1080"/>
      </w:pPr>
      <w:rPr>
        <w:rFonts w:asciiTheme="majorBidi" w:hAnsiTheme="majorBidi" w:hint="default"/>
        <w:i/>
      </w:rPr>
    </w:lvl>
    <w:lvl w:ilvl="5">
      <w:start w:val="1"/>
      <w:numFmt w:val="decimal"/>
      <w:lvlText w:val="%1.%2.%3.%4.%5.%6"/>
      <w:lvlJc w:val="left"/>
      <w:pPr>
        <w:ind w:left="1080" w:hanging="1080"/>
      </w:pPr>
      <w:rPr>
        <w:rFonts w:asciiTheme="majorBidi" w:hAnsiTheme="majorBidi" w:hint="default"/>
        <w:i/>
      </w:rPr>
    </w:lvl>
    <w:lvl w:ilvl="6">
      <w:start w:val="1"/>
      <w:numFmt w:val="decimal"/>
      <w:lvlText w:val="%1.%2.%3.%4.%5.%6.%7"/>
      <w:lvlJc w:val="left"/>
      <w:pPr>
        <w:ind w:left="1440" w:hanging="1440"/>
      </w:pPr>
      <w:rPr>
        <w:rFonts w:asciiTheme="majorBidi" w:hAnsiTheme="majorBidi" w:hint="default"/>
        <w:i/>
      </w:rPr>
    </w:lvl>
    <w:lvl w:ilvl="7">
      <w:start w:val="1"/>
      <w:numFmt w:val="decimal"/>
      <w:lvlText w:val="%1.%2.%3.%4.%5.%6.%7.%8"/>
      <w:lvlJc w:val="left"/>
      <w:pPr>
        <w:ind w:left="1440" w:hanging="1440"/>
      </w:pPr>
      <w:rPr>
        <w:rFonts w:asciiTheme="majorBidi" w:hAnsiTheme="majorBidi" w:hint="default"/>
        <w:i/>
      </w:rPr>
    </w:lvl>
    <w:lvl w:ilvl="8">
      <w:start w:val="1"/>
      <w:numFmt w:val="decimal"/>
      <w:lvlText w:val="%1.%2.%3.%4.%5.%6.%7.%8.%9"/>
      <w:lvlJc w:val="left"/>
      <w:pPr>
        <w:ind w:left="1800" w:hanging="1800"/>
      </w:pPr>
      <w:rPr>
        <w:rFonts w:asciiTheme="majorBidi" w:hAnsiTheme="majorBidi" w:hint="default"/>
        <w:i/>
      </w:rPr>
    </w:lvl>
  </w:abstractNum>
  <w:abstractNum w:abstractNumId="9" w15:restartNumberingAfterBreak="0">
    <w:nsid w:val="422D7EE3"/>
    <w:multiLevelType w:val="hybridMultilevel"/>
    <w:tmpl w:val="0CBE3112"/>
    <w:lvl w:ilvl="0" w:tplc="006A3706">
      <w:start w:val="1"/>
      <w:numFmt w:val="decimal"/>
      <w:pStyle w:val="Heading2"/>
      <w:lvlText w:val="1.%1"/>
      <w:lvlJc w:val="left"/>
      <w:pPr>
        <w:ind w:left="720" w:hanging="360"/>
      </w:pPr>
      <w:rPr>
        <w:rFonts w:hint="default"/>
        <w:lang w:bidi="ar-Q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3242E9"/>
    <w:multiLevelType w:val="hybridMultilevel"/>
    <w:tmpl w:val="283CF122"/>
    <w:lvl w:ilvl="0" w:tplc="865E3A5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AA14B03"/>
    <w:multiLevelType w:val="multilevel"/>
    <w:tmpl w:val="EFECD04C"/>
    <w:lvl w:ilvl="0">
      <w:start w:val="2"/>
      <w:numFmt w:val="decimal"/>
      <w:lvlText w:val="%1"/>
      <w:lvlJc w:val="left"/>
      <w:pPr>
        <w:ind w:left="480" w:hanging="480"/>
      </w:pPr>
      <w:rPr>
        <w:rFonts w:hint="default"/>
      </w:rPr>
    </w:lvl>
    <w:lvl w:ilvl="1">
      <w:start w:val="4"/>
      <w:numFmt w:val="decimal"/>
      <w:lvlText w:val="%1.%2"/>
      <w:lvlJc w:val="left"/>
      <w:pPr>
        <w:ind w:left="1875" w:hanging="480"/>
      </w:pPr>
      <w:rPr>
        <w:rFonts w:hint="default"/>
      </w:rPr>
    </w:lvl>
    <w:lvl w:ilvl="2">
      <w:start w:val="1"/>
      <w:numFmt w:val="decimal"/>
      <w:lvlText w:val="%1.%2.%3"/>
      <w:lvlJc w:val="left"/>
      <w:pPr>
        <w:ind w:left="3510" w:hanging="720"/>
      </w:pPr>
      <w:rPr>
        <w:rFonts w:hint="default"/>
      </w:rPr>
    </w:lvl>
    <w:lvl w:ilvl="3">
      <w:start w:val="1"/>
      <w:numFmt w:val="decimal"/>
      <w:lvlText w:val="%1.%2.%3.%4"/>
      <w:lvlJc w:val="left"/>
      <w:pPr>
        <w:ind w:left="4905" w:hanging="720"/>
      </w:pPr>
      <w:rPr>
        <w:rFonts w:hint="default"/>
      </w:rPr>
    </w:lvl>
    <w:lvl w:ilvl="4">
      <w:start w:val="1"/>
      <w:numFmt w:val="decimal"/>
      <w:lvlText w:val="%1.%2.%3.%4.%5"/>
      <w:lvlJc w:val="left"/>
      <w:pPr>
        <w:ind w:left="6660" w:hanging="1080"/>
      </w:pPr>
      <w:rPr>
        <w:rFonts w:hint="default"/>
      </w:rPr>
    </w:lvl>
    <w:lvl w:ilvl="5">
      <w:start w:val="1"/>
      <w:numFmt w:val="decimal"/>
      <w:lvlText w:val="%1.%2.%3.%4.%5.%6"/>
      <w:lvlJc w:val="left"/>
      <w:pPr>
        <w:ind w:left="8055" w:hanging="1080"/>
      </w:pPr>
      <w:rPr>
        <w:rFonts w:hint="default"/>
      </w:rPr>
    </w:lvl>
    <w:lvl w:ilvl="6">
      <w:start w:val="1"/>
      <w:numFmt w:val="decimal"/>
      <w:lvlText w:val="%1.%2.%3.%4.%5.%6.%7"/>
      <w:lvlJc w:val="left"/>
      <w:pPr>
        <w:ind w:left="9810" w:hanging="1440"/>
      </w:pPr>
      <w:rPr>
        <w:rFonts w:hint="default"/>
      </w:rPr>
    </w:lvl>
    <w:lvl w:ilvl="7">
      <w:start w:val="1"/>
      <w:numFmt w:val="decimal"/>
      <w:lvlText w:val="%1.%2.%3.%4.%5.%6.%7.%8"/>
      <w:lvlJc w:val="left"/>
      <w:pPr>
        <w:ind w:left="11205" w:hanging="1440"/>
      </w:pPr>
      <w:rPr>
        <w:rFonts w:hint="default"/>
      </w:rPr>
    </w:lvl>
    <w:lvl w:ilvl="8">
      <w:start w:val="1"/>
      <w:numFmt w:val="decimal"/>
      <w:lvlText w:val="%1.%2.%3.%4.%5.%6.%7.%8.%9"/>
      <w:lvlJc w:val="left"/>
      <w:pPr>
        <w:ind w:left="12960" w:hanging="1800"/>
      </w:pPr>
      <w:rPr>
        <w:rFonts w:hint="default"/>
      </w:rPr>
    </w:lvl>
  </w:abstractNum>
  <w:abstractNum w:abstractNumId="12" w15:restartNumberingAfterBreak="0">
    <w:nsid w:val="4B0A1423"/>
    <w:multiLevelType w:val="hybridMultilevel"/>
    <w:tmpl w:val="9A926150"/>
    <w:lvl w:ilvl="0" w:tplc="E46EF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904098"/>
    <w:multiLevelType w:val="hybridMultilevel"/>
    <w:tmpl w:val="704447E8"/>
    <w:lvl w:ilvl="0" w:tplc="52A61F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5" w15:restartNumberingAfterBreak="0">
    <w:nsid w:val="55FE2D6E"/>
    <w:multiLevelType w:val="multilevel"/>
    <w:tmpl w:val="1C6CBC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6106461"/>
    <w:multiLevelType w:val="multilevel"/>
    <w:tmpl w:val="55C8663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E20754"/>
    <w:multiLevelType w:val="hybridMultilevel"/>
    <w:tmpl w:val="AB0EC24A"/>
    <w:lvl w:ilvl="0" w:tplc="07B28EDA">
      <w:start w:val="1"/>
      <w:numFmt w:val="lowerLetter"/>
      <w:lvlText w:val="(%1)"/>
      <w:lvlJc w:val="left"/>
      <w:pPr>
        <w:ind w:left="3033" w:hanging="425"/>
      </w:pPr>
      <w:rPr>
        <w:rFonts w:hint="default"/>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8" w15:restartNumberingAfterBreak="0">
    <w:nsid w:val="5B1C14FB"/>
    <w:multiLevelType w:val="hybridMultilevel"/>
    <w:tmpl w:val="E5DEF12A"/>
    <w:lvl w:ilvl="0" w:tplc="219849BA">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5C711C83"/>
    <w:multiLevelType w:val="multilevel"/>
    <w:tmpl w:val="E3C834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9B3FA7"/>
    <w:multiLevelType w:val="multilevel"/>
    <w:tmpl w:val="C680ACD0"/>
    <w:lvl w:ilvl="0">
      <w:start w:val="2"/>
      <w:numFmt w:val="decimal"/>
      <w:lvlText w:val="%1"/>
      <w:lvlJc w:val="left"/>
      <w:pPr>
        <w:ind w:left="480" w:hanging="480"/>
      </w:pPr>
      <w:rPr>
        <w:rFonts w:hint="default"/>
      </w:rPr>
    </w:lvl>
    <w:lvl w:ilvl="1">
      <w:start w:val="2"/>
      <w:numFmt w:val="decimal"/>
      <w:lvlText w:val="%1.%2"/>
      <w:lvlJc w:val="left"/>
      <w:pPr>
        <w:ind w:left="1875" w:hanging="480"/>
      </w:pPr>
      <w:rPr>
        <w:rFonts w:hint="default"/>
      </w:rPr>
    </w:lvl>
    <w:lvl w:ilvl="2">
      <w:start w:val="1"/>
      <w:numFmt w:val="decimal"/>
      <w:lvlText w:val="%1.%2.%3"/>
      <w:lvlJc w:val="left"/>
      <w:pPr>
        <w:ind w:left="3510" w:hanging="720"/>
      </w:pPr>
      <w:rPr>
        <w:rFonts w:hint="default"/>
      </w:rPr>
    </w:lvl>
    <w:lvl w:ilvl="3">
      <w:start w:val="1"/>
      <w:numFmt w:val="decimal"/>
      <w:lvlText w:val="%1.%2.%3.%4"/>
      <w:lvlJc w:val="left"/>
      <w:pPr>
        <w:ind w:left="4905" w:hanging="720"/>
      </w:pPr>
      <w:rPr>
        <w:rFonts w:hint="default"/>
      </w:rPr>
    </w:lvl>
    <w:lvl w:ilvl="4">
      <w:start w:val="1"/>
      <w:numFmt w:val="decimal"/>
      <w:lvlText w:val="%1.%2.%3.%4.%5"/>
      <w:lvlJc w:val="left"/>
      <w:pPr>
        <w:ind w:left="6660" w:hanging="1080"/>
      </w:pPr>
      <w:rPr>
        <w:rFonts w:hint="default"/>
      </w:rPr>
    </w:lvl>
    <w:lvl w:ilvl="5">
      <w:start w:val="1"/>
      <w:numFmt w:val="decimal"/>
      <w:lvlText w:val="%1.%2.%3.%4.%5.%6"/>
      <w:lvlJc w:val="left"/>
      <w:pPr>
        <w:ind w:left="8055" w:hanging="1080"/>
      </w:pPr>
      <w:rPr>
        <w:rFonts w:hint="default"/>
      </w:rPr>
    </w:lvl>
    <w:lvl w:ilvl="6">
      <w:start w:val="1"/>
      <w:numFmt w:val="decimal"/>
      <w:lvlText w:val="%1.%2.%3.%4.%5.%6.%7"/>
      <w:lvlJc w:val="left"/>
      <w:pPr>
        <w:ind w:left="9810" w:hanging="1440"/>
      </w:pPr>
      <w:rPr>
        <w:rFonts w:hint="default"/>
      </w:rPr>
    </w:lvl>
    <w:lvl w:ilvl="7">
      <w:start w:val="1"/>
      <w:numFmt w:val="decimal"/>
      <w:lvlText w:val="%1.%2.%3.%4.%5.%6.%7.%8"/>
      <w:lvlJc w:val="left"/>
      <w:pPr>
        <w:ind w:left="11205" w:hanging="1440"/>
      </w:pPr>
      <w:rPr>
        <w:rFonts w:hint="default"/>
      </w:rPr>
    </w:lvl>
    <w:lvl w:ilvl="8">
      <w:start w:val="1"/>
      <w:numFmt w:val="decimal"/>
      <w:lvlText w:val="%1.%2.%3.%4.%5.%6.%7.%8.%9"/>
      <w:lvlJc w:val="left"/>
      <w:pPr>
        <w:ind w:left="12960" w:hanging="1800"/>
      </w:pPr>
      <w:rPr>
        <w:rFonts w:hint="default"/>
      </w:rPr>
    </w:lvl>
  </w:abstractNum>
  <w:abstractNum w:abstractNumId="21" w15:restartNumberingAfterBreak="0">
    <w:nsid w:val="69B33A13"/>
    <w:multiLevelType w:val="multilevel"/>
    <w:tmpl w:val="41C23EF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F167EA"/>
    <w:multiLevelType w:val="multilevel"/>
    <w:tmpl w:val="A628CEC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3A6A13"/>
    <w:multiLevelType w:val="multilevel"/>
    <w:tmpl w:val="8932B12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6D9B1672"/>
    <w:multiLevelType w:val="multilevel"/>
    <w:tmpl w:val="E6EEE2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Heading3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ED746A"/>
    <w:multiLevelType w:val="hybridMultilevel"/>
    <w:tmpl w:val="A6047ECE"/>
    <w:lvl w:ilvl="0" w:tplc="C94CE746">
      <w:start w:val="1"/>
      <w:numFmt w:val="decimal"/>
      <w:lvlText w:val="2.%1"/>
      <w:lvlJc w:val="left"/>
      <w:pPr>
        <w:ind w:left="1530" w:hanging="360"/>
      </w:pPr>
      <w:rPr>
        <w:rFonts w:hint="default"/>
      </w:rPr>
    </w:lvl>
    <w:lvl w:ilvl="1" w:tplc="04090019" w:tentative="1">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766B3618"/>
    <w:multiLevelType w:val="hybridMultilevel"/>
    <w:tmpl w:val="D4B835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68C20E4"/>
    <w:multiLevelType w:val="hybridMultilevel"/>
    <w:tmpl w:val="293C43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7C87C07"/>
    <w:multiLevelType w:val="multilevel"/>
    <w:tmpl w:val="54CC6C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C31A74"/>
    <w:multiLevelType w:val="hybridMultilevel"/>
    <w:tmpl w:val="0CAC5E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E10677"/>
    <w:multiLevelType w:val="multilevel"/>
    <w:tmpl w:val="89560E06"/>
    <w:lvl w:ilvl="0">
      <w:start w:val="5"/>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7"/>
  </w:num>
  <w:num w:numId="3">
    <w:abstractNumId w:val="3"/>
  </w:num>
  <w:num w:numId="4">
    <w:abstractNumId w:val="4"/>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9"/>
  </w:num>
  <w:num w:numId="9">
    <w:abstractNumId w:val="28"/>
  </w:num>
  <w:num w:numId="10">
    <w:abstractNumId w:val="23"/>
  </w:num>
  <w:num w:numId="11">
    <w:abstractNumId w:val="30"/>
  </w:num>
  <w:num w:numId="12">
    <w:abstractNumId w:val="18"/>
  </w:num>
  <w:num w:numId="13">
    <w:abstractNumId w:val="9"/>
  </w:num>
  <w:num w:numId="14">
    <w:abstractNumId w:val="25"/>
  </w:num>
  <w:num w:numId="15">
    <w:abstractNumId w:val="19"/>
  </w:num>
  <w:num w:numId="16">
    <w:abstractNumId w:val="24"/>
  </w:num>
  <w:num w:numId="17">
    <w:abstractNumId w:val="15"/>
  </w:num>
  <w:num w:numId="18">
    <w:abstractNumId w:val="22"/>
  </w:num>
  <w:num w:numId="19">
    <w:abstractNumId w:val="16"/>
  </w:num>
  <w:num w:numId="20">
    <w:abstractNumId w:val="13"/>
  </w:num>
  <w:num w:numId="21">
    <w:abstractNumId w:val="21"/>
  </w:num>
  <w:num w:numId="22">
    <w:abstractNumId w:val="20"/>
  </w:num>
  <w:num w:numId="23">
    <w:abstractNumId w:val="8"/>
  </w:num>
  <w:num w:numId="24">
    <w:abstractNumId w:val="11"/>
  </w:num>
  <w:num w:numId="25">
    <w:abstractNumId w:val="6"/>
  </w:num>
  <w:num w:numId="26">
    <w:abstractNumId w:val="10"/>
  </w:num>
  <w:num w:numId="27">
    <w:abstractNumId w:val="0"/>
  </w:num>
  <w:num w:numId="28">
    <w:abstractNumId w:val="27"/>
  </w:num>
  <w:num w:numId="29">
    <w:abstractNumId w:val="14"/>
  </w:num>
  <w:num w:numId="30">
    <w:abstractNumId w:val="17"/>
  </w:num>
  <w:num w:numId="31">
    <w:abstractNumId w:val="12"/>
  </w:num>
  <w:num w:numId="32">
    <w:abstractNumId w:val="2"/>
  </w:num>
  <w:num w:numId="33">
    <w:abstractNumId w:val="8"/>
  </w:num>
  <w:num w:numId="34">
    <w:abstractNumId w:val="8"/>
  </w:num>
  <w:num w:numId="35">
    <w:abstractNumId w:val="8"/>
  </w:num>
  <w:num w:numId="3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EkmYGpiamJoYGxko6SsGpxcWZ+XkgBaYGtQCheGggLQAAAA=="/>
    <w:docVar w:name="EN.InstantFormat" w:val="&lt;ENInstantFormat&gt;&lt;Enabled&gt;1&lt;/Enabled&gt;&lt;ScanUnformatted&gt;1&lt;/ScanUnformatted&gt;&lt;ScanChanges&gt;1&lt;/ScanChanges&gt;&lt;Suspended&gt;1&lt;/Suspended&gt;&lt;/ENInstantFormat&gt;"/>
    <w:docVar w:name="EN.Layout" w:val="&lt;ENLayout&gt;&lt;Style&gt;Society Petroleum Engineers Style Guide 2019&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sp5vrd7s0e5fe2pxq5ftros552s5zxx90e&quot;&gt;My EndNote Library1&lt;record-ids&gt;&lt;item&gt;10&lt;/item&gt;&lt;item&gt;20&lt;/item&gt;&lt;item&gt;22&lt;/item&gt;&lt;item&gt;23&lt;/item&gt;&lt;item&gt;24&lt;/item&gt;&lt;item&gt;25&lt;/item&gt;&lt;item&gt;29&lt;/item&gt;&lt;item&gt;30&lt;/item&gt;&lt;item&gt;46&lt;/item&gt;&lt;item&gt;47&lt;/item&gt;&lt;item&gt;48&lt;/item&gt;&lt;item&gt;52&lt;/item&gt;&lt;item&gt;53&lt;/item&gt;&lt;item&gt;54&lt;/item&gt;&lt;item&gt;56&lt;/item&gt;&lt;item&gt;57&lt;/item&gt;&lt;item&gt;63&lt;/item&gt;&lt;item&gt;65&lt;/item&gt;&lt;item&gt;66&lt;/item&gt;&lt;item&gt;70&lt;/item&gt;&lt;item&gt;71&lt;/item&gt;&lt;item&gt;72&lt;/item&gt;&lt;item&gt;76&lt;/item&gt;&lt;item&gt;77&lt;/item&gt;&lt;item&gt;78&lt;/item&gt;&lt;item&gt;79&lt;/item&gt;&lt;item&gt;90&lt;/item&gt;&lt;item&gt;96&lt;/item&gt;&lt;item&gt;97&lt;/item&gt;&lt;item&gt;98&lt;/item&gt;&lt;item&gt;100&lt;/item&gt;&lt;item&gt;101&lt;/item&gt;&lt;item&gt;102&lt;/item&gt;&lt;item&gt;116&lt;/item&gt;&lt;item&gt;124&lt;/item&gt;&lt;item&gt;126&lt;/item&gt;&lt;item&gt;128&lt;/item&gt;&lt;item&gt;130&lt;/item&gt;&lt;item&gt;132&lt;/item&gt;&lt;item&gt;133&lt;/item&gt;&lt;item&gt;134&lt;/item&gt;&lt;item&gt;135&lt;/item&gt;&lt;item&gt;138&lt;/item&gt;&lt;item&gt;139&lt;/item&gt;&lt;item&gt;140&lt;/item&gt;&lt;item&gt;141&lt;/item&gt;&lt;item&gt;144&lt;/item&gt;&lt;item&gt;145&lt;/item&gt;&lt;item&gt;146&lt;/item&gt;&lt;item&gt;147&lt;/item&gt;&lt;item&gt;148&lt;/item&gt;&lt;item&gt;149&lt;/item&gt;&lt;item&gt;150&lt;/item&gt;&lt;item&gt;151&lt;/item&gt;&lt;item&gt;152&lt;/item&gt;&lt;item&gt;155&lt;/item&gt;&lt;item&gt;156&lt;/item&gt;&lt;item&gt;157&lt;/item&gt;&lt;item&gt;158&lt;/item&gt;&lt;item&gt;159&lt;/item&gt;&lt;item&gt;160&lt;/item&gt;&lt;item&gt;161&lt;/item&gt;&lt;item&gt;162&lt;/item&gt;&lt;item&gt;163&lt;/item&gt;&lt;item&gt;164&lt;/item&gt;&lt;item&gt;165&lt;/item&gt;&lt;item&gt;166&lt;/item&gt;&lt;item&gt;169&lt;/item&gt;&lt;item&gt;170&lt;/item&gt;&lt;item&gt;172&lt;/item&gt;&lt;item&gt;173&lt;/item&gt;&lt;item&gt;174&lt;/item&gt;&lt;item&gt;176&lt;/item&gt;&lt;item&gt;179&lt;/item&gt;&lt;item&gt;180&lt;/item&gt;&lt;item&gt;181&lt;/item&gt;&lt;item&gt;182&lt;/item&gt;&lt;item&gt;183&lt;/item&gt;&lt;item&gt;185&lt;/item&gt;&lt;item&gt;186&lt;/item&gt;&lt;item&gt;196&lt;/item&gt;&lt;item&gt;199&lt;/item&gt;&lt;item&gt;200&lt;/item&gt;&lt;item&gt;201&lt;/item&gt;&lt;item&gt;202&lt;/item&gt;&lt;item&gt;203&lt;/item&gt;&lt;item&gt;204&lt;/item&gt;&lt;item&gt;205&lt;/item&gt;&lt;item&gt;213&lt;/item&gt;&lt;item&gt;214&lt;/item&gt;&lt;item&gt;215&lt;/item&gt;&lt;item&gt;216&lt;/item&gt;&lt;item&gt;217&lt;/item&gt;&lt;item&gt;218&lt;/item&gt;&lt;item&gt;219&lt;/item&gt;&lt;item&gt;220&lt;/item&gt;&lt;item&gt;221&lt;/item&gt;&lt;item&gt;226&lt;/item&gt;&lt;item&gt;227&lt;/item&gt;&lt;item&gt;228&lt;/item&gt;&lt;item&gt;229&lt;/item&gt;&lt;item&gt;231&lt;/item&gt;&lt;item&gt;232&lt;/item&gt;&lt;item&gt;235&lt;/item&gt;&lt;item&gt;236&lt;/item&gt;&lt;item&gt;237&lt;/item&gt;&lt;item&gt;238&lt;/item&gt;&lt;item&gt;239&lt;/item&gt;&lt;item&gt;240&lt;/item&gt;&lt;item&gt;241&lt;/item&gt;&lt;item&gt;243&lt;/item&gt;&lt;item&gt;244&lt;/item&gt;&lt;item&gt;245&lt;/item&gt;&lt;item&gt;246&lt;/item&gt;&lt;item&gt;247&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72&lt;/item&gt;&lt;item&gt;273&lt;/item&gt;&lt;item&gt;274&lt;/item&gt;&lt;item&gt;275&lt;/item&gt;&lt;item&gt;277&lt;/item&gt;&lt;item&gt;279&lt;/item&gt;&lt;item&gt;280&lt;/item&gt;&lt;item&gt;281&lt;/item&gt;&lt;item&gt;282&lt;/item&gt;&lt;item&gt;283&lt;/item&gt;&lt;item&gt;284&lt;/item&gt;&lt;item&gt;285&lt;/item&gt;&lt;item&gt;286&lt;/item&gt;&lt;item&gt;287&lt;/item&gt;&lt;item&gt;288&lt;/item&gt;&lt;item&gt;292&lt;/item&gt;&lt;item&gt;294&lt;/item&gt;&lt;item&gt;295&lt;/item&gt;&lt;item&gt;296&lt;/item&gt;&lt;item&gt;297&lt;/item&gt;&lt;item&gt;299&lt;/item&gt;&lt;item&gt;300&lt;/item&gt;&lt;item&gt;301&lt;/item&gt;&lt;item&gt;302&lt;/item&gt;&lt;item&gt;303&lt;/item&gt;&lt;item&gt;305&lt;/item&gt;&lt;item&gt;306&lt;/item&gt;&lt;item&gt;307&lt;/item&gt;&lt;item&gt;308&lt;/item&gt;&lt;item&gt;309&lt;/item&gt;&lt;item&gt;310&lt;/item&gt;&lt;item&gt;311&lt;/item&gt;&lt;item&gt;314&lt;/item&gt;&lt;item&gt;315&lt;/item&gt;&lt;item&gt;316&lt;/item&gt;&lt;item&gt;317&lt;/item&gt;&lt;item&gt;319&lt;/item&gt;&lt;item&gt;320&lt;/item&gt;&lt;item&gt;321&lt;/item&gt;&lt;item&gt;322&lt;/item&gt;&lt;item&gt;323&lt;/item&gt;&lt;item&gt;324&lt;/item&gt;&lt;item&gt;325&lt;/item&gt;&lt;item&gt;326&lt;/item&gt;&lt;item&gt;327&lt;/item&gt;&lt;item&gt;328&lt;/item&gt;&lt;item&gt;329&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7&lt;/item&gt;&lt;item&gt;348&lt;/item&gt;&lt;item&gt;349&lt;/item&gt;&lt;item&gt;350&lt;/item&gt;&lt;item&gt;351&lt;/item&gt;&lt;item&gt;354&lt;/item&gt;&lt;item&gt;355&lt;/item&gt;&lt;item&gt;356&lt;/item&gt;&lt;item&gt;357&lt;/item&gt;&lt;item&gt;358&lt;/item&gt;&lt;item&gt;359&lt;/item&gt;&lt;item&gt;371&lt;/item&gt;&lt;item&gt;372&lt;/item&gt;&lt;item&gt;446&lt;/item&gt;&lt;item&gt;448&lt;/item&gt;&lt;item&gt;481&lt;/item&gt;&lt;/record-ids&gt;&lt;/item&gt;&lt;/Libraries&gt;"/>
  </w:docVars>
  <w:rsids>
    <w:rsidRoot w:val="00E11D2F"/>
    <w:rsid w:val="0000204B"/>
    <w:rsid w:val="00003063"/>
    <w:rsid w:val="0000345A"/>
    <w:rsid w:val="00004164"/>
    <w:rsid w:val="00004446"/>
    <w:rsid w:val="00004818"/>
    <w:rsid w:val="00004E71"/>
    <w:rsid w:val="00006A08"/>
    <w:rsid w:val="00006EA0"/>
    <w:rsid w:val="00007172"/>
    <w:rsid w:val="00007F88"/>
    <w:rsid w:val="00010A27"/>
    <w:rsid w:val="000110C5"/>
    <w:rsid w:val="000113A5"/>
    <w:rsid w:val="0001170A"/>
    <w:rsid w:val="0001184C"/>
    <w:rsid w:val="000127AD"/>
    <w:rsid w:val="00012833"/>
    <w:rsid w:val="0001304C"/>
    <w:rsid w:val="0001356B"/>
    <w:rsid w:val="00014E06"/>
    <w:rsid w:val="0001517D"/>
    <w:rsid w:val="00015B5C"/>
    <w:rsid w:val="00015E43"/>
    <w:rsid w:val="00015E69"/>
    <w:rsid w:val="0001644A"/>
    <w:rsid w:val="00016765"/>
    <w:rsid w:val="00017115"/>
    <w:rsid w:val="00017C09"/>
    <w:rsid w:val="0002000D"/>
    <w:rsid w:val="0002165E"/>
    <w:rsid w:val="00021FF1"/>
    <w:rsid w:val="000220E6"/>
    <w:rsid w:val="00022BC7"/>
    <w:rsid w:val="000231A0"/>
    <w:rsid w:val="00023FD4"/>
    <w:rsid w:val="00024171"/>
    <w:rsid w:val="00024382"/>
    <w:rsid w:val="00024AF4"/>
    <w:rsid w:val="00025A12"/>
    <w:rsid w:val="00025C2B"/>
    <w:rsid w:val="00026568"/>
    <w:rsid w:val="0002749B"/>
    <w:rsid w:val="000278EF"/>
    <w:rsid w:val="0003007B"/>
    <w:rsid w:val="00030BEF"/>
    <w:rsid w:val="00031D11"/>
    <w:rsid w:val="00031EDD"/>
    <w:rsid w:val="0003268D"/>
    <w:rsid w:val="0003273D"/>
    <w:rsid w:val="00032F69"/>
    <w:rsid w:val="000341F7"/>
    <w:rsid w:val="00034885"/>
    <w:rsid w:val="00034C1A"/>
    <w:rsid w:val="00035B39"/>
    <w:rsid w:val="00035CDC"/>
    <w:rsid w:val="000360BA"/>
    <w:rsid w:val="00036128"/>
    <w:rsid w:val="0003706C"/>
    <w:rsid w:val="00040DFC"/>
    <w:rsid w:val="00041A0E"/>
    <w:rsid w:val="00041B04"/>
    <w:rsid w:val="00043ED0"/>
    <w:rsid w:val="0004417B"/>
    <w:rsid w:val="00044558"/>
    <w:rsid w:val="000451C5"/>
    <w:rsid w:val="000457DB"/>
    <w:rsid w:val="00045A62"/>
    <w:rsid w:val="0004656A"/>
    <w:rsid w:val="000466E9"/>
    <w:rsid w:val="00046854"/>
    <w:rsid w:val="00046D7A"/>
    <w:rsid w:val="00047BA1"/>
    <w:rsid w:val="00047DBD"/>
    <w:rsid w:val="00050793"/>
    <w:rsid w:val="000508C6"/>
    <w:rsid w:val="00050BB9"/>
    <w:rsid w:val="00051907"/>
    <w:rsid w:val="00052830"/>
    <w:rsid w:val="00052F2F"/>
    <w:rsid w:val="00053028"/>
    <w:rsid w:val="000534A1"/>
    <w:rsid w:val="0005374D"/>
    <w:rsid w:val="000544C1"/>
    <w:rsid w:val="00054B23"/>
    <w:rsid w:val="00054DC8"/>
    <w:rsid w:val="00055795"/>
    <w:rsid w:val="00055AD9"/>
    <w:rsid w:val="00055C46"/>
    <w:rsid w:val="000569DE"/>
    <w:rsid w:val="00056CA7"/>
    <w:rsid w:val="00056DFA"/>
    <w:rsid w:val="0005713E"/>
    <w:rsid w:val="000573E3"/>
    <w:rsid w:val="00057592"/>
    <w:rsid w:val="00057921"/>
    <w:rsid w:val="00057E38"/>
    <w:rsid w:val="00060670"/>
    <w:rsid w:val="000612BC"/>
    <w:rsid w:val="000617AC"/>
    <w:rsid w:val="00061BC1"/>
    <w:rsid w:val="000624C2"/>
    <w:rsid w:val="0006298B"/>
    <w:rsid w:val="000630D3"/>
    <w:rsid w:val="00063510"/>
    <w:rsid w:val="00063C44"/>
    <w:rsid w:val="000640DE"/>
    <w:rsid w:val="0006514D"/>
    <w:rsid w:val="00065BDC"/>
    <w:rsid w:val="000661A6"/>
    <w:rsid w:val="000663AD"/>
    <w:rsid w:val="00066DEB"/>
    <w:rsid w:val="00067721"/>
    <w:rsid w:val="00067D0D"/>
    <w:rsid w:val="000707C5"/>
    <w:rsid w:val="00070980"/>
    <w:rsid w:val="00070C40"/>
    <w:rsid w:val="0007196F"/>
    <w:rsid w:val="000723A2"/>
    <w:rsid w:val="000724F3"/>
    <w:rsid w:val="0007385E"/>
    <w:rsid w:val="00074496"/>
    <w:rsid w:val="0007481A"/>
    <w:rsid w:val="00074A4D"/>
    <w:rsid w:val="00074A8F"/>
    <w:rsid w:val="00074B5F"/>
    <w:rsid w:val="00076224"/>
    <w:rsid w:val="00076858"/>
    <w:rsid w:val="00076B36"/>
    <w:rsid w:val="00076D9A"/>
    <w:rsid w:val="0007731D"/>
    <w:rsid w:val="00077A99"/>
    <w:rsid w:val="00077F0A"/>
    <w:rsid w:val="0008016D"/>
    <w:rsid w:val="00080220"/>
    <w:rsid w:val="00080B80"/>
    <w:rsid w:val="00080D89"/>
    <w:rsid w:val="00081509"/>
    <w:rsid w:val="0008163B"/>
    <w:rsid w:val="0008176F"/>
    <w:rsid w:val="00082D84"/>
    <w:rsid w:val="0008302E"/>
    <w:rsid w:val="000836A1"/>
    <w:rsid w:val="00083AC5"/>
    <w:rsid w:val="00084AAD"/>
    <w:rsid w:val="000854E3"/>
    <w:rsid w:val="000857FA"/>
    <w:rsid w:val="0008597D"/>
    <w:rsid w:val="00085F76"/>
    <w:rsid w:val="00086595"/>
    <w:rsid w:val="00086791"/>
    <w:rsid w:val="000879FD"/>
    <w:rsid w:val="00087CF2"/>
    <w:rsid w:val="00090280"/>
    <w:rsid w:val="00090712"/>
    <w:rsid w:val="0009092E"/>
    <w:rsid w:val="00090DB3"/>
    <w:rsid w:val="00091966"/>
    <w:rsid w:val="00091F80"/>
    <w:rsid w:val="000920A2"/>
    <w:rsid w:val="000926E4"/>
    <w:rsid w:val="00092F94"/>
    <w:rsid w:val="00093558"/>
    <w:rsid w:val="00093879"/>
    <w:rsid w:val="000940AD"/>
    <w:rsid w:val="00094325"/>
    <w:rsid w:val="0009443F"/>
    <w:rsid w:val="00094448"/>
    <w:rsid w:val="00094AE0"/>
    <w:rsid w:val="00094AF1"/>
    <w:rsid w:val="00094BC4"/>
    <w:rsid w:val="00096537"/>
    <w:rsid w:val="00096710"/>
    <w:rsid w:val="00097416"/>
    <w:rsid w:val="00097825"/>
    <w:rsid w:val="00097CCE"/>
    <w:rsid w:val="00097DF7"/>
    <w:rsid w:val="00097E2A"/>
    <w:rsid w:val="000A0550"/>
    <w:rsid w:val="000A080A"/>
    <w:rsid w:val="000A1473"/>
    <w:rsid w:val="000A16F6"/>
    <w:rsid w:val="000A1765"/>
    <w:rsid w:val="000A1902"/>
    <w:rsid w:val="000A1CDC"/>
    <w:rsid w:val="000A1EE7"/>
    <w:rsid w:val="000A23A9"/>
    <w:rsid w:val="000A2B26"/>
    <w:rsid w:val="000A31E5"/>
    <w:rsid w:val="000A357A"/>
    <w:rsid w:val="000A3621"/>
    <w:rsid w:val="000A3795"/>
    <w:rsid w:val="000A38E7"/>
    <w:rsid w:val="000A48CF"/>
    <w:rsid w:val="000A48FC"/>
    <w:rsid w:val="000A4BD3"/>
    <w:rsid w:val="000A588A"/>
    <w:rsid w:val="000A58FA"/>
    <w:rsid w:val="000A6BFD"/>
    <w:rsid w:val="000A6D5B"/>
    <w:rsid w:val="000A6EE6"/>
    <w:rsid w:val="000A6F1B"/>
    <w:rsid w:val="000B0028"/>
    <w:rsid w:val="000B0745"/>
    <w:rsid w:val="000B1579"/>
    <w:rsid w:val="000B24D2"/>
    <w:rsid w:val="000B2927"/>
    <w:rsid w:val="000B35A8"/>
    <w:rsid w:val="000B365B"/>
    <w:rsid w:val="000B44B3"/>
    <w:rsid w:val="000B48AB"/>
    <w:rsid w:val="000B4D6C"/>
    <w:rsid w:val="000B613A"/>
    <w:rsid w:val="000B648B"/>
    <w:rsid w:val="000B64DF"/>
    <w:rsid w:val="000B733C"/>
    <w:rsid w:val="000B77E7"/>
    <w:rsid w:val="000B7FC4"/>
    <w:rsid w:val="000C0D71"/>
    <w:rsid w:val="000C0F19"/>
    <w:rsid w:val="000C16C2"/>
    <w:rsid w:val="000C18E6"/>
    <w:rsid w:val="000C24B8"/>
    <w:rsid w:val="000C2DE8"/>
    <w:rsid w:val="000C6A3D"/>
    <w:rsid w:val="000D15C1"/>
    <w:rsid w:val="000D3EA4"/>
    <w:rsid w:val="000D4313"/>
    <w:rsid w:val="000D45F3"/>
    <w:rsid w:val="000D46B5"/>
    <w:rsid w:val="000D50A6"/>
    <w:rsid w:val="000D5F5D"/>
    <w:rsid w:val="000D62E2"/>
    <w:rsid w:val="000D631C"/>
    <w:rsid w:val="000D6490"/>
    <w:rsid w:val="000D6F2C"/>
    <w:rsid w:val="000D6F7C"/>
    <w:rsid w:val="000E0CE6"/>
    <w:rsid w:val="000E1BDC"/>
    <w:rsid w:val="000E238E"/>
    <w:rsid w:val="000E2462"/>
    <w:rsid w:val="000E31CA"/>
    <w:rsid w:val="000E3502"/>
    <w:rsid w:val="000E5367"/>
    <w:rsid w:val="000E5378"/>
    <w:rsid w:val="000E637A"/>
    <w:rsid w:val="000E6556"/>
    <w:rsid w:val="000E663C"/>
    <w:rsid w:val="000E720F"/>
    <w:rsid w:val="000E7908"/>
    <w:rsid w:val="000F0060"/>
    <w:rsid w:val="000F0082"/>
    <w:rsid w:val="000F052B"/>
    <w:rsid w:val="000F0724"/>
    <w:rsid w:val="000F0790"/>
    <w:rsid w:val="000F08AD"/>
    <w:rsid w:val="000F099B"/>
    <w:rsid w:val="000F0A72"/>
    <w:rsid w:val="000F0EE9"/>
    <w:rsid w:val="000F1558"/>
    <w:rsid w:val="000F177A"/>
    <w:rsid w:val="000F1F33"/>
    <w:rsid w:val="000F20CB"/>
    <w:rsid w:val="000F22A5"/>
    <w:rsid w:val="000F3608"/>
    <w:rsid w:val="000F4954"/>
    <w:rsid w:val="000F4CB7"/>
    <w:rsid w:val="000F5227"/>
    <w:rsid w:val="000F56FF"/>
    <w:rsid w:val="000F658F"/>
    <w:rsid w:val="000F72AB"/>
    <w:rsid w:val="000F7941"/>
    <w:rsid w:val="000F7B0F"/>
    <w:rsid w:val="00100547"/>
    <w:rsid w:val="00100D55"/>
    <w:rsid w:val="00102122"/>
    <w:rsid w:val="00102513"/>
    <w:rsid w:val="00104044"/>
    <w:rsid w:val="001042FF"/>
    <w:rsid w:val="0010489B"/>
    <w:rsid w:val="00104B79"/>
    <w:rsid w:val="00104F25"/>
    <w:rsid w:val="00105BBB"/>
    <w:rsid w:val="00105D57"/>
    <w:rsid w:val="00106855"/>
    <w:rsid w:val="00107701"/>
    <w:rsid w:val="00107F9E"/>
    <w:rsid w:val="00111151"/>
    <w:rsid w:val="00111915"/>
    <w:rsid w:val="00111F88"/>
    <w:rsid w:val="001130C6"/>
    <w:rsid w:val="0011333E"/>
    <w:rsid w:val="00113EFF"/>
    <w:rsid w:val="0011448A"/>
    <w:rsid w:val="001145C6"/>
    <w:rsid w:val="00114AA8"/>
    <w:rsid w:val="00114B8B"/>
    <w:rsid w:val="0011550F"/>
    <w:rsid w:val="001161CB"/>
    <w:rsid w:val="00116582"/>
    <w:rsid w:val="001176A3"/>
    <w:rsid w:val="00117A8C"/>
    <w:rsid w:val="00120958"/>
    <w:rsid w:val="001209D1"/>
    <w:rsid w:val="00121155"/>
    <w:rsid w:val="0012257F"/>
    <w:rsid w:val="00122B4D"/>
    <w:rsid w:val="00124C59"/>
    <w:rsid w:val="00124E37"/>
    <w:rsid w:val="00125243"/>
    <w:rsid w:val="00125EC3"/>
    <w:rsid w:val="00127318"/>
    <w:rsid w:val="00127703"/>
    <w:rsid w:val="00130715"/>
    <w:rsid w:val="0013094D"/>
    <w:rsid w:val="00130B2C"/>
    <w:rsid w:val="00130DC1"/>
    <w:rsid w:val="001313F0"/>
    <w:rsid w:val="0013184C"/>
    <w:rsid w:val="00131CEE"/>
    <w:rsid w:val="001320FB"/>
    <w:rsid w:val="00132226"/>
    <w:rsid w:val="001323C0"/>
    <w:rsid w:val="00132C8B"/>
    <w:rsid w:val="00132E6B"/>
    <w:rsid w:val="00133180"/>
    <w:rsid w:val="00133563"/>
    <w:rsid w:val="00133899"/>
    <w:rsid w:val="00133FA1"/>
    <w:rsid w:val="0013439C"/>
    <w:rsid w:val="00135A6E"/>
    <w:rsid w:val="00136C50"/>
    <w:rsid w:val="00137004"/>
    <w:rsid w:val="001374CB"/>
    <w:rsid w:val="00140BF4"/>
    <w:rsid w:val="00140DDB"/>
    <w:rsid w:val="001412E3"/>
    <w:rsid w:val="0014269D"/>
    <w:rsid w:val="00142746"/>
    <w:rsid w:val="00143562"/>
    <w:rsid w:val="00143723"/>
    <w:rsid w:val="00143735"/>
    <w:rsid w:val="001438E0"/>
    <w:rsid w:val="00143BC4"/>
    <w:rsid w:val="00143F9C"/>
    <w:rsid w:val="0014408E"/>
    <w:rsid w:val="001446F7"/>
    <w:rsid w:val="00144945"/>
    <w:rsid w:val="00144F74"/>
    <w:rsid w:val="001456A2"/>
    <w:rsid w:val="00145B6A"/>
    <w:rsid w:val="00145C62"/>
    <w:rsid w:val="00145E82"/>
    <w:rsid w:val="001460E0"/>
    <w:rsid w:val="00146CCE"/>
    <w:rsid w:val="00146DD7"/>
    <w:rsid w:val="001473FD"/>
    <w:rsid w:val="001474F6"/>
    <w:rsid w:val="00147E35"/>
    <w:rsid w:val="001504BE"/>
    <w:rsid w:val="00150636"/>
    <w:rsid w:val="00150861"/>
    <w:rsid w:val="00152AE5"/>
    <w:rsid w:val="00152E61"/>
    <w:rsid w:val="00152E7E"/>
    <w:rsid w:val="00153890"/>
    <w:rsid w:val="00154632"/>
    <w:rsid w:val="00155539"/>
    <w:rsid w:val="00155E0A"/>
    <w:rsid w:val="001566F7"/>
    <w:rsid w:val="00156BD1"/>
    <w:rsid w:val="0015760F"/>
    <w:rsid w:val="00160D1C"/>
    <w:rsid w:val="00162C2A"/>
    <w:rsid w:val="001632F9"/>
    <w:rsid w:val="00163E36"/>
    <w:rsid w:val="00164240"/>
    <w:rsid w:val="00164EB1"/>
    <w:rsid w:val="00167896"/>
    <w:rsid w:val="001703A6"/>
    <w:rsid w:val="001705C4"/>
    <w:rsid w:val="00170804"/>
    <w:rsid w:val="00171738"/>
    <w:rsid w:val="00171CB4"/>
    <w:rsid w:val="0017203F"/>
    <w:rsid w:val="00172240"/>
    <w:rsid w:val="00172351"/>
    <w:rsid w:val="00172515"/>
    <w:rsid w:val="001729CF"/>
    <w:rsid w:val="00172A8B"/>
    <w:rsid w:val="00172A96"/>
    <w:rsid w:val="00172BF4"/>
    <w:rsid w:val="00172F64"/>
    <w:rsid w:val="001733C3"/>
    <w:rsid w:val="00173F5B"/>
    <w:rsid w:val="001742A9"/>
    <w:rsid w:val="00175462"/>
    <w:rsid w:val="00175DD9"/>
    <w:rsid w:val="0017701E"/>
    <w:rsid w:val="00177CF5"/>
    <w:rsid w:val="001803FD"/>
    <w:rsid w:val="00180ECD"/>
    <w:rsid w:val="00180FAE"/>
    <w:rsid w:val="001816CE"/>
    <w:rsid w:val="00181786"/>
    <w:rsid w:val="00181A66"/>
    <w:rsid w:val="00181E05"/>
    <w:rsid w:val="00182B26"/>
    <w:rsid w:val="00182F31"/>
    <w:rsid w:val="00183087"/>
    <w:rsid w:val="00183606"/>
    <w:rsid w:val="00183D33"/>
    <w:rsid w:val="00183DE3"/>
    <w:rsid w:val="00185087"/>
    <w:rsid w:val="00185A0C"/>
    <w:rsid w:val="001866B7"/>
    <w:rsid w:val="0018686E"/>
    <w:rsid w:val="00186E60"/>
    <w:rsid w:val="00186EA4"/>
    <w:rsid w:val="00186ED7"/>
    <w:rsid w:val="00187691"/>
    <w:rsid w:val="00187E9E"/>
    <w:rsid w:val="00187EB1"/>
    <w:rsid w:val="001902B2"/>
    <w:rsid w:val="001903DA"/>
    <w:rsid w:val="00190613"/>
    <w:rsid w:val="00190971"/>
    <w:rsid w:val="0019123C"/>
    <w:rsid w:val="001913DD"/>
    <w:rsid w:val="00191BB8"/>
    <w:rsid w:val="00191FF7"/>
    <w:rsid w:val="001922E6"/>
    <w:rsid w:val="001927B8"/>
    <w:rsid w:val="001929EF"/>
    <w:rsid w:val="00193090"/>
    <w:rsid w:val="00193910"/>
    <w:rsid w:val="00193F2C"/>
    <w:rsid w:val="001944F5"/>
    <w:rsid w:val="0019463A"/>
    <w:rsid w:val="00194DBA"/>
    <w:rsid w:val="00195CF6"/>
    <w:rsid w:val="00195D37"/>
    <w:rsid w:val="00195FC7"/>
    <w:rsid w:val="001965C8"/>
    <w:rsid w:val="001969B9"/>
    <w:rsid w:val="001977DD"/>
    <w:rsid w:val="00197B9F"/>
    <w:rsid w:val="001A004D"/>
    <w:rsid w:val="001A01D2"/>
    <w:rsid w:val="001A0979"/>
    <w:rsid w:val="001A138F"/>
    <w:rsid w:val="001A1842"/>
    <w:rsid w:val="001A1EE3"/>
    <w:rsid w:val="001A32D6"/>
    <w:rsid w:val="001A3DDE"/>
    <w:rsid w:val="001A480D"/>
    <w:rsid w:val="001A4F60"/>
    <w:rsid w:val="001A525A"/>
    <w:rsid w:val="001A55B3"/>
    <w:rsid w:val="001A57E6"/>
    <w:rsid w:val="001A5AD9"/>
    <w:rsid w:val="001A6E4E"/>
    <w:rsid w:val="001A6E63"/>
    <w:rsid w:val="001A7156"/>
    <w:rsid w:val="001A78F1"/>
    <w:rsid w:val="001A7BCB"/>
    <w:rsid w:val="001A7E7B"/>
    <w:rsid w:val="001B02E8"/>
    <w:rsid w:val="001B04B7"/>
    <w:rsid w:val="001B1121"/>
    <w:rsid w:val="001B12EF"/>
    <w:rsid w:val="001B1750"/>
    <w:rsid w:val="001B1812"/>
    <w:rsid w:val="001B18F2"/>
    <w:rsid w:val="001B1A11"/>
    <w:rsid w:val="001B224E"/>
    <w:rsid w:val="001B23F9"/>
    <w:rsid w:val="001B250E"/>
    <w:rsid w:val="001B344B"/>
    <w:rsid w:val="001B43E4"/>
    <w:rsid w:val="001B4424"/>
    <w:rsid w:val="001B5117"/>
    <w:rsid w:val="001B521A"/>
    <w:rsid w:val="001B5243"/>
    <w:rsid w:val="001B55EB"/>
    <w:rsid w:val="001B6112"/>
    <w:rsid w:val="001B687A"/>
    <w:rsid w:val="001B6BF4"/>
    <w:rsid w:val="001B77A7"/>
    <w:rsid w:val="001B77E2"/>
    <w:rsid w:val="001B7980"/>
    <w:rsid w:val="001B7EBE"/>
    <w:rsid w:val="001C00DA"/>
    <w:rsid w:val="001C07B5"/>
    <w:rsid w:val="001C0AA2"/>
    <w:rsid w:val="001C10A0"/>
    <w:rsid w:val="001C19BB"/>
    <w:rsid w:val="001C22C9"/>
    <w:rsid w:val="001C379B"/>
    <w:rsid w:val="001C399B"/>
    <w:rsid w:val="001C3B63"/>
    <w:rsid w:val="001C5046"/>
    <w:rsid w:val="001C6221"/>
    <w:rsid w:val="001C662F"/>
    <w:rsid w:val="001C7E7F"/>
    <w:rsid w:val="001D0D00"/>
    <w:rsid w:val="001D1983"/>
    <w:rsid w:val="001D42A9"/>
    <w:rsid w:val="001D593A"/>
    <w:rsid w:val="001D6711"/>
    <w:rsid w:val="001D6C1A"/>
    <w:rsid w:val="001D7F28"/>
    <w:rsid w:val="001E0176"/>
    <w:rsid w:val="001E0737"/>
    <w:rsid w:val="001E129F"/>
    <w:rsid w:val="001E16A3"/>
    <w:rsid w:val="001E1F89"/>
    <w:rsid w:val="001E21E4"/>
    <w:rsid w:val="001E22D2"/>
    <w:rsid w:val="001E232F"/>
    <w:rsid w:val="001E3412"/>
    <w:rsid w:val="001E35AD"/>
    <w:rsid w:val="001E3666"/>
    <w:rsid w:val="001E3900"/>
    <w:rsid w:val="001E4FE9"/>
    <w:rsid w:val="001E5B3A"/>
    <w:rsid w:val="001E5D28"/>
    <w:rsid w:val="001E6C0E"/>
    <w:rsid w:val="001E6CBD"/>
    <w:rsid w:val="001E6F3C"/>
    <w:rsid w:val="001E7B7E"/>
    <w:rsid w:val="001F049B"/>
    <w:rsid w:val="001F082C"/>
    <w:rsid w:val="001F116F"/>
    <w:rsid w:val="001F15D0"/>
    <w:rsid w:val="001F1F14"/>
    <w:rsid w:val="001F270E"/>
    <w:rsid w:val="001F2F27"/>
    <w:rsid w:val="001F3030"/>
    <w:rsid w:val="001F3473"/>
    <w:rsid w:val="001F3581"/>
    <w:rsid w:val="001F482B"/>
    <w:rsid w:val="001F56D6"/>
    <w:rsid w:val="001F6539"/>
    <w:rsid w:val="001F6AA1"/>
    <w:rsid w:val="001F6BEB"/>
    <w:rsid w:val="001F6E83"/>
    <w:rsid w:val="001F701E"/>
    <w:rsid w:val="001F7134"/>
    <w:rsid w:val="001F7615"/>
    <w:rsid w:val="001F76ED"/>
    <w:rsid w:val="001F7D47"/>
    <w:rsid w:val="0020067B"/>
    <w:rsid w:val="00200D25"/>
    <w:rsid w:val="00201070"/>
    <w:rsid w:val="00201527"/>
    <w:rsid w:val="002020CA"/>
    <w:rsid w:val="002022C8"/>
    <w:rsid w:val="00202D27"/>
    <w:rsid w:val="00204396"/>
    <w:rsid w:val="002043F2"/>
    <w:rsid w:val="00204985"/>
    <w:rsid w:val="00204B83"/>
    <w:rsid w:val="0020538D"/>
    <w:rsid w:val="00205591"/>
    <w:rsid w:val="00205B42"/>
    <w:rsid w:val="00205C5A"/>
    <w:rsid w:val="00205EC6"/>
    <w:rsid w:val="002066B0"/>
    <w:rsid w:val="00207A02"/>
    <w:rsid w:val="00207A55"/>
    <w:rsid w:val="00207D31"/>
    <w:rsid w:val="00207F5A"/>
    <w:rsid w:val="00211A74"/>
    <w:rsid w:val="002147D8"/>
    <w:rsid w:val="0021512E"/>
    <w:rsid w:val="002154BC"/>
    <w:rsid w:val="00215F20"/>
    <w:rsid w:val="00216EFD"/>
    <w:rsid w:val="00216F0A"/>
    <w:rsid w:val="00217049"/>
    <w:rsid w:val="0022079F"/>
    <w:rsid w:val="00220DA6"/>
    <w:rsid w:val="00220F53"/>
    <w:rsid w:val="0022152F"/>
    <w:rsid w:val="00221C6B"/>
    <w:rsid w:val="002221FA"/>
    <w:rsid w:val="00222AAF"/>
    <w:rsid w:val="00222BC2"/>
    <w:rsid w:val="00222C8A"/>
    <w:rsid w:val="00222D2F"/>
    <w:rsid w:val="0022355D"/>
    <w:rsid w:val="00224815"/>
    <w:rsid w:val="002259E9"/>
    <w:rsid w:val="00225E6D"/>
    <w:rsid w:val="00227893"/>
    <w:rsid w:val="00227EA9"/>
    <w:rsid w:val="002301F7"/>
    <w:rsid w:val="00230485"/>
    <w:rsid w:val="0023124A"/>
    <w:rsid w:val="0023139C"/>
    <w:rsid w:val="00231DA0"/>
    <w:rsid w:val="002320E3"/>
    <w:rsid w:val="002325A8"/>
    <w:rsid w:val="002328BD"/>
    <w:rsid w:val="00232AE9"/>
    <w:rsid w:val="00232E5B"/>
    <w:rsid w:val="0023385A"/>
    <w:rsid w:val="00234FFB"/>
    <w:rsid w:val="0023501A"/>
    <w:rsid w:val="002362AF"/>
    <w:rsid w:val="00236DD3"/>
    <w:rsid w:val="00237039"/>
    <w:rsid w:val="00237B69"/>
    <w:rsid w:val="00237C0D"/>
    <w:rsid w:val="00237DAA"/>
    <w:rsid w:val="00240087"/>
    <w:rsid w:val="0024077B"/>
    <w:rsid w:val="002409AE"/>
    <w:rsid w:val="00240D0F"/>
    <w:rsid w:val="00241178"/>
    <w:rsid w:val="002425CE"/>
    <w:rsid w:val="0024270B"/>
    <w:rsid w:val="00242EA8"/>
    <w:rsid w:val="00242EB8"/>
    <w:rsid w:val="002431E8"/>
    <w:rsid w:val="00243F09"/>
    <w:rsid w:val="00244C26"/>
    <w:rsid w:val="00245C85"/>
    <w:rsid w:val="002478EF"/>
    <w:rsid w:val="00250910"/>
    <w:rsid w:val="00251769"/>
    <w:rsid w:val="00251BAF"/>
    <w:rsid w:val="00251FBD"/>
    <w:rsid w:val="002524ED"/>
    <w:rsid w:val="002526DB"/>
    <w:rsid w:val="00252882"/>
    <w:rsid w:val="00252A4C"/>
    <w:rsid w:val="00252FD8"/>
    <w:rsid w:val="002537A4"/>
    <w:rsid w:val="0025475D"/>
    <w:rsid w:val="00255E73"/>
    <w:rsid w:val="00256457"/>
    <w:rsid w:val="00256614"/>
    <w:rsid w:val="00256A64"/>
    <w:rsid w:val="00256DA9"/>
    <w:rsid w:val="00257382"/>
    <w:rsid w:val="0025754A"/>
    <w:rsid w:val="00257EED"/>
    <w:rsid w:val="002600FB"/>
    <w:rsid w:val="00260D1C"/>
    <w:rsid w:val="00260F9A"/>
    <w:rsid w:val="002616B6"/>
    <w:rsid w:val="00261BAD"/>
    <w:rsid w:val="0026280E"/>
    <w:rsid w:val="00262C0C"/>
    <w:rsid w:val="00263943"/>
    <w:rsid w:val="002645B5"/>
    <w:rsid w:val="00264CCE"/>
    <w:rsid w:val="00264EE1"/>
    <w:rsid w:val="00265F35"/>
    <w:rsid w:val="00266433"/>
    <w:rsid w:val="00266486"/>
    <w:rsid w:val="00266E59"/>
    <w:rsid w:val="00266EA4"/>
    <w:rsid w:val="0027000B"/>
    <w:rsid w:val="00270F4E"/>
    <w:rsid w:val="0027122B"/>
    <w:rsid w:val="00271C19"/>
    <w:rsid w:val="00271ED6"/>
    <w:rsid w:val="002725FB"/>
    <w:rsid w:val="002726D1"/>
    <w:rsid w:val="0027288E"/>
    <w:rsid w:val="002729FD"/>
    <w:rsid w:val="00272D46"/>
    <w:rsid w:val="00273346"/>
    <w:rsid w:val="00273AE4"/>
    <w:rsid w:val="002743C2"/>
    <w:rsid w:val="00274A08"/>
    <w:rsid w:val="00274B0D"/>
    <w:rsid w:val="00274E2C"/>
    <w:rsid w:val="00274F1A"/>
    <w:rsid w:val="00275C05"/>
    <w:rsid w:val="00277045"/>
    <w:rsid w:val="002775F9"/>
    <w:rsid w:val="00280105"/>
    <w:rsid w:val="00280547"/>
    <w:rsid w:val="00280618"/>
    <w:rsid w:val="0028125F"/>
    <w:rsid w:val="0028150A"/>
    <w:rsid w:val="00281891"/>
    <w:rsid w:val="00281D81"/>
    <w:rsid w:val="002821B5"/>
    <w:rsid w:val="002828F5"/>
    <w:rsid w:val="00283955"/>
    <w:rsid w:val="00284A7B"/>
    <w:rsid w:val="00286B52"/>
    <w:rsid w:val="002871C1"/>
    <w:rsid w:val="0028734C"/>
    <w:rsid w:val="00287B47"/>
    <w:rsid w:val="0029031E"/>
    <w:rsid w:val="00290800"/>
    <w:rsid w:val="002908A0"/>
    <w:rsid w:val="00290B0A"/>
    <w:rsid w:val="00290F34"/>
    <w:rsid w:val="00291373"/>
    <w:rsid w:val="00291F6C"/>
    <w:rsid w:val="00292A5A"/>
    <w:rsid w:val="002931EC"/>
    <w:rsid w:val="00293F40"/>
    <w:rsid w:val="00293F4D"/>
    <w:rsid w:val="00295036"/>
    <w:rsid w:val="0029542F"/>
    <w:rsid w:val="0029556F"/>
    <w:rsid w:val="002956E7"/>
    <w:rsid w:val="00295932"/>
    <w:rsid w:val="00296A9D"/>
    <w:rsid w:val="00296C08"/>
    <w:rsid w:val="002973EE"/>
    <w:rsid w:val="002A01E9"/>
    <w:rsid w:val="002A096D"/>
    <w:rsid w:val="002A0CED"/>
    <w:rsid w:val="002A0F0E"/>
    <w:rsid w:val="002A0FFA"/>
    <w:rsid w:val="002A1841"/>
    <w:rsid w:val="002A1CF0"/>
    <w:rsid w:val="002A27E5"/>
    <w:rsid w:val="002A2DC9"/>
    <w:rsid w:val="002A3BA0"/>
    <w:rsid w:val="002A3E01"/>
    <w:rsid w:val="002A3FA9"/>
    <w:rsid w:val="002A4BFD"/>
    <w:rsid w:val="002A4D66"/>
    <w:rsid w:val="002A533F"/>
    <w:rsid w:val="002A58CF"/>
    <w:rsid w:val="002A636D"/>
    <w:rsid w:val="002A6DE8"/>
    <w:rsid w:val="002A72D0"/>
    <w:rsid w:val="002A7718"/>
    <w:rsid w:val="002A78EC"/>
    <w:rsid w:val="002A7F0C"/>
    <w:rsid w:val="002B00E8"/>
    <w:rsid w:val="002B08E1"/>
    <w:rsid w:val="002B0A07"/>
    <w:rsid w:val="002B2696"/>
    <w:rsid w:val="002B38BC"/>
    <w:rsid w:val="002B39B9"/>
    <w:rsid w:val="002B3C45"/>
    <w:rsid w:val="002B3E82"/>
    <w:rsid w:val="002B5C5B"/>
    <w:rsid w:val="002B5E82"/>
    <w:rsid w:val="002B5F44"/>
    <w:rsid w:val="002B6C4D"/>
    <w:rsid w:val="002B6F98"/>
    <w:rsid w:val="002B76BB"/>
    <w:rsid w:val="002C0A40"/>
    <w:rsid w:val="002C179A"/>
    <w:rsid w:val="002C20E8"/>
    <w:rsid w:val="002C344D"/>
    <w:rsid w:val="002C4ED4"/>
    <w:rsid w:val="002C544B"/>
    <w:rsid w:val="002C5B67"/>
    <w:rsid w:val="002C6EC3"/>
    <w:rsid w:val="002C6ED3"/>
    <w:rsid w:val="002D055A"/>
    <w:rsid w:val="002D0F4C"/>
    <w:rsid w:val="002D193B"/>
    <w:rsid w:val="002D2343"/>
    <w:rsid w:val="002D386C"/>
    <w:rsid w:val="002D3979"/>
    <w:rsid w:val="002D3C0C"/>
    <w:rsid w:val="002D46EC"/>
    <w:rsid w:val="002D483B"/>
    <w:rsid w:val="002D5097"/>
    <w:rsid w:val="002D556C"/>
    <w:rsid w:val="002D5B63"/>
    <w:rsid w:val="002D5DC3"/>
    <w:rsid w:val="002D62BC"/>
    <w:rsid w:val="002D679D"/>
    <w:rsid w:val="002D6E20"/>
    <w:rsid w:val="002D7C18"/>
    <w:rsid w:val="002E0583"/>
    <w:rsid w:val="002E06C7"/>
    <w:rsid w:val="002E0700"/>
    <w:rsid w:val="002E13F1"/>
    <w:rsid w:val="002E157F"/>
    <w:rsid w:val="002E287C"/>
    <w:rsid w:val="002E2ACF"/>
    <w:rsid w:val="002E2F36"/>
    <w:rsid w:val="002E3087"/>
    <w:rsid w:val="002E4049"/>
    <w:rsid w:val="002E4E80"/>
    <w:rsid w:val="002E51BC"/>
    <w:rsid w:val="002E5420"/>
    <w:rsid w:val="002E5874"/>
    <w:rsid w:val="002E6A74"/>
    <w:rsid w:val="002E7A0F"/>
    <w:rsid w:val="002F0EC5"/>
    <w:rsid w:val="002F102D"/>
    <w:rsid w:val="002F1164"/>
    <w:rsid w:val="002F11F8"/>
    <w:rsid w:val="002F18F8"/>
    <w:rsid w:val="002F1D51"/>
    <w:rsid w:val="002F2466"/>
    <w:rsid w:val="002F26CD"/>
    <w:rsid w:val="002F2FE7"/>
    <w:rsid w:val="002F35B8"/>
    <w:rsid w:val="002F3A9D"/>
    <w:rsid w:val="002F4540"/>
    <w:rsid w:val="002F685D"/>
    <w:rsid w:val="002F6BB8"/>
    <w:rsid w:val="002F6E46"/>
    <w:rsid w:val="002F7282"/>
    <w:rsid w:val="002F74AB"/>
    <w:rsid w:val="002F76A6"/>
    <w:rsid w:val="002F7A22"/>
    <w:rsid w:val="002F7C03"/>
    <w:rsid w:val="002F7CD9"/>
    <w:rsid w:val="002F7D15"/>
    <w:rsid w:val="0030015E"/>
    <w:rsid w:val="00300DDA"/>
    <w:rsid w:val="00300F08"/>
    <w:rsid w:val="003011E2"/>
    <w:rsid w:val="003019AA"/>
    <w:rsid w:val="00301A82"/>
    <w:rsid w:val="003022CA"/>
    <w:rsid w:val="003028A2"/>
    <w:rsid w:val="00302BA8"/>
    <w:rsid w:val="00303FCD"/>
    <w:rsid w:val="0030499D"/>
    <w:rsid w:val="00304FD6"/>
    <w:rsid w:val="003058CA"/>
    <w:rsid w:val="00305B2D"/>
    <w:rsid w:val="003061B2"/>
    <w:rsid w:val="00306530"/>
    <w:rsid w:val="0030676A"/>
    <w:rsid w:val="00307598"/>
    <w:rsid w:val="0030767B"/>
    <w:rsid w:val="00310D19"/>
    <w:rsid w:val="003110B7"/>
    <w:rsid w:val="00312046"/>
    <w:rsid w:val="00312B3C"/>
    <w:rsid w:val="00312D66"/>
    <w:rsid w:val="00312F27"/>
    <w:rsid w:val="003132C0"/>
    <w:rsid w:val="003135DC"/>
    <w:rsid w:val="00313B1E"/>
    <w:rsid w:val="003141EA"/>
    <w:rsid w:val="00314366"/>
    <w:rsid w:val="00314C19"/>
    <w:rsid w:val="00314F3F"/>
    <w:rsid w:val="0031540A"/>
    <w:rsid w:val="003154EA"/>
    <w:rsid w:val="00315C11"/>
    <w:rsid w:val="00317BA9"/>
    <w:rsid w:val="003212BF"/>
    <w:rsid w:val="003216E1"/>
    <w:rsid w:val="003218D0"/>
    <w:rsid w:val="00321FDE"/>
    <w:rsid w:val="0032228F"/>
    <w:rsid w:val="003229F7"/>
    <w:rsid w:val="00323823"/>
    <w:rsid w:val="00323EA6"/>
    <w:rsid w:val="003240AA"/>
    <w:rsid w:val="003245BD"/>
    <w:rsid w:val="00325E97"/>
    <w:rsid w:val="003260EE"/>
    <w:rsid w:val="00326A2F"/>
    <w:rsid w:val="00327373"/>
    <w:rsid w:val="003275B0"/>
    <w:rsid w:val="00327750"/>
    <w:rsid w:val="00327863"/>
    <w:rsid w:val="00330643"/>
    <w:rsid w:val="0033068D"/>
    <w:rsid w:val="00330FBA"/>
    <w:rsid w:val="00331A5E"/>
    <w:rsid w:val="00331BA3"/>
    <w:rsid w:val="00332051"/>
    <w:rsid w:val="003323A7"/>
    <w:rsid w:val="00332BB2"/>
    <w:rsid w:val="00332CC2"/>
    <w:rsid w:val="00332D74"/>
    <w:rsid w:val="00333100"/>
    <w:rsid w:val="003337AE"/>
    <w:rsid w:val="00333CAA"/>
    <w:rsid w:val="00333EB2"/>
    <w:rsid w:val="003349BA"/>
    <w:rsid w:val="003353C5"/>
    <w:rsid w:val="00335459"/>
    <w:rsid w:val="003358A9"/>
    <w:rsid w:val="003377F1"/>
    <w:rsid w:val="00337F7E"/>
    <w:rsid w:val="003404B1"/>
    <w:rsid w:val="0034076F"/>
    <w:rsid w:val="00341E17"/>
    <w:rsid w:val="003428E0"/>
    <w:rsid w:val="00342AFF"/>
    <w:rsid w:val="003434A0"/>
    <w:rsid w:val="00343673"/>
    <w:rsid w:val="003441A4"/>
    <w:rsid w:val="003450B1"/>
    <w:rsid w:val="003455E3"/>
    <w:rsid w:val="00345683"/>
    <w:rsid w:val="003457B6"/>
    <w:rsid w:val="00346461"/>
    <w:rsid w:val="00346624"/>
    <w:rsid w:val="0034688F"/>
    <w:rsid w:val="00346BCE"/>
    <w:rsid w:val="003470DC"/>
    <w:rsid w:val="00347841"/>
    <w:rsid w:val="003478E2"/>
    <w:rsid w:val="00347AA8"/>
    <w:rsid w:val="00347F85"/>
    <w:rsid w:val="00350825"/>
    <w:rsid w:val="003508E9"/>
    <w:rsid w:val="003508FD"/>
    <w:rsid w:val="0035108B"/>
    <w:rsid w:val="00351A2C"/>
    <w:rsid w:val="00351BDA"/>
    <w:rsid w:val="003534E4"/>
    <w:rsid w:val="003539DE"/>
    <w:rsid w:val="00354354"/>
    <w:rsid w:val="003556DA"/>
    <w:rsid w:val="00355CDC"/>
    <w:rsid w:val="00355E0F"/>
    <w:rsid w:val="003561FC"/>
    <w:rsid w:val="00356368"/>
    <w:rsid w:val="00360410"/>
    <w:rsid w:val="00360795"/>
    <w:rsid w:val="00360834"/>
    <w:rsid w:val="00360F36"/>
    <w:rsid w:val="00360FBE"/>
    <w:rsid w:val="00361BB1"/>
    <w:rsid w:val="00361CDB"/>
    <w:rsid w:val="00361F4C"/>
    <w:rsid w:val="003623EA"/>
    <w:rsid w:val="00362490"/>
    <w:rsid w:val="0036338B"/>
    <w:rsid w:val="00363398"/>
    <w:rsid w:val="003635D6"/>
    <w:rsid w:val="00363F8D"/>
    <w:rsid w:val="00364503"/>
    <w:rsid w:val="00364874"/>
    <w:rsid w:val="003654C7"/>
    <w:rsid w:val="00365E9E"/>
    <w:rsid w:val="003667E9"/>
    <w:rsid w:val="003668D1"/>
    <w:rsid w:val="00366A82"/>
    <w:rsid w:val="00370E60"/>
    <w:rsid w:val="0037128C"/>
    <w:rsid w:val="003712E8"/>
    <w:rsid w:val="00371782"/>
    <w:rsid w:val="003719F4"/>
    <w:rsid w:val="00372100"/>
    <w:rsid w:val="00372803"/>
    <w:rsid w:val="00374007"/>
    <w:rsid w:val="00374422"/>
    <w:rsid w:val="003745E8"/>
    <w:rsid w:val="0037486D"/>
    <w:rsid w:val="00374FD3"/>
    <w:rsid w:val="0037531C"/>
    <w:rsid w:val="00376A68"/>
    <w:rsid w:val="00377228"/>
    <w:rsid w:val="003772A1"/>
    <w:rsid w:val="0037792C"/>
    <w:rsid w:val="00377FE3"/>
    <w:rsid w:val="003800CD"/>
    <w:rsid w:val="003801DF"/>
    <w:rsid w:val="0038091B"/>
    <w:rsid w:val="00380AFD"/>
    <w:rsid w:val="00380B92"/>
    <w:rsid w:val="00380D01"/>
    <w:rsid w:val="0038249B"/>
    <w:rsid w:val="00382CBE"/>
    <w:rsid w:val="00383653"/>
    <w:rsid w:val="00383C89"/>
    <w:rsid w:val="003856E1"/>
    <w:rsid w:val="003856FB"/>
    <w:rsid w:val="00385E9D"/>
    <w:rsid w:val="00386B60"/>
    <w:rsid w:val="00386E26"/>
    <w:rsid w:val="00386ED0"/>
    <w:rsid w:val="003873A9"/>
    <w:rsid w:val="0038777B"/>
    <w:rsid w:val="00387D7F"/>
    <w:rsid w:val="00387E58"/>
    <w:rsid w:val="00391038"/>
    <w:rsid w:val="003916BD"/>
    <w:rsid w:val="00392447"/>
    <w:rsid w:val="003924C4"/>
    <w:rsid w:val="00393159"/>
    <w:rsid w:val="0039326F"/>
    <w:rsid w:val="00393E7A"/>
    <w:rsid w:val="00393E9A"/>
    <w:rsid w:val="0039491A"/>
    <w:rsid w:val="00394C68"/>
    <w:rsid w:val="00394C79"/>
    <w:rsid w:val="00394DA7"/>
    <w:rsid w:val="00395BC9"/>
    <w:rsid w:val="00395C5F"/>
    <w:rsid w:val="00396157"/>
    <w:rsid w:val="00396207"/>
    <w:rsid w:val="003965DA"/>
    <w:rsid w:val="003967E1"/>
    <w:rsid w:val="00396AC5"/>
    <w:rsid w:val="00396CB4"/>
    <w:rsid w:val="00396FD8"/>
    <w:rsid w:val="00397233"/>
    <w:rsid w:val="00397734"/>
    <w:rsid w:val="003A060D"/>
    <w:rsid w:val="003A0719"/>
    <w:rsid w:val="003A0A6B"/>
    <w:rsid w:val="003A0EAD"/>
    <w:rsid w:val="003A1466"/>
    <w:rsid w:val="003A1706"/>
    <w:rsid w:val="003A246E"/>
    <w:rsid w:val="003A35DD"/>
    <w:rsid w:val="003A42E5"/>
    <w:rsid w:val="003A46EE"/>
    <w:rsid w:val="003A48E2"/>
    <w:rsid w:val="003A5872"/>
    <w:rsid w:val="003A6CB5"/>
    <w:rsid w:val="003A6CFE"/>
    <w:rsid w:val="003A7130"/>
    <w:rsid w:val="003A71D3"/>
    <w:rsid w:val="003A7993"/>
    <w:rsid w:val="003A7DC6"/>
    <w:rsid w:val="003B0A2F"/>
    <w:rsid w:val="003B0C40"/>
    <w:rsid w:val="003B0D67"/>
    <w:rsid w:val="003B2C30"/>
    <w:rsid w:val="003B2D90"/>
    <w:rsid w:val="003B30CA"/>
    <w:rsid w:val="003B41EA"/>
    <w:rsid w:val="003B4238"/>
    <w:rsid w:val="003B4ED9"/>
    <w:rsid w:val="003B514B"/>
    <w:rsid w:val="003B56ED"/>
    <w:rsid w:val="003B5D5A"/>
    <w:rsid w:val="003B73A8"/>
    <w:rsid w:val="003B7830"/>
    <w:rsid w:val="003B7F71"/>
    <w:rsid w:val="003C0960"/>
    <w:rsid w:val="003C1945"/>
    <w:rsid w:val="003C1FCE"/>
    <w:rsid w:val="003C2E0D"/>
    <w:rsid w:val="003C3B29"/>
    <w:rsid w:val="003C3B66"/>
    <w:rsid w:val="003C418C"/>
    <w:rsid w:val="003C433F"/>
    <w:rsid w:val="003C47F9"/>
    <w:rsid w:val="003C5A7E"/>
    <w:rsid w:val="003C5B71"/>
    <w:rsid w:val="003C7BF7"/>
    <w:rsid w:val="003D0453"/>
    <w:rsid w:val="003D0B1E"/>
    <w:rsid w:val="003D0D94"/>
    <w:rsid w:val="003D0F8C"/>
    <w:rsid w:val="003D1E95"/>
    <w:rsid w:val="003D21E2"/>
    <w:rsid w:val="003D34E9"/>
    <w:rsid w:val="003D34F2"/>
    <w:rsid w:val="003D37E2"/>
    <w:rsid w:val="003D3A0E"/>
    <w:rsid w:val="003D3C59"/>
    <w:rsid w:val="003D4039"/>
    <w:rsid w:val="003D40C0"/>
    <w:rsid w:val="003D434D"/>
    <w:rsid w:val="003D4C24"/>
    <w:rsid w:val="003D4FD3"/>
    <w:rsid w:val="003D52D7"/>
    <w:rsid w:val="003D56FB"/>
    <w:rsid w:val="003D6492"/>
    <w:rsid w:val="003D683C"/>
    <w:rsid w:val="003D6AD9"/>
    <w:rsid w:val="003D7A96"/>
    <w:rsid w:val="003D7B1C"/>
    <w:rsid w:val="003E00B8"/>
    <w:rsid w:val="003E0D7C"/>
    <w:rsid w:val="003E0EC1"/>
    <w:rsid w:val="003E1363"/>
    <w:rsid w:val="003E1B74"/>
    <w:rsid w:val="003E1D93"/>
    <w:rsid w:val="003E22B5"/>
    <w:rsid w:val="003E2B33"/>
    <w:rsid w:val="003E3834"/>
    <w:rsid w:val="003E554B"/>
    <w:rsid w:val="003E5724"/>
    <w:rsid w:val="003E604B"/>
    <w:rsid w:val="003E635F"/>
    <w:rsid w:val="003E7723"/>
    <w:rsid w:val="003E7FA5"/>
    <w:rsid w:val="003F0036"/>
    <w:rsid w:val="003F0971"/>
    <w:rsid w:val="003F099F"/>
    <w:rsid w:val="003F1CBF"/>
    <w:rsid w:val="003F1D01"/>
    <w:rsid w:val="003F3395"/>
    <w:rsid w:val="003F3C21"/>
    <w:rsid w:val="003F3F1B"/>
    <w:rsid w:val="003F3F2B"/>
    <w:rsid w:val="003F4F60"/>
    <w:rsid w:val="003F6234"/>
    <w:rsid w:val="003F6C2E"/>
    <w:rsid w:val="003F6C52"/>
    <w:rsid w:val="003F79AD"/>
    <w:rsid w:val="00401423"/>
    <w:rsid w:val="00402BFC"/>
    <w:rsid w:val="004044A7"/>
    <w:rsid w:val="0040450C"/>
    <w:rsid w:val="00404929"/>
    <w:rsid w:val="004053F0"/>
    <w:rsid w:val="004053F3"/>
    <w:rsid w:val="0040548B"/>
    <w:rsid w:val="004063F4"/>
    <w:rsid w:val="00406427"/>
    <w:rsid w:val="0040665D"/>
    <w:rsid w:val="00406E5D"/>
    <w:rsid w:val="00407214"/>
    <w:rsid w:val="004073BB"/>
    <w:rsid w:val="00407481"/>
    <w:rsid w:val="00407C44"/>
    <w:rsid w:val="0041011D"/>
    <w:rsid w:val="00410507"/>
    <w:rsid w:val="0041107F"/>
    <w:rsid w:val="004126A0"/>
    <w:rsid w:val="00413B69"/>
    <w:rsid w:val="00413D68"/>
    <w:rsid w:val="004144AE"/>
    <w:rsid w:val="00415349"/>
    <w:rsid w:val="0041593E"/>
    <w:rsid w:val="00415AA8"/>
    <w:rsid w:val="00415E01"/>
    <w:rsid w:val="004161CF"/>
    <w:rsid w:val="00416AA8"/>
    <w:rsid w:val="00416BB3"/>
    <w:rsid w:val="00417C27"/>
    <w:rsid w:val="00421397"/>
    <w:rsid w:val="0042192C"/>
    <w:rsid w:val="00421D86"/>
    <w:rsid w:val="004228BE"/>
    <w:rsid w:val="004240D9"/>
    <w:rsid w:val="00425822"/>
    <w:rsid w:val="00425A88"/>
    <w:rsid w:val="00426954"/>
    <w:rsid w:val="00426E16"/>
    <w:rsid w:val="00427241"/>
    <w:rsid w:val="0042776D"/>
    <w:rsid w:val="00427875"/>
    <w:rsid w:val="00427C5A"/>
    <w:rsid w:val="00427E76"/>
    <w:rsid w:val="00431666"/>
    <w:rsid w:val="00431B1C"/>
    <w:rsid w:val="00431BE6"/>
    <w:rsid w:val="004322E1"/>
    <w:rsid w:val="00432F56"/>
    <w:rsid w:val="0043352F"/>
    <w:rsid w:val="004349D5"/>
    <w:rsid w:val="004353BC"/>
    <w:rsid w:val="00436AF0"/>
    <w:rsid w:val="0043751B"/>
    <w:rsid w:val="00437706"/>
    <w:rsid w:val="00437D48"/>
    <w:rsid w:val="004402E8"/>
    <w:rsid w:val="00440391"/>
    <w:rsid w:val="00440DC6"/>
    <w:rsid w:val="004412A7"/>
    <w:rsid w:val="00441C13"/>
    <w:rsid w:val="00441EF0"/>
    <w:rsid w:val="00442A9C"/>
    <w:rsid w:val="00442C8C"/>
    <w:rsid w:val="00442D68"/>
    <w:rsid w:val="004431F8"/>
    <w:rsid w:val="004440E4"/>
    <w:rsid w:val="00444352"/>
    <w:rsid w:val="004451E1"/>
    <w:rsid w:val="00445F42"/>
    <w:rsid w:val="00446359"/>
    <w:rsid w:val="00446D5C"/>
    <w:rsid w:val="00447BDD"/>
    <w:rsid w:val="00450079"/>
    <w:rsid w:val="00450AB7"/>
    <w:rsid w:val="004518FF"/>
    <w:rsid w:val="00451D2F"/>
    <w:rsid w:val="00452913"/>
    <w:rsid w:val="0045469A"/>
    <w:rsid w:val="00454BF4"/>
    <w:rsid w:val="00454C63"/>
    <w:rsid w:val="004568BE"/>
    <w:rsid w:val="0046168B"/>
    <w:rsid w:val="0046171E"/>
    <w:rsid w:val="00461AA9"/>
    <w:rsid w:val="00461B95"/>
    <w:rsid w:val="0046243B"/>
    <w:rsid w:val="0046274B"/>
    <w:rsid w:val="00462C40"/>
    <w:rsid w:val="0046486D"/>
    <w:rsid w:val="00464F42"/>
    <w:rsid w:val="00464FF5"/>
    <w:rsid w:val="004651DC"/>
    <w:rsid w:val="00465253"/>
    <w:rsid w:val="00465B52"/>
    <w:rsid w:val="00466639"/>
    <w:rsid w:val="004669A8"/>
    <w:rsid w:val="00467130"/>
    <w:rsid w:val="00467428"/>
    <w:rsid w:val="00467CD1"/>
    <w:rsid w:val="00467FC3"/>
    <w:rsid w:val="004703EB"/>
    <w:rsid w:val="00470818"/>
    <w:rsid w:val="004708B4"/>
    <w:rsid w:val="00470A4A"/>
    <w:rsid w:val="00471607"/>
    <w:rsid w:val="004716B4"/>
    <w:rsid w:val="004721EE"/>
    <w:rsid w:val="00472623"/>
    <w:rsid w:val="00472B7F"/>
    <w:rsid w:val="00472C22"/>
    <w:rsid w:val="004730D0"/>
    <w:rsid w:val="00473790"/>
    <w:rsid w:val="004738B1"/>
    <w:rsid w:val="00473A75"/>
    <w:rsid w:val="00473AEF"/>
    <w:rsid w:val="00473DBE"/>
    <w:rsid w:val="004741E9"/>
    <w:rsid w:val="0047428C"/>
    <w:rsid w:val="00474B44"/>
    <w:rsid w:val="004750CF"/>
    <w:rsid w:val="0047763C"/>
    <w:rsid w:val="0047768A"/>
    <w:rsid w:val="00477F5B"/>
    <w:rsid w:val="0048012C"/>
    <w:rsid w:val="0048025B"/>
    <w:rsid w:val="004808AA"/>
    <w:rsid w:val="00482016"/>
    <w:rsid w:val="0048291C"/>
    <w:rsid w:val="00482AA1"/>
    <w:rsid w:val="00483748"/>
    <w:rsid w:val="00483EFC"/>
    <w:rsid w:val="0048458F"/>
    <w:rsid w:val="0048532E"/>
    <w:rsid w:val="00485C89"/>
    <w:rsid w:val="0048600A"/>
    <w:rsid w:val="004862C0"/>
    <w:rsid w:val="00486B04"/>
    <w:rsid w:val="00486CA8"/>
    <w:rsid w:val="004879CE"/>
    <w:rsid w:val="00490376"/>
    <w:rsid w:val="00491491"/>
    <w:rsid w:val="00492428"/>
    <w:rsid w:val="0049283B"/>
    <w:rsid w:val="00492B02"/>
    <w:rsid w:val="00492BF5"/>
    <w:rsid w:val="00493756"/>
    <w:rsid w:val="00493F15"/>
    <w:rsid w:val="00494565"/>
    <w:rsid w:val="0049651D"/>
    <w:rsid w:val="00496BE1"/>
    <w:rsid w:val="00497ADB"/>
    <w:rsid w:val="004A19ED"/>
    <w:rsid w:val="004A1BFC"/>
    <w:rsid w:val="004A1D30"/>
    <w:rsid w:val="004A253F"/>
    <w:rsid w:val="004A4320"/>
    <w:rsid w:val="004A52B4"/>
    <w:rsid w:val="004A56C6"/>
    <w:rsid w:val="004A62B9"/>
    <w:rsid w:val="004A6E35"/>
    <w:rsid w:val="004A6FFB"/>
    <w:rsid w:val="004A7222"/>
    <w:rsid w:val="004B20E3"/>
    <w:rsid w:val="004B2848"/>
    <w:rsid w:val="004B2C84"/>
    <w:rsid w:val="004B46FF"/>
    <w:rsid w:val="004B5098"/>
    <w:rsid w:val="004B5128"/>
    <w:rsid w:val="004B516B"/>
    <w:rsid w:val="004B54D6"/>
    <w:rsid w:val="004B5F97"/>
    <w:rsid w:val="004B6989"/>
    <w:rsid w:val="004B7555"/>
    <w:rsid w:val="004C09FB"/>
    <w:rsid w:val="004C10CD"/>
    <w:rsid w:val="004C155E"/>
    <w:rsid w:val="004C18F4"/>
    <w:rsid w:val="004C1DEF"/>
    <w:rsid w:val="004C1FB5"/>
    <w:rsid w:val="004C24BD"/>
    <w:rsid w:val="004C2CE6"/>
    <w:rsid w:val="004C3962"/>
    <w:rsid w:val="004C3CD2"/>
    <w:rsid w:val="004C44B4"/>
    <w:rsid w:val="004C470C"/>
    <w:rsid w:val="004C482F"/>
    <w:rsid w:val="004C5B6D"/>
    <w:rsid w:val="004C5B9B"/>
    <w:rsid w:val="004C6C4B"/>
    <w:rsid w:val="004C6C88"/>
    <w:rsid w:val="004C6CE2"/>
    <w:rsid w:val="004C7035"/>
    <w:rsid w:val="004C78A4"/>
    <w:rsid w:val="004C793C"/>
    <w:rsid w:val="004D0DF1"/>
    <w:rsid w:val="004D12F9"/>
    <w:rsid w:val="004D149E"/>
    <w:rsid w:val="004D1806"/>
    <w:rsid w:val="004D19DF"/>
    <w:rsid w:val="004D1B4A"/>
    <w:rsid w:val="004D2382"/>
    <w:rsid w:val="004D33B8"/>
    <w:rsid w:val="004D5150"/>
    <w:rsid w:val="004D54C0"/>
    <w:rsid w:val="004D697C"/>
    <w:rsid w:val="004D7A6A"/>
    <w:rsid w:val="004E016E"/>
    <w:rsid w:val="004E03E3"/>
    <w:rsid w:val="004E05E4"/>
    <w:rsid w:val="004E0A1D"/>
    <w:rsid w:val="004E0A4F"/>
    <w:rsid w:val="004E0AEE"/>
    <w:rsid w:val="004E12CC"/>
    <w:rsid w:val="004E12D1"/>
    <w:rsid w:val="004E2659"/>
    <w:rsid w:val="004E2890"/>
    <w:rsid w:val="004E343B"/>
    <w:rsid w:val="004E3FE2"/>
    <w:rsid w:val="004E41F4"/>
    <w:rsid w:val="004E4489"/>
    <w:rsid w:val="004E495A"/>
    <w:rsid w:val="004E6608"/>
    <w:rsid w:val="004E677B"/>
    <w:rsid w:val="004F044A"/>
    <w:rsid w:val="004F050D"/>
    <w:rsid w:val="004F1702"/>
    <w:rsid w:val="004F187E"/>
    <w:rsid w:val="004F19D8"/>
    <w:rsid w:val="004F2118"/>
    <w:rsid w:val="004F22B4"/>
    <w:rsid w:val="004F2BB4"/>
    <w:rsid w:val="004F3577"/>
    <w:rsid w:val="004F42B5"/>
    <w:rsid w:val="004F479D"/>
    <w:rsid w:val="004F61A8"/>
    <w:rsid w:val="004F6364"/>
    <w:rsid w:val="004F6554"/>
    <w:rsid w:val="004F6DFE"/>
    <w:rsid w:val="004F707A"/>
    <w:rsid w:val="004F74AB"/>
    <w:rsid w:val="004F78AB"/>
    <w:rsid w:val="004F7B7A"/>
    <w:rsid w:val="005007CD"/>
    <w:rsid w:val="00500D94"/>
    <w:rsid w:val="00500FCE"/>
    <w:rsid w:val="00501494"/>
    <w:rsid w:val="00501D4C"/>
    <w:rsid w:val="0050211C"/>
    <w:rsid w:val="005028F7"/>
    <w:rsid w:val="00502C34"/>
    <w:rsid w:val="005033B8"/>
    <w:rsid w:val="0050403F"/>
    <w:rsid w:val="00504323"/>
    <w:rsid w:val="005043BC"/>
    <w:rsid w:val="00504D75"/>
    <w:rsid w:val="00505109"/>
    <w:rsid w:val="00505BDB"/>
    <w:rsid w:val="0050603A"/>
    <w:rsid w:val="005061A9"/>
    <w:rsid w:val="005062CA"/>
    <w:rsid w:val="0050636C"/>
    <w:rsid w:val="00506B14"/>
    <w:rsid w:val="00507044"/>
    <w:rsid w:val="00507E73"/>
    <w:rsid w:val="0051049D"/>
    <w:rsid w:val="00510692"/>
    <w:rsid w:val="00510BF5"/>
    <w:rsid w:val="00510C4F"/>
    <w:rsid w:val="005117A6"/>
    <w:rsid w:val="00511A30"/>
    <w:rsid w:val="00511D40"/>
    <w:rsid w:val="00512195"/>
    <w:rsid w:val="005125CD"/>
    <w:rsid w:val="005133EB"/>
    <w:rsid w:val="00514436"/>
    <w:rsid w:val="00514786"/>
    <w:rsid w:val="0051574B"/>
    <w:rsid w:val="0051587E"/>
    <w:rsid w:val="00515DFF"/>
    <w:rsid w:val="005170B1"/>
    <w:rsid w:val="005176E8"/>
    <w:rsid w:val="00517A18"/>
    <w:rsid w:val="00517DD2"/>
    <w:rsid w:val="00520B09"/>
    <w:rsid w:val="00520ED1"/>
    <w:rsid w:val="00521E30"/>
    <w:rsid w:val="00522748"/>
    <w:rsid w:val="00523893"/>
    <w:rsid w:val="00523B7C"/>
    <w:rsid w:val="00523BD3"/>
    <w:rsid w:val="00523D07"/>
    <w:rsid w:val="00524573"/>
    <w:rsid w:val="005247A8"/>
    <w:rsid w:val="00526371"/>
    <w:rsid w:val="00526D35"/>
    <w:rsid w:val="00527283"/>
    <w:rsid w:val="005275A1"/>
    <w:rsid w:val="00527A75"/>
    <w:rsid w:val="00527F40"/>
    <w:rsid w:val="0053028C"/>
    <w:rsid w:val="00530666"/>
    <w:rsid w:val="00530B6E"/>
    <w:rsid w:val="00530BA9"/>
    <w:rsid w:val="00530D47"/>
    <w:rsid w:val="00530DE1"/>
    <w:rsid w:val="00530F4A"/>
    <w:rsid w:val="00532B56"/>
    <w:rsid w:val="005335F1"/>
    <w:rsid w:val="00533C29"/>
    <w:rsid w:val="005341EC"/>
    <w:rsid w:val="00534945"/>
    <w:rsid w:val="00534B8B"/>
    <w:rsid w:val="00535089"/>
    <w:rsid w:val="00535255"/>
    <w:rsid w:val="005354E8"/>
    <w:rsid w:val="0053566F"/>
    <w:rsid w:val="005356BE"/>
    <w:rsid w:val="00535BB5"/>
    <w:rsid w:val="00536790"/>
    <w:rsid w:val="0054039B"/>
    <w:rsid w:val="00540910"/>
    <w:rsid w:val="0054094E"/>
    <w:rsid w:val="005410E0"/>
    <w:rsid w:val="00542109"/>
    <w:rsid w:val="00542171"/>
    <w:rsid w:val="00542A43"/>
    <w:rsid w:val="0054311B"/>
    <w:rsid w:val="005437C1"/>
    <w:rsid w:val="00543D8B"/>
    <w:rsid w:val="00544597"/>
    <w:rsid w:val="00545133"/>
    <w:rsid w:val="005456F7"/>
    <w:rsid w:val="005459F7"/>
    <w:rsid w:val="005460E4"/>
    <w:rsid w:val="005475C5"/>
    <w:rsid w:val="00550A5A"/>
    <w:rsid w:val="00550F9C"/>
    <w:rsid w:val="0055161D"/>
    <w:rsid w:val="00551634"/>
    <w:rsid w:val="00552A70"/>
    <w:rsid w:val="0055307A"/>
    <w:rsid w:val="00553881"/>
    <w:rsid w:val="005540B7"/>
    <w:rsid w:val="005543A7"/>
    <w:rsid w:val="005544EA"/>
    <w:rsid w:val="005547A3"/>
    <w:rsid w:val="0055511E"/>
    <w:rsid w:val="00555338"/>
    <w:rsid w:val="00556339"/>
    <w:rsid w:val="005577C6"/>
    <w:rsid w:val="00557D78"/>
    <w:rsid w:val="005601FE"/>
    <w:rsid w:val="00560D0B"/>
    <w:rsid w:val="00562419"/>
    <w:rsid w:val="00562964"/>
    <w:rsid w:val="00562B33"/>
    <w:rsid w:val="00562CBA"/>
    <w:rsid w:val="00563166"/>
    <w:rsid w:val="0056347B"/>
    <w:rsid w:val="005637BD"/>
    <w:rsid w:val="00563CA9"/>
    <w:rsid w:val="00563D03"/>
    <w:rsid w:val="00563D8F"/>
    <w:rsid w:val="0056442C"/>
    <w:rsid w:val="005651F4"/>
    <w:rsid w:val="005653DB"/>
    <w:rsid w:val="00565C74"/>
    <w:rsid w:val="00565E18"/>
    <w:rsid w:val="0056637C"/>
    <w:rsid w:val="00566421"/>
    <w:rsid w:val="005671FB"/>
    <w:rsid w:val="00567A03"/>
    <w:rsid w:val="00570243"/>
    <w:rsid w:val="005702BC"/>
    <w:rsid w:val="005703D1"/>
    <w:rsid w:val="00571261"/>
    <w:rsid w:val="0057155A"/>
    <w:rsid w:val="005717B1"/>
    <w:rsid w:val="00571E68"/>
    <w:rsid w:val="00572498"/>
    <w:rsid w:val="00573216"/>
    <w:rsid w:val="00573B48"/>
    <w:rsid w:val="00573DB6"/>
    <w:rsid w:val="00573DC6"/>
    <w:rsid w:val="00573F4B"/>
    <w:rsid w:val="005748B0"/>
    <w:rsid w:val="005750B3"/>
    <w:rsid w:val="00575FB8"/>
    <w:rsid w:val="0057638D"/>
    <w:rsid w:val="00576916"/>
    <w:rsid w:val="0057742D"/>
    <w:rsid w:val="0057775C"/>
    <w:rsid w:val="00577C81"/>
    <w:rsid w:val="005806C5"/>
    <w:rsid w:val="00580FEC"/>
    <w:rsid w:val="0058152A"/>
    <w:rsid w:val="0058202C"/>
    <w:rsid w:val="005827B9"/>
    <w:rsid w:val="00582CE5"/>
    <w:rsid w:val="00582EBC"/>
    <w:rsid w:val="00582F35"/>
    <w:rsid w:val="00583C7E"/>
    <w:rsid w:val="00583DE5"/>
    <w:rsid w:val="00583E5C"/>
    <w:rsid w:val="00583EE0"/>
    <w:rsid w:val="00584178"/>
    <w:rsid w:val="00585BBF"/>
    <w:rsid w:val="00585C6D"/>
    <w:rsid w:val="00585E25"/>
    <w:rsid w:val="00585F0C"/>
    <w:rsid w:val="00590B51"/>
    <w:rsid w:val="00592289"/>
    <w:rsid w:val="005922DE"/>
    <w:rsid w:val="00592CB8"/>
    <w:rsid w:val="005953A8"/>
    <w:rsid w:val="005962AE"/>
    <w:rsid w:val="00597CCE"/>
    <w:rsid w:val="00597E7B"/>
    <w:rsid w:val="005A01F3"/>
    <w:rsid w:val="005A0524"/>
    <w:rsid w:val="005A0B89"/>
    <w:rsid w:val="005A2734"/>
    <w:rsid w:val="005A2B79"/>
    <w:rsid w:val="005A2C18"/>
    <w:rsid w:val="005A2E21"/>
    <w:rsid w:val="005A464B"/>
    <w:rsid w:val="005A4940"/>
    <w:rsid w:val="005A51EE"/>
    <w:rsid w:val="005A6F01"/>
    <w:rsid w:val="005A7A65"/>
    <w:rsid w:val="005A7C8E"/>
    <w:rsid w:val="005B04E0"/>
    <w:rsid w:val="005B0705"/>
    <w:rsid w:val="005B0817"/>
    <w:rsid w:val="005B0A41"/>
    <w:rsid w:val="005B1069"/>
    <w:rsid w:val="005B16E2"/>
    <w:rsid w:val="005B1E5D"/>
    <w:rsid w:val="005B2A90"/>
    <w:rsid w:val="005B2EBF"/>
    <w:rsid w:val="005B3844"/>
    <w:rsid w:val="005B39B8"/>
    <w:rsid w:val="005B3DB0"/>
    <w:rsid w:val="005B4179"/>
    <w:rsid w:val="005B4B0D"/>
    <w:rsid w:val="005B4E77"/>
    <w:rsid w:val="005B5FD9"/>
    <w:rsid w:val="005B7ACE"/>
    <w:rsid w:val="005B7BBB"/>
    <w:rsid w:val="005B7E10"/>
    <w:rsid w:val="005B7E8A"/>
    <w:rsid w:val="005C0306"/>
    <w:rsid w:val="005C04DC"/>
    <w:rsid w:val="005C0D9D"/>
    <w:rsid w:val="005C1FC1"/>
    <w:rsid w:val="005C2189"/>
    <w:rsid w:val="005C25B0"/>
    <w:rsid w:val="005C29B7"/>
    <w:rsid w:val="005C4181"/>
    <w:rsid w:val="005C41FC"/>
    <w:rsid w:val="005C4D30"/>
    <w:rsid w:val="005C5713"/>
    <w:rsid w:val="005C58E8"/>
    <w:rsid w:val="005C5F79"/>
    <w:rsid w:val="005C67D8"/>
    <w:rsid w:val="005C6A87"/>
    <w:rsid w:val="005C6D7D"/>
    <w:rsid w:val="005C7153"/>
    <w:rsid w:val="005C73E0"/>
    <w:rsid w:val="005C7E1B"/>
    <w:rsid w:val="005D18E0"/>
    <w:rsid w:val="005D1FD8"/>
    <w:rsid w:val="005D2108"/>
    <w:rsid w:val="005D3497"/>
    <w:rsid w:val="005D3B85"/>
    <w:rsid w:val="005D4176"/>
    <w:rsid w:val="005D4E3D"/>
    <w:rsid w:val="005D69E6"/>
    <w:rsid w:val="005D6D31"/>
    <w:rsid w:val="005D7691"/>
    <w:rsid w:val="005E1344"/>
    <w:rsid w:val="005E1399"/>
    <w:rsid w:val="005E17C1"/>
    <w:rsid w:val="005E1C32"/>
    <w:rsid w:val="005E2258"/>
    <w:rsid w:val="005E296F"/>
    <w:rsid w:val="005E3097"/>
    <w:rsid w:val="005E33CA"/>
    <w:rsid w:val="005E37FF"/>
    <w:rsid w:val="005E3864"/>
    <w:rsid w:val="005E45AE"/>
    <w:rsid w:val="005E508B"/>
    <w:rsid w:val="005E61A2"/>
    <w:rsid w:val="005E63BE"/>
    <w:rsid w:val="005E64CF"/>
    <w:rsid w:val="005E698E"/>
    <w:rsid w:val="005E6EB7"/>
    <w:rsid w:val="005E71C3"/>
    <w:rsid w:val="005E7ECA"/>
    <w:rsid w:val="005F0951"/>
    <w:rsid w:val="005F1760"/>
    <w:rsid w:val="005F1D8F"/>
    <w:rsid w:val="005F2379"/>
    <w:rsid w:val="005F3A71"/>
    <w:rsid w:val="005F3C52"/>
    <w:rsid w:val="005F4F6B"/>
    <w:rsid w:val="005F581B"/>
    <w:rsid w:val="005F5E1F"/>
    <w:rsid w:val="005F7951"/>
    <w:rsid w:val="00600047"/>
    <w:rsid w:val="00600248"/>
    <w:rsid w:val="0060060C"/>
    <w:rsid w:val="00600CD4"/>
    <w:rsid w:val="0060109C"/>
    <w:rsid w:val="006010A2"/>
    <w:rsid w:val="00601EE1"/>
    <w:rsid w:val="006020A2"/>
    <w:rsid w:val="006025B8"/>
    <w:rsid w:val="00602BD8"/>
    <w:rsid w:val="00602CC4"/>
    <w:rsid w:val="00602CD1"/>
    <w:rsid w:val="00603878"/>
    <w:rsid w:val="0060460E"/>
    <w:rsid w:val="00604A3F"/>
    <w:rsid w:val="006058B3"/>
    <w:rsid w:val="00606451"/>
    <w:rsid w:val="006069DF"/>
    <w:rsid w:val="00606FD5"/>
    <w:rsid w:val="006072F2"/>
    <w:rsid w:val="00607DEE"/>
    <w:rsid w:val="006101C0"/>
    <w:rsid w:val="0061034E"/>
    <w:rsid w:val="00610815"/>
    <w:rsid w:val="00611573"/>
    <w:rsid w:val="00611F82"/>
    <w:rsid w:val="00613EAE"/>
    <w:rsid w:val="00614C4F"/>
    <w:rsid w:val="0061507A"/>
    <w:rsid w:val="00616171"/>
    <w:rsid w:val="006161FF"/>
    <w:rsid w:val="006165E1"/>
    <w:rsid w:val="00616B44"/>
    <w:rsid w:val="00616B5E"/>
    <w:rsid w:val="00617597"/>
    <w:rsid w:val="006203FF"/>
    <w:rsid w:val="00620488"/>
    <w:rsid w:val="006212B3"/>
    <w:rsid w:val="00621A56"/>
    <w:rsid w:val="0062205C"/>
    <w:rsid w:val="006231AD"/>
    <w:rsid w:val="0062321F"/>
    <w:rsid w:val="00623D0E"/>
    <w:rsid w:val="00623E59"/>
    <w:rsid w:val="0062430F"/>
    <w:rsid w:val="00624F27"/>
    <w:rsid w:val="00625069"/>
    <w:rsid w:val="0062610E"/>
    <w:rsid w:val="006261D8"/>
    <w:rsid w:val="00626B1B"/>
    <w:rsid w:val="00627035"/>
    <w:rsid w:val="00627289"/>
    <w:rsid w:val="006273C0"/>
    <w:rsid w:val="00627D14"/>
    <w:rsid w:val="00630137"/>
    <w:rsid w:val="00630629"/>
    <w:rsid w:val="0063228E"/>
    <w:rsid w:val="00632773"/>
    <w:rsid w:val="006327A4"/>
    <w:rsid w:val="0063294A"/>
    <w:rsid w:val="0063295D"/>
    <w:rsid w:val="00633282"/>
    <w:rsid w:val="006335A9"/>
    <w:rsid w:val="00633C74"/>
    <w:rsid w:val="006344C5"/>
    <w:rsid w:val="00634C5F"/>
    <w:rsid w:val="00635179"/>
    <w:rsid w:val="0063572B"/>
    <w:rsid w:val="006368E6"/>
    <w:rsid w:val="00640932"/>
    <w:rsid w:val="00640B74"/>
    <w:rsid w:val="00640BA2"/>
    <w:rsid w:val="00643146"/>
    <w:rsid w:val="006433B9"/>
    <w:rsid w:val="0064378C"/>
    <w:rsid w:val="0064505A"/>
    <w:rsid w:val="00645308"/>
    <w:rsid w:val="0064561C"/>
    <w:rsid w:val="00645A8F"/>
    <w:rsid w:val="006468E5"/>
    <w:rsid w:val="00647814"/>
    <w:rsid w:val="0065042F"/>
    <w:rsid w:val="006507DC"/>
    <w:rsid w:val="00650E80"/>
    <w:rsid w:val="0065143A"/>
    <w:rsid w:val="00651821"/>
    <w:rsid w:val="00651A8F"/>
    <w:rsid w:val="00651E2E"/>
    <w:rsid w:val="00651F24"/>
    <w:rsid w:val="00652543"/>
    <w:rsid w:val="00652A83"/>
    <w:rsid w:val="00652FBD"/>
    <w:rsid w:val="00653038"/>
    <w:rsid w:val="006533A2"/>
    <w:rsid w:val="00653626"/>
    <w:rsid w:val="00653A74"/>
    <w:rsid w:val="00653C73"/>
    <w:rsid w:val="00654182"/>
    <w:rsid w:val="006544C2"/>
    <w:rsid w:val="00655B5C"/>
    <w:rsid w:val="00655C9D"/>
    <w:rsid w:val="0065680E"/>
    <w:rsid w:val="00656A63"/>
    <w:rsid w:val="00656C33"/>
    <w:rsid w:val="006576AA"/>
    <w:rsid w:val="00657F28"/>
    <w:rsid w:val="00660295"/>
    <w:rsid w:val="006608F4"/>
    <w:rsid w:val="00661C13"/>
    <w:rsid w:val="00661F63"/>
    <w:rsid w:val="00662090"/>
    <w:rsid w:val="006624A5"/>
    <w:rsid w:val="0066253A"/>
    <w:rsid w:val="006625C1"/>
    <w:rsid w:val="006625DD"/>
    <w:rsid w:val="00662860"/>
    <w:rsid w:val="00664765"/>
    <w:rsid w:val="006666B2"/>
    <w:rsid w:val="00666DD3"/>
    <w:rsid w:val="006673C9"/>
    <w:rsid w:val="00670C6D"/>
    <w:rsid w:val="00671A2D"/>
    <w:rsid w:val="00671EC5"/>
    <w:rsid w:val="006730ED"/>
    <w:rsid w:val="00673158"/>
    <w:rsid w:val="00673248"/>
    <w:rsid w:val="006739F3"/>
    <w:rsid w:val="0067461D"/>
    <w:rsid w:val="006750B4"/>
    <w:rsid w:val="006751D0"/>
    <w:rsid w:val="00675563"/>
    <w:rsid w:val="00675590"/>
    <w:rsid w:val="00676949"/>
    <w:rsid w:val="00676F2E"/>
    <w:rsid w:val="0067703B"/>
    <w:rsid w:val="00677BC5"/>
    <w:rsid w:val="00677BE1"/>
    <w:rsid w:val="00677FCE"/>
    <w:rsid w:val="0068085F"/>
    <w:rsid w:val="0068101D"/>
    <w:rsid w:val="00682898"/>
    <w:rsid w:val="006835A2"/>
    <w:rsid w:val="00685152"/>
    <w:rsid w:val="00685188"/>
    <w:rsid w:val="006853CE"/>
    <w:rsid w:val="0068543F"/>
    <w:rsid w:val="00685BDD"/>
    <w:rsid w:val="0068615B"/>
    <w:rsid w:val="00686176"/>
    <w:rsid w:val="0068619F"/>
    <w:rsid w:val="00686851"/>
    <w:rsid w:val="00686905"/>
    <w:rsid w:val="00687115"/>
    <w:rsid w:val="0068771E"/>
    <w:rsid w:val="00690643"/>
    <w:rsid w:val="006907EA"/>
    <w:rsid w:val="00690C6F"/>
    <w:rsid w:val="00690F30"/>
    <w:rsid w:val="006916EA"/>
    <w:rsid w:val="00692244"/>
    <w:rsid w:val="00692F21"/>
    <w:rsid w:val="0069335B"/>
    <w:rsid w:val="0069340E"/>
    <w:rsid w:val="006938FA"/>
    <w:rsid w:val="00694A4F"/>
    <w:rsid w:val="00694DC0"/>
    <w:rsid w:val="0069549B"/>
    <w:rsid w:val="00695582"/>
    <w:rsid w:val="00695A64"/>
    <w:rsid w:val="00695C39"/>
    <w:rsid w:val="0069684E"/>
    <w:rsid w:val="00696A6F"/>
    <w:rsid w:val="0069712C"/>
    <w:rsid w:val="006A092E"/>
    <w:rsid w:val="006A1610"/>
    <w:rsid w:val="006A23FB"/>
    <w:rsid w:val="006A26EB"/>
    <w:rsid w:val="006A27B4"/>
    <w:rsid w:val="006A3398"/>
    <w:rsid w:val="006A4758"/>
    <w:rsid w:val="006A59F7"/>
    <w:rsid w:val="006A5B51"/>
    <w:rsid w:val="006A5CDE"/>
    <w:rsid w:val="006A5DFF"/>
    <w:rsid w:val="006A6340"/>
    <w:rsid w:val="006A68F3"/>
    <w:rsid w:val="006A7250"/>
    <w:rsid w:val="006A7724"/>
    <w:rsid w:val="006B01C5"/>
    <w:rsid w:val="006B1D41"/>
    <w:rsid w:val="006B1DB4"/>
    <w:rsid w:val="006B22F8"/>
    <w:rsid w:val="006B2E85"/>
    <w:rsid w:val="006B37AC"/>
    <w:rsid w:val="006B3EF4"/>
    <w:rsid w:val="006B4721"/>
    <w:rsid w:val="006B504F"/>
    <w:rsid w:val="006B5427"/>
    <w:rsid w:val="006B588D"/>
    <w:rsid w:val="006B5FB2"/>
    <w:rsid w:val="006B75E7"/>
    <w:rsid w:val="006B7874"/>
    <w:rsid w:val="006B7BD4"/>
    <w:rsid w:val="006C0B51"/>
    <w:rsid w:val="006C0BB9"/>
    <w:rsid w:val="006C1D2F"/>
    <w:rsid w:val="006C2197"/>
    <w:rsid w:val="006C38D2"/>
    <w:rsid w:val="006C3FE3"/>
    <w:rsid w:val="006C4167"/>
    <w:rsid w:val="006C4985"/>
    <w:rsid w:val="006C4B80"/>
    <w:rsid w:val="006C4BE2"/>
    <w:rsid w:val="006C4E4A"/>
    <w:rsid w:val="006C4E67"/>
    <w:rsid w:val="006C5CB8"/>
    <w:rsid w:val="006C6A22"/>
    <w:rsid w:val="006C6C55"/>
    <w:rsid w:val="006D0A0D"/>
    <w:rsid w:val="006D0FFB"/>
    <w:rsid w:val="006D16A9"/>
    <w:rsid w:val="006D1B98"/>
    <w:rsid w:val="006D20DD"/>
    <w:rsid w:val="006D2216"/>
    <w:rsid w:val="006D22A6"/>
    <w:rsid w:val="006D328A"/>
    <w:rsid w:val="006D3BF5"/>
    <w:rsid w:val="006D4CA2"/>
    <w:rsid w:val="006D4D9D"/>
    <w:rsid w:val="006D6645"/>
    <w:rsid w:val="006D678A"/>
    <w:rsid w:val="006D69F6"/>
    <w:rsid w:val="006D6B75"/>
    <w:rsid w:val="006D756B"/>
    <w:rsid w:val="006E0BEE"/>
    <w:rsid w:val="006E17E7"/>
    <w:rsid w:val="006E1AD5"/>
    <w:rsid w:val="006E1FC0"/>
    <w:rsid w:val="006E3C9A"/>
    <w:rsid w:val="006E418D"/>
    <w:rsid w:val="006E4ADE"/>
    <w:rsid w:val="006E581F"/>
    <w:rsid w:val="006E5CA1"/>
    <w:rsid w:val="006E5F94"/>
    <w:rsid w:val="006E6353"/>
    <w:rsid w:val="006E6FDD"/>
    <w:rsid w:val="006E727D"/>
    <w:rsid w:val="006E79E2"/>
    <w:rsid w:val="006F0050"/>
    <w:rsid w:val="006F10CE"/>
    <w:rsid w:val="006F1AD7"/>
    <w:rsid w:val="006F2879"/>
    <w:rsid w:val="006F2E5E"/>
    <w:rsid w:val="006F3838"/>
    <w:rsid w:val="006F3849"/>
    <w:rsid w:val="006F3B32"/>
    <w:rsid w:val="006F401C"/>
    <w:rsid w:val="006F5388"/>
    <w:rsid w:val="006F586E"/>
    <w:rsid w:val="006F58A1"/>
    <w:rsid w:val="006F697A"/>
    <w:rsid w:val="006F6D51"/>
    <w:rsid w:val="006F723B"/>
    <w:rsid w:val="006F76AC"/>
    <w:rsid w:val="006F7EF3"/>
    <w:rsid w:val="0070017B"/>
    <w:rsid w:val="007003B7"/>
    <w:rsid w:val="0070270E"/>
    <w:rsid w:val="00702FBF"/>
    <w:rsid w:val="007034F8"/>
    <w:rsid w:val="0070373B"/>
    <w:rsid w:val="00704691"/>
    <w:rsid w:val="00704B29"/>
    <w:rsid w:val="00704E01"/>
    <w:rsid w:val="00705029"/>
    <w:rsid w:val="00705086"/>
    <w:rsid w:val="0070577B"/>
    <w:rsid w:val="00705897"/>
    <w:rsid w:val="007076AD"/>
    <w:rsid w:val="00707828"/>
    <w:rsid w:val="007104E7"/>
    <w:rsid w:val="007107B3"/>
    <w:rsid w:val="00710D2D"/>
    <w:rsid w:val="00711636"/>
    <w:rsid w:val="0071262F"/>
    <w:rsid w:val="00712B4B"/>
    <w:rsid w:val="00713A74"/>
    <w:rsid w:val="00716076"/>
    <w:rsid w:val="00716F92"/>
    <w:rsid w:val="00717D7D"/>
    <w:rsid w:val="00720E5D"/>
    <w:rsid w:val="0072190B"/>
    <w:rsid w:val="00721C80"/>
    <w:rsid w:val="00721D7F"/>
    <w:rsid w:val="007223C0"/>
    <w:rsid w:val="0072279C"/>
    <w:rsid w:val="0072432A"/>
    <w:rsid w:val="007247B0"/>
    <w:rsid w:val="00726D57"/>
    <w:rsid w:val="00730F0A"/>
    <w:rsid w:val="007322C3"/>
    <w:rsid w:val="00732493"/>
    <w:rsid w:val="00732B83"/>
    <w:rsid w:val="00732D64"/>
    <w:rsid w:val="007332BA"/>
    <w:rsid w:val="0073384B"/>
    <w:rsid w:val="007338CA"/>
    <w:rsid w:val="00733B7D"/>
    <w:rsid w:val="007342D0"/>
    <w:rsid w:val="0073486C"/>
    <w:rsid w:val="00734BB5"/>
    <w:rsid w:val="00734E45"/>
    <w:rsid w:val="00735AE5"/>
    <w:rsid w:val="007362A2"/>
    <w:rsid w:val="007362B9"/>
    <w:rsid w:val="007362CD"/>
    <w:rsid w:val="007363A9"/>
    <w:rsid w:val="00736FA9"/>
    <w:rsid w:val="00737068"/>
    <w:rsid w:val="00737269"/>
    <w:rsid w:val="0073792B"/>
    <w:rsid w:val="00737EAB"/>
    <w:rsid w:val="007405D1"/>
    <w:rsid w:val="00740775"/>
    <w:rsid w:val="00740918"/>
    <w:rsid w:val="007411D8"/>
    <w:rsid w:val="007416FD"/>
    <w:rsid w:val="00741F13"/>
    <w:rsid w:val="0074345B"/>
    <w:rsid w:val="007441DD"/>
    <w:rsid w:val="00744B36"/>
    <w:rsid w:val="007454AA"/>
    <w:rsid w:val="00746057"/>
    <w:rsid w:val="00746323"/>
    <w:rsid w:val="00746E16"/>
    <w:rsid w:val="007475D6"/>
    <w:rsid w:val="0074778B"/>
    <w:rsid w:val="00752A7C"/>
    <w:rsid w:val="00753F3C"/>
    <w:rsid w:val="00754845"/>
    <w:rsid w:val="007548EE"/>
    <w:rsid w:val="00754D05"/>
    <w:rsid w:val="00755518"/>
    <w:rsid w:val="00755688"/>
    <w:rsid w:val="007559B1"/>
    <w:rsid w:val="0075674A"/>
    <w:rsid w:val="00756D34"/>
    <w:rsid w:val="00757B92"/>
    <w:rsid w:val="00757F68"/>
    <w:rsid w:val="00761267"/>
    <w:rsid w:val="0076132B"/>
    <w:rsid w:val="00761FDB"/>
    <w:rsid w:val="0076234E"/>
    <w:rsid w:val="00762622"/>
    <w:rsid w:val="00762FA5"/>
    <w:rsid w:val="00763F44"/>
    <w:rsid w:val="00764288"/>
    <w:rsid w:val="00764A54"/>
    <w:rsid w:val="007650EF"/>
    <w:rsid w:val="00765242"/>
    <w:rsid w:val="0076619F"/>
    <w:rsid w:val="00766A01"/>
    <w:rsid w:val="00770B18"/>
    <w:rsid w:val="00771D1A"/>
    <w:rsid w:val="007722A1"/>
    <w:rsid w:val="007725FD"/>
    <w:rsid w:val="00772BF7"/>
    <w:rsid w:val="00773239"/>
    <w:rsid w:val="007739FB"/>
    <w:rsid w:val="00774033"/>
    <w:rsid w:val="00774288"/>
    <w:rsid w:val="00774964"/>
    <w:rsid w:val="00774BDE"/>
    <w:rsid w:val="00774F44"/>
    <w:rsid w:val="007752FF"/>
    <w:rsid w:val="00775697"/>
    <w:rsid w:val="00775701"/>
    <w:rsid w:val="00776065"/>
    <w:rsid w:val="007765B0"/>
    <w:rsid w:val="00776A37"/>
    <w:rsid w:val="00780188"/>
    <w:rsid w:val="0078027A"/>
    <w:rsid w:val="0078038F"/>
    <w:rsid w:val="00780F1A"/>
    <w:rsid w:val="00781D5D"/>
    <w:rsid w:val="00782349"/>
    <w:rsid w:val="00782A46"/>
    <w:rsid w:val="00782BC9"/>
    <w:rsid w:val="00783421"/>
    <w:rsid w:val="00783DBE"/>
    <w:rsid w:val="00784171"/>
    <w:rsid w:val="00784B7E"/>
    <w:rsid w:val="00784F1A"/>
    <w:rsid w:val="007864D2"/>
    <w:rsid w:val="007865B6"/>
    <w:rsid w:val="0078679A"/>
    <w:rsid w:val="0078751F"/>
    <w:rsid w:val="00787C57"/>
    <w:rsid w:val="00790AB1"/>
    <w:rsid w:val="00790AF9"/>
    <w:rsid w:val="00791B6A"/>
    <w:rsid w:val="00792A47"/>
    <w:rsid w:val="00792B9E"/>
    <w:rsid w:val="00792E80"/>
    <w:rsid w:val="00792EBD"/>
    <w:rsid w:val="00793126"/>
    <w:rsid w:val="0079326B"/>
    <w:rsid w:val="0079351E"/>
    <w:rsid w:val="00793576"/>
    <w:rsid w:val="00793815"/>
    <w:rsid w:val="00795801"/>
    <w:rsid w:val="007969FE"/>
    <w:rsid w:val="00797539"/>
    <w:rsid w:val="00797C42"/>
    <w:rsid w:val="00797CBA"/>
    <w:rsid w:val="00797FF9"/>
    <w:rsid w:val="007A29D9"/>
    <w:rsid w:val="007A2C7B"/>
    <w:rsid w:val="007A37EB"/>
    <w:rsid w:val="007A4380"/>
    <w:rsid w:val="007A4F23"/>
    <w:rsid w:val="007A5346"/>
    <w:rsid w:val="007A5DB7"/>
    <w:rsid w:val="007A6B65"/>
    <w:rsid w:val="007A752C"/>
    <w:rsid w:val="007A7EFA"/>
    <w:rsid w:val="007A7FDE"/>
    <w:rsid w:val="007B078C"/>
    <w:rsid w:val="007B0808"/>
    <w:rsid w:val="007B1376"/>
    <w:rsid w:val="007B1499"/>
    <w:rsid w:val="007B1544"/>
    <w:rsid w:val="007B2090"/>
    <w:rsid w:val="007B2318"/>
    <w:rsid w:val="007B232B"/>
    <w:rsid w:val="007B2F95"/>
    <w:rsid w:val="007B328F"/>
    <w:rsid w:val="007B3326"/>
    <w:rsid w:val="007B4E52"/>
    <w:rsid w:val="007B4EEC"/>
    <w:rsid w:val="007B54E8"/>
    <w:rsid w:val="007B5CFF"/>
    <w:rsid w:val="007B60B8"/>
    <w:rsid w:val="007B6129"/>
    <w:rsid w:val="007B6B43"/>
    <w:rsid w:val="007B6D0B"/>
    <w:rsid w:val="007B783A"/>
    <w:rsid w:val="007B7E44"/>
    <w:rsid w:val="007C07A6"/>
    <w:rsid w:val="007C0C64"/>
    <w:rsid w:val="007C1093"/>
    <w:rsid w:val="007C1257"/>
    <w:rsid w:val="007C1305"/>
    <w:rsid w:val="007C1326"/>
    <w:rsid w:val="007C153C"/>
    <w:rsid w:val="007C2AF4"/>
    <w:rsid w:val="007C3237"/>
    <w:rsid w:val="007C3322"/>
    <w:rsid w:val="007C38DC"/>
    <w:rsid w:val="007C4DC7"/>
    <w:rsid w:val="007C5244"/>
    <w:rsid w:val="007C5E20"/>
    <w:rsid w:val="007C5F25"/>
    <w:rsid w:val="007C6647"/>
    <w:rsid w:val="007C6EF2"/>
    <w:rsid w:val="007C7157"/>
    <w:rsid w:val="007C7295"/>
    <w:rsid w:val="007C7C04"/>
    <w:rsid w:val="007D0ACB"/>
    <w:rsid w:val="007D1063"/>
    <w:rsid w:val="007D1107"/>
    <w:rsid w:val="007D2119"/>
    <w:rsid w:val="007D2594"/>
    <w:rsid w:val="007D2829"/>
    <w:rsid w:val="007D336C"/>
    <w:rsid w:val="007D444A"/>
    <w:rsid w:val="007D447F"/>
    <w:rsid w:val="007D6943"/>
    <w:rsid w:val="007D6951"/>
    <w:rsid w:val="007D7AAC"/>
    <w:rsid w:val="007D7CA4"/>
    <w:rsid w:val="007E08A8"/>
    <w:rsid w:val="007E0A67"/>
    <w:rsid w:val="007E18E9"/>
    <w:rsid w:val="007E280F"/>
    <w:rsid w:val="007E31F1"/>
    <w:rsid w:val="007E38BC"/>
    <w:rsid w:val="007E38D8"/>
    <w:rsid w:val="007E4AF3"/>
    <w:rsid w:val="007E4E25"/>
    <w:rsid w:val="007E53B5"/>
    <w:rsid w:val="007E581C"/>
    <w:rsid w:val="007E5BA4"/>
    <w:rsid w:val="007E5E7B"/>
    <w:rsid w:val="007E7623"/>
    <w:rsid w:val="007E7B23"/>
    <w:rsid w:val="007E7F24"/>
    <w:rsid w:val="007F0644"/>
    <w:rsid w:val="007F1E99"/>
    <w:rsid w:val="007F1F93"/>
    <w:rsid w:val="007F2051"/>
    <w:rsid w:val="007F2332"/>
    <w:rsid w:val="007F2648"/>
    <w:rsid w:val="007F2A45"/>
    <w:rsid w:val="007F3495"/>
    <w:rsid w:val="007F353D"/>
    <w:rsid w:val="007F3F20"/>
    <w:rsid w:val="007F4D66"/>
    <w:rsid w:val="007F5425"/>
    <w:rsid w:val="007F545D"/>
    <w:rsid w:val="007F58A3"/>
    <w:rsid w:val="007F58DB"/>
    <w:rsid w:val="007F6C62"/>
    <w:rsid w:val="007F75D5"/>
    <w:rsid w:val="007F7B06"/>
    <w:rsid w:val="00800C86"/>
    <w:rsid w:val="00801901"/>
    <w:rsid w:val="00801D5B"/>
    <w:rsid w:val="0080231F"/>
    <w:rsid w:val="008026DE"/>
    <w:rsid w:val="00803EF4"/>
    <w:rsid w:val="0080467D"/>
    <w:rsid w:val="00804697"/>
    <w:rsid w:val="00804F25"/>
    <w:rsid w:val="00804F8E"/>
    <w:rsid w:val="00804FFC"/>
    <w:rsid w:val="008064B9"/>
    <w:rsid w:val="008065B0"/>
    <w:rsid w:val="008066B7"/>
    <w:rsid w:val="00807963"/>
    <w:rsid w:val="00807F2A"/>
    <w:rsid w:val="00811359"/>
    <w:rsid w:val="00811736"/>
    <w:rsid w:val="008117A6"/>
    <w:rsid w:val="00812279"/>
    <w:rsid w:val="00812C3D"/>
    <w:rsid w:val="00812D4D"/>
    <w:rsid w:val="008131D5"/>
    <w:rsid w:val="008135D2"/>
    <w:rsid w:val="0081388F"/>
    <w:rsid w:val="008139E4"/>
    <w:rsid w:val="0081407B"/>
    <w:rsid w:val="0081516E"/>
    <w:rsid w:val="00815325"/>
    <w:rsid w:val="00815E87"/>
    <w:rsid w:val="0081653A"/>
    <w:rsid w:val="008176D0"/>
    <w:rsid w:val="0082073F"/>
    <w:rsid w:val="00822478"/>
    <w:rsid w:val="0082307B"/>
    <w:rsid w:val="008231A0"/>
    <w:rsid w:val="008244AB"/>
    <w:rsid w:val="00824CCC"/>
    <w:rsid w:val="008253D8"/>
    <w:rsid w:val="00825696"/>
    <w:rsid w:val="008257CE"/>
    <w:rsid w:val="008259B9"/>
    <w:rsid w:val="0082601C"/>
    <w:rsid w:val="008264BE"/>
    <w:rsid w:val="00826C4C"/>
    <w:rsid w:val="00826ED6"/>
    <w:rsid w:val="008273B6"/>
    <w:rsid w:val="00830149"/>
    <w:rsid w:val="0083029D"/>
    <w:rsid w:val="00830B65"/>
    <w:rsid w:val="00830F04"/>
    <w:rsid w:val="00830F1E"/>
    <w:rsid w:val="008332E1"/>
    <w:rsid w:val="008339B5"/>
    <w:rsid w:val="008339F0"/>
    <w:rsid w:val="008346E1"/>
    <w:rsid w:val="0083511C"/>
    <w:rsid w:val="008357B7"/>
    <w:rsid w:val="00837851"/>
    <w:rsid w:val="008379EA"/>
    <w:rsid w:val="00840E1A"/>
    <w:rsid w:val="00841129"/>
    <w:rsid w:val="00841551"/>
    <w:rsid w:val="008420CC"/>
    <w:rsid w:val="00842478"/>
    <w:rsid w:val="0084382D"/>
    <w:rsid w:val="008441EC"/>
    <w:rsid w:val="008446D7"/>
    <w:rsid w:val="00845540"/>
    <w:rsid w:val="008460D1"/>
    <w:rsid w:val="00846625"/>
    <w:rsid w:val="008466A0"/>
    <w:rsid w:val="00846902"/>
    <w:rsid w:val="00846D44"/>
    <w:rsid w:val="0084725B"/>
    <w:rsid w:val="00847EF5"/>
    <w:rsid w:val="00847F75"/>
    <w:rsid w:val="0085019B"/>
    <w:rsid w:val="00850782"/>
    <w:rsid w:val="008516C2"/>
    <w:rsid w:val="0085277A"/>
    <w:rsid w:val="008531E5"/>
    <w:rsid w:val="00853238"/>
    <w:rsid w:val="00853955"/>
    <w:rsid w:val="00855C11"/>
    <w:rsid w:val="00855CD6"/>
    <w:rsid w:val="008562BA"/>
    <w:rsid w:val="00856A79"/>
    <w:rsid w:val="008578EE"/>
    <w:rsid w:val="00857DC7"/>
    <w:rsid w:val="00857FBF"/>
    <w:rsid w:val="0086067B"/>
    <w:rsid w:val="00860E36"/>
    <w:rsid w:val="0086256B"/>
    <w:rsid w:val="0086262D"/>
    <w:rsid w:val="00864112"/>
    <w:rsid w:val="0086500E"/>
    <w:rsid w:val="00866FC0"/>
    <w:rsid w:val="0086718F"/>
    <w:rsid w:val="00867E68"/>
    <w:rsid w:val="008702A4"/>
    <w:rsid w:val="008714CF"/>
    <w:rsid w:val="00872919"/>
    <w:rsid w:val="00872F10"/>
    <w:rsid w:val="008737D6"/>
    <w:rsid w:val="00873BCB"/>
    <w:rsid w:val="008742CE"/>
    <w:rsid w:val="00877500"/>
    <w:rsid w:val="00877995"/>
    <w:rsid w:val="00877E00"/>
    <w:rsid w:val="008803E6"/>
    <w:rsid w:val="008807E5"/>
    <w:rsid w:val="00880BBF"/>
    <w:rsid w:val="008818F5"/>
    <w:rsid w:val="00882CAD"/>
    <w:rsid w:val="00882E2C"/>
    <w:rsid w:val="00883823"/>
    <w:rsid w:val="00883B87"/>
    <w:rsid w:val="00883C95"/>
    <w:rsid w:val="008849CE"/>
    <w:rsid w:val="00884FB6"/>
    <w:rsid w:val="00885246"/>
    <w:rsid w:val="00885E12"/>
    <w:rsid w:val="00887456"/>
    <w:rsid w:val="00887B38"/>
    <w:rsid w:val="00891018"/>
    <w:rsid w:val="008918AE"/>
    <w:rsid w:val="0089299C"/>
    <w:rsid w:val="008929E6"/>
    <w:rsid w:val="008938C0"/>
    <w:rsid w:val="00893C0C"/>
    <w:rsid w:val="00893D3C"/>
    <w:rsid w:val="0089432C"/>
    <w:rsid w:val="00894730"/>
    <w:rsid w:val="008948AE"/>
    <w:rsid w:val="00894D1B"/>
    <w:rsid w:val="0089562B"/>
    <w:rsid w:val="008958D1"/>
    <w:rsid w:val="00895A4D"/>
    <w:rsid w:val="00896109"/>
    <w:rsid w:val="008964AB"/>
    <w:rsid w:val="00896B98"/>
    <w:rsid w:val="00897208"/>
    <w:rsid w:val="008973E7"/>
    <w:rsid w:val="008A0318"/>
    <w:rsid w:val="008A04B5"/>
    <w:rsid w:val="008A1347"/>
    <w:rsid w:val="008A1EE9"/>
    <w:rsid w:val="008A1F91"/>
    <w:rsid w:val="008A2BFB"/>
    <w:rsid w:val="008A3530"/>
    <w:rsid w:val="008A3891"/>
    <w:rsid w:val="008A476B"/>
    <w:rsid w:val="008A4A89"/>
    <w:rsid w:val="008A4ED5"/>
    <w:rsid w:val="008A4F22"/>
    <w:rsid w:val="008A53BC"/>
    <w:rsid w:val="008A554E"/>
    <w:rsid w:val="008A5A15"/>
    <w:rsid w:val="008A6186"/>
    <w:rsid w:val="008A640C"/>
    <w:rsid w:val="008A6BC5"/>
    <w:rsid w:val="008B11FA"/>
    <w:rsid w:val="008B24EA"/>
    <w:rsid w:val="008B2739"/>
    <w:rsid w:val="008B2740"/>
    <w:rsid w:val="008B3632"/>
    <w:rsid w:val="008B44F2"/>
    <w:rsid w:val="008B45AC"/>
    <w:rsid w:val="008B46EF"/>
    <w:rsid w:val="008B50D9"/>
    <w:rsid w:val="008B62B3"/>
    <w:rsid w:val="008B7D8B"/>
    <w:rsid w:val="008C01E8"/>
    <w:rsid w:val="008C01FF"/>
    <w:rsid w:val="008C0606"/>
    <w:rsid w:val="008C0CC4"/>
    <w:rsid w:val="008C165C"/>
    <w:rsid w:val="008C27FE"/>
    <w:rsid w:val="008C34CB"/>
    <w:rsid w:val="008C3DEA"/>
    <w:rsid w:val="008C540F"/>
    <w:rsid w:val="008C5A58"/>
    <w:rsid w:val="008C62D5"/>
    <w:rsid w:val="008C6715"/>
    <w:rsid w:val="008D058A"/>
    <w:rsid w:val="008D0920"/>
    <w:rsid w:val="008D116F"/>
    <w:rsid w:val="008D2A0D"/>
    <w:rsid w:val="008D2D18"/>
    <w:rsid w:val="008D2D4F"/>
    <w:rsid w:val="008D3E06"/>
    <w:rsid w:val="008D4C86"/>
    <w:rsid w:val="008D534F"/>
    <w:rsid w:val="008D59A4"/>
    <w:rsid w:val="008D5B77"/>
    <w:rsid w:val="008D6003"/>
    <w:rsid w:val="008D6652"/>
    <w:rsid w:val="008D6D96"/>
    <w:rsid w:val="008D71F7"/>
    <w:rsid w:val="008D7207"/>
    <w:rsid w:val="008D75B3"/>
    <w:rsid w:val="008D75C2"/>
    <w:rsid w:val="008D7AA7"/>
    <w:rsid w:val="008E1019"/>
    <w:rsid w:val="008E131D"/>
    <w:rsid w:val="008E1AB5"/>
    <w:rsid w:val="008E1C26"/>
    <w:rsid w:val="008E1EE2"/>
    <w:rsid w:val="008E26AA"/>
    <w:rsid w:val="008E2CBA"/>
    <w:rsid w:val="008E2F2F"/>
    <w:rsid w:val="008E378A"/>
    <w:rsid w:val="008E5581"/>
    <w:rsid w:val="008E5EDB"/>
    <w:rsid w:val="008F05F7"/>
    <w:rsid w:val="008F0CA3"/>
    <w:rsid w:val="008F0D4A"/>
    <w:rsid w:val="008F1509"/>
    <w:rsid w:val="008F1822"/>
    <w:rsid w:val="008F270E"/>
    <w:rsid w:val="008F318E"/>
    <w:rsid w:val="008F32F1"/>
    <w:rsid w:val="008F375C"/>
    <w:rsid w:val="008F396F"/>
    <w:rsid w:val="008F3D59"/>
    <w:rsid w:val="008F3E0D"/>
    <w:rsid w:val="008F48BC"/>
    <w:rsid w:val="008F50C7"/>
    <w:rsid w:val="008F5710"/>
    <w:rsid w:val="008F5E6D"/>
    <w:rsid w:val="008F6A08"/>
    <w:rsid w:val="008F7B22"/>
    <w:rsid w:val="00900B5B"/>
    <w:rsid w:val="00901606"/>
    <w:rsid w:val="00902727"/>
    <w:rsid w:val="00902E99"/>
    <w:rsid w:val="00902F59"/>
    <w:rsid w:val="0090339D"/>
    <w:rsid w:val="00903487"/>
    <w:rsid w:val="0090408F"/>
    <w:rsid w:val="009042BE"/>
    <w:rsid w:val="009043C3"/>
    <w:rsid w:val="009061A5"/>
    <w:rsid w:val="00906C4C"/>
    <w:rsid w:val="00907323"/>
    <w:rsid w:val="0090752D"/>
    <w:rsid w:val="00907543"/>
    <w:rsid w:val="00907D44"/>
    <w:rsid w:val="00907EE3"/>
    <w:rsid w:val="00912BE0"/>
    <w:rsid w:val="00912E75"/>
    <w:rsid w:val="00913614"/>
    <w:rsid w:val="00914079"/>
    <w:rsid w:val="00914A34"/>
    <w:rsid w:val="00914E27"/>
    <w:rsid w:val="0091758C"/>
    <w:rsid w:val="00917D6C"/>
    <w:rsid w:val="00917FF2"/>
    <w:rsid w:val="00920280"/>
    <w:rsid w:val="0092033A"/>
    <w:rsid w:val="0092034C"/>
    <w:rsid w:val="009204DE"/>
    <w:rsid w:val="009211B0"/>
    <w:rsid w:val="0092153A"/>
    <w:rsid w:val="00921B57"/>
    <w:rsid w:val="00922634"/>
    <w:rsid w:val="00923C0D"/>
    <w:rsid w:val="00924147"/>
    <w:rsid w:val="009245C5"/>
    <w:rsid w:val="009245F7"/>
    <w:rsid w:val="00924ABE"/>
    <w:rsid w:val="00924E6D"/>
    <w:rsid w:val="00925AF4"/>
    <w:rsid w:val="00926423"/>
    <w:rsid w:val="00926669"/>
    <w:rsid w:val="0093102A"/>
    <w:rsid w:val="009310B7"/>
    <w:rsid w:val="00931240"/>
    <w:rsid w:val="00931BB1"/>
    <w:rsid w:val="00932E84"/>
    <w:rsid w:val="00933B68"/>
    <w:rsid w:val="00933F18"/>
    <w:rsid w:val="00935410"/>
    <w:rsid w:val="009361D9"/>
    <w:rsid w:val="009364BB"/>
    <w:rsid w:val="00936903"/>
    <w:rsid w:val="00936AE4"/>
    <w:rsid w:val="00936C7C"/>
    <w:rsid w:val="009371BB"/>
    <w:rsid w:val="00937A31"/>
    <w:rsid w:val="00937E87"/>
    <w:rsid w:val="00937F19"/>
    <w:rsid w:val="00940453"/>
    <w:rsid w:val="00940572"/>
    <w:rsid w:val="009407E4"/>
    <w:rsid w:val="00940934"/>
    <w:rsid w:val="00941480"/>
    <w:rsid w:val="0094161E"/>
    <w:rsid w:val="0094235A"/>
    <w:rsid w:val="009426D0"/>
    <w:rsid w:val="00942731"/>
    <w:rsid w:val="00942CC5"/>
    <w:rsid w:val="00943022"/>
    <w:rsid w:val="009438B0"/>
    <w:rsid w:val="0094396D"/>
    <w:rsid w:val="00943C42"/>
    <w:rsid w:val="00943E08"/>
    <w:rsid w:val="009444C3"/>
    <w:rsid w:val="0094553B"/>
    <w:rsid w:val="00946184"/>
    <w:rsid w:val="00950BB3"/>
    <w:rsid w:val="00951146"/>
    <w:rsid w:val="00951E8E"/>
    <w:rsid w:val="009521A9"/>
    <w:rsid w:val="00952344"/>
    <w:rsid w:val="009527FD"/>
    <w:rsid w:val="00952B8C"/>
    <w:rsid w:val="00952BBC"/>
    <w:rsid w:val="0095319E"/>
    <w:rsid w:val="009531CD"/>
    <w:rsid w:val="00953685"/>
    <w:rsid w:val="00953D58"/>
    <w:rsid w:val="009552BF"/>
    <w:rsid w:val="009555EF"/>
    <w:rsid w:val="00955DFC"/>
    <w:rsid w:val="00955F34"/>
    <w:rsid w:val="0095608D"/>
    <w:rsid w:val="009571D6"/>
    <w:rsid w:val="00957692"/>
    <w:rsid w:val="00960178"/>
    <w:rsid w:val="00961649"/>
    <w:rsid w:val="009624F6"/>
    <w:rsid w:val="0096272A"/>
    <w:rsid w:val="00962A28"/>
    <w:rsid w:val="00963B5B"/>
    <w:rsid w:val="00964839"/>
    <w:rsid w:val="00966CEF"/>
    <w:rsid w:val="009671ED"/>
    <w:rsid w:val="0096747B"/>
    <w:rsid w:val="00967626"/>
    <w:rsid w:val="00967B74"/>
    <w:rsid w:val="00970ECE"/>
    <w:rsid w:val="00971547"/>
    <w:rsid w:val="00972AD1"/>
    <w:rsid w:val="00972C8C"/>
    <w:rsid w:val="00973486"/>
    <w:rsid w:val="00975B1C"/>
    <w:rsid w:val="00975C30"/>
    <w:rsid w:val="00976BD6"/>
    <w:rsid w:val="00977F4B"/>
    <w:rsid w:val="0098027B"/>
    <w:rsid w:val="009806CF"/>
    <w:rsid w:val="009809F7"/>
    <w:rsid w:val="00980CF9"/>
    <w:rsid w:val="00981122"/>
    <w:rsid w:val="00981488"/>
    <w:rsid w:val="00982153"/>
    <w:rsid w:val="00982760"/>
    <w:rsid w:val="0098322F"/>
    <w:rsid w:val="00983306"/>
    <w:rsid w:val="009833B7"/>
    <w:rsid w:val="00983F2E"/>
    <w:rsid w:val="009847F0"/>
    <w:rsid w:val="00984D9E"/>
    <w:rsid w:val="00984EFA"/>
    <w:rsid w:val="009852BF"/>
    <w:rsid w:val="009854BB"/>
    <w:rsid w:val="009872EE"/>
    <w:rsid w:val="00987483"/>
    <w:rsid w:val="00987B37"/>
    <w:rsid w:val="00987D80"/>
    <w:rsid w:val="00990254"/>
    <w:rsid w:val="00992C28"/>
    <w:rsid w:val="009935AC"/>
    <w:rsid w:val="00994280"/>
    <w:rsid w:val="009942E6"/>
    <w:rsid w:val="00994504"/>
    <w:rsid w:val="0099465D"/>
    <w:rsid w:val="00995095"/>
    <w:rsid w:val="0099584D"/>
    <w:rsid w:val="00995CB3"/>
    <w:rsid w:val="00995D37"/>
    <w:rsid w:val="0099657A"/>
    <w:rsid w:val="00996759"/>
    <w:rsid w:val="00997751"/>
    <w:rsid w:val="00997B23"/>
    <w:rsid w:val="00997D48"/>
    <w:rsid w:val="009A0071"/>
    <w:rsid w:val="009A0FA2"/>
    <w:rsid w:val="009A1416"/>
    <w:rsid w:val="009A14A8"/>
    <w:rsid w:val="009A1894"/>
    <w:rsid w:val="009A2702"/>
    <w:rsid w:val="009A555F"/>
    <w:rsid w:val="009A55E9"/>
    <w:rsid w:val="009A6033"/>
    <w:rsid w:val="009A620B"/>
    <w:rsid w:val="009A7308"/>
    <w:rsid w:val="009A7379"/>
    <w:rsid w:val="009A7806"/>
    <w:rsid w:val="009B072B"/>
    <w:rsid w:val="009B0C47"/>
    <w:rsid w:val="009B11EF"/>
    <w:rsid w:val="009B231E"/>
    <w:rsid w:val="009B23D0"/>
    <w:rsid w:val="009B2C7F"/>
    <w:rsid w:val="009B3517"/>
    <w:rsid w:val="009B4492"/>
    <w:rsid w:val="009B4701"/>
    <w:rsid w:val="009B49FC"/>
    <w:rsid w:val="009B4DBE"/>
    <w:rsid w:val="009B57DB"/>
    <w:rsid w:val="009B721B"/>
    <w:rsid w:val="009B7392"/>
    <w:rsid w:val="009B754C"/>
    <w:rsid w:val="009C016A"/>
    <w:rsid w:val="009C0E22"/>
    <w:rsid w:val="009C148C"/>
    <w:rsid w:val="009C1C94"/>
    <w:rsid w:val="009C1DF4"/>
    <w:rsid w:val="009C21D7"/>
    <w:rsid w:val="009C2795"/>
    <w:rsid w:val="009C2ABC"/>
    <w:rsid w:val="009C345D"/>
    <w:rsid w:val="009C3622"/>
    <w:rsid w:val="009C37DD"/>
    <w:rsid w:val="009C38B3"/>
    <w:rsid w:val="009C3C03"/>
    <w:rsid w:val="009C4F11"/>
    <w:rsid w:val="009C5793"/>
    <w:rsid w:val="009C58B8"/>
    <w:rsid w:val="009C6148"/>
    <w:rsid w:val="009C61C9"/>
    <w:rsid w:val="009C6359"/>
    <w:rsid w:val="009C6795"/>
    <w:rsid w:val="009C6873"/>
    <w:rsid w:val="009D0545"/>
    <w:rsid w:val="009D0B53"/>
    <w:rsid w:val="009D113A"/>
    <w:rsid w:val="009D116B"/>
    <w:rsid w:val="009D121F"/>
    <w:rsid w:val="009D2213"/>
    <w:rsid w:val="009D23B1"/>
    <w:rsid w:val="009D3312"/>
    <w:rsid w:val="009D3AC4"/>
    <w:rsid w:val="009D3C6F"/>
    <w:rsid w:val="009D3DF1"/>
    <w:rsid w:val="009D3FE7"/>
    <w:rsid w:val="009D4825"/>
    <w:rsid w:val="009D4F39"/>
    <w:rsid w:val="009D617A"/>
    <w:rsid w:val="009D62F7"/>
    <w:rsid w:val="009D64CD"/>
    <w:rsid w:val="009D6A9C"/>
    <w:rsid w:val="009D6AC1"/>
    <w:rsid w:val="009D77D7"/>
    <w:rsid w:val="009D781B"/>
    <w:rsid w:val="009D7A61"/>
    <w:rsid w:val="009D7F88"/>
    <w:rsid w:val="009E1311"/>
    <w:rsid w:val="009E13D8"/>
    <w:rsid w:val="009E1625"/>
    <w:rsid w:val="009E1F6A"/>
    <w:rsid w:val="009E2A43"/>
    <w:rsid w:val="009E780B"/>
    <w:rsid w:val="009F1138"/>
    <w:rsid w:val="009F119A"/>
    <w:rsid w:val="009F1591"/>
    <w:rsid w:val="009F172B"/>
    <w:rsid w:val="009F2097"/>
    <w:rsid w:val="009F37B8"/>
    <w:rsid w:val="009F3F63"/>
    <w:rsid w:val="009F504B"/>
    <w:rsid w:val="009F519F"/>
    <w:rsid w:val="009F56B3"/>
    <w:rsid w:val="009F5E42"/>
    <w:rsid w:val="009F64C3"/>
    <w:rsid w:val="009F6742"/>
    <w:rsid w:val="009F674C"/>
    <w:rsid w:val="009F6C5E"/>
    <w:rsid w:val="009F703B"/>
    <w:rsid w:val="009F713A"/>
    <w:rsid w:val="009F75AB"/>
    <w:rsid w:val="009F75DF"/>
    <w:rsid w:val="009F7810"/>
    <w:rsid w:val="00A001BF"/>
    <w:rsid w:val="00A0043F"/>
    <w:rsid w:val="00A0094B"/>
    <w:rsid w:val="00A0343A"/>
    <w:rsid w:val="00A03FB8"/>
    <w:rsid w:val="00A044EB"/>
    <w:rsid w:val="00A05198"/>
    <w:rsid w:val="00A055B7"/>
    <w:rsid w:val="00A06065"/>
    <w:rsid w:val="00A07027"/>
    <w:rsid w:val="00A10A89"/>
    <w:rsid w:val="00A10F37"/>
    <w:rsid w:val="00A1136E"/>
    <w:rsid w:val="00A113B8"/>
    <w:rsid w:val="00A120C9"/>
    <w:rsid w:val="00A12332"/>
    <w:rsid w:val="00A12797"/>
    <w:rsid w:val="00A127F7"/>
    <w:rsid w:val="00A13284"/>
    <w:rsid w:val="00A13C03"/>
    <w:rsid w:val="00A14636"/>
    <w:rsid w:val="00A14C9B"/>
    <w:rsid w:val="00A150FC"/>
    <w:rsid w:val="00A1702C"/>
    <w:rsid w:val="00A20545"/>
    <w:rsid w:val="00A20648"/>
    <w:rsid w:val="00A21485"/>
    <w:rsid w:val="00A21673"/>
    <w:rsid w:val="00A2498B"/>
    <w:rsid w:val="00A24A3B"/>
    <w:rsid w:val="00A25953"/>
    <w:rsid w:val="00A26ACA"/>
    <w:rsid w:val="00A26F67"/>
    <w:rsid w:val="00A27896"/>
    <w:rsid w:val="00A27DD5"/>
    <w:rsid w:val="00A302AF"/>
    <w:rsid w:val="00A30422"/>
    <w:rsid w:val="00A3077B"/>
    <w:rsid w:val="00A313C1"/>
    <w:rsid w:val="00A31491"/>
    <w:rsid w:val="00A3168A"/>
    <w:rsid w:val="00A31E74"/>
    <w:rsid w:val="00A326A7"/>
    <w:rsid w:val="00A327C5"/>
    <w:rsid w:val="00A33489"/>
    <w:rsid w:val="00A33995"/>
    <w:rsid w:val="00A34195"/>
    <w:rsid w:val="00A34708"/>
    <w:rsid w:val="00A34788"/>
    <w:rsid w:val="00A347AF"/>
    <w:rsid w:val="00A353C3"/>
    <w:rsid w:val="00A35891"/>
    <w:rsid w:val="00A3621C"/>
    <w:rsid w:val="00A36417"/>
    <w:rsid w:val="00A3684B"/>
    <w:rsid w:val="00A36C1D"/>
    <w:rsid w:val="00A371B5"/>
    <w:rsid w:val="00A4051E"/>
    <w:rsid w:val="00A40589"/>
    <w:rsid w:val="00A40B9C"/>
    <w:rsid w:val="00A41B9B"/>
    <w:rsid w:val="00A44F43"/>
    <w:rsid w:val="00A451BA"/>
    <w:rsid w:val="00A4586E"/>
    <w:rsid w:val="00A4606B"/>
    <w:rsid w:val="00A460F3"/>
    <w:rsid w:val="00A4735B"/>
    <w:rsid w:val="00A50007"/>
    <w:rsid w:val="00A50C30"/>
    <w:rsid w:val="00A5198F"/>
    <w:rsid w:val="00A522DB"/>
    <w:rsid w:val="00A523B9"/>
    <w:rsid w:val="00A52861"/>
    <w:rsid w:val="00A53150"/>
    <w:rsid w:val="00A533EB"/>
    <w:rsid w:val="00A53737"/>
    <w:rsid w:val="00A5373A"/>
    <w:rsid w:val="00A5485D"/>
    <w:rsid w:val="00A54BC1"/>
    <w:rsid w:val="00A55241"/>
    <w:rsid w:val="00A55699"/>
    <w:rsid w:val="00A55AD0"/>
    <w:rsid w:val="00A5626C"/>
    <w:rsid w:val="00A569CB"/>
    <w:rsid w:val="00A56F28"/>
    <w:rsid w:val="00A57A18"/>
    <w:rsid w:val="00A57B6E"/>
    <w:rsid w:val="00A57DE0"/>
    <w:rsid w:val="00A6092A"/>
    <w:rsid w:val="00A6325A"/>
    <w:rsid w:val="00A63342"/>
    <w:rsid w:val="00A63ED9"/>
    <w:rsid w:val="00A64371"/>
    <w:rsid w:val="00A64655"/>
    <w:rsid w:val="00A64756"/>
    <w:rsid w:val="00A658C6"/>
    <w:rsid w:val="00A66144"/>
    <w:rsid w:val="00A67853"/>
    <w:rsid w:val="00A70287"/>
    <w:rsid w:val="00A704AC"/>
    <w:rsid w:val="00A7069B"/>
    <w:rsid w:val="00A7130D"/>
    <w:rsid w:val="00A71F8F"/>
    <w:rsid w:val="00A724E7"/>
    <w:rsid w:val="00A72C40"/>
    <w:rsid w:val="00A73BEA"/>
    <w:rsid w:val="00A73DC1"/>
    <w:rsid w:val="00A73E85"/>
    <w:rsid w:val="00A74A00"/>
    <w:rsid w:val="00A74BA9"/>
    <w:rsid w:val="00A74F19"/>
    <w:rsid w:val="00A7654E"/>
    <w:rsid w:val="00A765A6"/>
    <w:rsid w:val="00A77093"/>
    <w:rsid w:val="00A7716D"/>
    <w:rsid w:val="00A802E3"/>
    <w:rsid w:val="00A81C0A"/>
    <w:rsid w:val="00A81C69"/>
    <w:rsid w:val="00A82147"/>
    <w:rsid w:val="00A826BC"/>
    <w:rsid w:val="00A82831"/>
    <w:rsid w:val="00A82FF8"/>
    <w:rsid w:val="00A831D9"/>
    <w:rsid w:val="00A83349"/>
    <w:rsid w:val="00A8442F"/>
    <w:rsid w:val="00A86654"/>
    <w:rsid w:val="00A900FD"/>
    <w:rsid w:val="00A904D7"/>
    <w:rsid w:val="00A92212"/>
    <w:rsid w:val="00A92C7B"/>
    <w:rsid w:val="00A94003"/>
    <w:rsid w:val="00A9453B"/>
    <w:rsid w:val="00A9484C"/>
    <w:rsid w:val="00A94C34"/>
    <w:rsid w:val="00A95644"/>
    <w:rsid w:val="00A957EC"/>
    <w:rsid w:val="00A96AF8"/>
    <w:rsid w:val="00A96D2D"/>
    <w:rsid w:val="00A96F92"/>
    <w:rsid w:val="00A97E18"/>
    <w:rsid w:val="00AA02AC"/>
    <w:rsid w:val="00AA09C1"/>
    <w:rsid w:val="00AA0B13"/>
    <w:rsid w:val="00AA0D2C"/>
    <w:rsid w:val="00AA0E38"/>
    <w:rsid w:val="00AA143D"/>
    <w:rsid w:val="00AA19B5"/>
    <w:rsid w:val="00AA1AB6"/>
    <w:rsid w:val="00AA1B3B"/>
    <w:rsid w:val="00AA1B43"/>
    <w:rsid w:val="00AA3346"/>
    <w:rsid w:val="00AA471E"/>
    <w:rsid w:val="00AA4C88"/>
    <w:rsid w:val="00AA6762"/>
    <w:rsid w:val="00AA6B9A"/>
    <w:rsid w:val="00AA7049"/>
    <w:rsid w:val="00AA75B8"/>
    <w:rsid w:val="00AA7A4E"/>
    <w:rsid w:val="00AA7A67"/>
    <w:rsid w:val="00AB0640"/>
    <w:rsid w:val="00AB0ABD"/>
    <w:rsid w:val="00AB10B5"/>
    <w:rsid w:val="00AB1861"/>
    <w:rsid w:val="00AB374E"/>
    <w:rsid w:val="00AB3A15"/>
    <w:rsid w:val="00AB3DAD"/>
    <w:rsid w:val="00AB3E6F"/>
    <w:rsid w:val="00AB4E2F"/>
    <w:rsid w:val="00AB5341"/>
    <w:rsid w:val="00AB6F1B"/>
    <w:rsid w:val="00AB7450"/>
    <w:rsid w:val="00AB7540"/>
    <w:rsid w:val="00AB7679"/>
    <w:rsid w:val="00AB77E1"/>
    <w:rsid w:val="00AB7846"/>
    <w:rsid w:val="00AC012F"/>
    <w:rsid w:val="00AC04E2"/>
    <w:rsid w:val="00AC0846"/>
    <w:rsid w:val="00AC0A74"/>
    <w:rsid w:val="00AC1A0E"/>
    <w:rsid w:val="00AC1D47"/>
    <w:rsid w:val="00AC2197"/>
    <w:rsid w:val="00AC2682"/>
    <w:rsid w:val="00AC2A4E"/>
    <w:rsid w:val="00AC2CA6"/>
    <w:rsid w:val="00AC2DBA"/>
    <w:rsid w:val="00AC374B"/>
    <w:rsid w:val="00AC39E6"/>
    <w:rsid w:val="00AC3E07"/>
    <w:rsid w:val="00AC3F14"/>
    <w:rsid w:val="00AC4133"/>
    <w:rsid w:val="00AC46B0"/>
    <w:rsid w:val="00AC5E50"/>
    <w:rsid w:val="00AC6096"/>
    <w:rsid w:val="00AC6360"/>
    <w:rsid w:val="00AC7406"/>
    <w:rsid w:val="00AC741C"/>
    <w:rsid w:val="00AC7862"/>
    <w:rsid w:val="00AC7C91"/>
    <w:rsid w:val="00AD0336"/>
    <w:rsid w:val="00AD0806"/>
    <w:rsid w:val="00AD1CD8"/>
    <w:rsid w:val="00AD287D"/>
    <w:rsid w:val="00AD293A"/>
    <w:rsid w:val="00AD2B9D"/>
    <w:rsid w:val="00AD2E75"/>
    <w:rsid w:val="00AD3B5E"/>
    <w:rsid w:val="00AD4C8B"/>
    <w:rsid w:val="00AD4DCE"/>
    <w:rsid w:val="00AD700B"/>
    <w:rsid w:val="00AD74A2"/>
    <w:rsid w:val="00AD7FCC"/>
    <w:rsid w:val="00AE07CF"/>
    <w:rsid w:val="00AE111E"/>
    <w:rsid w:val="00AE3205"/>
    <w:rsid w:val="00AE33F5"/>
    <w:rsid w:val="00AE4396"/>
    <w:rsid w:val="00AE44C2"/>
    <w:rsid w:val="00AE4A7C"/>
    <w:rsid w:val="00AE61F9"/>
    <w:rsid w:val="00AE62EC"/>
    <w:rsid w:val="00AE6865"/>
    <w:rsid w:val="00AE6E62"/>
    <w:rsid w:val="00AE7096"/>
    <w:rsid w:val="00AE726D"/>
    <w:rsid w:val="00AE73A7"/>
    <w:rsid w:val="00AE75E5"/>
    <w:rsid w:val="00AE7C23"/>
    <w:rsid w:val="00AE7C56"/>
    <w:rsid w:val="00AF0BB2"/>
    <w:rsid w:val="00AF1456"/>
    <w:rsid w:val="00AF20ED"/>
    <w:rsid w:val="00AF2C2E"/>
    <w:rsid w:val="00AF3954"/>
    <w:rsid w:val="00AF4C8A"/>
    <w:rsid w:val="00AF532A"/>
    <w:rsid w:val="00AF5BFD"/>
    <w:rsid w:val="00AF656B"/>
    <w:rsid w:val="00AF67F3"/>
    <w:rsid w:val="00AF695E"/>
    <w:rsid w:val="00AF6E62"/>
    <w:rsid w:val="00AF72DA"/>
    <w:rsid w:val="00AF75A3"/>
    <w:rsid w:val="00AF7B4C"/>
    <w:rsid w:val="00AF7F58"/>
    <w:rsid w:val="00B003F1"/>
    <w:rsid w:val="00B009D1"/>
    <w:rsid w:val="00B00E61"/>
    <w:rsid w:val="00B0111D"/>
    <w:rsid w:val="00B01883"/>
    <w:rsid w:val="00B02371"/>
    <w:rsid w:val="00B02742"/>
    <w:rsid w:val="00B02F4A"/>
    <w:rsid w:val="00B038F9"/>
    <w:rsid w:val="00B04044"/>
    <w:rsid w:val="00B04C10"/>
    <w:rsid w:val="00B06E7E"/>
    <w:rsid w:val="00B07052"/>
    <w:rsid w:val="00B117BF"/>
    <w:rsid w:val="00B1223C"/>
    <w:rsid w:val="00B12367"/>
    <w:rsid w:val="00B1286A"/>
    <w:rsid w:val="00B1348E"/>
    <w:rsid w:val="00B139F4"/>
    <w:rsid w:val="00B13CC4"/>
    <w:rsid w:val="00B13D4F"/>
    <w:rsid w:val="00B14A14"/>
    <w:rsid w:val="00B14E81"/>
    <w:rsid w:val="00B1537E"/>
    <w:rsid w:val="00B15670"/>
    <w:rsid w:val="00B15DE0"/>
    <w:rsid w:val="00B16361"/>
    <w:rsid w:val="00B164D2"/>
    <w:rsid w:val="00B166D8"/>
    <w:rsid w:val="00B17616"/>
    <w:rsid w:val="00B17715"/>
    <w:rsid w:val="00B17F59"/>
    <w:rsid w:val="00B20132"/>
    <w:rsid w:val="00B2062A"/>
    <w:rsid w:val="00B20A16"/>
    <w:rsid w:val="00B21638"/>
    <w:rsid w:val="00B21B58"/>
    <w:rsid w:val="00B21B6D"/>
    <w:rsid w:val="00B2205D"/>
    <w:rsid w:val="00B223FD"/>
    <w:rsid w:val="00B224CD"/>
    <w:rsid w:val="00B22B31"/>
    <w:rsid w:val="00B23243"/>
    <w:rsid w:val="00B24923"/>
    <w:rsid w:val="00B25876"/>
    <w:rsid w:val="00B262FA"/>
    <w:rsid w:val="00B26394"/>
    <w:rsid w:val="00B270FE"/>
    <w:rsid w:val="00B305BD"/>
    <w:rsid w:val="00B30B7E"/>
    <w:rsid w:val="00B3226C"/>
    <w:rsid w:val="00B32AA3"/>
    <w:rsid w:val="00B33A14"/>
    <w:rsid w:val="00B33B9A"/>
    <w:rsid w:val="00B3436B"/>
    <w:rsid w:val="00B34844"/>
    <w:rsid w:val="00B353C8"/>
    <w:rsid w:val="00B35E03"/>
    <w:rsid w:val="00B36426"/>
    <w:rsid w:val="00B37149"/>
    <w:rsid w:val="00B372BF"/>
    <w:rsid w:val="00B3748B"/>
    <w:rsid w:val="00B4025D"/>
    <w:rsid w:val="00B40B9E"/>
    <w:rsid w:val="00B410E3"/>
    <w:rsid w:val="00B41356"/>
    <w:rsid w:val="00B417A9"/>
    <w:rsid w:val="00B423DE"/>
    <w:rsid w:val="00B444FA"/>
    <w:rsid w:val="00B44652"/>
    <w:rsid w:val="00B4620A"/>
    <w:rsid w:val="00B46443"/>
    <w:rsid w:val="00B46504"/>
    <w:rsid w:val="00B46F10"/>
    <w:rsid w:val="00B46F78"/>
    <w:rsid w:val="00B47B20"/>
    <w:rsid w:val="00B502E1"/>
    <w:rsid w:val="00B50A0C"/>
    <w:rsid w:val="00B50DE1"/>
    <w:rsid w:val="00B50E04"/>
    <w:rsid w:val="00B50EA7"/>
    <w:rsid w:val="00B515CA"/>
    <w:rsid w:val="00B515FA"/>
    <w:rsid w:val="00B51DF4"/>
    <w:rsid w:val="00B51E16"/>
    <w:rsid w:val="00B5217D"/>
    <w:rsid w:val="00B52941"/>
    <w:rsid w:val="00B53C94"/>
    <w:rsid w:val="00B53EC4"/>
    <w:rsid w:val="00B5426C"/>
    <w:rsid w:val="00B56048"/>
    <w:rsid w:val="00B56BCE"/>
    <w:rsid w:val="00B56E3F"/>
    <w:rsid w:val="00B57F18"/>
    <w:rsid w:val="00B57F76"/>
    <w:rsid w:val="00B602C2"/>
    <w:rsid w:val="00B60414"/>
    <w:rsid w:val="00B60ADF"/>
    <w:rsid w:val="00B60C39"/>
    <w:rsid w:val="00B60D31"/>
    <w:rsid w:val="00B61118"/>
    <w:rsid w:val="00B624C5"/>
    <w:rsid w:val="00B62742"/>
    <w:rsid w:val="00B63F69"/>
    <w:rsid w:val="00B642BF"/>
    <w:rsid w:val="00B648D5"/>
    <w:rsid w:val="00B64ACB"/>
    <w:rsid w:val="00B64EC4"/>
    <w:rsid w:val="00B64FF9"/>
    <w:rsid w:val="00B65131"/>
    <w:rsid w:val="00B65476"/>
    <w:rsid w:val="00B65706"/>
    <w:rsid w:val="00B665CC"/>
    <w:rsid w:val="00B669F7"/>
    <w:rsid w:val="00B66B85"/>
    <w:rsid w:val="00B670E0"/>
    <w:rsid w:val="00B6744B"/>
    <w:rsid w:val="00B6777D"/>
    <w:rsid w:val="00B677F2"/>
    <w:rsid w:val="00B70C8B"/>
    <w:rsid w:val="00B713DB"/>
    <w:rsid w:val="00B723E6"/>
    <w:rsid w:val="00B72EBA"/>
    <w:rsid w:val="00B73157"/>
    <w:rsid w:val="00B74BE2"/>
    <w:rsid w:val="00B75261"/>
    <w:rsid w:val="00B76622"/>
    <w:rsid w:val="00B76808"/>
    <w:rsid w:val="00B805F0"/>
    <w:rsid w:val="00B8101C"/>
    <w:rsid w:val="00B812D2"/>
    <w:rsid w:val="00B8138E"/>
    <w:rsid w:val="00B815A8"/>
    <w:rsid w:val="00B81F68"/>
    <w:rsid w:val="00B829D8"/>
    <w:rsid w:val="00B87184"/>
    <w:rsid w:val="00B874B5"/>
    <w:rsid w:val="00B905E2"/>
    <w:rsid w:val="00B907B8"/>
    <w:rsid w:val="00B90ADD"/>
    <w:rsid w:val="00B90DA2"/>
    <w:rsid w:val="00B9222D"/>
    <w:rsid w:val="00B92CE5"/>
    <w:rsid w:val="00B92D4E"/>
    <w:rsid w:val="00B93772"/>
    <w:rsid w:val="00B944FA"/>
    <w:rsid w:val="00B94980"/>
    <w:rsid w:val="00B94DF3"/>
    <w:rsid w:val="00B94FF8"/>
    <w:rsid w:val="00B95305"/>
    <w:rsid w:val="00B954A5"/>
    <w:rsid w:val="00B954C9"/>
    <w:rsid w:val="00B9594E"/>
    <w:rsid w:val="00B964D1"/>
    <w:rsid w:val="00B96624"/>
    <w:rsid w:val="00B97960"/>
    <w:rsid w:val="00BA1A3A"/>
    <w:rsid w:val="00BA1F66"/>
    <w:rsid w:val="00BA20C5"/>
    <w:rsid w:val="00BA27E0"/>
    <w:rsid w:val="00BA343F"/>
    <w:rsid w:val="00BA3651"/>
    <w:rsid w:val="00BA3840"/>
    <w:rsid w:val="00BA4E97"/>
    <w:rsid w:val="00BA55B7"/>
    <w:rsid w:val="00BA5BA8"/>
    <w:rsid w:val="00BA66F3"/>
    <w:rsid w:val="00BA705E"/>
    <w:rsid w:val="00BA70C6"/>
    <w:rsid w:val="00BA748D"/>
    <w:rsid w:val="00BB0B4C"/>
    <w:rsid w:val="00BB12A8"/>
    <w:rsid w:val="00BB2D44"/>
    <w:rsid w:val="00BB33D5"/>
    <w:rsid w:val="00BB341C"/>
    <w:rsid w:val="00BB3F72"/>
    <w:rsid w:val="00BB491F"/>
    <w:rsid w:val="00BB4C34"/>
    <w:rsid w:val="00BB50E5"/>
    <w:rsid w:val="00BB51CC"/>
    <w:rsid w:val="00BB63E1"/>
    <w:rsid w:val="00BB678C"/>
    <w:rsid w:val="00BB6973"/>
    <w:rsid w:val="00BB6ADF"/>
    <w:rsid w:val="00BB6F4A"/>
    <w:rsid w:val="00BB711E"/>
    <w:rsid w:val="00BC04BD"/>
    <w:rsid w:val="00BC10E2"/>
    <w:rsid w:val="00BC1866"/>
    <w:rsid w:val="00BC1CF6"/>
    <w:rsid w:val="00BC1EA7"/>
    <w:rsid w:val="00BC1F96"/>
    <w:rsid w:val="00BC212C"/>
    <w:rsid w:val="00BC230C"/>
    <w:rsid w:val="00BC3767"/>
    <w:rsid w:val="00BC4364"/>
    <w:rsid w:val="00BC4553"/>
    <w:rsid w:val="00BC4864"/>
    <w:rsid w:val="00BC48C4"/>
    <w:rsid w:val="00BC4AFC"/>
    <w:rsid w:val="00BC4F7A"/>
    <w:rsid w:val="00BC5B88"/>
    <w:rsid w:val="00BC6B13"/>
    <w:rsid w:val="00BC7125"/>
    <w:rsid w:val="00BD001B"/>
    <w:rsid w:val="00BD011E"/>
    <w:rsid w:val="00BD1142"/>
    <w:rsid w:val="00BD1D85"/>
    <w:rsid w:val="00BD20E0"/>
    <w:rsid w:val="00BD23C8"/>
    <w:rsid w:val="00BD3963"/>
    <w:rsid w:val="00BD3A6C"/>
    <w:rsid w:val="00BD3C58"/>
    <w:rsid w:val="00BD443C"/>
    <w:rsid w:val="00BD45C8"/>
    <w:rsid w:val="00BD4AEB"/>
    <w:rsid w:val="00BD54D8"/>
    <w:rsid w:val="00BD5FEE"/>
    <w:rsid w:val="00BD7D6C"/>
    <w:rsid w:val="00BE0E5B"/>
    <w:rsid w:val="00BE139E"/>
    <w:rsid w:val="00BE183B"/>
    <w:rsid w:val="00BE1961"/>
    <w:rsid w:val="00BE1C5B"/>
    <w:rsid w:val="00BE2746"/>
    <w:rsid w:val="00BE2C09"/>
    <w:rsid w:val="00BE2C89"/>
    <w:rsid w:val="00BE495A"/>
    <w:rsid w:val="00BE4C37"/>
    <w:rsid w:val="00BE551D"/>
    <w:rsid w:val="00BE6807"/>
    <w:rsid w:val="00BE71BA"/>
    <w:rsid w:val="00BE7C12"/>
    <w:rsid w:val="00BF0E9E"/>
    <w:rsid w:val="00BF0F57"/>
    <w:rsid w:val="00BF1029"/>
    <w:rsid w:val="00BF19CB"/>
    <w:rsid w:val="00BF2147"/>
    <w:rsid w:val="00BF2AED"/>
    <w:rsid w:val="00BF2F63"/>
    <w:rsid w:val="00BF323D"/>
    <w:rsid w:val="00BF35BB"/>
    <w:rsid w:val="00BF3C39"/>
    <w:rsid w:val="00BF3F4C"/>
    <w:rsid w:val="00BF401B"/>
    <w:rsid w:val="00BF4A70"/>
    <w:rsid w:val="00BF4C13"/>
    <w:rsid w:val="00BF52DD"/>
    <w:rsid w:val="00BF570C"/>
    <w:rsid w:val="00BF5931"/>
    <w:rsid w:val="00BF661C"/>
    <w:rsid w:val="00BF6D00"/>
    <w:rsid w:val="00BF711E"/>
    <w:rsid w:val="00C0162C"/>
    <w:rsid w:val="00C01664"/>
    <w:rsid w:val="00C02A08"/>
    <w:rsid w:val="00C02B6E"/>
    <w:rsid w:val="00C02F7B"/>
    <w:rsid w:val="00C0349F"/>
    <w:rsid w:val="00C03541"/>
    <w:rsid w:val="00C03809"/>
    <w:rsid w:val="00C03871"/>
    <w:rsid w:val="00C03F38"/>
    <w:rsid w:val="00C047CA"/>
    <w:rsid w:val="00C0709F"/>
    <w:rsid w:val="00C103B5"/>
    <w:rsid w:val="00C115A9"/>
    <w:rsid w:val="00C117DF"/>
    <w:rsid w:val="00C11F02"/>
    <w:rsid w:val="00C12038"/>
    <w:rsid w:val="00C123EB"/>
    <w:rsid w:val="00C1339B"/>
    <w:rsid w:val="00C13892"/>
    <w:rsid w:val="00C13DD7"/>
    <w:rsid w:val="00C1442C"/>
    <w:rsid w:val="00C16C66"/>
    <w:rsid w:val="00C17069"/>
    <w:rsid w:val="00C171D0"/>
    <w:rsid w:val="00C172ED"/>
    <w:rsid w:val="00C17C27"/>
    <w:rsid w:val="00C17E3C"/>
    <w:rsid w:val="00C20A7B"/>
    <w:rsid w:val="00C20A9E"/>
    <w:rsid w:val="00C20CFA"/>
    <w:rsid w:val="00C214CB"/>
    <w:rsid w:val="00C21BA8"/>
    <w:rsid w:val="00C22979"/>
    <w:rsid w:val="00C236B3"/>
    <w:rsid w:val="00C23722"/>
    <w:rsid w:val="00C23B3A"/>
    <w:rsid w:val="00C2531B"/>
    <w:rsid w:val="00C255C4"/>
    <w:rsid w:val="00C260D2"/>
    <w:rsid w:val="00C264F8"/>
    <w:rsid w:val="00C27400"/>
    <w:rsid w:val="00C279F6"/>
    <w:rsid w:val="00C27BCE"/>
    <w:rsid w:val="00C27BFC"/>
    <w:rsid w:val="00C27D11"/>
    <w:rsid w:val="00C3015E"/>
    <w:rsid w:val="00C3094B"/>
    <w:rsid w:val="00C311DF"/>
    <w:rsid w:val="00C31DD6"/>
    <w:rsid w:val="00C32113"/>
    <w:rsid w:val="00C3272E"/>
    <w:rsid w:val="00C34364"/>
    <w:rsid w:val="00C344E7"/>
    <w:rsid w:val="00C34FE4"/>
    <w:rsid w:val="00C35028"/>
    <w:rsid w:val="00C36717"/>
    <w:rsid w:val="00C36CDF"/>
    <w:rsid w:val="00C3745C"/>
    <w:rsid w:val="00C37CE1"/>
    <w:rsid w:val="00C4062A"/>
    <w:rsid w:val="00C40B80"/>
    <w:rsid w:val="00C4189C"/>
    <w:rsid w:val="00C423E3"/>
    <w:rsid w:val="00C42991"/>
    <w:rsid w:val="00C43AB2"/>
    <w:rsid w:val="00C44805"/>
    <w:rsid w:val="00C44C29"/>
    <w:rsid w:val="00C44D5C"/>
    <w:rsid w:val="00C44E07"/>
    <w:rsid w:val="00C44E3A"/>
    <w:rsid w:val="00C45A82"/>
    <w:rsid w:val="00C4653E"/>
    <w:rsid w:val="00C465C5"/>
    <w:rsid w:val="00C470AF"/>
    <w:rsid w:val="00C47862"/>
    <w:rsid w:val="00C47C70"/>
    <w:rsid w:val="00C5074F"/>
    <w:rsid w:val="00C508C7"/>
    <w:rsid w:val="00C50F47"/>
    <w:rsid w:val="00C5169F"/>
    <w:rsid w:val="00C52058"/>
    <w:rsid w:val="00C52344"/>
    <w:rsid w:val="00C523D9"/>
    <w:rsid w:val="00C52EBE"/>
    <w:rsid w:val="00C53668"/>
    <w:rsid w:val="00C54100"/>
    <w:rsid w:val="00C54534"/>
    <w:rsid w:val="00C545EF"/>
    <w:rsid w:val="00C54C77"/>
    <w:rsid w:val="00C56298"/>
    <w:rsid w:val="00C5683C"/>
    <w:rsid w:val="00C56C97"/>
    <w:rsid w:val="00C57628"/>
    <w:rsid w:val="00C57680"/>
    <w:rsid w:val="00C602E6"/>
    <w:rsid w:val="00C60532"/>
    <w:rsid w:val="00C60796"/>
    <w:rsid w:val="00C60ACE"/>
    <w:rsid w:val="00C6109A"/>
    <w:rsid w:val="00C623BA"/>
    <w:rsid w:val="00C62C60"/>
    <w:rsid w:val="00C634F6"/>
    <w:rsid w:val="00C63C23"/>
    <w:rsid w:val="00C63F85"/>
    <w:rsid w:val="00C653F0"/>
    <w:rsid w:val="00C66472"/>
    <w:rsid w:val="00C66536"/>
    <w:rsid w:val="00C67512"/>
    <w:rsid w:val="00C6790F"/>
    <w:rsid w:val="00C70C1E"/>
    <w:rsid w:val="00C72BA4"/>
    <w:rsid w:val="00C72F11"/>
    <w:rsid w:val="00C73516"/>
    <w:rsid w:val="00C73650"/>
    <w:rsid w:val="00C7448D"/>
    <w:rsid w:val="00C750BF"/>
    <w:rsid w:val="00C7756B"/>
    <w:rsid w:val="00C77670"/>
    <w:rsid w:val="00C80E35"/>
    <w:rsid w:val="00C8114F"/>
    <w:rsid w:val="00C81863"/>
    <w:rsid w:val="00C820E3"/>
    <w:rsid w:val="00C8217F"/>
    <w:rsid w:val="00C82EA1"/>
    <w:rsid w:val="00C8326D"/>
    <w:rsid w:val="00C832BA"/>
    <w:rsid w:val="00C8341C"/>
    <w:rsid w:val="00C834EC"/>
    <w:rsid w:val="00C84007"/>
    <w:rsid w:val="00C8432E"/>
    <w:rsid w:val="00C8433A"/>
    <w:rsid w:val="00C84340"/>
    <w:rsid w:val="00C84EB9"/>
    <w:rsid w:val="00C85C3F"/>
    <w:rsid w:val="00C861B1"/>
    <w:rsid w:val="00C86D67"/>
    <w:rsid w:val="00C9057C"/>
    <w:rsid w:val="00C91FFC"/>
    <w:rsid w:val="00C92026"/>
    <w:rsid w:val="00C92079"/>
    <w:rsid w:val="00C92187"/>
    <w:rsid w:val="00C92DFB"/>
    <w:rsid w:val="00C93406"/>
    <w:rsid w:val="00C93F25"/>
    <w:rsid w:val="00C9405E"/>
    <w:rsid w:val="00C95F60"/>
    <w:rsid w:val="00C961B7"/>
    <w:rsid w:val="00C96ADD"/>
    <w:rsid w:val="00C96C8F"/>
    <w:rsid w:val="00C96E2E"/>
    <w:rsid w:val="00C96E64"/>
    <w:rsid w:val="00C9739E"/>
    <w:rsid w:val="00C97490"/>
    <w:rsid w:val="00C97778"/>
    <w:rsid w:val="00C97EE8"/>
    <w:rsid w:val="00C97F72"/>
    <w:rsid w:val="00CA0A09"/>
    <w:rsid w:val="00CA1362"/>
    <w:rsid w:val="00CA1776"/>
    <w:rsid w:val="00CA2C02"/>
    <w:rsid w:val="00CA39C3"/>
    <w:rsid w:val="00CA3B17"/>
    <w:rsid w:val="00CA4151"/>
    <w:rsid w:val="00CA45EF"/>
    <w:rsid w:val="00CA498F"/>
    <w:rsid w:val="00CA52ED"/>
    <w:rsid w:val="00CA6A45"/>
    <w:rsid w:val="00CA7161"/>
    <w:rsid w:val="00CB015F"/>
    <w:rsid w:val="00CB05D6"/>
    <w:rsid w:val="00CB1269"/>
    <w:rsid w:val="00CB1673"/>
    <w:rsid w:val="00CB3014"/>
    <w:rsid w:val="00CB388E"/>
    <w:rsid w:val="00CB3A91"/>
    <w:rsid w:val="00CB447B"/>
    <w:rsid w:val="00CB49BD"/>
    <w:rsid w:val="00CB4B71"/>
    <w:rsid w:val="00CB4EE3"/>
    <w:rsid w:val="00CB5A0C"/>
    <w:rsid w:val="00CB5ACE"/>
    <w:rsid w:val="00CB5B75"/>
    <w:rsid w:val="00CB5C7D"/>
    <w:rsid w:val="00CB5E65"/>
    <w:rsid w:val="00CB66D5"/>
    <w:rsid w:val="00CB6852"/>
    <w:rsid w:val="00CB6A42"/>
    <w:rsid w:val="00CB6F0C"/>
    <w:rsid w:val="00CB6F1C"/>
    <w:rsid w:val="00CC0D76"/>
    <w:rsid w:val="00CC0FFE"/>
    <w:rsid w:val="00CC1B97"/>
    <w:rsid w:val="00CC24F5"/>
    <w:rsid w:val="00CC27E6"/>
    <w:rsid w:val="00CC2CF5"/>
    <w:rsid w:val="00CC3F6A"/>
    <w:rsid w:val="00CC53B4"/>
    <w:rsid w:val="00CC5464"/>
    <w:rsid w:val="00CC555D"/>
    <w:rsid w:val="00CC58D2"/>
    <w:rsid w:val="00CC59B2"/>
    <w:rsid w:val="00CC6760"/>
    <w:rsid w:val="00CC784D"/>
    <w:rsid w:val="00CC79FF"/>
    <w:rsid w:val="00CC7C7B"/>
    <w:rsid w:val="00CC7E26"/>
    <w:rsid w:val="00CD0381"/>
    <w:rsid w:val="00CD0B93"/>
    <w:rsid w:val="00CD0C35"/>
    <w:rsid w:val="00CD11CE"/>
    <w:rsid w:val="00CD133C"/>
    <w:rsid w:val="00CD1C46"/>
    <w:rsid w:val="00CD1F47"/>
    <w:rsid w:val="00CD29F8"/>
    <w:rsid w:val="00CD3883"/>
    <w:rsid w:val="00CD3913"/>
    <w:rsid w:val="00CD3C94"/>
    <w:rsid w:val="00CD4301"/>
    <w:rsid w:val="00CD4404"/>
    <w:rsid w:val="00CD54ED"/>
    <w:rsid w:val="00CD59FE"/>
    <w:rsid w:val="00CD5D62"/>
    <w:rsid w:val="00CD61E6"/>
    <w:rsid w:val="00CD62C5"/>
    <w:rsid w:val="00CD62E6"/>
    <w:rsid w:val="00CD6643"/>
    <w:rsid w:val="00CD6794"/>
    <w:rsid w:val="00CD768A"/>
    <w:rsid w:val="00CE0469"/>
    <w:rsid w:val="00CE07A5"/>
    <w:rsid w:val="00CE1924"/>
    <w:rsid w:val="00CE1B2A"/>
    <w:rsid w:val="00CE2878"/>
    <w:rsid w:val="00CE45D5"/>
    <w:rsid w:val="00CE5861"/>
    <w:rsid w:val="00CE71CA"/>
    <w:rsid w:val="00CE73ED"/>
    <w:rsid w:val="00CF00DD"/>
    <w:rsid w:val="00CF08D1"/>
    <w:rsid w:val="00CF1504"/>
    <w:rsid w:val="00CF19A2"/>
    <w:rsid w:val="00CF1D5C"/>
    <w:rsid w:val="00CF254D"/>
    <w:rsid w:val="00CF2CFB"/>
    <w:rsid w:val="00CF3857"/>
    <w:rsid w:val="00CF41B3"/>
    <w:rsid w:val="00CF4E8D"/>
    <w:rsid w:val="00CF524D"/>
    <w:rsid w:val="00CF5410"/>
    <w:rsid w:val="00CF59A1"/>
    <w:rsid w:val="00CF5F2C"/>
    <w:rsid w:val="00CF629F"/>
    <w:rsid w:val="00CF7647"/>
    <w:rsid w:val="00D00BB2"/>
    <w:rsid w:val="00D023F7"/>
    <w:rsid w:val="00D035EA"/>
    <w:rsid w:val="00D03653"/>
    <w:rsid w:val="00D04182"/>
    <w:rsid w:val="00D044FC"/>
    <w:rsid w:val="00D04795"/>
    <w:rsid w:val="00D05020"/>
    <w:rsid w:val="00D0506F"/>
    <w:rsid w:val="00D05295"/>
    <w:rsid w:val="00D052E4"/>
    <w:rsid w:val="00D0549E"/>
    <w:rsid w:val="00D05614"/>
    <w:rsid w:val="00D062CB"/>
    <w:rsid w:val="00D06DDA"/>
    <w:rsid w:val="00D07003"/>
    <w:rsid w:val="00D107F2"/>
    <w:rsid w:val="00D1119B"/>
    <w:rsid w:val="00D112F6"/>
    <w:rsid w:val="00D117B6"/>
    <w:rsid w:val="00D124EF"/>
    <w:rsid w:val="00D13E1C"/>
    <w:rsid w:val="00D13F1D"/>
    <w:rsid w:val="00D14F55"/>
    <w:rsid w:val="00D15CCA"/>
    <w:rsid w:val="00D1692D"/>
    <w:rsid w:val="00D16E0D"/>
    <w:rsid w:val="00D17390"/>
    <w:rsid w:val="00D17B72"/>
    <w:rsid w:val="00D20243"/>
    <w:rsid w:val="00D2131C"/>
    <w:rsid w:val="00D213A1"/>
    <w:rsid w:val="00D21FC7"/>
    <w:rsid w:val="00D22357"/>
    <w:rsid w:val="00D22821"/>
    <w:rsid w:val="00D22C9F"/>
    <w:rsid w:val="00D2344C"/>
    <w:rsid w:val="00D2351C"/>
    <w:rsid w:val="00D2438E"/>
    <w:rsid w:val="00D24677"/>
    <w:rsid w:val="00D24A35"/>
    <w:rsid w:val="00D24BE0"/>
    <w:rsid w:val="00D253D0"/>
    <w:rsid w:val="00D262BA"/>
    <w:rsid w:val="00D265D1"/>
    <w:rsid w:val="00D27B9C"/>
    <w:rsid w:val="00D27F07"/>
    <w:rsid w:val="00D311CF"/>
    <w:rsid w:val="00D31285"/>
    <w:rsid w:val="00D31365"/>
    <w:rsid w:val="00D31655"/>
    <w:rsid w:val="00D31DA2"/>
    <w:rsid w:val="00D3230C"/>
    <w:rsid w:val="00D3238A"/>
    <w:rsid w:val="00D323D6"/>
    <w:rsid w:val="00D32A17"/>
    <w:rsid w:val="00D3337C"/>
    <w:rsid w:val="00D3391E"/>
    <w:rsid w:val="00D33B68"/>
    <w:rsid w:val="00D33FDB"/>
    <w:rsid w:val="00D35091"/>
    <w:rsid w:val="00D354B3"/>
    <w:rsid w:val="00D3583F"/>
    <w:rsid w:val="00D41259"/>
    <w:rsid w:val="00D41591"/>
    <w:rsid w:val="00D415D1"/>
    <w:rsid w:val="00D4219F"/>
    <w:rsid w:val="00D422AB"/>
    <w:rsid w:val="00D44C87"/>
    <w:rsid w:val="00D44EE8"/>
    <w:rsid w:val="00D44FFC"/>
    <w:rsid w:val="00D45310"/>
    <w:rsid w:val="00D45371"/>
    <w:rsid w:val="00D4581A"/>
    <w:rsid w:val="00D45A3F"/>
    <w:rsid w:val="00D46604"/>
    <w:rsid w:val="00D478F3"/>
    <w:rsid w:val="00D47965"/>
    <w:rsid w:val="00D47B05"/>
    <w:rsid w:val="00D47CDE"/>
    <w:rsid w:val="00D500DD"/>
    <w:rsid w:val="00D50DDD"/>
    <w:rsid w:val="00D517A8"/>
    <w:rsid w:val="00D53BC4"/>
    <w:rsid w:val="00D53F17"/>
    <w:rsid w:val="00D54F29"/>
    <w:rsid w:val="00D55231"/>
    <w:rsid w:val="00D552BD"/>
    <w:rsid w:val="00D560E3"/>
    <w:rsid w:val="00D56276"/>
    <w:rsid w:val="00D60309"/>
    <w:rsid w:val="00D604E6"/>
    <w:rsid w:val="00D607A6"/>
    <w:rsid w:val="00D61ACA"/>
    <w:rsid w:val="00D62844"/>
    <w:rsid w:val="00D628C3"/>
    <w:rsid w:val="00D6297B"/>
    <w:rsid w:val="00D63292"/>
    <w:rsid w:val="00D63462"/>
    <w:rsid w:val="00D635D3"/>
    <w:rsid w:val="00D64C78"/>
    <w:rsid w:val="00D65384"/>
    <w:rsid w:val="00D653AA"/>
    <w:rsid w:val="00D655C6"/>
    <w:rsid w:val="00D65F6A"/>
    <w:rsid w:val="00D666AE"/>
    <w:rsid w:val="00D668DF"/>
    <w:rsid w:val="00D67C11"/>
    <w:rsid w:val="00D706E0"/>
    <w:rsid w:val="00D7085A"/>
    <w:rsid w:val="00D71D0E"/>
    <w:rsid w:val="00D71E2D"/>
    <w:rsid w:val="00D72C9A"/>
    <w:rsid w:val="00D72CD9"/>
    <w:rsid w:val="00D73329"/>
    <w:rsid w:val="00D73B2C"/>
    <w:rsid w:val="00D74A18"/>
    <w:rsid w:val="00D74A31"/>
    <w:rsid w:val="00D75B66"/>
    <w:rsid w:val="00D76091"/>
    <w:rsid w:val="00D763EA"/>
    <w:rsid w:val="00D76A68"/>
    <w:rsid w:val="00D77500"/>
    <w:rsid w:val="00D77630"/>
    <w:rsid w:val="00D77D3F"/>
    <w:rsid w:val="00D77E7C"/>
    <w:rsid w:val="00D80213"/>
    <w:rsid w:val="00D80383"/>
    <w:rsid w:val="00D80685"/>
    <w:rsid w:val="00D8184E"/>
    <w:rsid w:val="00D81C8F"/>
    <w:rsid w:val="00D82093"/>
    <w:rsid w:val="00D82120"/>
    <w:rsid w:val="00D821B1"/>
    <w:rsid w:val="00D826C8"/>
    <w:rsid w:val="00D82BA3"/>
    <w:rsid w:val="00D82C75"/>
    <w:rsid w:val="00D831E3"/>
    <w:rsid w:val="00D83306"/>
    <w:rsid w:val="00D83ACE"/>
    <w:rsid w:val="00D84109"/>
    <w:rsid w:val="00D8501C"/>
    <w:rsid w:val="00D851A4"/>
    <w:rsid w:val="00D85AE3"/>
    <w:rsid w:val="00D877C3"/>
    <w:rsid w:val="00D877E3"/>
    <w:rsid w:val="00D9159B"/>
    <w:rsid w:val="00D9378B"/>
    <w:rsid w:val="00D93CAD"/>
    <w:rsid w:val="00D95427"/>
    <w:rsid w:val="00D963AD"/>
    <w:rsid w:val="00D963B4"/>
    <w:rsid w:val="00D96700"/>
    <w:rsid w:val="00D97CFA"/>
    <w:rsid w:val="00D97D28"/>
    <w:rsid w:val="00DA02BF"/>
    <w:rsid w:val="00DA15AB"/>
    <w:rsid w:val="00DA1614"/>
    <w:rsid w:val="00DA16E4"/>
    <w:rsid w:val="00DA1971"/>
    <w:rsid w:val="00DA1D5B"/>
    <w:rsid w:val="00DA1ED4"/>
    <w:rsid w:val="00DA2A71"/>
    <w:rsid w:val="00DA2F5D"/>
    <w:rsid w:val="00DA54A4"/>
    <w:rsid w:val="00DA5C04"/>
    <w:rsid w:val="00DA6785"/>
    <w:rsid w:val="00DA6FE2"/>
    <w:rsid w:val="00DA7F52"/>
    <w:rsid w:val="00DB0CF4"/>
    <w:rsid w:val="00DB10AC"/>
    <w:rsid w:val="00DB114E"/>
    <w:rsid w:val="00DB13E4"/>
    <w:rsid w:val="00DB180C"/>
    <w:rsid w:val="00DB1BCB"/>
    <w:rsid w:val="00DB1FE0"/>
    <w:rsid w:val="00DB276E"/>
    <w:rsid w:val="00DB2C4F"/>
    <w:rsid w:val="00DB3E0B"/>
    <w:rsid w:val="00DB4423"/>
    <w:rsid w:val="00DB44FF"/>
    <w:rsid w:val="00DB4822"/>
    <w:rsid w:val="00DB4C64"/>
    <w:rsid w:val="00DB4DCD"/>
    <w:rsid w:val="00DB4EE9"/>
    <w:rsid w:val="00DB52A7"/>
    <w:rsid w:val="00DB57AB"/>
    <w:rsid w:val="00DB5C07"/>
    <w:rsid w:val="00DB5F1E"/>
    <w:rsid w:val="00DB635A"/>
    <w:rsid w:val="00DB664C"/>
    <w:rsid w:val="00DB687A"/>
    <w:rsid w:val="00DB6914"/>
    <w:rsid w:val="00DB6F00"/>
    <w:rsid w:val="00DB72CF"/>
    <w:rsid w:val="00DB7F9A"/>
    <w:rsid w:val="00DC00B1"/>
    <w:rsid w:val="00DC0358"/>
    <w:rsid w:val="00DC056F"/>
    <w:rsid w:val="00DC0ABF"/>
    <w:rsid w:val="00DC144C"/>
    <w:rsid w:val="00DC16F5"/>
    <w:rsid w:val="00DC1A57"/>
    <w:rsid w:val="00DC1EC6"/>
    <w:rsid w:val="00DC2234"/>
    <w:rsid w:val="00DC24EC"/>
    <w:rsid w:val="00DC2EBF"/>
    <w:rsid w:val="00DC3200"/>
    <w:rsid w:val="00DC361C"/>
    <w:rsid w:val="00DC3A96"/>
    <w:rsid w:val="00DC4C04"/>
    <w:rsid w:val="00DC4D1A"/>
    <w:rsid w:val="00DC5687"/>
    <w:rsid w:val="00DC6749"/>
    <w:rsid w:val="00DC6E7C"/>
    <w:rsid w:val="00DC7607"/>
    <w:rsid w:val="00DD0C61"/>
    <w:rsid w:val="00DD1740"/>
    <w:rsid w:val="00DD2179"/>
    <w:rsid w:val="00DD21A3"/>
    <w:rsid w:val="00DD3092"/>
    <w:rsid w:val="00DD33B2"/>
    <w:rsid w:val="00DD3697"/>
    <w:rsid w:val="00DD41A5"/>
    <w:rsid w:val="00DD484C"/>
    <w:rsid w:val="00DD582C"/>
    <w:rsid w:val="00DD58EB"/>
    <w:rsid w:val="00DD5C5D"/>
    <w:rsid w:val="00DD657B"/>
    <w:rsid w:val="00DD7EE1"/>
    <w:rsid w:val="00DE0829"/>
    <w:rsid w:val="00DE14B0"/>
    <w:rsid w:val="00DE15A3"/>
    <w:rsid w:val="00DE1EF7"/>
    <w:rsid w:val="00DE21D6"/>
    <w:rsid w:val="00DE230E"/>
    <w:rsid w:val="00DE24A4"/>
    <w:rsid w:val="00DE314E"/>
    <w:rsid w:val="00DE4231"/>
    <w:rsid w:val="00DE45A8"/>
    <w:rsid w:val="00DE4AEA"/>
    <w:rsid w:val="00DE4C22"/>
    <w:rsid w:val="00DE50F8"/>
    <w:rsid w:val="00DE516B"/>
    <w:rsid w:val="00DE53F7"/>
    <w:rsid w:val="00DE6DC0"/>
    <w:rsid w:val="00DE6E3A"/>
    <w:rsid w:val="00DE6E72"/>
    <w:rsid w:val="00DE709C"/>
    <w:rsid w:val="00DE743B"/>
    <w:rsid w:val="00DE7A87"/>
    <w:rsid w:val="00DF080C"/>
    <w:rsid w:val="00DF0D73"/>
    <w:rsid w:val="00DF0E1D"/>
    <w:rsid w:val="00DF1B1F"/>
    <w:rsid w:val="00DF2323"/>
    <w:rsid w:val="00DF321A"/>
    <w:rsid w:val="00DF35CC"/>
    <w:rsid w:val="00DF3617"/>
    <w:rsid w:val="00DF3E02"/>
    <w:rsid w:val="00DF3FFF"/>
    <w:rsid w:val="00DF46BB"/>
    <w:rsid w:val="00DF4B88"/>
    <w:rsid w:val="00DF6B86"/>
    <w:rsid w:val="00DF74A7"/>
    <w:rsid w:val="00DF7E4E"/>
    <w:rsid w:val="00E00517"/>
    <w:rsid w:val="00E01A46"/>
    <w:rsid w:val="00E023DF"/>
    <w:rsid w:val="00E02911"/>
    <w:rsid w:val="00E02DF9"/>
    <w:rsid w:val="00E03551"/>
    <w:rsid w:val="00E04CC0"/>
    <w:rsid w:val="00E0501B"/>
    <w:rsid w:val="00E0570C"/>
    <w:rsid w:val="00E05762"/>
    <w:rsid w:val="00E06496"/>
    <w:rsid w:val="00E105DA"/>
    <w:rsid w:val="00E10C9F"/>
    <w:rsid w:val="00E10CDE"/>
    <w:rsid w:val="00E11158"/>
    <w:rsid w:val="00E114A9"/>
    <w:rsid w:val="00E11608"/>
    <w:rsid w:val="00E117C9"/>
    <w:rsid w:val="00E11A1B"/>
    <w:rsid w:val="00E11D2F"/>
    <w:rsid w:val="00E13902"/>
    <w:rsid w:val="00E13F80"/>
    <w:rsid w:val="00E14180"/>
    <w:rsid w:val="00E14284"/>
    <w:rsid w:val="00E148B8"/>
    <w:rsid w:val="00E14F34"/>
    <w:rsid w:val="00E15410"/>
    <w:rsid w:val="00E157EA"/>
    <w:rsid w:val="00E15DCD"/>
    <w:rsid w:val="00E15EAC"/>
    <w:rsid w:val="00E15FA3"/>
    <w:rsid w:val="00E16B4E"/>
    <w:rsid w:val="00E172EE"/>
    <w:rsid w:val="00E17CAC"/>
    <w:rsid w:val="00E17E83"/>
    <w:rsid w:val="00E20490"/>
    <w:rsid w:val="00E20511"/>
    <w:rsid w:val="00E20B9A"/>
    <w:rsid w:val="00E20DE3"/>
    <w:rsid w:val="00E21218"/>
    <w:rsid w:val="00E21F4F"/>
    <w:rsid w:val="00E2218E"/>
    <w:rsid w:val="00E222A1"/>
    <w:rsid w:val="00E2293D"/>
    <w:rsid w:val="00E23FF9"/>
    <w:rsid w:val="00E24139"/>
    <w:rsid w:val="00E2492F"/>
    <w:rsid w:val="00E252B0"/>
    <w:rsid w:val="00E26001"/>
    <w:rsid w:val="00E279AB"/>
    <w:rsid w:val="00E302C2"/>
    <w:rsid w:val="00E30AEE"/>
    <w:rsid w:val="00E30DA2"/>
    <w:rsid w:val="00E310EE"/>
    <w:rsid w:val="00E31506"/>
    <w:rsid w:val="00E327E0"/>
    <w:rsid w:val="00E32EEF"/>
    <w:rsid w:val="00E3332D"/>
    <w:rsid w:val="00E33621"/>
    <w:rsid w:val="00E336B9"/>
    <w:rsid w:val="00E33B4B"/>
    <w:rsid w:val="00E33EDC"/>
    <w:rsid w:val="00E33FA9"/>
    <w:rsid w:val="00E340C0"/>
    <w:rsid w:val="00E34677"/>
    <w:rsid w:val="00E35504"/>
    <w:rsid w:val="00E3574F"/>
    <w:rsid w:val="00E36D19"/>
    <w:rsid w:val="00E378EC"/>
    <w:rsid w:val="00E4032B"/>
    <w:rsid w:val="00E40749"/>
    <w:rsid w:val="00E40A47"/>
    <w:rsid w:val="00E40B05"/>
    <w:rsid w:val="00E414D4"/>
    <w:rsid w:val="00E422A2"/>
    <w:rsid w:val="00E42712"/>
    <w:rsid w:val="00E42B26"/>
    <w:rsid w:val="00E42B8D"/>
    <w:rsid w:val="00E42B9F"/>
    <w:rsid w:val="00E42BA5"/>
    <w:rsid w:val="00E42E1B"/>
    <w:rsid w:val="00E432AE"/>
    <w:rsid w:val="00E434BB"/>
    <w:rsid w:val="00E43CAD"/>
    <w:rsid w:val="00E43F12"/>
    <w:rsid w:val="00E445A5"/>
    <w:rsid w:val="00E44EB7"/>
    <w:rsid w:val="00E453E8"/>
    <w:rsid w:val="00E45678"/>
    <w:rsid w:val="00E4577A"/>
    <w:rsid w:val="00E46776"/>
    <w:rsid w:val="00E4730F"/>
    <w:rsid w:val="00E477BE"/>
    <w:rsid w:val="00E47CE1"/>
    <w:rsid w:val="00E47DC7"/>
    <w:rsid w:val="00E50834"/>
    <w:rsid w:val="00E50912"/>
    <w:rsid w:val="00E52411"/>
    <w:rsid w:val="00E53363"/>
    <w:rsid w:val="00E534F4"/>
    <w:rsid w:val="00E53D7E"/>
    <w:rsid w:val="00E54021"/>
    <w:rsid w:val="00E54159"/>
    <w:rsid w:val="00E546F5"/>
    <w:rsid w:val="00E5519A"/>
    <w:rsid w:val="00E5578C"/>
    <w:rsid w:val="00E56552"/>
    <w:rsid w:val="00E57179"/>
    <w:rsid w:val="00E57544"/>
    <w:rsid w:val="00E57F2F"/>
    <w:rsid w:val="00E60579"/>
    <w:rsid w:val="00E607E7"/>
    <w:rsid w:val="00E60F9D"/>
    <w:rsid w:val="00E61186"/>
    <w:rsid w:val="00E61257"/>
    <w:rsid w:val="00E616E0"/>
    <w:rsid w:val="00E62655"/>
    <w:rsid w:val="00E6285A"/>
    <w:rsid w:val="00E6318E"/>
    <w:rsid w:val="00E63C52"/>
    <w:rsid w:val="00E63C9D"/>
    <w:rsid w:val="00E64214"/>
    <w:rsid w:val="00E64BB1"/>
    <w:rsid w:val="00E657F9"/>
    <w:rsid w:val="00E659D9"/>
    <w:rsid w:val="00E662B6"/>
    <w:rsid w:val="00E66885"/>
    <w:rsid w:val="00E66FCD"/>
    <w:rsid w:val="00E6745B"/>
    <w:rsid w:val="00E674F8"/>
    <w:rsid w:val="00E708E5"/>
    <w:rsid w:val="00E71C29"/>
    <w:rsid w:val="00E72030"/>
    <w:rsid w:val="00E73AA8"/>
    <w:rsid w:val="00E73F64"/>
    <w:rsid w:val="00E74284"/>
    <w:rsid w:val="00E744B4"/>
    <w:rsid w:val="00E745D6"/>
    <w:rsid w:val="00E75158"/>
    <w:rsid w:val="00E751D8"/>
    <w:rsid w:val="00E752B5"/>
    <w:rsid w:val="00E7531D"/>
    <w:rsid w:val="00E77477"/>
    <w:rsid w:val="00E7777B"/>
    <w:rsid w:val="00E807E4"/>
    <w:rsid w:val="00E81DDB"/>
    <w:rsid w:val="00E82861"/>
    <w:rsid w:val="00E83BC6"/>
    <w:rsid w:val="00E84280"/>
    <w:rsid w:val="00E84A8B"/>
    <w:rsid w:val="00E858FD"/>
    <w:rsid w:val="00E86F66"/>
    <w:rsid w:val="00E87381"/>
    <w:rsid w:val="00E91952"/>
    <w:rsid w:val="00E91AF1"/>
    <w:rsid w:val="00E91B5A"/>
    <w:rsid w:val="00E91C9A"/>
    <w:rsid w:val="00E91FBA"/>
    <w:rsid w:val="00E92736"/>
    <w:rsid w:val="00E92846"/>
    <w:rsid w:val="00E92D26"/>
    <w:rsid w:val="00E938E9"/>
    <w:rsid w:val="00E93C8F"/>
    <w:rsid w:val="00E93E7B"/>
    <w:rsid w:val="00E94C80"/>
    <w:rsid w:val="00E95CBD"/>
    <w:rsid w:val="00E95F39"/>
    <w:rsid w:val="00E960E5"/>
    <w:rsid w:val="00E97B03"/>
    <w:rsid w:val="00EA0119"/>
    <w:rsid w:val="00EA1395"/>
    <w:rsid w:val="00EA13D9"/>
    <w:rsid w:val="00EA3962"/>
    <w:rsid w:val="00EA418F"/>
    <w:rsid w:val="00EA4926"/>
    <w:rsid w:val="00EA4C0E"/>
    <w:rsid w:val="00EA5E5E"/>
    <w:rsid w:val="00EA6B6C"/>
    <w:rsid w:val="00EA7E4F"/>
    <w:rsid w:val="00EB10D7"/>
    <w:rsid w:val="00EB158E"/>
    <w:rsid w:val="00EB1797"/>
    <w:rsid w:val="00EB285C"/>
    <w:rsid w:val="00EB385B"/>
    <w:rsid w:val="00EB3F43"/>
    <w:rsid w:val="00EB449B"/>
    <w:rsid w:val="00EB459C"/>
    <w:rsid w:val="00EB4A68"/>
    <w:rsid w:val="00EB4C18"/>
    <w:rsid w:val="00EB4C1C"/>
    <w:rsid w:val="00EB50A0"/>
    <w:rsid w:val="00EB5346"/>
    <w:rsid w:val="00EB585B"/>
    <w:rsid w:val="00EB5B03"/>
    <w:rsid w:val="00EB5D9B"/>
    <w:rsid w:val="00EB5DBB"/>
    <w:rsid w:val="00EB6DA3"/>
    <w:rsid w:val="00EB6E47"/>
    <w:rsid w:val="00EC05FF"/>
    <w:rsid w:val="00EC06E7"/>
    <w:rsid w:val="00EC090E"/>
    <w:rsid w:val="00EC1931"/>
    <w:rsid w:val="00EC1D44"/>
    <w:rsid w:val="00EC2359"/>
    <w:rsid w:val="00EC2FC8"/>
    <w:rsid w:val="00EC302C"/>
    <w:rsid w:val="00EC3D3C"/>
    <w:rsid w:val="00EC44E0"/>
    <w:rsid w:val="00EC4665"/>
    <w:rsid w:val="00EC47D0"/>
    <w:rsid w:val="00EC4D0F"/>
    <w:rsid w:val="00EC4EE0"/>
    <w:rsid w:val="00ED00C0"/>
    <w:rsid w:val="00ED0AAB"/>
    <w:rsid w:val="00ED1BC8"/>
    <w:rsid w:val="00ED2521"/>
    <w:rsid w:val="00ED28ED"/>
    <w:rsid w:val="00ED3FB5"/>
    <w:rsid w:val="00ED4B75"/>
    <w:rsid w:val="00ED50F6"/>
    <w:rsid w:val="00ED5BDD"/>
    <w:rsid w:val="00ED66AC"/>
    <w:rsid w:val="00ED6F0B"/>
    <w:rsid w:val="00EE008D"/>
    <w:rsid w:val="00EE0644"/>
    <w:rsid w:val="00EE0805"/>
    <w:rsid w:val="00EE095F"/>
    <w:rsid w:val="00EE1320"/>
    <w:rsid w:val="00EE13A1"/>
    <w:rsid w:val="00EE1461"/>
    <w:rsid w:val="00EE226A"/>
    <w:rsid w:val="00EE2583"/>
    <w:rsid w:val="00EE2757"/>
    <w:rsid w:val="00EE27F8"/>
    <w:rsid w:val="00EE2FD4"/>
    <w:rsid w:val="00EE341C"/>
    <w:rsid w:val="00EE3797"/>
    <w:rsid w:val="00EE3996"/>
    <w:rsid w:val="00EE3AD6"/>
    <w:rsid w:val="00EE50DB"/>
    <w:rsid w:val="00EE5161"/>
    <w:rsid w:val="00EE54B5"/>
    <w:rsid w:val="00EE5715"/>
    <w:rsid w:val="00EE5D05"/>
    <w:rsid w:val="00EE5DAA"/>
    <w:rsid w:val="00EE6149"/>
    <w:rsid w:val="00EE61D5"/>
    <w:rsid w:val="00EE6263"/>
    <w:rsid w:val="00EE649A"/>
    <w:rsid w:val="00EE6788"/>
    <w:rsid w:val="00EE7988"/>
    <w:rsid w:val="00EF0C99"/>
    <w:rsid w:val="00EF0F36"/>
    <w:rsid w:val="00EF124D"/>
    <w:rsid w:val="00EF3602"/>
    <w:rsid w:val="00EF39EF"/>
    <w:rsid w:val="00EF4732"/>
    <w:rsid w:val="00EF5786"/>
    <w:rsid w:val="00EF770A"/>
    <w:rsid w:val="00EF790A"/>
    <w:rsid w:val="00EF7DB0"/>
    <w:rsid w:val="00EF7DB9"/>
    <w:rsid w:val="00F00A43"/>
    <w:rsid w:val="00F00AFF"/>
    <w:rsid w:val="00F00B65"/>
    <w:rsid w:val="00F01502"/>
    <w:rsid w:val="00F0155A"/>
    <w:rsid w:val="00F016C9"/>
    <w:rsid w:val="00F02392"/>
    <w:rsid w:val="00F025AB"/>
    <w:rsid w:val="00F02AA6"/>
    <w:rsid w:val="00F02EDA"/>
    <w:rsid w:val="00F03BDB"/>
    <w:rsid w:val="00F03CE4"/>
    <w:rsid w:val="00F03DFC"/>
    <w:rsid w:val="00F04338"/>
    <w:rsid w:val="00F044E0"/>
    <w:rsid w:val="00F045A3"/>
    <w:rsid w:val="00F056DB"/>
    <w:rsid w:val="00F05AA4"/>
    <w:rsid w:val="00F05C78"/>
    <w:rsid w:val="00F0731D"/>
    <w:rsid w:val="00F07843"/>
    <w:rsid w:val="00F07B29"/>
    <w:rsid w:val="00F117E4"/>
    <w:rsid w:val="00F11B6B"/>
    <w:rsid w:val="00F12301"/>
    <w:rsid w:val="00F123AA"/>
    <w:rsid w:val="00F1244E"/>
    <w:rsid w:val="00F13FD2"/>
    <w:rsid w:val="00F14089"/>
    <w:rsid w:val="00F140E7"/>
    <w:rsid w:val="00F14707"/>
    <w:rsid w:val="00F149E5"/>
    <w:rsid w:val="00F14E4A"/>
    <w:rsid w:val="00F1522B"/>
    <w:rsid w:val="00F1632C"/>
    <w:rsid w:val="00F16F3E"/>
    <w:rsid w:val="00F20D89"/>
    <w:rsid w:val="00F20DB3"/>
    <w:rsid w:val="00F214C9"/>
    <w:rsid w:val="00F22453"/>
    <w:rsid w:val="00F224E0"/>
    <w:rsid w:val="00F227E2"/>
    <w:rsid w:val="00F22D93"/>
    <w:rsid w:val="00F233D8"/>
    <w:rsid w:val="00F23F95"/>
    <w:rsid w:val="00F24B9A"/>
    <w:rsid w:val="00F2632C"/>
    <w:rsid w:val="00F26C82"/>
    <w:rsid w:val="00F26D91"/>
    <w:rsid w:val="00F26DB5"/>
    <w:rsid w:val="00F27248"/>
    <w:rsid w:val="00F27E00"/>
    <w:rsid w:val="00F30676"/>
    <w:rsid w:val="00F307EC"/>
    <w:rsid w:val="00F30D55"/>
    <w:rsid w:val="00F31100"/>
    <w:rsid w:val="00F31FEB"/>
    <w:rsid w:val="00F32CCE"/>
    <w:rsid w:val="00F339BD"/>
    <w:rsid w:val="00F3408C"/>
    <w:rsid w:val="00F346F8"/>
    <w:rsid w:val="00F34891"/>
    <w:rsid w:val="00F3547E"/>
    <w:rsid w:val="00F3551F"/>
    <w:rsid w:val="00F356FB"/>
    <w:rsid w:val="00F35C8F"/>
    <w:rsid w:val="00F35E59"/>
    <w:rsid w:val="00F36027"/>
    <w:rsid w:val="00F360CF"/>
    <w:rsid w:val="00F36D56"/>
    <w:rsid w:val="00F36D6F"/>
    <w:rsid w:val="00F36E5A"/>
    <w:rsid w:val="00F36EB7"/>
    <w:rsid w:val="00F36EEE"/>
    <w:rsid w:val="00F375B1"/>
    <w:rsid w:val="00F37F46"/>
    <w:rsid w:val="00F40028"/>
    <w:rsid w:val="00F401AE"/>
    <w:rsid w:val="00F40F17"/>
    <w:rsid w:val="00F41396"/>
    <w:rsid w:val="00F4170C"/>
    <w:rsid w:val="00F4268B"/>
    <w:rsid w:val="00F42968"/>
    <w:rsid w:val="00F42EE0"/>
    <w:rsid w:val="00F437F8"/>
    <w:rsid w:val="00F43AB6"/>
    <w:rsid w:val="00F440F4"/>
    <w:rsid w:val="00F44382"/>
    <w:rsid w:val="00F4473D"/>
    <w:rsid w:val="00F44D2E"/>
    <w:rsid w:val="00F4630B"/>
    <w:rsid w:val="00F4650F"/>
    <w:rsid w:val="00F467F3"/>
    <w:rsid w:val="00F468D9"/>
    <w:rsid w:val="00F46A49"/>
    <w:rsid w:val="00F470C3"/>
    <w:rsid w:val="00F47C32"/>
    <w:rsid w:val="00F50087"/>
    <w:rsid w:val="00F50566"/>
    <w:rsid w:val="00F505A8"/>
    <w:rsid w:val="00F5084F"/>
    <w:rsid w:val="00F5095C"/>
    <w:rsid w:val="00F518D9"/>
    <w:rsid w:val="00F52C26"/>
    <w:rsid w:val="00F53286"/>
    <w:rsid w:val="00F53F57"/>
    <w:rsid w:val="00F545DE"/>
    <w:rsid w:val="00F54816"/>
    <w:rsid w:val="00F5487E"/>
    <w:rsid w:val="00F54CC2"/>
    <w:rsid w:val="00F54D08"/>
    <w:rsid w:val="00F551F8"/>
    <w:rsid w:val="00F56166"/>
    <w:rsid w:val="00F5671F"/>
    <w:rsid w:val="00F57138"/>
    <w:rsid w:val="00F579FF"/>
    <w:rsid w:val="00F606EF"/>
    <w:rsid w:val="00F60D52"/>
    <w:rsid w:val="00F612B6"/>
    <w:rsid w:val="00F616FE"/>
    <w:rsid w:val="00F61799"/>
    <w:rsid w:val="00F618AA"/>
    <w:rsid w:val="00F623DD"/>
    <w:rsid w:val="00F62534"/>
    <w:rsid w:val="00F6297F"/>
    <w:rsid w:val="00F629AC"/>
    <w:rsid w:val="00F63E6D"/>
    <w:rsid w:val="00F63EA4"/>
    <w:rsid w:val="00F640E5"/>
    <w:rsid w:val="00F640F1"/>
    <w:rsid w:val="00F65DD0"/>
    <w:rsid w:val="00F664D9"/>
    <w:rsid w:val="00F664E5"/>
    <w:rsid w:val="00F708FA"/>
    <w:rsid w:val="00F70FED"/>
    <w:rsid w:val="00F7122D"/>
    <w:rsid w:val="00F7124E"/>
    <w:rsid w:val="00F713E4"/>
    <w:rsid w:val="00F72D9D"/>
    <w:rsid w:val="00F731C4"/>
    <w:rsid w:val="00F74375"/>
    <w:rsid w:val="00F74870"/>
    <w:rsid w:val="00F75193"/>
    <w:rsid w:val="00F75482"/>
    <w:rsid w:val="00F75B90"/>
    <w:rsid w:val="00F77534"/>
    <w:rsid w:val="00F77CE0"/>
    <w:rsid w:val="00F80345"/>
    <w:rsid w:val="00F8048D"/>
    <w:rsid w:val="00F820E6"/>
    <w:rsid w:val="00F82193"/>
    <w:rsid w:val="00F826B5"/>
    <w:rsid w:val="00F829F2"/>
    <w:rsid w:val="00F830CD"/>
    <w:rsid w:val="00F836E8"/>
    <w:rsid w:val="00F842E9"/>
    <w:rsid w:val="00F84847"/>
    <w:rsid w:val="00F8550C"/>
    <w:rsid w:val="00F862D6"/>
    <w:rsid w:val="00F86B36"/>
    <w:rsid w:val="00F8765D"/>
    <w:rsid w:val="00F901BA"/>
    <w:rsid w:val="00F90EAF"/>
    <w:rsid w:val="00F910BF"/>
    <w:rsid w:val="00F915A5"/>
    <w:rsid w:val="00F918A8"/>
    <w:rsid w:val="00F919AD"/>
    <w:rsid w:val="00F921F5"/>
    <w:rsid w:val="00F9281F"/>
    <w:rsid w:val="00F92F8F"/>
    <w:rsid w:val="00F93475"/>
    <w:rsid w:val="00F94874"/>
    <w:rsid w:val="00F94CB4"/>
    <w:rsid w:val="00F94CEE"/>
    <w:rsid w:val="00F94E18"/>
    <w:rsid w:val="00F95064"/>
    <w:rsid w:val="00F95273"/>
    <w:rsid w:val="00F95660"/>
    <w:rsid w:val="00F95B77"/>
    <w:rsid w:val="00F95EBD"/>
    <w:rsid w:val="00F95FC4"/>
    <w:rsid w:val="00F96021"/>
    <w:rsid w:val="00F969A4"/>
    <w:rsid w:val="00F97031"/>
    <w:rsid w:val="00F974B6"/>
    <w:rsid w:val="00F9784D"/>
    <w:rsid w:val="00F97A0B"/>
    <w:rsid w:val="00FA02AC"/>
    <w:rsid w:val="00FA0487"/>
    <w:rsid w:val="00FA09EB"/>
    <w:rsid w:val="00FA0DB9"/>
    <w:rsid w:val="00FA0EEB"/>
    <w:rsid w:val="00FA120D"/>
    <w:rsid w:val="00FA1460"/>
    <w:rsid w:val="00FA150A"/>
    <w:rsid w:val="00FA23CE"/>
    <w:rsid w:val="00FA2425"/>
    <w:rsid w:val="00FA27C7"/>
    <w:rsid w:val="00FA2F1D"/>
    <w:rsid w:val="00FA3277"/>
    <w:rsid w:val="00FA3B57"/>
    <w:rsid w:val="00FA3DE8"/>
    <w:rsid w:val="00FA497C"/>
    <w:rsid w:val="00FA4B31"/>
    <w:rsid w:val="00FA4F00"/>
    <w:rsid w:val="00FA4F9C"/>
    <w:rsid w:val="00FA5215"/>
    <w:rsid w:val="00FA6741"/>
    <w:rsid w:val="00FA6B44"/>
    <w:rsid w:val="00FA6B80"/>
    <w:rsid w:val="00FA6FB2"/>
    <w:rsid w:val="00FA79A7"/>
    <w:rsid w:val="00FB0730"/>
    <w:rsid w:val="00FB0CD8"/>
    <w:rsid w:val="00FB11BB"/>
    <w:rsid w:val="00FB1D30"/>
    <w:rsid w:val="00FB236C"/>
    <w:rsid w:val="00FB2C17"/>
    <w:rsid w:val="00FB3178"/>
    <w:rsid w:val="00FB33E9"/>
    <w:rsid w:val="00FB342B"/>
    <w:rsid w:val="00FB3A04"/>
    <w:rsid w:val="00FB3B28"/>
    <w:rsid w:val="00FB45E1"/>
    <w:rsid w:val="00FB4DE9"/>
    <w:rsid w:val="00FB5287"/>
    <w:rsid w:val="00FB5506"/>
    <w:rsid w:val="00FB57A4"/>
    <w:rsid w:val="00FB691F"/>
    <w:rsid w:val="00FB6FAA"/>
    <w:rsid w:val="00FB7D4E"/>
    <w:rsid w:val="00FC0253"/>
    <w:rsid w:val="00FC08D0"/>
    <w:rsid w:val="00FC107C"/>
    <w:rsid w:val="00FC1377"/>
    <w:rsid w:val="00FC175E"/>
    <w:rsid w:val="00FC18B2"/>
    <w:rsid w:val="00FC2C07"/>
    <w:rsid w:val="00FC38C9"/>
    <w:rsid w:val="00FC4980"/>
    <w:rsid w:val="00FC4B29"/>
    <w:rsid w:val="00FC4C14"/>
    <w:rsid w:val="00FC4C95"/>
    <w:rsid w:val="00FC4E8F"/>
    <w:rsid w:val="00FC4FFB"/>
    <w:rsid w:val="00FC5105"/>
    <w:rsid w:val="00FC5EC9"/>
    <w:rsid w:val="00FC630C"/>
    <w:rsid w:val="00FC6A58"/>
    <w:rsid w:val="00FC6CA4"/>
    <w:rsid w:val="00FD07D3"/>
    <w:rsid w:val="00FD113C"/>
    <w:rsid w:val="00FD124C"/>
    <w:rsid w:val="00FD27E4"/>
    <w:rsid w:val="00FD292B"/>
    <w:rsid w:val="00FD394B"/>
    <w:rsid w:val="00FD3F31"/>
    <w:rsid w:val="00FD41C6"/>
    <w:rsid w:val="00FD4B6A"/>
    <w:rsid w:val="00FD5065"/>
    <w:rsid w:val="00FD6092"/>
    <w:rsid w:val="00FD633F"/>
    <w:rsid w:val="00FD6D15"/>
    <w:rsid w:val="00FD744B"/>
    <w:rsid w:val="00FD79D0"/>
    <w:rsid w:val="00FD7C13"/>
    <w:rsid w:val="00FE05B0"/>
    <w:rsid w:val="00FE1489"/>
    <w:rsid w:val="00FE16EA"/>
    <w:rsid w:val="00FE170C"/>
    <w:rsid w:val="00FE22DC"/>
    <w:rsid w:val="00FE26AB"/>
    <w:rsid w:val="00FE309C"/>
    <w:rsid w:val="00FE3D12"/>
    <w:rsid w:val="00FE4711"/>
    <w:rsid w:val="00FE4AD0"/>
    <w:rsid w:val="00FE4EAF"/>
    <w:rsid w:val="00FE4EBB"/>
    <w:rsid w:val="00FE52BF"/>
    <w:rsid w:val="00FE5ED1"/>
    <w:rsid w:val="00FE6748"/>
    <w:rsid w:val="00FE6A55"/>
    <w:rsid w:val="00FE6E97"/>
    <w:rsid w:val="00FE79C1"/>
    <w:rsid w:val="00FF09BA"/>
    <w:rsid w:val="00FF0D8D"/>
    <w:rsid w:val="00FF0F03"/>
    <w:rsid w:val="00FF0F0F"/>
    <w:rsid w:val="00FF2385"/>
    <w:rsid w:val="00FF30B3"/>
    <w:rsid w:val="00FF35B0"/>
    <w:rsid w:val="00FF3ABC"/>
    <w:rsid w:val="00FF4213"/>
    <w:rsid w:val="00FF4798"/>
    <w:rsid w:val="00FF485B"/>
    <w:rsid w:val="00FF49AC"/>
    <w:rsid w:val="00FF4A58"/>
    <w:rsid w:val="00FF4D10"/>
    <w:rsid w:val="00FF60AE"/>
    <w:rsid w:val="00FF6A9E"/>
    <w:rsid w:val="00FF6DDC"/>
    <w:rsid w:val="00FF73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B74B4"/>
  <w15:docId w15:val="{899A5A45-20E1-4DB3-A801-176CA028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85"/>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12797"/>
    <w:pPr>
      <w:spacing w:before="120" w:after="120"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46274B"/>
    <w:pPr>
      <w:keepNext/>
      <w:keepLines/>
      <w:numPr>
        <w:numId w:val="13"/>
      </w:numPr>
      <w:spacing w:before="240" w:after="240"/>
      <w:ind w:hanging="720"/>
      <w:outlineLvl w:val="1"/>
    </w:pPr>
    <w:rPr>
      <w:rFonts w:asciiTheme="majorHAnsi" w:hAnsiTheme="majorHAnsi"/>
      <w:b/>
      <w:bCs/>
      <w:iCs/>
      <w:sz w:val="24"/>
      <w:szCs w:val="24"/>
      <w:lang w:bidi="en-US"/>
    </w:rPr>
  </w:style>
  <w:style w:type="paragraph" w:styleId="Heading3">
    <w:name w:val="heading 3"/>
    <w:next w:val="Normal"/>
    <w:link w:val="Heading3Char"/>
    <w:autoRedefine/>
    <w:uiPriority w:val="9"/>
    <w:unhideWhenUsed/>
    <w:qFormat/>
    <w:rsid w:val="00A120C9"/>
    <w:pPr>
      <w:keepNext/>
      <w:numPr>
        <w:ilvl w:val="2"/>
        <w:numId w:val="25"/>
      </w:numPr>
      <w:spacing w:before="240" w:after="240"/>
      <w:outlineLvl w:val="2"/>
    </w:pPr>
    <w:rPr>
      <w:rFonts w:asciiTheme="majorBidi" w:hAnsiTheme="majorBidi"/>
      <w:b/>
      <w:bCs/>
      <w:i/>
      <w:iCs/>
      <w:sz w:val="24"/>
      <w:szCs w:val="24"/>
      <w:lang w:bidi="en-US"/>
    </w:rPr>
  </w:style>
  <w:style w:type="paragraph" w:styleId="Heading4">
    <w:name w:val="heading 4"/>
    <w:basedOn w:val="Normal"/>
    <w:next w:val="Normal"/>
    <w:link w:val="Heading4Char"/>
    <w:uiPriority w:val="9"/>
    <w:unhideWhenUsed/>
    <w:qFormat/>
    <w:rsid w:val="00BA3651"/>
    <w:pPr>
      <w:keepNext/>
      <w:numPr>
        <w:ilvl w:val="3"/>
        <w:numId w:val="3"/>
      </w:numPr>
      <w:spacing w:before="240" w:after="60" w:line="240" w:lineRule="auto"/>
      <w:outlineLvl w:val="3"/>
    </w:pPr>
    <w:rPr>
      <w:bCs/>
      <w:i/>
      <w:szCs w:val="28"/>
    </w:rPr>
  </w:style>
  <w:style w:type="paragraph" w:styleId="Heading5">
    <w:name w:val="heading 5"/>
    <w:basedOn w:val="Normal"/>
    <w:next w:val="Normal"/>
    <w:link w:val="Heading5Char"/>
    <w:uiPriority w:val="9"/>
    <w:unhideWhenUsed/>
    <w:qFormat/>
    <w:rsid w:val="003A060D"/>
    <w:pPr>
      <w:numPr>
        <w:ilvl w:val="4"/>
        <w:numId w:val="3"/>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3"/>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3"/>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3"/>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79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46274B"/>
    <w:rPr>
      <w:rFonts w:asciiTheme="majorHAnsi" w:hAnsiTheme="majorHAnsi"/>
      <w:b/>
      <w:bCs/>
      <w:iCs/>
      <w:sz w:val="24"/>
      <w:szCs w:val="24"/>
      <w:lang w:bidi="en-US"/>
    </w:rPr>
  </w:style>
  <w:style w:type="character" w:customStyle="1" w:styleId="Heading3Char">
    <w:name w:val="Heading 3 Char"/>
    <w:basedOn w:val="DefaultParagraphFont"/>
    <w:link w:val="Heading3"/>
    <w:uiPriority w:val="9"/>
    <w:rsid w:val="00A120C9"/>
    <w:rPr>
      <w:rFonts w:asciiTheme="majorBidi" w:hAnsiTheme="majorBidi"/>
      <w:b/>
      <w:bCs/>
      <w:i/>
      <w:iCs/>
      <w:sz w:val="24"/>
      <w:szCs w:val="24"/>
      <w:lang w:bidi="en-US"/>
    </w:rPr>
  </w:style>
  <w:style w:type="character" w:customStyle="1" w:styleId="Heading4Char">
    <w:name w:val="Heading 4 Char"/>
    <w:basedOn w:val="DefaultParagraphFont"/>
    <w:link w:val="Heading4"/>
    <w:uiPriority w:val="9"/>
    <w:rsid w:val="00BA3651"/>
    <w:rPr>
      <w:rFonts w:asciiTheme="minorHAnsi" w:hAnsiTheme="minorHAnsi"/>
      <w:bCs/>
      <w:i/>
      <w:sz w:val="24"/>
      <w:szCs w:val="28"/>
      <w:lang w:bidi="en-US"/>
    </w:rPr>
  </w:style>
  <w:style w:type="character" w:customStyle="1" w:styleId="Heading5Char">
    <w:name w:val="Heading 5 Char"/>
    <w:basedOn w:val="DefaultParagraphFont"/>
    <w:link w:val="Heading5"/>
    <w:uiPriority w:val="9"/>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semiHidden/>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semiHidden/>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semiHidden/>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semiHidden/>
    <w:rsid w:val="003A060D"/>
    <w:rPr>
      <w:sz w:val="22"/>
      <w:szCs w:val="22"/>
      <w:lang w:bidi="en-US"/>
    </w:rPr>
  </w:style>
  <w:style w:type="paragraph" w:styleId="Caption">
    <w:name w:val="caption"/>
    <w:basedOn w:val="Normal"/>
    <w:next w:val="Normal"/>
    <w:link w:val="CaptionChar"/>
    <w:uiPriority w:val="35"/>
    <w:unhideWhenUsed/>
    <w:qFormat/>
    <w:rsid w:val="00F24B9A"/>
    <w:pPr>
      <w:spacing w:before="120" w:after="120" w:line="240" w:lineRule="auto"/>
      <w:jc w:val="center"/>
    </w:pPr>
    <w:rPr>
      <w:rFonts w:ascii="Times New Roman" w:hAnsi="Times New Roman"/>
      <w:b/>
      <w:bCs/>
      <w:sz w:val="20"/>
      <w:szCs w:val="18"/>
    </w:rPr>
  </w:style>
  <w:style w:type="paragraph" w:styleId="Title">
    <w:name w:val="Title"/>
    <w:basedOn w:val="Heading1"/>
    <w:next w:val="Normal"/>
    <w:link w:val="TitleChar"/>
    <w:autoRedefine/>
    <w:uiPriority w:val="10"/>
    <w:qFormat/>
    <w:rsid w:val="005702B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rsid w:val="00077F0A"/>
    <w:rPr>
      <w:sz w:val="24"/>
      <w:szCs w:val="24"/>
      <w:lang w:bidi="en-US"/>
    </w:rPr>
  </w:style>
  <w:style w:type="character" w:styleId="Strong">
    <w:name w:val="Strong"/>
    <w:basedOn w:val="DefaultParagraphFont"/>
    <w:uiPriority w:val="99"/>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rsid w:val="00077F0A"/>
    <w:rPr>
      <w:b/>
      <w:i/>
      <w:sz w:val="24"/>
      <w:szCs w:val="22"/>
      <w:lang w:bidi="en-US"/>
    </w:rPr>
  </w:style>
  <w:style w:type="character" w:styleId="SubtleEmphasis">
    <w:name w:val="Subtle Emphasis"/>
    <w:uiPriority w:val="19"/>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unhideWhenUsed/>
    <w:qFormat/>
    <w:rsid w:val="003A060D"/>
    <w:rPr>
      <w:sz w:val="24"/>
      <w:szCs w:val="24"/>
      <w:u w:val="single"/>
    </w:rPr>
  </w:style>
  <w:style w:type="character" w:styleId="IntenseReference">
    <w:name w:val="Intense Reference"/>
    <w:basedOn w:val="DefaultParagraphFont"/>
    <w:uiPriority w:val="32"/>
    <w:unhideWhenUsed/>
    <w:qFormat/>
    <w:rsid w:val="003A060D"/>
    <w:rPr>
      <w:b/>
      <w:sz w:val="24"/>
      <w:u w:val="single"/>
    </w:rPr>
  </w:style>
  <w:style w:type="character" w:styleId="BookTitle">
    <w:name w:val="Book Title"/>
    <w:basedOn w:val="DefaultParagraphFont"/>
    <w:uiPriority w:val="33"/>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437706"/>
    <w:pPr>
      <w:tabs>
        <w:tab w:val="right" w:leader="dot" w:pos="8486"/>
      </w:tabs>
      <w:ind w:left="-360" w:hanging="360"/>
      <w:jc w:val="both"/>
    </w:pPr>
  </w:style>
  <w:style w:type="paragraph" w:styleId="TOC2">
    <w:name w:val="toc 2"/>
    <w:basedOn w:val="Normal"/>
    <w:next w:val="Normal"/>
    <w:autoRedefine/>
    <w:uiPriority w:val="39"/>
    <w:unhideWhenUsed/>
    <w:rsid w:val="00437706"/>
    <w:pPr>
      <w:tabs>
        <w:tab w:val="right" w:leader="dot" w:pos="8486"/>
      </w:tabs>
      <w:ind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F318E"/>
    <w:pPr>
      <w:tabs>
        <w:tab w:val="left" w:pos="720"/>
        <w:tab w:val="right" w:leader="dot" w:pos="8486"/>
      </w:tabs>
      <w:ind w:left="720" w:hanging="720"/>
    </w:pPr>
    <w:rPr>
      <w:rFonts w:asciiTheme="majorHAnsi" w:hAnsiTheme="majorHAnsi" w:cstheme="majorHAnsi"/>
      <w:i/>
      <w:iCs/>
      <w:noProof/>
      <w:lang w:bidi="ar-SA"/>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5E64CF"/>
    <w:pPr>
      <w:ind w:left="720"/>
      <w:contextualSpacing/>
    </w:pPr>
  </w:style>
  <w:style w:type="paragraph" w:styleId="NormalWeb">
    <w:name w:val="Normal (Web)"/>
    <w:basedOn w:val="Normal"/>
    <w:uiPriority w:val="99"/>
    <w:unhideWhenUsed/>
    <w:rsid w:val="000F7941"/>
    <w:pPr>
      <w:spacing w:before="100" w:beforeAutospacing="1" w:after="100" w:afterAutospacing="1" w:line="240" w:lineRule="auto"/>
    </w:pPr>
    <w:rPr>
      <w:rFonts w:ascii="Times New Roman" w:eastAsiaTheme="minorEastAsia" w:hAnsi="Times New Roman"/>
      <w:lang w:bidi="ar-SA"/>
    </w:rPr>
  </w:style>
  <w:style w:type="paragraph" w:customStyle="1" w:styleId="Default">
    <w:name w:val="Default"/>
    <w:link w:val="DefaultChar"/>
    <w:rsid w:val="000F7941"/>
    <w:pPr>
      <w:tabs>
        <w:tab w:val="left" w:pos="709"/>
      </w:tabs>
      <w:suppressAutoHyphens/>
      <w:spacing w:line="100" w:lineRule="atLeast"/>
    </w:pPr>
    <w:rPr>
      <w:rFonts w:ascii="Verdana" w:eastAsia="DejaVu Sans" w:hAnsi="Verdana" w:cs="Verdana"/>
      <w:color w:val="000000"/>
      <w:sz w:val="24"/>
      <w:szCs w:val="24"/>
    </w:rPr>
  </w:style>
  <w:style w:type="character" w:customStyle="1" w:styleId="st">
    <w:name w:val="st"/>
    <w:basedOn w:val="DefaultParagraphFont"/>
    <w:rsid w:val="000F7941"/>
  </w:style>
  <w:style w:type="character" w:customStyle="1" w:styleId="mw-headline">
    <w:name w:val="mw-headline"/>
    <w:basedOn w:val="DefaultParagraphFont"/>
    <w:rsid w:val="000F7941"/>
  </w:style>
  <w:style w:type="character" w:styleId="PageNumber">
    <w:name w:val="page number"/>
    <w:uiPriority w:val="99"/>
    <w:rsid w:val="000F7941"/>
    <w:rPr>
      <w:rFonts w:cs="Times New Roman"/>
    </w:rPr>
  </w:style>
  <w:style w:type="character" w:customStyle="1" w:styleId="CommentTextChar">
    <w:name w:val="Comment Text Char"/>
    <w:basedOn w:val="DefaultParagraphFont"/>
    <w:link w:val="CommentText"/>
    <w:uiPriority w:val="99"/>
    <w:semiHidden/>
    <w:rsid w:val="000F7941"/>
  </w:style>
  <w:style w:type="paragraph" w:styleId="CommentText">
    <w:name w:val="annotation text"/>
    <w:basedOn w:val="Normal"/>
    <w:link w:val="CommentTextChar"/>
    <w:uiPriority w:val="99"/>
    <w:semiHidden/>
    <w:rsid w:val="000F7941"/>
    <w:pPr>
      <w:spacing w:line="240" w:lineRule="auto"/>
    </w:pPr>
    <w:rPr>
      <w:rFonts w:ascii="Times New Roman" w:hAnsi="Times New Roman"/>
      <w:sz w:val="20"/>
      <w:szCs w:val="20"/>
      <w:lang w:bidi="ar-SA"/>
    </w:rPr>
  </w:style>
  <w:style w:type="character" w:customStyle="1" w:styleId="CommentTextChar1">
    <w:name w:val="Comment Text Char1"/>
    <w:basedOn w:val="DefaultParagraphFont"/>
    <w:uiPriority w:val="99"/>
    <w:semiHidden/>
    <w:rsid w:val="000F7941"/>
    <w:rPr>
      <w:rFonts w:asciiTheme="minorHAnsi" w:hAnsiTheme="minorHAnsi"/>
      <w:lang w:bidi="en-US"/>
    </w:rPr>
  </w:style>
  <w:style w:type="character" w:customStyle="1" w:styleId="CommentSubjectChar">
    <w:name w:val="Comment Subject Char"/>
    <w:basedOn w:val="CommentTextChar"/>
    <w:link w:val="CommentSubject"/>
    <w:uiPriority w:val="99"/>
    <w:semiHidden/>
    <w:rsid w:val="000F7941"/>
    <w:rPr>
      <w:b/>
      <w:bCs/>
    </w:rPr>
  </w:style>
  <w:style w:type="paragraph" w:styleId="CommentSubject">
    <w:name w:val="annotation subject"/>
    <w:basedOn w:val="CommentText"/>
    <w:next w:val="CommentText"/>
    <w:link w:val="CommentSubjectChar"/>
    <w:uiPriority w:val="99"/>
    <w:semiHidden/>
    <w:rsid w:val="000F7941"/>
    <w:rPr>
      <w:b/>
      <w:bCs/>
    </w:rPr>
  </w:style>
  <w:style w:type="character" w:customStyle="1" w:styleId="CommentSubjectChar1">
    <w:name w:val="Comment Subject Char1"/>
    <w:basedOn w:val="CommentTextChar1"/>
    <w:uiPriority w:val="99"/>
    <w:semiHidden/>
    <w:rsid w:val="000F7941"/>
    <w:rPr>
      <w:rFonts w:asciiTheme="minorHAnsi" w:hAnsiTheme="minorHAnsi"/>
      <w:b/>
      <w:bCs/>
      <w:lang w:bidi="en-US"/>
    </w:rPr>
  </w:style>
  <w:style w:type="paragraph" w:styleId="PlainText">
    <w:name w:val="Plain Text"/>
    <w:basedOn w:val="Normal"/>
    <w:link w:val="PlainTextChar"/>
    <w:uiPriority w:val="99"/>
    <w:rsid w:val="000F7941"/>
    <w:pPr>
      <w:spacing w:line="240" w:lineRule="auto"/>
    </w:pPr>
    <w:rPr>
      <w:rFonts w:ascii="Courier New" w:hAnsi="Courier New"/>
      <w:sz w:val="20"/>
      <w:szCs w:val="20"/>
      <w:lang w:bidi="ar-SA"/>
    </w:rPr>
  </w:style>
  <w:style w:type="character" w:customStyle="1" w:styleId="PlainTextChar">
    <w:name w:val="Plain Text Char"/>
    <w:basedOn w:val="DefaultParagraphFont"/>
    <w:link w:val="PlainText"/>
    <w:uiPriority w:val="99"/>
    <w:rsid w:val="000F7941"/>
    <w:rPr>
      <w:rFonts w:ascii="Courier New" w:hAnsi="Courier New"/>
    </w:rPr>
  </w:style>
  <w:style w:type="paragraph" w:customStyle="1" w:styleId="Number">
    <w:name w:val="Number"/>
    <w:basedOn w:val="Normal"/>
    <w:next w:val="Title"/>
    <w:uiPriority w:val="99"/>
    <w:rsid w:val="000F7941"/>
    <w:pPr>
      <w:widowControl w:val="0"/>
      <w:suppressAutoHyphens/>
      <w:spacing w:before="120" w:after="360" w:line="240" w:lineRule="auto"/>
    </w:pPr>
    <w:rPr>
      <w:rFonts w:ascii="Arial" w:hAnsi="Arial" w:cs="Arial"/>
      <w:sz w:val="28"/>
      <w:szCs w:val="28"/>
      <w:lang w:eastAsia="zh-CN" w:bidi="ar-SA"/>
    </w:rPr>
  </w:style>
  <w:style w:type="paragraph" w:customStyle="1" w:styleId="Author">
    <w:name w:val="Author"/>
    <w:basedOn w:val="Normal"/>
    <w:next w:val="copyright"/>
    <w:uiPriority w:val="99"/>
    <w:rsid w:val="000F7941"/>
    <w:pPr>
      <w:widowControl w:val="0"/>
      <w:suppressAutoHyphens/>
      <w:spacing w:after="480" w:line="240" w:lineRule="auto"/>
    </w:pPr>
    <w:rPr>
      <w:rFonts w:ascii="Arial" w:hAnsi="Arial" w:cs="Arial"/>
      <w:sz w:val="20"/>
      <w:szCs w:val="20"/>
      <w:lang w:eastAsia="zh-CN" w:bidi="ar-SA"/>
    </w:rPr>
  </w:style>
  <w:style w:type="paragraph" w:customStyle="1" w:styleId="copyright">
    <w:name w:val="copyright"/>
    <w:basedOn w:val="Author"/>
    <w:uiPriority w:val="99"/>
    <w:rsid w:val="000F7941"/>
    <w:pPr>
      <w:suppressAutoHyphens w:val="0"/>
      <w:spacing w:after="0" w:line="140" w:lineRule="exact"/>
      <w:jc w:val="both"/>
    </w:pPr>
    <w:rPr>
      <w:sz w:val="12"/>
      <w:szCs w:val="12"/>
    </w:rPr>
  </w:style>
  <w:style w:type="paragraph" w:customStyle="1" w:styleId="Head10">
    <w:name w:val="Head1"/>
    <w:basedOn w:val="Normal"/>
    <w:next w:val="para"/>
    <w:link w:val="Head1Char"/>
    <w:qFormat/>
    <w:rsid w:val="000F7941"/>
    <w:pPr>
      <w:keepNext/>
      <w:widowControl w:val="0"/>
      <w:suppressAutoHyphens/>
      <w:spacing w:line="240" w:lineRule="auto"/>
    </w:pPr>
    <w:rPr>
      <w:rFonts w:ascii="Arial" w:hAnsi="Arial"/>
      <w:b/>
      <w:sz w:val="20"/>
      <w:szCs w:val="20"/>
      <w:lang w:eastAsia="zh-CN" w:bidi="ar-SA"/>
    </w:rPr>
  </w:style>
  <w:style w:type="paragraph" w:customStyle="1" w:styleId="para">
    <w:name w:val="para"/>
    <w:basedOn w:val="Normal"/>
    <w:next w:val="para1"/>
    <w:link w:val="paraChar"/>
    <w:qFormat/>
    <w:rsid w:val="000F7941"/>
    <w:pPr>
      <w:widowControl w:val="0"/>
      <w:spacing w:line="240" w:lineRule="auto"/>
      <w:jc w:val="both"/>
    </w:pPr>
    <w:rPr>
      <w:rFonts w:ascii="Arial" w:hAnsi="Arial"/>
      <w:sz w:val="20"/>
      <w:szCs w:val="20"/>
      <w:lang w:eastAsia="zh-CN" w:bidi="ar-SA"/>
    </w:rPr>
  </w:style>
  <w:style w:type="paragraph" w:customStyle="1" w:styleId="para1">
    <w:name w:val="para1"/>
    <w:basedOn w:val="para"/>
    <w:rsid w:val="000F7941"/>
    <w:pPr>
      <w:ind w:firstLine="288"/>
    </w:pPr>
  </w:style>
  <w:style w:type="character" w:customStyle="1" w:styleId="paraChar">
    <w:name w:val="para Char"/>
    <w:link w:val="para"/>
    <w:locked/>
    <w:rsid w:val="000F7941"/>
    <w:rPr>
      <w:rFonts w:ascii="Arial" w:hAnsi="Arial"/>
      <w:lang w:eastAsia="zh-CN"/>
    </w:rPr>
  </w:style>
  <w:style w:type="character" w:customStyle="1" w:styleId="Head1Char">
    <w:name w:val="Head1 Char"/>
    <w:link w:val="Head10"/>
    <w:locked/>
    <w:rsid w:val="000F7941"/>
    <w:rPr>
      <w:rFonts w:ascii="Arial" w:hAnsi="Arial"/>
      <w:b/>
      <w:lang w:eastAsia="zh-CN"/>
    </w:rPr>
  </w:style>
  <w:style w:type="paragraph" w:customStyle="1" w:styleId="Nomenclature">
    <w:name w:val="Nomenclature"/>
    <w:basedOn w:val="para"/>
    <w:uiPriority w:val="99"/>
    <w:rsid w:val="000F7941"/>
    <w:pPr>
      <w:tabs>
        <w:tab w:val="right" w:pos="806"/>
        <w:tab w:val="left" w:pos="878"/>
      </w:tabs>
      <w:suppressAutoHyphens/>
      <w:ind w:left="1032" w:hanging="1032"/>
      <w:jc w:val="left"/>
    </w:pPr>
    <w:rPr>
      <w:i/>
      <w:iCs/>
    </w:rPr>
  </w:style>
  <w:style w:type="paragraph" w:customStyle="1" w:styleId="References">
    <w:name w:val="References"/>
    <w:basedOn w:val="para"/>
    <w:link w:val="ReferencesChar"/>
    <w:rsid w:val="000F7941"/>
    <w:pPr>
      <w:tabs>
        <w:tab w:val="right" w:pos="240"/>
        <w:tab w:val="left" w:pos="374"/>
      </w:tabs>
      <w:ind w:left="374" w:hanging="374"/>
    </w:pPr>
    <w:rPr>
      <w:sz w:val="18"/>
    </w:rPr>
  </w:style>
  <w:style w:type="character" w:customStyle="1" w:styleId="ReferencesChar">
    <w:name w:val="References Char"/>
    <w:link w:val="References"/>
    <w:locked/>
    <w:rsid w:val="000F7941"/>
    <w:rPr>
      <w:rFonts w:ascii="Arial" w:hAnsi="Arial"/>
      <w:sz w:val="18"/>
      <w:lang w:eastAsia="zh-CN"/>
    </w:rPr>
  </w:style>
  <w:style w:type="paragraph" w:customStyle="1" w:styleId="Metric">
    <w:name w:val="Metric"/>
    <w:basedOn w:val="para"/>
    <w:uiPriority w:val="99"/>
    <w:rsid w:val="000F7941"/>
    <w:pPr>
      <w:tabs>
        <w:tab w:val="right" w:pos="1152"/>
        <w:tab w:val="left" w:pos="1224"/>
        <w:tab w:val="right" w:pos="2866"/>
        <w:tab w:val="left" w:pos="2923"/>
      </w:tabs>
      <w:suppressAutoHyphens/>
    </w:pPr>
  </w:style>
  <w:style w:type="paragraph" w:customStyle="1" w:styleId="FigCaption">
    <w:name w:val="FigCaption"/>
    <w:basedOn w:val="Normal"/>
    <w:uiPriority w:val="99"/>
    <w:rsid w:val="000F7941"/>
    <w:pPr>
      <w:widowControl w:val="0"/>
      <w:spacing w:line="240" w:lineRule="auto"/>
      <w:ind w:left="720"/>
      <w:jc w:val="both"/>
      <w:outlineLvl w:val="0"/>
    </w:pPr>
    <w:rPr>
      <w:rFonts w:ascii="Arial" w:hAnsi="Arial" w:cs="Arial"/>
      <w:b/>
      <w:bCs/>
      <w:sz w:val="20"/>
      <w:szCs w:val="20"/>
      <w:lang w:eastAsia="zh-CN" w:bidi="ar-SA"/>
    </w:rPr>
  </w:style>
  <w:style w:type="paragraph" w:customStyle="1" w:styleId="-">
    <w:name w:val=":-)"/>
    <w:uiPriority w:val="99"/>
    <w:rsid w:val="000F7941"/>
    <w:rPr>
      <w:rFonts w:ascii="Arial" w:hAnsi="Arial" w:cs="Arial"/>
      <w:lang w:eastAsia="zh-CN"/>
    </w:rPr>
  </w:style>
  <w:style w:type="paragraph" w:customStyle="1" w:styleId="Equation">
    <w:name w:val="Equation"/>
    <w:basedOn w:val="para1"/>
    <w:next w:val="para"/>
    <w:uiPriority w:val="99"/>
    <w:rsid w:val="000F7941"/>
    <w:pPr>
      <w:spacing w:before="100" w:after="100"/>
    </w:pPr>
  </w:style>
  <w:style w:type="paragraph" w:customStyle="1" w:styleId="rule">
    <w:name w:val="rule"/>
    <w:basedOn w:val="Normal"/>
    <w:next w:val="copyright"/>
    <w:uiPriority w:val="99"/>
    <w:rsid w:val="000F7941"/>
    <w:pPr>
      <w:widowControl w:val="0"/>
      <w:spacing w:line="240" w:lineRule="auto"/>
    </w:pPr>
    <w:rPr>
      <w:rFonts w:ascii="Arial" w:hAnsi="Arial" w:cs="Arial"/>
      <w:sz w:val="20"/>
      <w:szCs w:val="20"/>
      <w:lang w:eastAsia="zh-CN" w:bidi="ar-SA"/>
    </w:rPr>
  </w:style>
  <w:style w:type="paragraph" w:styleId="BodyText3">
    <w:name w:val="Body Text 3"/>
    <w:basedOn w:val="Normal"/>
    <w:link w:val="BodyText3Char"/>
    <w:uiPriority w:val="99"/>
    <w:rsid w:val="000F7941"/>
    <w:pPr>
      <w:spacing w:line="360" w:lineRule="auto"/>
      <w:ind w:right="-180"/>
    </w:pPr>
    <w:rPr>
      <w:rFonts w:ascii="Times New Roman" w:hAnsi="Times New Roman"/>
      <w:sz w:val="16"/>
      <w:szCs w:val="16"/>
      <w:lang w:bidi="ar-SA"/>
    </w:rPr>
  </w:style>
  <w:style w:type="character" w:customStyle="1" w:styleId="BodyText3Char">
    <w:name w:val="Body Text 3 Char"/>
    <w:basedOn w:val="DefaultParagraphFont"/>
    <w:link w:val="BodyText3"/>
    <w:uiPriority w:val="99"/>
    <w:rsid w:val="000F7941"/>
    <w:rPr>
      <w:sz w:val="16"/>
      <w:szCs w:val="16"/>
    </w:rPr>
  </w:style>
  <w:style w:type="character" w:customStyle="1" w:styleId="DocumentMapChar">
    <w:name w:val="Document Map Char"/>
    <w:basedOn w:val="DefaultParagraphFont"/>
    <w:link w:val="DocumentMap"/>
    <w:uiPriority w:val="99"/>
    <w:semiHidden/>
    <w:rsid w:val="000F7941"/>
    <w:rPr>
      <w:sz w:val="2"/>
      <w:shd w:val="clear" w:color="auto" w:fill="000080"/>
    </w:rPr>
  </w:style>
  <w:style w:type="paragraph" w:styleId="DocumentMap">
    <w:name w:val="Document Map"/>
    <w:basedOn w:val="Normal"/>
    <w:link w:val="DocumentMapChar"/>
    <w:uiPriority w:val="99"/>
    <w:semiHidden/>
    <w:rsid w:val="000F7941"/>
    <w:pPr>
      <w:widowControl w:val="0"/>
      <w:shd w:val="clear" w:color="auto" w:fill="000080"/>
      <w:spacing w:line="240" w:lineRule="auto"/>
    </w:pPr>
    <w:rPr>
      <w:rFonts w:ascii="Times New Roman" w:hAnsi="Times New Roman"/>
      <w:sz w:val="2"/>
      <w:szCs w:val="20"/>
      <w:lang w:bidi="ar-SA"/>
    </w:rPr>
  </w:style>
  <w:style w:type="character" w:customStyle="1" w:styleId="DocumentMapChar1">
    <w:name w:val="Document Map Char1"/>
    <w:basedOn w:val="DefaultParagraphFont"/>
    <w:uiPriority w:val="99"/>
    <w:semiHidden/>
    <w:rsid w:val="000F7941"/>
    <w:rPr>
      <w:rFonts w:ascii="Segoe UI" w:hAnsi="Segoe UI" w:cs="Segoe UI"/>
      <w:sz w:val="16"/>
      <w:szCs w:val="16"/>
      <w:lang w:bidi="en-US"/>
    </w:rPr>
  </w:style>
  <w:style w:type="paragraph" w:customStyle="1" w:styleId="AADEParagraph">
    <w:name w:val="AADE Paragraph"/>
    <w:basedOn w:val="para"/>
    <w:link w:val="AADEParagraphChar"/>
    <w:uiPriority w:val="99"/>
    <w:rsid w:val="000F7941"/>
    <w:pPr>
      <w:ind w:firstLine="288"/>
    </w:pPr>
  </w:style>
  <w:style w:type="character" w:customStyle="1" w:styleId="AADEParagraphChar">
    <w:name w:val="AADE Paragraph Char"/>
    <w:link w:val="AADEParagraph"/>
    <w:uiPriority w:val="99"/>
    <w:locked/>
    <w:rsid w:val="000F7941"/>
    <w:rPr>
      <w:rFonts w:ascii="Arial" w:hAnsi="Arial"/>
      <w:lang w:eastAsia="zh-CN"/>
    </w:rPr>
  </w:style>
  <w:style w:type="paragraph" w:customStyle="1" w:styleId="AADE1stLevelHeading">
    <w:name w:val="AADE 1st Level Heading"/>
    <w:basedOn w:val="Head10"/>
    <w:link w:val="AADE1stLevelHeadingChar"/>
    <w:uiPriority w:val="99"/>
    <w:rsid w:val="000F7941"/>
    <w:pPr>
      <w:outlineLvl w:val="0"/>
    </w:pPr>
    <w:rPr>
      <w:bCs/>
    </w:rPr>
  </w:style>
  <w:style w:type="character" w:customStyle="1" w:styleId="AADE1stLevelHeadingChar">
    <w:name w:val="AADE 1st Level Heading Char"/>
    <w:link w:val="AADE1stLevelHeading"/>
    <w:uiPriority w:val="99"/>
    <w:locked/>
    <w:rsid w:val="000F7941"/>
    <w:rPr>
      <w:rFonts w:ascii="Arial" w:hAnsi="Arial"/>
      <w:b/>
      <w:bCs/>
      <w:lang w:eastAsia="zh-CN"/>
    </w:rPr>
  </w:style>
  <w:style w:type="paragraph" w:customStyle="1" w:styleId="AADE2ndLevelHeading">
    <w:name w:val="AADE 2nd Level Heading"/>
    <w:basedOn w:val="para"/>
    <w:link w:val="AADE2ndLevelHeadingChar"/>
    <w:uiPriority w:val="99"/>
    <w:rsid w:val="000F7941"/>
    <w:rPr>
      <w:b/>
      <w:i/>
    </w:rPr>
  </w:style>
  <w:style w:type="character" w:customStyle="1" w:styleId="AADE2ndLevelHeadingChar">
    <w:name w:val="AADE 2nd Level Heading Char"/>
    <w:link w:val="AADE2ndLevelHeading"/>
    <w:uiPriority w:val="99"/>
    <w:locked/>
    <w:rsid w:val="000F7941"/>
    <w:rPr>
      <w:rFonts w:ascii="Arial" w:hAnsi="Arial"/>
      <w:b/>
      <w:i/>
      <w:lang w:eastAsia="zh-CN"/>
    </w:rPr>
  </w:style>
  <w:style w:type="paragraph" w:customStyle="1" w:styleId="AADEReferencees">
    <w:name w:val="AADE Referencees"/>
    <w:basedOn w:val="References"/>
    <w:link w:val="AADEReferenceesChar"/>
    <w:uiPriority w:val="99"/>
    <w:rsid w:val="000F7941"/>
    <w:rPr>
      <w:szCs w:val="18"/>
    </w:rPr>
  </w:style>
  <w:style w:type="character" w:customStyle="1" w:styleId="AADEReferenceesChar">
    <w:name w:val="AADE Referencees Char"/>
    <w:link w:val="AADEReferencees"/>
    <w:uiPriority w:val="99"/>
    <w:locked/>
    <w:rsid w:val="000F7941"/>
    <w:rPr>
      <w:rFonts w:ascii="Arial" w:hAnsi="Arial"/>
      <w:sz w:val="18"/>
      <w:szCs w:val="18"/>
      <w:lang w:eastAsia="zh-CN"/>
    </w:rPr>
  </w:style>
  <w:style w:type="paragraph" w:styleId="FootnoteText">
    <w:name w:val="footnote text"/>
    <w:basedOn w:val="Normal"/>
    <w:link w:val="FootnoteTextChar"/>
    <w:semiHidden/>
    <w:rsid w:val="000F7941"/>
    <w:pPr>
      <w:spacing w:line="240" w:lineRule="auto"/>
    </w:pPr>
    <w:rPr>
      <w:rFonts w:ascii="Times New Roman" w:hAnsi="Times New Roman"/>
      <w:sz w:val="20"/>
      <w:szCs w:val="20"/>
      <w:lang w:bidi="ar-SA"/>
    </w:rPr>
  </w:style>
  <w:style w:type="character" w:customStyle="1" w:styleId="FootnoteTextChar">
    <w:name w:val="Footnote Text Char"/>
    <w:basedOn w:val="DefaultParagraphFont"/>
    <w:link w:val="FootnoteText"/>
    <w:semiHidden/>
    <w:rsid w:val="000F7941"/>
  </w:style>
  <w:style w:type="paragraph" w:customStyle="1" w:styleId="font5">
    <w:name w:val="font5"/>
    <w:basedOn w:val="Normal"/>
    <w:rsid w:val="000F7941"/>
    <w:pPr>
      <w:spacing w:before="100" w:beforeAutospacing="1" w:after="100" w:afterAutospacing="1" w:line="240" w:lineRule="auto"/>
    </w:pPr>
    <w:rPr>
      <w:rFonts w:ascii="Calibri" w:hAnsi="Calibri" w:cs="Calibri"/>
      <w:color w:val="000000"/>
      <w:sz w:val="13"/>
      <w:szCs w:val="13"/>
      <w:lang w:bidi="ar-SA"/>
    </w:rPr>
  </w:style>
  <w:style w:type="paragraph" w:customStyle="1" w:styleId="font6">
    <w:name w:val="font6"/>
    <w:basedOn w:val="Normal"/>
    <w:rsid w:val="000F7941"/>
    <w:pPr>
      <w:spacing w:before="100" w:beforeAutospacing="1" w:after="100" w:afterAutospacing="1" w:line="240" w:lineRule="auto"/>
    </w:pPr>
    <w:rPr>
      <w:rFonts w:ascii="Calibri" w:hAnsi="Calibri" w:cs="Calibri"/>
      <w:color w:val="000000"/>
      <w:sz w:val="13"/>
      <w:szCs w:val="13"/>
      <w:lang w:bidi="ar-SA"/>
    </w:rPr>
  </w:style>
  <w:style w:type="paragraph" w:customStyle="1" w:styleId="xl65">
    <w:name w:val="xl65"/>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6">
    <w:name w:val="xl66"/>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7">
    <w:name w:val="xl67"/>
    <w:basedOn w:val="Normal"/>
    <w:rsid w:val="000F794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8">
    <w:name w:val="xl68"/>
    <w:basedOn w:val="Normal"/>
    <w:rsid w:val="000F794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9">
    <w:name w:val="xl69"/>
    <w:basedOn w:val="Normal"/>
    <w:rsid w:val="000F794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0">
    <w:name w:val="xl70"/>
    <w:basedOn w:val="Normal"/>
    <w:rsid w:val="000F794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1">
    <w:name w:val="xl71"/>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2">
    <w:name w:val="xl72"/>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3">
    <w:name w:val="xl73"/>
    <w:basedOn w:val="Normal"/>
    <w:rsid w:val="000F7941"/>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4">
    <w:name w:val="xl74"/>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5">
    <w:name w:val="xl75"/>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6">
    <w:name w:val="xl76"/>
    <w:basedOn w:val="Normal"/>
    <w:rsid w:val="000F794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7">
    <w:name w:val="xl77"/>
    <w:basedOn w:val="Normal"/>
    <w:rsid w:val="000F794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8">
    <w:name w:val="xl78"/>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79">
    <w:name w:val="xl79"/>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0">
    <w:name w:val="xl80"/>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1">
    <w:name w:val="xl81"/>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2">
    <w:name w:val="xl82"/>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3">
    <w:name w:val="xl83"/>
    <w:basedOn w:val="Normal"/>
    <w:rsid w:val="000F794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4">
    <w:name w:val="xl84"/>
    <w:basedOn w:val="Normal"/>
    <w:rsid w:val="000F794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bidi="ar-SA"/>
    </w:rPr>
  </w:style>
  <w:style w:type="paragraph" w:customStyle="1" w:styleId="xl85">
    <w:name w:val="xl85"/>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bidi="ar-SA"/>
    </w:rPr>
  </w:style>
  <w:style w:type="paragraph" w:customStyle="1" w:styleId="xl86">
    <w:name w:val="xl86"/>
    <w:basedOn w:val="Normal"/>
    <w:rsid w:val="000F794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7">
    <w:name w:val="xl87"/>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8">
    <w:name w:val="xl88"/>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9">
    <w:name w:val="xl89"/>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0">
    <w:name w:val="xl90"/>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1">
    <w:name w:val="xl91"/>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2">
    <w:name w:val="xl92"/>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93">
    <w:name w:val="xl93"/>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94">
    <w:name w:val="xl94"/>
    <w:basedOn w:val="Normal"/>
    <w:rsid w:val="000F7941"/>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5">
    <w:name w:val="xl95"/>
    <w:basedOn w:val="Normal"/>
    <w:rsid w:val="000F794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character" w:customStyle="1" w:styleId="apple-converted-space">
    <w:name w:val="apple-converted-space"/>
    <w:basedOn w:val="DefaultParagraphFont"/>
    <w:rsid w:val="000F7941"/>
  </w:style>
  <w:style w:type="character" w:customStyle="1" w:styleId="pipe-separator">
    <w:name w:val="pipe-separator"/>
    <w:basedOn w:val="DefaultParagraphFont"/>
    <w:rsid w:val="000F7941"/>
  </w:style>
  <w:style w:type="paragraph" w:customStyle="1" w:styleId="volissue">
    <w:name w:val="volissue"/>
    <w:basedOn w:val="Normal"/>
    <w:rsid w:val="000F7941"/>
    <w:pPr>
      <w:spacing w:before="100" w:beforeAutospacing="1" w:after="100" w:afterAutospacing="1" w:line="240" w:lineRule="auto"/>
    </w:pPr>
    <w:rPr>
      <w:rFonts w:ascii="Times New Roman" w:hAnsi="Times New Roman"/>
      <w:lang w:bidi="ar-SA"/>
    </w:rPr>
  </w:style>
  <w:style w:type="paragraph" w:customStyle="1" w:styleId="specissuetitle">
    <w:name w:val="specissuetitle"/>
    <w:basedOn w:val="Normal"/>
    <w:rsid w:val="000F7941"/>
    <w:pPr>
      <w:spacing w:before="100" w:beforeAutospacing="1" w:after="100" w:afterAutospacing="1" w:line="240" w:lineRule="auto"/>
    </w:pPr>
    <w:rPr>
      <w:rFonts w:ascii="Times New Roman" w:hAnsi="Times New Roman"/>
      <w:lang w:bidi="ar-SA"/>
    </w:rPr>
  </w:style>
  <w:style w:type="paragraph" w:customStyle="1" w:styleId="pubdate">
    <w:name w:val="pub_date"/>
    <w:basedOn w:val="Normal"/>
    <w:rsid w:val="000F7941"/>
    <w:pPr>
      <w:spacing w:before="100" w:beforeAutospacing="1" w:after="100" w:afterAutospacing="1" w:line="240" w:lineRule="auto"/>
    </w:pPr>
    <w:rPr>
      <w:rFonts w:ascii="Times New Roman" w:hAnsi="Times New Roman"/>
      <w:lang w:bidi="ar-SA"/>
    </w:rPr>
  </w:style>
  <w:style w:type="character" w:customStyle="1" w:styleId="publishername">
    <w:name w:val="publisher_name"/>
    <w:basedOn w:val="DefaultParagraphFont"/>
    <w:rsid w:val="000F7941"/>
  </w:style>
  <w:style w:type="table" w:customStyle="1" w:styleId="TableGrid3">
    <w:name w:val="Table Grid3"/>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0F7941"/>
    <w:pPr>
      <w:snapToGrid w:val="0"/>
      <w:spacing w:line="240" w:lineRule="auto"/>
      <w:jc w:val="center"/>
    </w:pPr>
    <w:rPr>
      <w:rFonts w:ascii="Times New Roman" w:hAnsi="Times New Roman"/>
      <w:b/>
      <w:sz w:val="20"/>
      <w:szCs w:val="22"/>
      <w:lang w:bidi="ar-SA"/>
    </w:rPr>
  </w:style>
  <w:style w:type="character" w:customStyle="1" w:styleId="TableChar">
    <w:name w:val="Table Char"/>
    <w:basedOn w:val="DefaultParagraphFont"/>
    <w:link w:val="Table"/>
    <w:rsid w:val="000F7941"/>
    <w:rPr>
      <w:b/>
      <w:szCs w:val="22"/>
    </w:rPr>
  </w:style>
  <w:style w:type="paragraph" w:customStyle="1" w:styleId="Fig-Cap">
    <w:name w:val="Fig-Cap"/>
    <w:basedOn w:val="NoSpacing"/>
    <w:link w:val="Fig-CapChar"/>
    <w:qFormat/>
    <w:rsid w:val="000F7941"/>
    <w:pPr>
      <w:jc w:val="center"/>
    </w:pPr>
    <w:rPr>
      <w:rFonts w:ascii="Times New Roman" w:hAnsi="Times New Roman"/>
      <w:b/>
      <w:sz w:val="22"/>
      <w:szCs w:val="24"/>
      <w:lang w:bidi="ar-SA"/>
    </w:rPr>
  </w:style>
  <w:style w:type="character" w:customStyle="1" w:styleId="Fig-CapChar">
    <w:name w:val="Fig-Cap Char"/>
    <w:link w:val="Fig-Cap"/>
    <w:rsid w:val="000F7941"/>
    <w:rPr>
      <w:b/>
      <w:sz w:val="22"/>
      <w:szCs w:val="24"/>
    </w:rPr>
  </w:style>
  <w:style w:type="paragraph" w:customStyle="1" w:styleId="TAB2">
    <w:name w:val="TAB2"/>
    <w:basedOn w:val="Table"/>
    <w:link w:val="TAB2Char"/>
    <w:autoRedefine/>
    <w:qFormat/>
    <w:rsid w:val="000F7941"/>
    <w:pPr>
      <w:spacing w:line="276" w:lineRule="auto"/>
    </w:pPr>
    <w:rPr>
      <w:rFonts w:ascii="Calibri" w:eastAsia="Calibri" w:hAnsi="Calibri"/>
      <w:b w:val="0"/>
      <w:sz w:val="17"/>
    </w:rPr>
  </w:style>
  <w:style w:type="character" w:customStyle="1" w:styleId="TAB2Char">
    <w:name w:val="TAB2 Char"/>
    <w:link w:val="TAB2"/>
    <w:rsid w:val="000F7941"/>
    <w:rPr>
      <w:rFonts w:ascii="Calibri" w:eastAsia="Calibri" w:hAnsi="Calibri"/>
      <w:sz w:val="17"/>
      <w:szCs w:val="22"/>
    </w:rPr>
  </w:style>
  <w:style w:type="paragraph" w:customStyle="1" w:styleId="Figure">
    <w:name w:val="Figure"/>
    <w:basedOn w:val="Normal"/>
    <w:next w:val="Normal"/>
    <w:link w:val="FigureChar"/>
    <w:autoRedefine/>
    <w:qFormat/>
    <w:rsid w:val="000F7941"/>
    <w:pPr>
      <w:snapToGrid w:val="0"/>
      <w:spacing w:line="240" w:lineRule="auto"/>
      <w:jc w:val="center"/>
    </w:pPr>
    <w:rPr>
      <w:rFonts w:ascii="Times New Roman" w:eastAsia="Arial Unicode MS" w:hAnsi="Times New Roman"/>
      <w:b/>
      <w:bCs/>
      <w:kern w:val="36"/>
      <w:sz w:val="20"/>
      <w:szCs w:val="20"/>
    </w:rPr>
  </w:style>
  <w:style w:type="character" w:customStyle="1" w:styleId="FigureChar">
    <w:name w:val="Figure Char"/>
    <w:basedOn w:val="DefaultParagraphFont"/>
    <w:link w:val="Figure"/>
    <w:rsid w:val="000F7941"/>
    <w:rPr>
      <w:rFonts w:eastAsia="Arial Unicode MS"/>
      <w:b/>
      <w:bCs/>
      <w:kern w:val="36"/>
      <w:lang w:bidi="en-US"/>
    </w:rPr>
  </w:style>
  <w:style w:type="paragraph" w:customStyle="1" w:styleId="TabCap">
    <w:name w:val="TabCap"/>
    <w:basedOn w:val="Caption"/>
    <w:next w:val="NoSpacing"/>
    <w:link w:val="TabCapChar"/>
    <w:qFormat/>
    <w:rsid w:val="000F7941"/>
    <w:pPr>
      <w:spacing w:before="0" w:after="0"/>
    </w:pPr>
    <w:rPr>
      <w:bCs w:val="0"/>
      <w:sz w:val="22"/>
    </w:rPr>
  </w:style>
  <w:style w:type="character" w:customStyle="1" w:styleId="TabCapChar">
    <w:name w:val="TabCap Char"/>
    <w:link w:val="TabCap"/>
    <w:rsid w:val="000F7941"/>
    <w:rPr>
      <w:b/>
      <w:sz w:val="22"/>
      <w:szCs w:val="18"/>
      <w:lang w:bidi="en-US"/>
    </w:rPr>
  </w:style>
  <w:style w:type="character" w:customStyle="1" w:styleId="highlight">
    <w:name w:val="highlight"/>
    <w:rsid w:val="000F7941"/>
  </w:style>
  <w:style w:type="character" w:styleId="CommentReference">
    <w:name w:val="annotation reference"/>
    <w:basedOn w:val="DefaultParagraphFont"/>
    <w:uiPriority w:val="99"/>
    <w:semiHidden/>
    <w:unhideWhenUsed/>
    <w:rsid w:val="000F7941"/>
    <w:rPr>
      <w:sz w:val="16"/>
      <w:szCs w:val="16"/>
    </w:rPr>
  </w:style>
  <w:style w:type="character" w:customStyle="1" w:styleId="tgc">
    <w:name w:val="_tgc"/>
    <w:basedOn w:val="DefaultParagraphFont"/>
    <w:rsid w:val="000F7941"/>
  </w:style>
  <w:style w:type="numbering" w:customStyle="1" w:styleId="NoList1">
    <w:name w:val="No List1"/>
    <w:next w:val="NoList"/>
    <w:uiPriority w:val="99"/>
    <w:semiHidden/>
    <w:unhideWhenUsed/>
    <w:rsid w:val="000F7941"/>
  </w:style>
  <w:style w:type="table" w:customStyle="1" w:styleId="TableGrid1">
    <w:name w:val="Table Grid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F7941"/>
  </w:style>
  <w:style w:type="numbering" w:customStyle="1" w:styleId="NoList11">
    <w:name w:val="No List11"/>
    <w:next w:val="NoList"/>
    <w:uiPriority w:val="99"/>
    <w:semiHidden/>
    <w:unhideWhenUsed/>
    <w:rsid w:val="000F7941"/>
  </w:style>
  <w:style w:type="table" w:customStyle="1" w:styleId="TableGrid11">
    <w:name w:val="Table Grid1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F7941"/>
  </w:style>
  <w:style w:type="numbering" w:customStyle="1" w:styleId="NoList12">
    <w:name w:val="No List12"/>
    <w:next w:val="NoList"/>
    <w:uiPriority w:val="99"/>
    <w:semiHidden/>
    <w:unhideWhenUsed/>
    <w:rsid w:val="000F7941"/>
  </w:style>
  <w:style w:type="table" w:customStyle="1" w:styleId="TableGrid12">
    <w:name w:val="Table Grid12"/>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F7941"/>
  </w:style>
  <w:style w:type="numbering" w:customStyle="1" w:styleId="NoList13">
    <w:name w:val="No List13"/>
    <w:next w:val="NoList"/>
    <w:uiPriority w:val="99"/>
    <w:semiHidden/>
    <w:unhideWhenUsed/>
    <w:rsid w:val="000F7941"/>
  </w:style>
  <w:style w:type="table" w:customStyle="1" w:styleId="TableGrid13">
    <w:name w:val="Table Grid13"/>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F7941"/>
  </w:style>
  <w:style w:type="numbering" w:customStyle="1" w:styleId="NoList111">
    <w:name w:val="No List111"/>
    <w:next w:val="NoList"/>
    <w:uiPriority w:val="99"/>
    <w:semiHidden/>
    <w:unhideWhenUsed/>
    <w:rsid w:val="000F7941"/>
  </w:style>
  <w:style w:type="table" w:customStyle="1" w:styleId="TableGrid111">
    <w:name w:val="Table Grid11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0F7941"/>
  </w:style>
  <w:style w:type="numbering" w:customStyle="1" w:styleId="NoList121">
    <w:name w:val="No List121"/>
    <w:next w:val="NoList"/>
    <w:uiPriority w:val="99"/>
    <w:semiHidden/>
    <w:unhideWhenUsed/>
    <w:rsid w:val="000F7941"/>
  </w:style>
  <w:style w:type="table" w:customStyle="1" w:styleId="TableGrid121">
    <w:name w:val="Table Grid12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name">
    <w:name w:val="author-name"/>
    <w:basedOn w:val="DefaultParagraphFont"/>
    <w:rsid w:val="000F7941"/>
  </w:style>
  <w:style w:type="paragraph" w:customStyle="1" w:styleId="Text">
    <w:name w:val="Text"/>
    <w:basedOn w:val="Normal"/>
    <w:link w:val="TextChar"/>
    <w:qFormat/>
    <w:rsid w:val="000F7941"/>
    <w:pPr>
      <w:widowControl w:val="0"/>
      <w:snapToGrid w:val="0"/>
      <w:spacing w:line="312" w:lineRule="auto"/>
      <w:ind w:firstLine="720"/>
      <w:jc w:val="both"/>
    </w:pPr>
    <w:rPr>
      <w:rFonts w:ascii="Calibri" w:eastAsia="Calibri" w:hAnsi="Calibri"/>
      <w:sz w:val="22"/>
      <w:szCs w:val="22"/>
      <w:lang w:bidi="ar-SA"/>
    </w:rPr>
  </w:style>
  <w:style w:type="character" w:customStyle="1" w:styleId="TextChar">
    <w:name w:val="Text Char"/>
    <w:basedOn w:val="DefaultParagraphFont"/>
    <w:link w:val="Text"/>
    <w:rsid w:val="000F7941"/>
    <w:rPr>
      <w:rFonts w:ascii="Calibri" w:eastAsia="Calibri" w:hAnsi="Calibri"/>
      <w:sz w:val="22"/>
      <w:szCs w:val="22"/>
    </w:rPr>
  </w:style>
  <w:style w:type="paragraph" w:customStyle="1" w:styleId="FigTitle">
    <w:name w:val="Fig. Title"/>
    <w:basedOn w:val="Fig-Cap"/>
    <w:link w:val="FigTitleChar"/>
    <w:qFormat/>
    <w:rsid w:val="000F7941"/>
  </w:style>
  <w:style w:type="paragraph" w:customStyle="1" w:styleId="Head1">
    <w:name w:val="Head 1"/>
    <w:basedOn w:val="Heading1"/>
    <w:link w:val="Head1Char0"/>
    <w:rsid w:val="000F7941"/>
    <w:pPr>
      <w:numPr>
        <w:ilvl w:val="1"/>
        <w:numId w:val="1"/>
      </w:numPr>
      <w:ind w:left="1080" w:hanging="1080"/>
    </w:pPr>
    <w:rPr>
      <w:kern w:val="36"/>
      <w:szCs w:val="28"/>
    </w:rPr>
  </w:style>
  <w:style w:type="character" w:customStyle="1" w:styleId="FigTitleChar">
    <w:name w:val="Fig. Title Char"/>
    <w:basedOn w:val="Fig-CapChar"/>
    <w:link w:val="FigTitle"/>
    <w:rsid w:val="000F7941"/>
    <w:rPr>
      <w:b/>
      <w:sz w:val="22"/>
      <w:szCs w:val="24"/>
    </w:rPr>
  </w:style>
  <w:style w:type="character" w:customStyle="1" w:styleId="Head1Char0">
    <w:name w:val="Head 1 Char"/>
    <w:basedOn w:val="Heading1Char"/>
    <w:link w:val="Head1"/>
    <w:rsid w:val="000F7941"/>
    <w:rPr>
      <w:rFonts w:asciiTheme="majorHAnsi" w:hAnsiTheme="majorHAnsi"/>
      <w:b/>
      <w:bCs/>
      <w:kern w:val="36"/>
      <w:sz w:val="28"/>
      <w:szCs w:val="28"/>
      <w:lang w:bidi="en-US"/>
    </w:rPr>
  </w:style>
  <w:style w:type="paragraph" w:styleId="TOC4">
    <w:name w:val="toc 4"/>
    <w:basedOn w:val="Normal"/>
    <w:next w:val="Normal"/>
    <w:autoRedefine/>
    <w:uiPriority w:val="39"/>
    <w:unhideWhenUsed/>
    <w:rsid w:val="000F7941"/>
    <w:pPr>
      <w:spacing w:after="100" w:line="259" w:lineRule="auto"/>
      <w:ind w:left="660"/>
    </w:pPr>
    <w:rPr>
      <w:rFonts w:eastAsiaTheme="minorHAnsi" w:cstheme="minorBidi"/>
      <w:sz w:val="22"/>
      <w:szCs w:val="22"/>
      <w:lang w:bidi="ar-SA"/>
    </w:rPr>
  </w:style>
  <w:style w:type="paragraph" w:styleId="TOC5">
    <w:name w:val="toc 5"/>
    <w:basedOn w:val="Normal"/>
    <w:next w:val="Normal"/>
    <w:autoRedefine/>
    <w:uiPriority w:val="39"/>
    <w:unhideWhenUsed/>
    <w:rsid w:val="000F7941"/>
    <w:pPr>
      <w:spacing w:after="100" w:line="259"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0F7941"/>
    <w:pPr>
      <w:spacing w:after="100" w:line="259"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0F7941"/>
    <w:pPr>
      <w:spacing w:after="100" w:line="259"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0F7941"/>
    <w:pPr>
      <w:spacing w:after="100" w:line="259"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0F7941"/>
    <w:pPr>
      <w:spacing w:after="100" w:line="259" w:lineRule="auto"/>
      <w:ind w:left="1760"/>
    </w:pPr>
    <w:rPr>
      <w:rFonts w:eastAsiaTheme="minorEastAsia" w:cstheme="minorBidi"/>
      <w:sz w:val="22"/>
      <w:szCs w:val="22"/>
      <w:lang w:bidi="ar-SA"/>
    </w:rPr>
  </w:style>
  <w:style w:type="character" w:customStyle="1" w:styleId="BalloonTextChar1">
    <w:name w:val="Balloon Text Char1"/>
    <w:basedOn w:val="DefaultParagraphFont"/>
    <w:uiPriority w:val="99"/>
    <w:semiHidden/>
    <w:rsid w:val="000F7941"/>
    <w:rPr>
      <w:rFonts w:ascii="Segoe UI" w:hAnsi="Segoe UI" w:cs="Segoe UI"/>
      <w:sz w:val="18"/>
      <w:szCs w:val="18"/>
    </w:rPr>
  </w:style>
  <w:style w:type="paragraph" w:styleId="HTMLPreformatted">
    <w:name w:val="HTML Preformatted"/>
    <w:basedOn w:val="Normal"/>
    <w:link w:val="HTMLPreformattedChar"/>
    <w:uiPriority w:val="99"/>
    <w:unhideWhenUsed/>
    <w:rsid w:val="000F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0F7941"/>
    <w:rPr>
      <w:rFonts w:ascii="Courier New" w:hAnsi="Courier New" w:cs="Courier New"/>
    </w:rPr>
  </w:style>
  <w:style w:type="numbering" w:customStyle="1" w:styleId="NoList5">
    <w:name w:val="No List5"/>
    <w:next w:val="NoList"/>
    <w:uiPriority w:val="99"/>
    <w:semiHidden/>
    <w:unhideWhenUsed/>
    <w:rsid w:val="000F7941"/>
  </w:style>
  <w:style w:type="character" w:customStyle="1" w:styleId="hl">
    <w:name w:val="hl"/>
    <w:basedOn w:val="DefaultParagraphFont"/>
    <w:rsid w:val="000F7941"/>
  </w:style>
  <w:style w:type="character" w:customStyle="1" w:styleId="UnresolvedMention1">
    <w:name w:val="Unresolved Mention1"/>
    <w:basedOn w:val="DefaultParagraphFont"/>
    <w:uiPriority w:val="99"/>
    <w:semiHidden/>
    <w:unhideWhenUsed/>
    <w:rsid w:val="000F7941"/>
    <w:rPr>
      <w:color w:val="808080"/>
      <w:shd w:val="clear" w:color="auto" w:fill="E6E6E6"/>
    </w:rPr>
  </w:style>
  <w:style w:type="character" w:styleId="FollowedHyperlink">
    <w:name w:val="FollowedHyperlink"/>
    <w:basedOn w:val="DefaultParagraphFont"/>
    <w:uiPriority w:val="99"/>
    <w:semiHidden/>
    <w:unhideWhenUsed/>
    <w:rsid w:val="000F7941"/>
    <w:rPr>
      <w:color w:val="800080" w:themeColor="followedHyperlink"/>
      <w:u w:val="single"/>
    </w:rPr>
  </w:style>
  <w:style w:type="paragraph" w:customStyle="1" w:styleId="Level1Heading">
    <w:name w:val="Level1Heading"/>
    <w:basedOn w:val="Normal"/>
    <w:next w:val="Paragraph"/>
    <w:rsid w:val="00DA5C04"/>
    <w:pPr>
      <w:numPr>
        <w:numId w:val="2"/>
      </w:numPr>
      <w:spacing w:before="120" w:after="120" w:line="240" w:lineRule="auto"/>
    </w:pPr>
    <w:rPr>
      <w:rFonts w:ascii="Times New Roman" w:hAnsi="Times New Roman"/>
      <w:caps/>
      <w:lang w:bidi="ar-SA"/>
    </w:rPr>
  </w:style>
  <w:style w:type="paragraph" w:customStyle="1" w:styleId="Level2Heading">
    <w:name w:val="Level2Heading"/>
    <w:basedOn w:val="Normal"/>
    <w:next w:val="Paragraph"/>
    <w:rsid w:val="00DA5C04"/>
    <w:pPr>
      <w:numPr>
        <w:ilvl w:val="1"/>
        <w:numId w:val="2"/>
      </w:numPr>
      <w:spacing w:line="240" w:lineRule="auto"/>
    </w:pPr>
    <w:rPr>
      <w:rFonts w:ascii="Times New Roman" w:hAnsi="Times New Roman"/>
      <w:i/>
      <w:lang w:bidi="ar-SA"/>
    </w:rPr>
  </w:style>
  <w:style w:type="paragraph" w:customStyle="1" w:styleId="Paragraph">
    <w:name w:val="Paragraph"/>
    <w:basedOn w:val="BodyText"/>
    <w:link w:val="ParagraphChar"/>
    <w:rsid w:val="00DA5C04"/>
    <w:pPr>
      <w:spacing w:line="240" w:lineRule="auto"/>
    </w:pPr>
  </w:style>
  <w:style w:type="character" w:customStyle="1" w:styleId="ParagraphChar">
    <w:name w:val="Paragraph Char"/>
    <w:basedOn w:val="BodyTextChar"/>
    <w:link w:val="Paragraph"/>
    <w:rsid w:val="00DA5C04"/>
    <w:rPr>
      <w:rFonts w:asciiTheme="minorHAnsi" w:hAnsiTheme="minorHAnsi"/>
      <w:sz w:val="24"/>
      <w:szCs w:val="24"/>
      <w:lang w:bidi="en-US"/>
    </w:rPr>
  </w:style>
  <w:style w:type="paragraph" w:styleId="BodyText">
    <w:name w:val="Body Text"/>
    <w:basedOn w:val="Normal"/>
    <w:link w:val="BodyTextChar"/>
    <w:uiPriority w:val="99"/>
    <w:semiHidden/>
    <w:unhideWhenUsed/>
    <w:rsid w:val="00DA5C04"/>
    <w:pPr>
      <w:spacing w:after="120"/>
    </w:pPr>
  </w:style>
  <w:style w:type="character" w:customStyle="1" w:styleId="BodyTextChar">
    <w:name w:val="Body Text Char"/>
    <w:basedOn w:val="DefaultParagraphFont"/>
    <w:link w:val="BodyText"/>
    <w:uiPriority w:val="99"/>
    <w:semiHidden/>
    <w:rsid w:val="00DA5C04"/>
    <w:rPr>
      <w:rFonts w:asciiTheme="minorHAnsi" w:hAnsiTheme="minorHAnsi"/>
      <w:sz w:val="24"/>
      <w:szCs w:val="24"/>
      <w:lang w:bidi="en-US"/>
    </w:rPr>
  </w:style>
  <w:style w:type="paragraph" w:styleId="BodyTextIndent">
    <w:name w:val="Body Text Indent"/>
    <w:basedOn w:val="Normal"/>
    <w:link w:val="BodyTextIndentChar"/>
    <w:uiPriority w:val="99"/>
    <w:semiHidden/>
    <w:unhideWhenUsed/>
    <w:rsid w:val="002A72D0"/>
    <w:pPr>
      <w:spacing w:after="120"/>
      <w:ind w:left="360"/>
    </w:pPr>
  </w:style>
  <w:style w:type="character" w:customStyle="1" w:styleId="BodyTextIndentChar">
    <w:name w:val="Body Text Indent Char"/>
    <w:basedOn w:val="DefaultParagraphFont"/>
    <w:link w:val="BodyTextIndent"/>
    <w:uiPriority w:val="99"/>
    <w:semiHidden/>
    <w:rsid w:val="002A72D0"/>
    <w:rPr>
      <w:rFonts w:asciiTheme="minorHAnsi" w:hAnsiTheme="minorHAnsi"/>
      <w:sz w:val="24"/>
      <w:szCs w:val="24"/>
      <w:lang w:bidi="en-US"/>
    </w:rPr>
  </w:style>
  <w:style w:type="character" w:customStyle="1" w:styleId="ListParagraphChar">
    <w:name w:val="List Paragraph Char"/>
    <w:link w:val="ListParagraph"/>
    <w:uiPriority w:val="34"/>
    <w:locked/>
    <w:rsid w:val="00C7756B"/>
    <w:rPr>
      <w:rFonts w:asciiTheme="minorHAnsi" w:hAnsiTheme="minorHAnsi"/>
      <w:sz w:val="24"/>
      <w:szCs w:val="24"/>
      <w:lang w:bidi="en-US"/>
    </w:rPr>
  </w:style>
  <w:style w:type="character" w:customStyle="1" w:styleId="authorsname">
    <w:name w:val="authors__name"/>
    <w:basedOn w:val="DefaultParagraphFont"/>
    <w:rsid w:val="00CD6643"/>
  </w:style>
  <w:style w:type="character" w:customStyle="1" w:styleId="UnresolvedMention2">
    <w:name w:val="Unresolved Mention2"/>
    <w:basedOn w:val="DefaultParagraphFont"/>
    <w:uiPriority w:val="99"/>
    <w:semiHidden/>
    <w:unhideWhenUsed/>
    <w:rsid w:val="00DB5F1E"/>
    <w:rPr>
      <w:color w:val="605E5C"/>
      <w:shd w:val="clear" w:color="auto" w:fill="E1DFDD"/>
    </w:rPr>
  </w:style>
  <w:style w:type="character" w:customStyle="1" w:styleId="CaptionChar">
    <w:name w:val="Caption Char"/>
    <w:link w:val="Caption"/>
    <w:uiPriority w:val="99"/>
    <w:locked/>
    <w:rsid w:val="00E42E1B"/>
    <w:rPr>
      <w:b/>
      <w:bCs/>
      <w:szCs w:val="18"/>
      <w:lang w:bidi="en-US"/>
    </w:rPr>
  </w:style>
  <w:style w:type="table" w:customStyle="1" w:styleId="TableGrid5">
    <w:name w:val="Table Grid5"/>
    <w:basedOn w:val="TableNormal"/>
    <w:next w:val="TableGrid"/>
    <w:uiPriority w:val="39"/>
    <w:rsid w:val="004064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64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next w:val="Normal"/>
    <w:autoRedefine/>
    <w:uiPriority w:val="9"/>
    <w:qFormat/>
    <w:rsid w:val="00406427"/>
    <w:pPr>
      <w:keepNext/>
      <w:keepLines/>
      <w:spacing w:before="360" w:after="120" w:line="480" w:lineRule="auto"/>
      <w:ind w:left="432"/>
      <w:jc w:val="center"/>
      <w:outlineLvl w:val="0"/>
    </w:pPr>
    <w:rPr>
      <w:rFonts w:asciiTheme="majorHAnsi" w:eastAsiaTheme="majorEastAsia" w:hAnsiTheme="majorHAnsi" w:cstheme="majorBidi"/>
      <w:color w:val="365F91" w:themeColor="accent1" w:themeShade="BF"/>
      <w:sz w:val="32"/>
      <w:szCs w:val="32"/>
    </w:rPr>
  </w:style>
  <w:style w:type="paragraph" w:customStyle="1" w:styleId="Heading21">
    <w:name w:val="Heading 21"/>
    <w:next w:val="Normal"/>
    <w:autoRedefine/>
    <w:uiPriority w:val="9"/>
    <w:unhideWhenUsed/>
    <w:qFormat/>
    <w:rsid w:val="009F1138"/>
    <w:pPr>
      <w:keepNext/>
      <w:keepLines/>
      <w:spacing w:before="240" w:after="240"/>
      <w:outlineLvl w:val="1"/>
    </w:pPr>
    <w:rPr>
      <w:b/>
      <w:bCs/>
      <w:iCs/>
      <w:sz w:val="24"/>
      <w:szCs w:val="24"/>
      <w:lang w:bidi="en-US"/>
    </w:rPr>
  </w:style>
  <w:style w:type="paragraph" w:customStyle="1" w:styleId="Heading31">
    <w:name w:val="Heading 31"/>
    <w:next w:val="Normal"/>
    <w:autoRedefine/>
    <w:uiPriority w:val="9"/>
    <w:unhideWhenUsed/>
    <w:qFormat/>
    <w:rsid w:val="000707C5"/>
    <w:pPr>
      <w:keepNext/>
      <w:numPr>
        <w:ilvl w:val="2"/>
        <w:numId w:val="16"/>
      </w:numPr>
      <w:spacing w:before="240" w:after="240"/>
      <w:outlineLvl w:val="2"/>
    </w:pPr>
    <w:rPr>
      <w:b/>
      <w:bCs/>
      <w:i/>
      <w:sz w:val="24"/>
      <w:szCs w:val="24"/>
      <w:lang w:bidi="en-US"/>
    </w:rPr>
  </w:style>
  <w:style w:type="character" w:customStyle="1" w:styleId="Heading1Char1">
    <w:name w:val="Heading 1 Char1"/>
    <w:basedOn w:val="DefaultParagraphFont"/>
    <w:uiPriority w:val="9"/>
    <w:rsid w:val="00406427"/>
    <w:rPr>
      <w:rFonts w:asciiTheme="majorHAnsi" w:eastAsiaTheme="majorEastAsia" w:hAnsiTheme="majorHAnsi" w:cstheme="majorBidi"/>
      <w:color w:val="365F91" w:themeColor="accent1" w:themeShade="BF"/>
      <w:sz w:val="32"/>
      <w:szCs w:val="32"/>
    </w:rPr>
  </w:style>
  <w:style w:type="paragraph" w:customStyle="1" w:styleId="NormalWeb1">
    <w:name w:val="Normal (Web)1"/>
    <w:basedOn w:val="Normal"/>
    <w:next w:val="NormalWeb"/>
    <w:uiPriority w:val="99"/>
    <w:unhideWhenUsed/>
    <w:rsid w:val="00406427"/>
    <w:pPr>
      <w:spacing w:before="100" w:beforeAutospacing="1" w:after="100" w:afterAutospacing="1" w:line="240" w:lineRule="auto"/>
    </w:pPr>
    <w:rPr>
      <w:rFonts w:ascii="Times New Roman" w:hAnsi="Times New Roman"/>
      <w:lang w:bidi="ar-SA"/>
    </w:rPr>
  </w:style>
  <w:style w:type="numbering" w:customStyle="1" w:styleId="NoList1111">
    <w:name w:val="No List1111"/>
    <w:next w:val="NoList"/>
    <w:uiPriority w:val="99"/>
    <w:semiHidden/>
    <w:unhideWhenUsed/>
    <w:rsid w:val="00406427"/>
  </w:style>
  <w:style w:type="paragraph" w:customStyle="1" w:styleId="TOC41">
    <w:name w:val="TOC 41"/>
    <w:basedOn w:val="Normal"/>
    <w:next w:val="Normal"/>
    <w:autoRedefine/>
    <w:uiPriority w:val="39"/>
    <w:unhideWhenUsed/>
    <w:rsid w:val="00406427"/>
    <w:pPr>
      <w:spacing w:after="100" w:line="259" w:lineRule="auto"/>
      <w:ind w:left="660"/>
    </w:pPr>
    <w:rPr>
      <w:rFonts w:eastAsiaTheme="minorHAnsi" w:cstheme="minorBidi"/>
      <w:sz w:val="22"/>
      <w:szCs w:val="22"/>
      <w:lang w:bidi="ar-SA"/>
    </w:rPr>
  </w:style>
  <w:style w:type="paragraph" w:customStyle="1" w:styleId="TOC51">
    <w:name w:val="TOC 51"/>
    <w:basedOn w:val="Normal"/>
    <w:next w:val="Normal"/>
    <w:autoRedefine/>
    <w:uiPriority w:val="39"/>
    <w:unhideWhenUsed/>
    <w:rsid w:val="00406427"/>
    <w:pPr>
      <w:spacing w:after="100" w:line="259" w:lineRule="auto"/>
      <w:ind w:left="880"/>
    </w:pPr>
    <w:rPr>
      <w:rFonts w:cstheme="minorBidi"/>
      <w:sz w:val="22"/>
      <w:szCs w:val="22"/>
      <w:lang w:bidi="ar-SA"/>
    </w:rPr>
  </w:style>
  <w:style w:type="paragraph" w:customStyle="1" w:styleId="TOC61">
    <w:name w:val="TOC 61"/>
    <w:basedOn w:val="Normal"/>
    <w:next w:val="Normal"/>
    <w:autoRedefine/>
    <w:uiPriority w:val="39"/>
    <w:unhideWhenUsed/>
    <w:rsid w:val="00406427"/>
    <w:pPr>
      <w:spacing w:after="100" w:line="259" w:lineRule="auto"/>
      <w:ind w:left="1100"/>
    </w:pPr>
    <w:rPr>
      <w:rFonts w:cstheme="minorBidi"/>
      <w:sz w:val="22"/>
      <w:szCs w:val="22"/>
      <w:lang w:bidi="ar-SA"/>
    </w:rPr>
  </w:style>
  <w:style w:type="paragraph" w:customStyle="1" w:styleId="TOC71">
    <w:name w:val="TOC 71"/>
    <w:basedOn w:val="Normal"/>
    <w:next w:val="Normal"/>
    <w:autoRedefine/>
    <w:uiPriority w:val="39"/>
    <w:unhideWhenUsed/>
    <w:rsid w:val="00406427"/>
    <w:pPr>
      <w:spacing w:after="100" w:line="259" w:lineRule="auto"/>
      <w:ind w:left="1320"/>
    </w:pPr>
    <w:rPr>
      <w:rFonts w:cstheme="minorBidi"/>
      <w:sz w:val="22"/>
      <w:szCs w:val="22"/>
      <w:lang w:bidi="ar-SA"/>
    </w:rPr>
  </w:style>
  <w:style w:type="paragraph" w:customStyle="1" w:styleId="TOC81">
    <w:name w:val="TOC 81"/>
    <w:basedOn w:val="Normal"/>
    <w:next w:val="Normal"/>
    <w:autoRedefine/>
    <w:uiPriority w:val="39"/>
    <w:unhideWhenUsed/>
    <w:rsid w:val="00406427"/>
    <w:pPr>
      <w:spacing w:after="100" w:line="259" w:lineRule="auto"/>
      <w:ind w:left="1540"/>
    </w:pPr>
    <w:rPr>
      <w:rFonts w:cstheme="minorBidi"/>
      <w:sz w:val="22"/>
      <w:szCs w:val="22"/>
      <w:lang w:bidi="ar-SA"/>
    </w:rPr>
  </w:style>
  <w:style w:type="paragraph" w:customStyle="1" w:styleId="TOC91">
    <w:name w:val="TOC 91"/>
    <w:basedOn w:val="Normal"/>
    <w:next w:val="Normal"/>
    <w:autoRedefine/>
    <w:uiPriority w:val="39"/>
    <w:unhideWhenUsed/>
    <w:rsid w:val="00406427"/>
    <w:pPr>
      <w:spacing w:after="100" w:line="259" w:lineRule="auto"/>
      <w:ind w:left="1760"/>
    </w:pPr>
    <w:rPr>
      <w:rFonts w:cstheme="minorBidi"/>
      <w:sz w:val="22"/>
      <w:szCs w:val="22"/>
      <w:lang w:bidi="ar-SA"/>
    </w:rPr>
  </w:style>
  <w:style w:type="character" w:customStyle="1" w:styleId="FollowedHyperlink1">
    <w:name w:val="FollowedHyperlink1"/>
    <w:basedOn w:val="DefaultParagraphFont"/>
    <w:uiPriority w:val="99"/>
    <w:semiHidden/>
    <w:unhideWhenUsed/>
    <w:rsid w:val="00406427"/>
    <w:rPr>
      <w:color w:val="800080"/>
      <w:u w:val="single"/>
    </w:rPr>
  </w:style>
  <w:style w:type="paragraph" w:customStyle="1" w:styleId="Pa4">
    <w:name w:val="Pa4"/>
    <w:basedOn w:val="Normal"/>
    <w:next w:val="Normal"/>
    <w:uiPriority w:val="99"/>
    <w:semiHidden/>
    <w:rsid w:val="00406427"/>
    <w:pPr>
      <w:autoSpaceDE w:val="0"/>
      <w:autoSpaceDN w:val="0"/>
      <w:adjustRightInd w:val="0"/>
      <w:spacing w:line="201" w:lineRule="atLeast"/>
    </w:pPr>
    <w:rPr>
      <w:rFonts w:ascii="Arial" w:eastAsia="Calibri" w:hAnsi="Arial" w:cs="Arial"/>
      <w:lang w:bidi="ar-SA"/>
    </w:rPr>
  </w:style>
  <w:style w:type="character" w:customStyle="1" w:styleId="Heading2Char1">
    <w:name w:val="Heading 2 Char1"/>
    <w:basedOn w:val="DefaultParagraphFont"/>
    <w:uiPriority w:val="9"/>
    <w:semiHidden/>
    <w:rsid w:val="00406427"/>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uiPriority w:val="9"/>
    <w:semiHidden/>
    <w:rsid w:val="00406427"/>
    <w:rPr>
      <w:rFonts w:asciiTheme="majorHAnsi" w:eastAsiaTheme="majorEastAsia" w:hAnsiTheme="majorHAnsi" w:cstheme="majorBidi"/>
      <w:color w:val="243F60" w:themeColor="accent1" w:themeShade="7F"/>
      <w:sz w:val="24"/>
      <w:szCs w:val="24"/>
    </w:rPr>
  </w:style>
  <w:style w:type="character" w:customStyle="1" w:styleId="DefaultChar">
    <w:name w:val="Default Char"/>
    <w:basedOn w:val="DefaultParagraphFont"/>
    <w:link w:val="Default"/>
    <w:rsid w:val="00406427"/>
    <w:rPr>
      <w:rFonts w:ascii="Verdana" w:eastAsia="DejaVu Sans" w:hAnsi="Verdana" w:cs="Verdana"/>
      <w:color w:val="000000"/>
      <w:sz w:val="24"/>
      <w:szCs w:val="24"/>
    </w:rPr>
  </w:style>
  <w:style w:type="table" w:styleId="TableTheme">
    <w:name w:val="Table Theme"/>
    <w:basedOn w:val="TableNormal"/>
    <w:rsid w:val="00406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406427"/>
    <w:pPr>
      <w:adjustRightInd w:val="0"/>
      <w:snapToGrid w:val="0"/>
      <w:spacing w:line="260" w:lineRule="atLeast"/>
      <w:ind w:firstLine="425"/>
      <w:jc w:val="both"/>
    </w:pPr>
    <w:rPr>
      <w:rFonts w:ascii="Palatino Linotype" w:hAnsi="Palatino Linotype"/>
      <w:snapToGrid w:val="0"/>
      <w:color w:val="000000"/>
      <w:szCs w:val="22"/>
      <w:lang w:eastAsia="de-DE" w:bidi="en-US"/>
    </w:rPr>
  </w:style>
  <w:style w:type="paragraph" w:customStyle="1" w:styleId="EndNoteBibliographyTitle">
    <w:name w:val="EndNote Bibliography Title"/>
    <w:basedOn w:val="Normal"/>
    <w:link w:val="EndNoteBibliographyTitleChar"/>
    <w:rsid w:val="00406427"/>
    <w:pPr>
      <w:spacing w:line="259" w:lineRule="auto"/>
      <w:jc w:val="center"/>
    </w:pPr>
    <w:rPr>
      <w:rFonts w:ascii="Arial" w:eastAsiaTheme="minorHAnsi" w:hAnsi="Arial" w:cs="Arial"/>
      <w:noProof/>
      <w:sz w:val="18"/>
      <w:szCs w:val="22"/>
      <w:lang w:bidi="ar-SA"/>
    </w:rPr>
  </w:style>
  <w:style w:type="character" w:customStyle="1" w:styleId="EndNoteBibliographyTitleChar">
    <w:name w:val="EndNote Bibliography Title Char"/>
    <w:basedOn w:val="DefaultParagraphFont"/>
    <w:link w:val="EndNoteBibliographyTitle"/>
    <w:rsid w:val="00406427"/>
    <w:rPr>
      <w:rFonts w:ascii="Arial" w:eastAsiaTheme="minorHAnsi" w:hAnsi="Arial" w:cs="Arial"/>
      <w:noProof/>
      <w:sz w:val="18"/>
      <w:szCs w:val="22"/>
    </w:rPr>
  </w:style>
  <w:style w:type="paragraph" w:customStyle="1" w:styleId="EndNoteBibliography">
    <w:name w:val="EndNote Bibliography"/>
    <w:basedOn w:val="Normal"/>
    <w:link w:val="EndNoteBibliographyChar"/>
    <w:rsid w:val="00406427"/>
    <w:pPr>
      <w:spacing w:after="160" w:line="240" w:lineRule="auto"/>
      <w:jc w:val="both"/>
    </w:pPr>
    <w:rPr>
      <w:rFonts w:ascii="Arial" w:eastAsiaTheme="minorHAnsi" w:hAnsi="Arial" w:cs="Arial"/>
      <w:noProof/>
      <w:sz w:val="18"/>
      <w:szCs w:val="22"/>
      <w:lang w:bidi="ar-SA"/>
    </w:rPr>
  </w:style>
  <w:style w:type="character" w:customStyle="1" w:styleId="EndNoteBibliographyChar">
    <w:name w:val="EndNote Bibliography Char"/>
    <w:basedOn w:val="DefaultParagraphFont"/>
    <w:link w:val="EndNoteBibliography"/>
    <w:rsid w:val="00406427"/>
    <w:rPr>
      <w:rFonts w:ascii="Arial" w:eastAsiaTheme="minorHAnsi" w:hAnsi="Arial" w:cs="Arial"/>
      <w:noProof/>
      <w:sz w:val="18"/>
      <w:szCs w:val="22"/>
    </w:rPr>
  </w:style>
  <w:style w:type="paragraph" w:customStyle="1" w:styleId="xmsonormal">
    <w:name w:val="x_msonormal"/>
    <w:basedOn w:val="Normal"/>
    <w:rsid w:val="00406427"/>
    <w:pPr>
      <w:spacing w:line="240" w:lineRule="auto"/>
    </w:pPr>
    <w:rPr>
      <w:rFonts w:ascii="Calibri" w:eastAsiaTheme="minorHAnsi" w:hAnsi="Calibri" w:cs="Calibri"/>
      <w:sz w:val="22"/>
      <w:szCs w:val="22"/>
      <w:lang w:bidi="ar-SA"/>
    </w:rPr>
  </w:style>
  <w:style w:type="paragraph" w:customStyle="1" w:styleId="xmsocaption">
    <w:name w:val="x_msocaption"/>
    <w:basedOn w:val="Normal"/>
    <w:rsid w:val="00406427"/>
    <w:pPr>
      <w:spacing w:after="200" w:line="240" w:lineRule="auto"/>
      <w:jc w:val="both"/>
    </w:pPr>
    <w:rPr>
      <w:rFonts w:ascii="Times New Roman" w:eastAsiaTheme="minorHAnsi" w:hAnsi="Times New Roman"/>
      <w:i/>
      <w:iCs/>
      <w:color w:val="44546A"/>
      <w:sz w:val="18"/>
      <w:szCs w:val="18"/>
      <w:lang w:bidi="ar-SA"/>
    </w:rPr>
  </w:style>
  <w:style w:type="paragraph" w:customStyle="1" w:styleId="TAMainText">
    <w:name w:val="TA_Main_Text"/>
    <w:basedOn w:val="Normal"/>
    <w:rsid w:val="006D6B75"/>
    <w:pPr>
      <w:ind w:firstLine="202"/>
    </w:pPr>
    <w:rPr>
      <w:rFonts w:eastAsiaTheme="minorHAnsi" w:cstheme="minorBidi"/>
      <w:sz w:val="22"/>
      <w:szCs w:val="22"/>
      <w:lang w:bidi="ar-SA"/>
    </w:rPr>
  </w:style>
  <w:style w:type="paragraph" w:customStyle="1" w:styleId="VDTableTitle">
    <w:name w:val="VD_Table_Title"/>
    <w:basedOn w:val="Normal"/>
    <w:next w:val="Normal"/>
    <w:link w:val="VDTableTitleChar"/>
    <w:rsid w:val="006D6B75"/>
    <w:pPr>
      <w:spacing w:after="160"/>
    </w:pPr>
    <w:rPr>
      <w:rFonts w:eastAsiaTheme="minorHAnsi" w:cstheme="minorBidi"/>
      <w:sz w:val="22"/>
      <w:szCs w:val="22"/>
      <w:lang w:bidi="ar-SA"/>
    </w:rPr>
  </w:style>
  <w:style w:type="character" w:customStyle="1" w:styleId="VDTableTitleChar">
    <w:name w:val="VD_Table_Title Char"/>
    <w:basedOn w:val="DefaultParagraphFont"/>
    <w:link w:val="VDTableTitle"/>
    <w:rsid w:val="00B01883"/>
    <w:rPr>
      <w:rFonts w:asciiTheme="minorHAnsi" w:eastAsiaTheme="minorHAnsi" w:hAnsiTheme="minorHAnsi" w:cstheme="minorBidi"/>
      <w:sz w:val="22"/>
      <w:szCs w:val="22"/>
    </w:rPr>
  </w:style>
  <w:style w:type="paragraph" w:customStyle="1" w:styleId="MDPI41tablecaption">
    <w:name w:val="MDPI_4.1_table_caption"/>
    <w:basedOn w:val="Normal"/>
    <w:qFormat/>
    <w:rsid w:val="00B01883"/>
    <w:pPr>
      <w:adjustRightInd w:val="0"/>
      <w:snapToGrid w:val="0"/>
      <w:spacing w:before="240" w:after="120" w:line="260" w:lineRule="atLeast"/>
      <w:ind w:left="425" w:right="425"/>
      <w:jc w:val="both"/>
    </w:pPr>
    <w:rPr>
      <w:rFonts w:ascii="Palatino Linotype" w:hAnsi="Palatino Linotype"/>
      <w:color w:val="000000"/>
      <w:sz w:val="18"/>
      <w:szCs w:val="22"/>
      <w:lang w:eastAsia="de-DE"/>
    </w:rPr>
  </w:style>
  <w:style w:type="paragraph" w:customStyle="1" w:styleId="MDPI22heading2">
    <w:name w:val="MDPI_2.2_heading2"/>
    <w:basedOn w:val="Normal"/>
    <w:qFormat/>
    <w:rsid w:val="00B01883"/>
    <w:pPr>
      <w:kinsoku w:val="0"/>
      <w:overflowPunct w:val="0"/>
      <w:autoSpaceDE w:val="0"/>
      <w:autoSpaceDN w:val="0"/>
      <w:adjustRightInd w:val="0"/>
      <w:snapToGrid w:val="0"/>
      <w:spacing w:before="240" w:after="120" w:line="260" w:lineRule="atLeast"/>
      <w:outlineLvl w:val="1"/>
    </w:pPr>
    <w:rPr>
      <w:rFonts w:ascii="Palatino Linotype" w:hAnsi="Palatino Linotype"/>
      <w:i/>
      <w:noProof/>
      <w:snapToGrid w:val="0"/>
      <w:color w:val="000000"/>
      <w:sz w:val="20"/>
      <w:szCs w:val="22"/>
      <w:lang w:eastAsia="de-DE"/>
    </w:rPr>
  </w:style>
  <w:style w:type="paragraph" w:customStyle="1" w:styleId="MDPI51figurecaption">
    <w:name w:val="MDPI_5.1_figure_caption"/>
    <w:basedOn w:val="Normal"/>
    <w:qFormat/>
    <w:rsid w:val="00B01883"/>
    <w:pPr>
      <w:adjustRightInd w:val="0"/>
      <w:snapToGrid w:val="0"/>
      <w:spacing w:before="120" w:after="240" w:line="260" w:lineRule="atLeast"/>
      <w:ind w:left="425" w:right="425"/>
      <w:jc w:val="both"/>
    </w:pPr>
    <w:rPr>
      <w:rFonts w:ascii="Palatino Linotype" w:hAnsi="Palatino Linotype"/>
      <w:color w:val="000000"/>
      <w:sz w:val="18"/>
      <w:szCs w:val="20"/>
      <w:lang w:eastAsia="de-DE"/>
    </w:rPr>
  </w:style>
  <w:style w:type="paragraph" w:customStyle="1" w:styleId="MDPI37itemize">
    <w:name w:val="MDPI_3.7_itemize"/>
    <w:qFormat/>
    <w:rsid w:val="00E32EEF"/>
    <w:pPr>
      <w:numPr>
        <w:numId w:val="29"/>
      </w:numPr>
      <w:adjustRightInd w:val="0"/>
      <w:snapToGrid w:val="0"/>
      <w:spacing w:line="228" w:lineRule="auto"/>
      <w:jc w:val="both"/>
    </w:pPr>
    <w:rPr>
      <w:rFonts w:ascii="Palatino Linotype" w:hAnsi="Palatino Linotype"/>
      <w:color w:val="00000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8877">
      <w:bodyDiv w:val="1"/>
      <w:marLeft w:val="0"/>
      <w:marRight w:val="0"/>
      <w:marTop w:val="0"/>
      <w:marBottom w:val="0"/>
      <w:divBdr>
        <w:top w:val="none" w:sz="0" w:space="0" w:color="auto"/>
        <w:left w:val="none" w:sz="0" w:space="0" w:color="auto"/>
        <w:bottom w:val="none" w:sz="0" w:space="0" w:color="auto"/>
        <w:right w:val="none" w:sz="0" w:space="0" w:color="auto"/>
      </w:divBdr>
    </w:div>
    <w:div w:id="28914242">
      <w:bodyDiv w:val="1"/>
      <w:marLeft w:val="0"/>
      <w:marRight w:val="0"/>
      <w:marTop w:val="0"/>
      <w:marBottom w:val="0"/>
      <w:divBdr>
        <w:top w:val="none" w:sz="0" w:space="0" w:color="auto"/>
        <w:left w:val="none" w:sz="0" w:space="0" w:color="auto"/>
        <w:bottom w:val="none" w:sz="0" w:space="0" w:color="auto"/>
        <w:right w:val="none" w:sz="0" w:space="0" w:color="auto"/>
      </w:divBdr>
    </w:div>
    <w:div w:id="90006293">
      <w:bodyDiv w:val="1"/>
      <w:marLeft w:val="0"/>
      <w:marRight w:val="0"/>
      <w:marTop w:val="0"/>
      <w:marBottom w:val="0"/>
      <w:divBdr>
        <w:top w:val="none" w:sz="0" w:space="0" w:color="auto"/>
        <w:left w:val="none" w:sz="0" w:space="0" w:color="auto"/>
        <w:bottom w:val="none" w:sz="0" w:space="0" w:color="auto"/>
        <w:right w:val="none" w:sz="0" w:space="0" w:color="auto"/>
      </w:divBdr>
    </w:div>
    <w:div w:id="99493600">
      <w:bodyDiv w:val="1"/>
      <w:marLeft w:val="0"/>
      <w:marRight w:val="0"/>
      <w:marTop w:val="0"/>
      <w:marBottom w:val="0"/>
      <w:divBdr>
        <w:top w:val="none" w:sz="0" w:space="0" w:color="auto"/>
        <w:left w:val="none" w:sz="0" w:space="0" w:color="auto"/>
        <w:bottom w:val="none" w:sz="0" w:space="0" w:color="auto"/>
        <w:right w:val="none" w:sz="0" w:space="0" w:color="auto"/>
      </w:divBdr>
    </w:div>
    <w:div w:id="113715840">
      <w:bodyDiv w:val="1"/>
      <w:marLeft w:val="0"/>
      <w:marRight w:val="0"/>
      <w:marTop w:val="0"/>
      <w:marBottom w:val="0"/>
      <w:divBdr>
        <w:top w:val="none" w:sz="0" w:space="0" w:color="auto"/>
        <w:left w:val="none" w:sz="0" w:space="0" w:color="auto"/>
        <w:bottom w:val="none" w:sz="0" w:space="0" w:color="auto"/>
        <w:right w:val="none" w:sz="0" w:space="0" w:color="auto"/>
      </w:divBdr>
    </w:div>
    <w:div w:id="120151356">
      <w:bodyDiv w:val="1"/>
      <w:marLeft w:val="0"/>
      <w:marRight w:val="0"/>
      <w:marTop w:val="0"/>
      <w:marBottom w:val="0"/>
      <w:divBdr>
        <w:top w:val="none" w:sz="0" w:space="0" w:color="auto"/>
        <w:left w:val="none" w:sz="0" w:space="0" w:color="auto"/>
        <w:bottom w:val="none" w:sz="0" w:space="0" w:color="auto"/>
        <w:right w:val="none" w:sz="0" w:space="0" w:color="auto"/>
      </w:divBdr>
    </w:div>
    <w:div w:id="137042410">
      <w:bodyDiv w:val="1"/>
      <w:marLeft w:val="0"/>
      <w:marRight w:val="0"/>
      <w:marTop w:val="0"/>
      <w:marBottom w:val="0"/>
      <w:divBdr>
        <w:top w:val="none" w:sz="0" w:space="0" w:color="auto"/>
        <w:left w:val="none" w:sz="0" w:space="0" w:color="auto"/>
        <w:bottom w:val="none" w:sz="0" w:space="0" w:color="auto"/>
        <w:right w:val="none" w:sz="0" w:space="0" w:color="auto"/>
      </w:divBdr>
    </w:div>
    <w:div w:id="149638164">
      <w:bodyDiv w:val="1"/>
      <w:marLeft w:val="0"/>
      <w:marRight w:val="0"/>
      <w:marTop w:val="0"/>
      <w:marBottom w:val="0"/>
      <w:divBdr>
        <w:top w:val="none" w:sz="0" w:space="0" w:color="auto"/>
        <w:left w:val="none" w:sz="0" w:space="0" w:color="auto"/>
        <w:bottom w:val="none" w:sz="0" w:space="0" w:color="auto"/>
        <w:right w:val="none" w:sz="0" w:space="0" w:color="auto"/>
      </w:divBdr>
    </w:div>
    <w:div w:id="176235630">
      <w:bodyDiv w:val="1"/>
      <w:marLeft w:val="0"/>
      <w:marRight w:val="0"/>
      <w:marTop w:val="0"/>
      <w:marBottom w:val="0"/>
      <w:divBdr>
        <w:top w:val="none" w:sz="0" w:space="0" w:color="auto"/>
        <w:left w:val="none" w:sz="0" w:space="0" w:color="auto"/>
        <w:bottom w:val="none" w:sz="0" w:space="0" w:color="auto"/>
        <w:right w:val="none" w:sz="0" w:space="0" w:color="auto"/>
      </w:divBdr>
    </w:div>
    <w:div w:id="181672793">
      <w:bodyDiv w:val="1"/>
      <w:marLeft w:val="0"/>
      <w:marRight w:val="0"/>
      <w:marTop w:val="0"/>
      <w:marBottom w:val="0"/>
      <w:divBdr>
        <w:top w:val="none" w:sz="0" w:space="0" w:color="auto"/>
        <w:left w:val="none" w:sz="0" w:space="0" w:color="auto"/>
        <w:bottom w:val="none" w:sz="0" w:space="0" w:color="auto"/>
        <w:right w:val="none" w:sz="0" w:space="0" w:color="auto"/>
      </w:divBdr>
    </w:div>
    <w:div w:id="186717811">
      <w:bodyDiv w:val="1"/>
      <w:marLeft w:val="0"/>
      <w:marRight w:val="0"/>
      <w:marTop w:val="0"/>
      <w:marBottom w:val="0"/>
      <w:divBdr>
        <w:top w:val="none" w:sz="0" w:space="0" w:color="auto"/>
        <w:left w:val="none" w:sz="0" w:space="0" w:color="auto"/>
        <w:bottom w:val="none" w:sz="0" w:space="0" w:color="auto"/>
        <w:right w:val="none" w:sz="0" w:space="0" w:color="auto"/>
      </w:divBdr>
    </w:div>
    <w:div w:id="188422192">
      <w:bodyDiv w:val="1"/>
      <w:marLeft w:val="0"/>
      <w:marRight w:val="0"/>
      <w:marTop w:val="0"/>
      <w:marBottom w:val="0"/>
      <w:divBdr>
        <w:top w:val="none" w:sz="0" w:space="0" w:color="auto"/>
        <w:left w:val="none" w:sz="0" w:space="0" w:color="auto"/>
        <w:bottom w:val="none" w:sz="0" w:space="0" w:color="auto"/>
        <w:right w:val="none" w:sz="0" w:space="0" w:color="auto"/>
      </w:divBdr>
    </w:div>
    <w:div w:id="189611318">
      <w:bodyDiv w:val="1"/>
      <w:marLeft w:val="0"/>
      <w:marRight w:val="0"/>
      <w:marTop w:val="0"/>
      <w:marBottom w:val="0"/>
      <w:divBdr>
        <w:top w:val="none" w:sz="0" w:space="0" w:color="auto"/>
        <w:left w:val="none" w:sz="0" w:space="0" w:color="auto"/>
        <w:bottom w:val="none" w:sz="0" w:space="0" w:color="auto"/>
        <w:right w:val="none" w:sz="0" w:space="0" w:color="auto"/>
      </w:divBdr>
    </w:div>
    <w:div w:id="197595298">
      <w:bodyDiv w:val="1"/>
      <w:marLeft w:val="0"/>
      <w:marRight w:val="0"/>
      <w:marTop w:val="0"/>
      <w:marBottom w:val="0"/>
      <w:divBdr>
        <w:top w:val="none" w:sz="0" w:space="0" w:color="auto"/>
        <w:left w:val="none" w:sz="0" w:space="0" w:color="auto"/>
        <w:bottom w:val="none" w:sz="0" w:space="0" w:color="auto"/>
        <w:right w:val="none" w:sz="0" w:space="0" w:color="auto"/>
      </w:divBdr>
    </w:div>
    <w:div w:id="218588818">
      <w:bodyDiv w:val="1"/>
      <w:marLeft w:val="0"/>
      <w:marRight w:val="0"/>
      <w:marTop w:val="0"/>
      <w:marBottom w:val="0"/>
      <w:divBdr>
        <w:top w:val="none" w:sz="0" w:space="0" w:color="auto"/>
        <w:left w:val="none" w:sz="0" w:space="0" w:color="auto"/>
        <w:bottom w:val="none" w:sz="0" w:space="0" w:color="auto"/>
        <w:right w:val="none" w:sz="0" w:space="0" w:color="auto"/>
      </w:divBdr>
    </w:div>
    <w:div w:id="235019445">
      <w:bodyDiv w:val="1"/>
      <w:marLeft w:val="0"/>
      <w:marRight w:val="0"/>
      <w:marTop w:val="0"/>
      <w:marBottom w:val="0"/>
      <w:divBdr>
        <w:top w:val="none" w:sz="0" w:space="0" w:color="auto"/>
        <w:left w:val="none" w:sz="0" w:space="0" w:color="auto"/>
        <w:bottom w:val="none" w:sz="0" w:space="0" w:color="auto"/>
        <w:right w:val="none" w:sz="0" w:space="0" w:color="auto"/>
      </w:divBdr>
      <w:divsChild>
        <w:div w:id="889415781">
          <w:marLeft w:val="446"/>
          <w:marRight w:val="0"/>
          <w:marTop w:val="0"/>
          <w:marBottom w:val="0"/>
          <w:divBdr>
            <w:top w:val="none" w:sz="0" w:space="0" w:color="auto"/>
            <w:left w:val="none" w:sz="0" w:space="0" w:color="auto"/>
            <w:bottom w:val="none" w:sz="0" w:space="0" w:color="auto"/>
            <w:right w:val="none" w:sz="0" w:space="0" w:color="auto"/>
          </w:divBdr>
        </w:div>
      </w:divsChild>
    </w:div>
    <w:div w:id="264457919">
      <w:bodyDiv w:val="1"/>
      <w:marLeft w:val="0"/>
      <w:marRight w:val="0"/>
      <w:marTop w:val="0"/>
      <w:marBottom w:val="0"/>
      <w:divBdr>
        <w:top w:val="none" w:sz="0" w:space="0" w:color="auto"/>
        <w:left w:val="none" w:sz="0" w:space="0" w:color="auto"/>
        <w:bottom w:val="none" w:sz="0" w:space="0" w:color="auto"/>
        <w:right w:val="none" w:sz="0" w:space="0" w:color="auto"/>
      </w:divBdr>
    </w:div>
    <w:div w:id="266163825">
      <w:bodyDiv w:val="1"/>
      <w:marLeft w:val="0"/>
      <w:marRight w:val="0"/>
      <w:marTop w:val="0"/>
      <w:marBottom w:val="0"/>
      <w:divBdr>
        <w:top w:val="none" w:sz="0" w:space="0" w:color="auto"/>
        <w:left w:val="none" w:sz="0" w:space="0" w:color="auto"/>
        <w:bottom w:val="none" w:sz="0" w:space="0" w:color="auto"/>
        <w:right w:val="none" w:sz="0" w:space="0" w:color="auto"/>
      </w:divBdr>
    </w:div>
    <w:div w:id="281427679">
      <w:bodyDiv w:val="1"/>
      <w:marLeft w:val="0"/>
      <w:marRight w:val="0"/>
      <w:marTop w:val="0"/>
      <w:marBottom w:val="0"/>
      <w:divBdr>
        <w:top w:val="none" w:sz="0" w:space="0" w:color="auto"/>
        <w:left w:val="none" w:sz="0" w:space="0" w:color="auto"/>
        <w:bottom w:val="none" w:sz="0" w:space="0" w:color="auto"/>
        <w:right w:val="none" w:sz="0" w:space="0" w:color="auto"/>
      </w:divBdr>
      <w:divsChild>
        <w:div w:id="1450540395">
          <w:marLeft w:val="547"/>
          <w:marRight w:val="0"/>
          <w:marTop w:val="0"/>
          <w:marBottom w:val="480"/>
          <w:divBdr>
            <w:top w:val="none" w:sz="0" w:space="0" w:color="auto"/>
            <w:left w:val="none" w:sz="0" w:space="0" w:color="auto"/>
            <w:bottom w:val="none" w:sz="0" w:space="0" w:color="auto"/>
            <w:right w:val="none" w:sz="0" w:space="0" w:color="auto"/>
          </w:divBdr>
        </w:div>
      </w:divsChild>
    </w:div>
    <w:div w:id="287975144">
      <w:bodyDiv w:val="1"/>
      <w:marLeft w:val="0"/>
      <w:marRight w:val="0"/>
      <w:marTop w:val="0"/>
      <w:marBottom w:val="0"/>
      <w:divBdr>
        <w:top w:val="none" w:sz="0" w:space="0" w:color="auto"/>
        <w:left w:val="none" w:sz="0" w:space="0" w:color="auto"/>
        <w:bottom w:val="none" w:sz="0" w:space="0" w:color="auto"/>
        <w:right w:val="none" w:sz="0" w:space="0" w:color="auto"/>
      </w:divBdr>
    </w:div>
    <w:div w:id="289942045">
      <w:bodyDiv w:val="1"/>
      <w:marLeft w:val="0"/>
      <w:marRight w:val="0"/>
      <w:marTop w:val="0"/>
      <w:marBottom w:val="0"/>
      <w:divBdr>
        <w:top w:val="none" w:sz="0" w:space="0" w:color="auto"/>
        <w:left w:val="none" w:sz="0" w:space="0" w:color="auto"/>
        <w:bottom w:val="none" w:sz="0" w:space="0" w:color="auto"/>
        <w:right w:val="none" w:sz="0" w:space="0" w:color="auto"/>
      </w:divBdr>
    </w:div>
    <w:div w:id="297994896">
      <w:bodyDiv w:val="1"/>
      <w:marLeft w:val="0"/>
      <w:marRight w:val="0"/>
      <w:marTop w:val="0"/>
      <w:marBottom w:val="0"/>
      <w:divBdr>
        <w:top w:val="none" w:sz="0" w:space="0" w:color="auto"/>
        <w:left w:val="none" w:sz="0" w:space="0" w:color="auto"/>
        <w:bottom w:val="none" w:sz="0" w:space="0" w:color="auto"/>
        <w:right w:val="none" w:sz="0" w:space="0" w:color="auto"/>
      </w:divBdr>
    </w:div>
    <w:div w:id="303659715">
      <w:bodyDiv w:val="1"/>
      <w:marLeft w:val="0"/>
      <w:marRight w:val="0"/>
      <w:marTop w:val="0"/>
      <w:marBottom w:val="0"/>
      <w:divBdr>
        <w:top w:val="none" w:sz="0" w:space="0" w:color="auto"/>
        <w:left w:val="none" w:sz="0" w:space="0" w:color="auto"/>
        <w:bottom w:val="none" w:sz="0" w:space="0" w:color="auto"/>
        <w:right w:val="none" w:sz="0" w:space="0" w:color="auto"/>
      </w:divBdr>
    </w:div>
    <w:div w:id="304746487">
      <w:bodyDiv w:val="1"/>
      <w:marLeft w:val="0"/>
      <w:marRight w:val="0"/>
      <w:marTop w:val="0"/>
      <w:marBottom w:val="0"/>
      <w:divBdr>
        <w:top w:val="none" w:sz="0" w:space="0" w:color="auto"/>
        <w:left w:val="none" w:sz="0" w:space="0" w:color="auto"/>
        <w:bottom w:val="none" w:sz="0" w:space="0" w:color="auto"/>
        <w:right w:val="none" w:sz="0" w:space="0" w:color="auto"/>
      </w:divBdr>
    </w:div>
    <w:div w:id="351608890">
      <w:bodyDiv w:val="1"/>
      <w:marLeft w:val="0"/>
      <w:marRight w:val="0"/>
      <w:marTop w:val="0"/>
      <w:marBottom w:val="0"/>
      <w:divBdr>
        <w:top w:val="none" w:sz="0" w:space="0" w:color="auto"/>
        <w:left w:val="none" w:sz="0" w:space="0" w:color="auto"/>
        <w:bottom w:val="none" w:sz="0" w:space="0" w:color="auto"/>
        <w:right w:val="none" w:sz="0" w:space="0" w:color="auto"/>
      </w:divBdr>
    </w:div>
    <w:div w:id="362942369">
      <w:bodyDiv w:val="1"/>
      <w:marLeft w:val="0"/>
      <w:marRight w:val="0"/>
      <w:marTop w:val="0"/>
      <w:marBottom w:val="0"/>
      <w:divBdr>
        <w:top w:val="none" w:sz="0" w:space="0" w:color="auto"/>
        <w:left w:val="none" w:sz="0" w:space="0" w:color="auto"/>
        <w:bottom w:val="none" w:sz="0" w:space="0" w:color="auto"/>
        <w:right w:val="none" w:sz="0" w:space="0" w:color="auto"/>
      </w:divBdr>
    </w:div>
    <w:div w:id="375398682">
      <w:bodyDiv w:val="1"/>
      <w:marLeft w:val="0"/>
      <w:marRight w:val="0"/>
      <w:marTop w:val="0"/>
      <w:marBottom w:val="0"/>
      <w:divBdr>
        <w:top w:val="none" w:sz="0" w:space="0" w:color="auto"/>
        <w:left w:val="none" w:sz="0" w:space="0" w:color="auto"/>
        <w:bottom w:val="none" w:sz="0" w:space="0" w:color="auto"/>
        <w:right w:val="none" w:sz="0" w:space="0" w:color="auto"/>
      </w:divBdr>
    </w:div>
    <w:div w:id="376508892">
      <w:bodyDiv w:val="1"/>
      <w:marLeft w:val="0"/>
      <w:marRight w:val="0"/>
      <w:marTop w:val="0"/>
      <w:marBottom w:val="0"/>
      <w:divBdr>
        <w:top w:val="none" w:sz="0" w:space="0" w:color="auto"/>
        <w:left w:val="none" w:sz="0" w:space="0" w:color="auto"/>
        <w:bottom w:val="none" w:sz="0" w:space="0" w:color="auto"/>
        <w:right w:val="none" w:sz="0" w:space="0" w:color="auto"/>
      </w:divBdr>
    </w:div>
    <w:div w:id="395856050">
      <w:bodyDiv w:val="1"/>
      <w:marLeft w:val="0"/>
      <w:marRight w:val="0"/>
      <w:marTop w:val="0"/>
      <w:marBottom w:val="0"/>
      <w:divBdr>
        <w:top w:val="none" w:sz="0" w:space="0" w:color="auto"/>
        <w:left w:val="none" w:sz="0" w:space="0" w:color="auto"/>
        <w:bottom w:val="none" w:sz="0" w:space="0" w:color="auto"/>
        <w:right w:val="none" w:sz="0" w:space="0" w:color="auto"/>
      </w:divBdr>
    </w:div>
    <w:div w:id="396362207">
      <w:bodyDiv w:val="1"/>
      <w:marLeft w:val="0"/>
      <w:marRight w:val="0"/>
      <w:marTop w:val="0"/>
      <w:marBottom w:val="0"/>
      <w:divBdr>
        <w:top w:val="none" w:sz="0" w:space="0" w:color="auto"/>
        <w:left w:val="none" w:sz="0" w:space="0" w:color="auto"/>
        <w:bottom w:val="none" w:sz="0" w:space="0" w:color="auto"/>
        <w:right w:val="none" w:sz="0" w:space="0" w:color="auto"/>
      </w:divBdr>
    </w:div>
    <w:div w:id="400566334">
      <w:bodyDiv w:val="1"/>
      <w:marLeft w:val="0"/>
      <w:marRight w:val="0"/>
      <w:marTop w:val="0"/>
      <w:marBottom w:val="0"/>
      <w:divBdr>
        <w:top w:val="none" w:sz="0" w:space="0" w:color="auto"/>
        <w:left w:val="none" w:sz="0" w:space="0" w:color="auto"/>
        <w:bottom w:val="none" w:sz="0" w:space="0" w:color="auto"/>
        <w:right w:val="none" w:sz="0" w:space="0" w:color="auto"/>
      </w:divBdr>
    </w:div>
    <w:div w:id="428090666">
      <w:bodyDiv w:val="1"/>
      <w:marLeft w:val="0"/>
      <w:marRight w:val="0"/>
      <w:marTop w:val="0"/>
      <w:marBottom w:val="0"/>
      <w:divBdr>
        <w:top w:val="none" w:sz="0" w:space="0" w:color="auto"/>
        <w:left w:val="none" w:sz="0" w:space="0" w:color="auto"/>
        <w:bottom w:val="none" w:sz="0" w:space="0" w:color="auto"/>
        <w:right w:val="none" w:sz="0" w:space="0" w:color="auto"/>
      </w:divBdr>
    </w:div>
    <w:div w:id="433356765">
      <w:bodyDiv w:val="1"/>
      <w:marLeft w:val="0"/>
      <w:marRight w:val="0"/>
      <w:marTop w:val="0"/>
      <w:marBottom w:val="0"/>
      <w:divBdr>
        <w:top w:val="none" w:sz="0" w:space="0" w:color="auto"/>
        <w:left w:val="none" w:sz="0" w:space="0" w:color="auto"/>
        <w:bottom w:val="none" w:sz="0" w:space="0" w:color="auto"/>
        <w:right w:val="none" w:sz="0" w:space="0" w:color="auto"/>
      </w:divBdr>
    </w:div>
    <w:div w:id="461536723">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500897624">
      <w:bodyDiv w:val="1"/>
      <w:marLeft w:val="0"/>
      <w:marRight w:val="0"/>
      <w:marTop w:val="0"/>
      <w:marBottom w:val="0"/>
      <w:divBdr>
        <w:top w:val="none" w:sz="0" w:space="0" w:color="auto"/>
        <w:left w:val="none" w:sz="0" w:space="0" w:color="auto"/>
        <w:bottom w:val="none" w:sz="0" w:space="0" w:color="auto"/>
        <w:right w:val="none" w:sz="0" w:space="0" w:color="auto"/>
      </w:divBdr>
    </w:div>
    <w:div w:id="510295510">
      <w:bodyDiv w:val="1"/>
      <w:marLeft w:val="0"/>
      <w:marRight w:val="0"/>
      <w:marTop w:val="0"/>
      <w:marBottom w:val="0"/>
      <w:divBdr>
        <w:top w:val="none" w:sz="0" w:space="0" w:color="auto"/>
        <w:left w:val="none" w:sz="0" w:space="0" w:color="auto"/>
        <w:bottom w:val="none" w:sz="0" w:space="0" w:color="auto"/>
        <w:right w:val="none" w:sz="0" w:space="0" w:color="auto"/>
      </w:divBdr>
    </w:div>
    <w:div w:id="510994741">
      <w:bodyDiv w:val="1"/>
      <w:marLeft w:val="0"/>
      <w:marRight w:val="0"/>
      <w:marTop w:val="0"/>
      <w:marBottom w:val="0"/>
      <w:divBdr>
        <w:top w:val="none" w:sz="0" w:space="0" w:color="auto"/>
        <w:left w:val="none" w:sz="0" w:space="0" w:color="auto"/>
        <w:bottom w:val="none" w:sz="0" w:space="0" w:color="auto"/>
        <w:right w:val="none" w:sz="0" w:space="0" w:color="auto"/>
      </w:divBdr>
    </w:div>
    <w:div w:id="533930069">
      <w:bodyDiv w:val="1"/>
      <w:marLeft w:val="0"/>
      <w:marRight w:val="0"/>
      <w:marTop w:val="0"/>
      <w:marBottom w:val="0"/>
      <w:divBdr>
        <w:top w:val="none" w:sz="0" w:space="0" w:color="auto"/>
        <w:left w:val="none" w:sz="0" w:space="0" w:color="auto"/>
        <w:bottom w:val="none" w:sz="0" w:space="0" w:color="auto"/>
        <w:right w:val="none" w:sz="0" w:space="0" w:color="auto"/>
      </w:divBdr>
      <w:divsChild>
        <w:div w:id="68039818">
          <w:marLeft w:val="547"/>
          <w:marRight w:val="0"/>
          <w:marTop w:val="0"/>
          <w:marBottom w:val="0"/>
          <w:divBdr>
            <w:top w:val="none" w:sz="0" w:space="0" w:color="auto"/>
            <w:left w:val="none" w:sz="0" w:space="0" w:color="auto"/>
            <w:bottom w:val="none" w:sz="0" w:space="0" w:color="auto"/>
            <w:right w:val="none" w:sz="0" w:space="0" w:color="auto"/>
          </w:divBdr>
        </w:div>
      </w:divsChild>
    </w:div>
    <w:div w:id="547959982">
      <w:bodyDiv w:val="1"/>
      <w:marLeft w:val="0"/>
      <w:marRight w:val="0"/>
      <w:marTop w:val="0"/>
      <w:marBottom w:val="0"/>
      <w:divBdr>
        <w:top w:val="none" w:sz="0" w:space="0" w:color="auto"/>
        <w:left w:val="none" w:sz="0" w:space="0" w:color="auto"/>
        <w:bottom w:val="none" w:sz="0" w:space="0" w:color="auto"/>
        <w:right w:val="none" w:sz="0" w:space="0" w:color="auto"/>
      </w:divBdr>
    </w:div>
    <w:div w:id="552542438">
      <w:bodyDiv w:val="1"/>
      <w:marLeft w:val="0"/>
      <w:marRight w:val="0"/>
      <w:marTop w:val="0"/>
      <w:marBottom w:val="0"/>
      <w:divBdr>
        <w:top w:val="none" w:sz="0" w:space="0" w:color="auto"/>
        <w:left w:val="none" w:sz="0" w:space="0" w:color="auto"/>
        <w:bottom w:val="none" w:sz="0" w:space="0" w:color="auto"/>
        <w:right w:val="none" w:sz="0" w:space="0" w:color="auto"/>
      </w:divBdr>
    </w:div>
    <w:div w:id="556552849">
      <w:bodyDiv w:val="1"/>
      <w:marLeft w:val="0"/>
      <w:marRight w:val="0"/>
      <w:marTop w:val="0"/>
      <w:marBottom w:val="0"/>
      <w:divBdr>
        <w:top w:val="none" w:sz="0" w:space="0" w:color="auto"/>
        <w:left w:val="none" w:sz="0" w:space="0" w:color="auto"/>
        <w:bottom w:val="none" w:sz="0" w:space="0" w:color="auto"/>
        <w:right w:val="none" w:sz="0" w:space="0" w:color="auto"/>
      </w:divBdr>
    </w:div>
    <w:div w:id="583222932">
      <w:bodyDiv w:val="1"/>
      <w:marLeft w:val="0"/>
      <w:marRight w:val="0"/>
      <w:marTop w:val="0"/>
      <w:marBottom w:val="0"/>
      <w:divBdr>
        <w:top w:val="none" w:sz="0" w:space="0" w:color="auto"/>
        <w:left w:val="none" w:sz="0" w:space="0" w:color="auto"/>
        <w:bottom w:val="none" w:sz="0" w:space="0" w:color="auto"/>
        <w:right w:val="none" w:sz="0" w:space="0" w:color="auto"/>
      </w:divBdr>
    </w:div>
    <w:div w:id="591820842">
      <w:bodyDiv w:val="1"/>
      <w:marLeft w:val="0"/>
      <w:marRight w:val="0"/>
      <w:marTop w:val="0"/>
      <w:marBottom w:val="0"/>
      <w:divBdr>
        <w:top w:val="none" w:sz="0" w:space="0" w:color="auto"/>
        <w:left w:val="none" w:sz="0" w:space="0" w:color="auto"/>
        <w:bottom w:val="none" w:sz="0" w:space="0" w:color="auto"/>
        <w:right w:val="none" w:sz="0" w:space="0" w:color="auto"/>
      </w:divBdr>
    </w:div>
    <w:div w:id="632832355">
      <w:bodyDiv w:val="1"/>
      <w:marLeft w:val="0"/>
      <w:marRight w:val="0"/>
      <w:marTop w:val="0"/>
      <w:marBottom w:val="0"/>
      <w:divBdr>
        <w:top w:val="none" w:sz="0" w:space="0" w:color="auto"/>
        <w:left w:val="none" w:sz="0" w:space="0" w:color="auto"/>
        <w:bottom w:val="none" w:sz="0" w:space="0" w:color="auto"/>
        <w:right w:val="none" w:sz="0" w:space="0" w:color="auto"/>
      </w:divBdr>
    </w:div>
    <w:div w:id="648829947">
      <w:bodyDiv w:val="1"/>
      <w:marLeft w:val="0"/>
      <w:marRight w:val="0"/>
      <w:marTop w:val="0"/>
      <w:marBottom w:val="0"/>
      <w:divBdr>
        <w:top w:val="none" w:sz="0" w:space="0" w:color="auto"/>
        <w:left w:val="none" w:sz="0" w:space="0" w:color="auto"/>
        <w:bottom w:val="none" w:sz="0" w:space="0" w:color="auto"/>
        <w:right w:val="none" w:sz="0" w:space="0" w:color="auto"/>
      </w:divBdr>
    </w:div>
    <w:div w:id="685444153">
      <w:bodyDiv w:val="1"/>
      <w:marLeft w:val="0"/>
      <w:marRight w:val="0"/>
      <w:marTop w:val="0"/>
      <w:marBottom w:val="0"/>
      <w:divBdr>
        <w:top w:val="none" w:sz="0" w:space="0" w:color="auto"/>
        <w:left w:val="none" w:sz="0" w:space="0" w:color="auto"/>
        <w:bottom w:val="none" w:sz="0" w:space="0" w:color="auto"/>
        <w:right w:val="none" w:sz="0" w:space="0" w:color="auto"/>
      </w:divBdr>
    </w:div>
    <w:div w:id="711030163">
      <w:bodyDiv w:val="1"/>
      <w:marLeft w:val="0"/>
      <w:marRight w:val="0"/>
      <w:marTop w:val="0"/>
      <w:marBottom w:val="0"/>
      <w:divBdr>
        <w:top w:val="none" w:sz="0" w:space="0" w:color="auto"/>
        <w:left w:val="none" w:sz="0" w:space="0" w:color="auto"/>
        <w:bottom w:val="none" w:sz="0" w:space="0" w:color="auto"/>
        <w:right w:val="none" w:sz="0" w:space="0" w:color="auto"/>
      </w:divBdr>
    </w:div>
    <w:div w:id="711148354">
      <w:bodyDiv w:val="1"/>
      <w:marLeft w:val="0"/>
      <w:marRight w:val="0"/>
      <w:marTop w:val="0"/>
      <w:marBottom w:val="0"/>
      <w:divBdr>
        <w:top w:val="none" w:sz="0" w:space="0" w:color="auto"/>
        <w:left w:val="none" w:sz="0" w:space="0" w:color="auto"/>
        <w:bottom w:val="none" w:sz="0" w:space="0" w:color="auto"/>
        <w:right w:val="none" w:sz="0" w:space="0" w:color="auto"/>
      </w:divBdr>
      <w:divsChild>
        <w:div w:id="754937908">
          <w:marLeft w:val="446"/>
          <w:marRight w:val="0"/>
          <w:marTop w:val="0"/>
          <w:marBottom w:val="0"/>
          <w:divBdr>
            <w:top w:val="none" w:sz="0" w:space="0" w:color="auto"/>
            <w:left w:val="none" w:sz="0" w:space="0" w:color="auto"/>
            <w:bottom w:val="none" w:sz="0" w:space="0" w:color="auto"/>
            <w:right w:val="none" w:sz="0" w:space="0" w:color="auto"/>
          </w:divBdr>
        </w:div>
      </w:divsChild>
    </w:div>
    <w:div w:id="716465717">
      <w:bodyDiv w:val="1"/>
      <w:marLeft w:val="0"/>
      <w:marRight w:val="0"/>
      <w:marTop w:val="0"/>
      <w:marBottom w:val="0"/>
      <w:divBdr>
        <w:top w:val="none" w:sz="0" w:space="0" w:color="auto"/>
        <w:left w:val="none" w:sz="0" w:space="0" w:color="auto"/>
        <w:bottom w:val="none" w:sz="0" w:space="0" w:color="auto"/>
        <w:right w:val="none" w:sz="0" w:space="0" w:color="auto"/>
      </w:divBdr>
    </w:div>
    <w:div w:id="729689386">
      <w:bodyDiv w:val="1"/>
      <w:marLeft w:val="0"/>
      <w:marRight w:val="0"/>
      <w:marTop w:val="0"/>
      <w:marBottom w:val="0"/>
      <w:divBdr>
        <w:top w:val="none" w:sz="0" w:space="0" w:color="auto"/>
        <w:left w:val="none" w:sz="0" w:space="0" w:color="auto"/>
        <w:bottom w:val="none" w:sz="0" w:space="0" w:color="auto"/>
        <w:right w:val="none" w:sz="0" w:space="0" w:color="auto"/>
      </w:divBdr>
    </w:div>
    <w:div w:id="763956536">
      <w:bodyDiv w:val="1"/>
      <w:marLeft w:val="0"/>
      <w:marRight w:val="0"/>
      <w:marTop w:val="0"/>
      <w:marBottom w:val="0"/>
      <w:divBdr>
        <w:top w:val="none" w:sz="0" w:space="0" w:color="auto"/>
        <w:left w:val="none" w:sz="0" w:space="0" w:color="auto"/>
        <w:bottom w:val="none" w:sz="0" w:space="0" w:color="auto"/>
        <w:right w:val="none" w:sz="0" w:space="0" w:color="auto"/>
      </w:divBdr>
    </w:div>
    <w:div w:id="764156418">
      <w:bodyDiv w:val="1"/>
      <w:marLeft w:val="0"/>
      <w:marRight w:val="0"/>
      <w:marTop w:val="0"/>
      <w:marBottom w:val="0"/>
      <w:divBdr>
        <w:top w:val="none" w:sz="0" w:space="0" w:color="auto"/>
        <w:left w:val="none" w:sz="0" w:space="0" w:color="auto"/>
        <w:bottom w:val="none" w:sz="0" w:space="0" w:color="auto"/>
        <w:right w:val="none" w:sz="0" w:space="0" w:color="auto"/>
      </w:divBdr>
    </w:div>
    <w:div w:id="769161580">
      <w:bodyDiv w:val="1"/>
      <w:marLeft w:val="0"/>
      <w:marRight w:val="0"/>
      <w:marTop w:val="0"/>
      <w:marBottom w:val="0"/>
      <w:divBdr>
        <w:top w:val="none" w:sz="0" w:space="0" w:color="auto"/>
        <w:left w:val="none" w:sz="0" w:space="0" w:color="auto"/>
        <w:bottom w:val="none" w:sz="0" w:space="0" w:color="auto"/>
        <w:right w:val="none" w:sz="0" w:space="0" w:color="auto"/>
      </w:divBdr>
    </w:div>
    <w:div w:id="777600827">
      <w:bodyDiv w:val="1"/>
      <w:marLeft w:val="0"/>
      <w:marRight w:val="0"/>
      <w:marTop w:val="0"/>
      <w:marBottom w:val="0"/>
      <w:divBdr>
        <w:top w:val="none" w:sz="0" w:space="0" w:color="auto"/>
        <w:left w:val="none" w:sz="0" w:space="0" w:color="auto"/>
        <w:bottom w:val="none" w:sz="0" w:space="0" w:color="auto"/>
        <w:right w:val="none" w:sz="0" w:space="0" w:color="auto"/>
      </w:divBdr>
    </w:div>
    <w:div w:id="794179987">
      <w:bodyDiv w:val="1"/>
      <w:marLeft w:val="0"/>
      <w:marRight w:val="0"/>
      <w:marTop w:val="0"/>
      <w:marBottom w:val="0"/>
      <w:divBdr>
        <w:top w:val="none" w:sz="0" w:space="0" w:color="auto"/>
        <w:left w:val="none" w:sz="0" w:space="0" w:color="auto"/>
        <w:bottom w:val="none" w:sz="0" w:space="0" w:color="auto"/>
        <w:right w:val="none" w:sz="0" w:space="0" w:color="auto"/>
      </w:divBdr>
    </w:div>
    <w:div w:id="824393946">
      <w:bodyDiv w:val="1"/>
      <w:marLeft w:val="0"/>
      <w:marRight w:val="0"/>
      <w:marTop w:val="0"/>
      <w:marBottom w:val="0"/>
      <w:divBdr>
        <w:top w:val="none" w:sz="0" w:space="0" w:color="auto"/>
        <w:left w:val="none" w:sz="0" w:space="0" w:color="auto"/>
        <w:bottom w:val="none" w:sz="0" w:space="0" w:color="auto"/>
        <w:right w:val="none" w:sz="0" w:space="0" w:color="auto"/>
      </w:divBdr>
    </w:div>
    <w:div w:id="833837888">
      <w:bodyDiv w:val="1"/>
      <w:marLeft w:val="0"/>
      <w:marRight w:val="0"/>
      <w:marTop w:val="0"/>
      <w:marBottom w:val="0"/>
      <w:divBdr>
        <w:top w:val="none" w:sz="0" w:space="0" w:color="auto"/>
        <w:left w:val="none" w:sz="0" w:space="0" w:color="auto"/>
        <w:bottom w:val="none" w:sz="0" w:space="0" w:color="auto"/>
        <w:right w:val="none" w:sz="0" w:space="0" w:color="auto"/>
      </w:divBdr>
    </w:div>
    <w:div w:id="896934350">
      <w:bodyDiv w:val="1"/>
      <w:marLeft w:val="0"/>
      <w:marRight w:val="0"/>
      <w:marTop w:val="0"/>
      <w:marBottom w:val="0"/>
      <w:divBdr>
        <w:top w:val="none" w:sz="0" w:space="0" w:color="auto"/>
        <w:left w:val="none" w:sz="0" w:space="0" w:color="auto"/>
        <w:bottom w:val="none" w:sz="0" w:space="0" w:color="auto"/>
        <w:right w:val="none" w:sz="0" w:space="0" w:color="auto"/>
      </w:divBdr>
    </w:div>
    <w:div w:id="921646321">
      <w:bodyDiv w:val="1"/>
      <w:marLeft w:val="0"/>
      <w:marRight w:val="0"/>
      <w:marTop w:val="0"/>
      <w:marBottom w:val="0"/>
      <w:divBdr>
        <w:top w:val="none" w:sz="0" w:space="0" w:color="auto"/>
        <w:left w:val="none" w:sz="0" w:space="0" w:color="auto"/>
        <w:bottom w:val="none" w:sz="0" w:space="0" w:color="auto"/>
        <w:right w:val="none" w:sz="0" w:space="0" w:color="auto"/>
      </w:divBdr>
    </w:div>
    <w:div w:id="941450470">
      <w:bodyDiv w:val="1"/>
      <w:marLeft w:val="0"/>
      <w:marRight w:val="0"/>
      <w:marTop w:val="0"/>
      <w:marBottom w:val="0"/>
      <w:divBdr>
        <w:top w:val="none" w:sz="0" w:space="0" w:color="auto"/>
        <w:left w:val="none" w:sz="0" w:space="0" w:color="auto"/>
        <w:bottom w:val="none" w:sz="0" w:space="0" w:color="auto"/>
        <w:right w:val="none" w:sz="0" w:space="0" w:color="auto"/>
      </w:divBdr>
    </w:div>
    <w:div w:id="962418551">
      <w:bodyDiv w:val="1"/>
      <w:marLeft w:val="0"/>
      <w:marRight w:val="0"/>
      <w:marTop w:val="0"/>
      <w:marBottom w:val="0"/>
      <w:divBdr>
        <w:top w:val="none" w:sz="0" w:space="0" w:color="auto"/>
        <w:left w:val="none" w:sz="0" w:space="0" w:color="auto"/>
        <w:bottom w:val="none" w:sz="0" w:space="0" w:color="auto"/>
        <w:right w:val="none" w:sz="0" w:space="0" w:color="auto"/>
      </w:divBdr>
    </w:div>
    <w:div w:id="977878869">
      <w:bodyDiv w:val="1"/>
      <w:marLeft w:val="0"/>
      <w:marRight w:val="0"/>
      <w:marTop w:val="0"/>
      <w:marBottom w:val="0"/>
      <w:divBdr>
        <w:top w:val="none" w:sz="0" w:space="0" w:color="auto"/>
        <w:left w:val="none" w:sz="0" w:space="0" w:color="auto"/>
        <w:bottom w:val="none" w:sz="0" w:space="0" w:color="auto"/>
        <w:right w:val="none" w:sz="0" w:space="0" w:color="auto"/>
      </w:divBdr>
    </w:div>
    <w:div w:id="979380095">
      <w:bodyDiv w:val="1"/>
      <w:marLeft w:val="0"/>
      <w:marRight w:val="0"/>
      <w:marTop w:val="0"/>
      <w:marBottom w:val="0"/>
      <w:divBdr>
        <w:top w:val="none" w:sz="0" w:space="0" w:color="auto"/>
        <w:left w:val="none" w:sz="0" w:space="0" w:color="auto"/>
        <w:bottom w:val="none" w:sz="0" w:space="0" w:color="auto"/>
        <w:right w:val="none" w:sz="0" w:space="0" w:color="auto"/>
      </w:divBdr>
      <w:divsChild>
        <w:div w:id="1310553835">
          <w:marLeft w:val="0"/>
          <w:marRight w:val="0"/>
          <w:marTop w:val="0"/>
          <w:marBottom w:val="0"/>
          <w:divBdr>
            <w:top w:val="none" w:sz="0" w:space="0" w:color="auto"/>
            <w:left w:val="none" w:sz="0" w:space="0" w:color="auto"/>
            <w:bottom w:val="none" w:sz="0" w:space="0" w:color="auto"/>
            <w:right w:val="none" w:sz="0" w:space="0" w:color="auto"/>
          </w:divBdr>
        </w:div>
      </w:divsChild>
    </w:div>
    <w:div w:id="982857588">
      <w:bodyDiv w:val="1"/>
      <w:marLeft w:val="0"/>
      <w:marRight w:val="0"/>
      <w:marTop w:val="0"/>
      <w:marBottom w:val="0"/>
      <w:divBdr>
        <w:top w:val="none" w:sz="0" w:space="0" w:color="auto"/>
        <w:left w:val="none" w:sz="0" w:space="0" w:color="auto"/>
        <w:bottom w:val="none" w:sz="0" w:space="0" w:color="auto"/>
        <w:right w:val="none" w:sz="0" w:space="0" w:color="auto"/>
      </w:divBdr>
    </w:div>
    <w:div w:id="982931089">
      <w:bodyDiv w:val="1"/>
      <w:marLeft w:val="0"/>
      <w:marRight w:val="0"/>
      <w:marTop w:val="0"/>
      <w:marBottom w:val="0"/>
      <w:divBdr>
        <w:top w:val="none" w:sz="0" w:space="0" w:color="auto"/>
        <w:left w:val="none" w:sz="0" w:space="0" w:color="auto"/>
        <w:bottom w:val="none" w:sz="0" w:space="0" w:color="auto"/>
        <w:right w:val="none" w:sz="0" w:space="0" w:color="auto"/>
      </w:divBdr>
      <w:divsChild>
        <w:div w:id="187716355">
          <w:marLeft w:val="446"/>
          <w:marRight w:val="0"/>
          <w:marTop w:val="0"/>
          <w:marBottom w:val="0"/>
          <w:divBdr>
            <w:top w:val="none" w:sz="0" w:space="0" w:color="auto"/>
            <w:left w:val="none" w:sz="0" w:space="0" w:color="auto"/>
            <w:bottom w:val="none" w:sz="0" w:space="0" w:color="auto"/>
            <w:right w:val="none" w:sz="0" w:space="0" w:color="auto"/>
          </w:divBdr>
        </w:div>
      </w:divsChild>
    </w:div>
    <w:div w:id="986856903">
      <w:bodyDiv w:val="1"/>
      <w:marLeft w:val="0"/>
      <w:marRight w:val="0"/>
      <w:marTop w:val="0"/>
      <w:marBottom w:val="0"/>
      <w:divBdr>
        <w:top w:val="none" w:sz="0" w:space="0" w:color="auto"/>
        <w:left w:val="none" w:sz="0" w:space="0" w:color="auto"/>
        <w:bottom w:val="none" w:sz="0" w:space="0" w:color="auto"/>
        <w:right w:val="none" w:sz="0" w:space="0" w:color="auto"/>
      </w:divBdr>
      <w:divsChild>
        <w:div w:id="449520050">
          <w:marLeft w:val="446"/>
          <w:marRight w:val="0"/>
          <w:marTop w:val="0"/>
          <w:marBottom w:val="0"/>
          <w:divBdr>
            <w:top w:val="none" w:sz="0" w:space="0" w:color="auto"/>
            <w:left w:val="none" w:sz="0" w:space="0" w:color="auto"/>
            <w:bottom w:val="none" w:sz="0" w:space="0" w:color="auto"/>
            <w:right w:val="none" w:sz="0" w:space="0" w:color="auto"/>
          </w:divBdr>
        </w:div>
      </w:divsChild>
    </w:div>
    <w:div w:id="987897065">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38436353">
      <w:bodyDiv w:val="1"/>
      <w:marLeft w:val="0"/>
      <w:marRight w:val="0"/>
      <w:marTop w:val="0"/>
      <w:marBottom w:val="0"/>
      <w:divBdr>
        <w:top w:val="none" w:sz="0" w:space="0" w:color="auto"/>
        <w:left w:val="none" w:sz="0" w:space="0" w:color="auto"/>
        <w:bottom w:val="none" w:sz="0" w:space="0" w:color="auto"/>
        <w:right w:val="none" w:sz="0" w:space="0" w:color="auto"/>
      </w:divBdr>
    </w:div>
    <w:div w:id="1049115351">
      <w:bodyDiv w:val="1"/>
      <w:marLeft w:val="0"/>
      <w:marRight w:val="0"/>
      <w:marTop w:val="0"/>
      <w:marBottom w:val="0"/>
      <w:divBdr>
        <w:top w:val="none" w:sz="0" w:space="0" w:color="auto"/>
        <w:left w:val="none" w:sz="0" w:space="0" w:color="auto"/>
        <w:bottom w:val="none" w:sz="0" w:space="0" w:color="auto"/>
        <w:right w:val="none" w:sz="0" w:space="0" w:color="auto"/>
      </w:divBdr>
    </w:div>
    <w:div w:id="1058360161">
      <w:bodyDiv w:val="1"/>
      <w:marLeft w:val="0"/>
      <w:marRight w:val="0"/>
      <w:marTop w:val="0"/>
      <w:marBottom w:val="0"/>
      <w:divBdr>
        <w:top w:val="none" w:sz="0" w:space="0" w:color="auto"/>
        <w:left w:val="none" w:sz="0" w:space="0" w:color="auto"/>
        <w:bottom w:val="none" w:sz="0" w:space="0" w:color="auto"/>
        <w:right w:val="none" w:sz="0" w:space="0" w:color="auto"/>
      </w:divBdr>
    </w:div>
    <w:div w:id="1066803571">
      <w:bodyDiv w:val="1"/>
      <w:marLeft w:val="0"/>
      <w:marRight w:val="0"/>
      <w:marTop w:val="0"/>
      <w:marBottom w:val="0"/>
      <w:divBdr>
        <w:top w:val="none" w:sz="0" w:space="0" w:color="auto"/>
        <w:left w:val="none" w:sz="0" w:space="0" w:color="auto"/>
        <w:bottom w:val="none" w:sz="0" w:space="0" w:color="auto"/>
        <w:right w:val="none" w:sz="0" w:space="0" w:color="auto"/>
      </w:divBdr>
    </w:div>
    <w:div w:id="1067728433">
      <w:bodyDiv w:val="1"/>
      <w:marLeft w:val="0"/>
      <w:marRight w:val="0"/>
      <w:marTop w:val="0"/>
      <w:marBottom w:val="0"/>
      <w:divBdr>
        <w:top w:val="none" w:sz="0" w:space="0" w:color="auto"/>
        <w:left w:val="none" w:sz="0" w:space="0" w:color="auto"/>
        <w:bottom w:val="none" w:sz="0" w:space="0" w:color="auto"/>
        <w:right w:val="none" w:sz="0" w:space="0" w:color="auto"/>
      </w:divBdr>
      <w:divsChild>
        <w:div w:id="1369990059">
          <w:marLeft w:val="446"/>
          <w:marRight w:val="0"/>
          <w:marTop w:val="0"/>
          <w:marBottom w:val="0"/>
          <w:divBdr>
            <w:top w:val="none" w:sz="0" w:space="0" w:color="auto"/>
            <w:left w:val="none" w:sz="0" w:space="0" w:color="auto"/>
            <w:bottom w:val="none" w:sz="0" w:space="0" w:color="auto"/>
            <w:right w:val="none" w:sz="0" w:space="0" w:color="auto"/>
          </w:divBdr>
        </w:div>
      </w:divsChild>
    </w:div>
    <w:div w:id="1072317536">
      <w:bodyDiv w:val="1"/>
      <w:marLeft w:val="0"/>
      <w:marRight w:val="0"/>
      <w:marTop w:val="0"/>
      <w:marBottom w:val="0"/>
      <w:divBdr>
        <w:top w:val="none" w:sz="0" w:space="0" w:color="auto"/>
        <w:left w:val="none" w:sz="0" w:space="0" w:color="auto"/>
        <w:bottom w:val="none" w:sz="0" w:space="0" w:color="auto"/>
        <w:right w:val="none" w:sz="0" w:space="0" w:color="auto"/>
      </w:divBdr>
    </w:div>
    <w:div w:id="1123696085">
      <w:bodyDiv w:val="1"/>
      <w:marLeft w:val="0"/>
      <w:marRight w:val="0"/>
      <w:marTop w:val="0"/>
      <w:marBottom w:val="0"/>
      <w:divBdr>
        <w:top w:val="none" w:sz="0" w:space="0" w:color="auto"/>
        <w:left w:val="none" w:sz="0" w:space="0" w:color="auto"/>
        <w:bottom w:val="none" w:sz="0" w:space="0" w:color="auto"/>
        <w:right w:val="none" w:sz="0" w:space="0" w:color="auto"/>
      </w:divBdr>
    </w:div>
    <w:div w:id="1147478395">
      <w:bodyDiv w:val="1"/>
      <w:marLeft w:val="0"/>
      <w:marRight w:val="0"/>
      <w:marTop w:val="0"/>
      <w:marBottom w:val="0"/>
      <w:divBdr>
        <w:top w:val="none" w:sz="0" w:space="0" w:color="auto"/>
        <w:left w:val="none" w:sz="0" w:space="0" w:color="auto"/>
        <w:bottom w:val="none" w:sz="0" w:space="0" w:color="auto"/>
        <w:right w:val="none" w:sz="0" w:space="0" w:color="auto"/>
      </w:divBdr>
    </w:div>
    <w:div w:id="1215895536">
      <w:bodyDiv w:val="1"/>
      <w:marLeft w:val="0"/>
      <w:marRight w:val="0"/>
      <w:marTop w:val="0"/>
      <w:marBottom w:val="0"/>
      <w:divBdr>
        <w:top w:val="none" w:sz="0" w:space="0" w:color="auto"/>
        <w:left w:val="none" w:sz="0" w:space="0" w:color="auto"/>
        <w:bottom w:val="none" w:sz="0" w:space="0" w:color="auto"/>
        <w:right w:val="none" w:sz="0" w:space="0" w:color="auto"/>
      </w:divBdr>
    </w:div>
    <w:div w:id="1234269210">
      <w:bodyDiv w:val="1"/>
      <w:marLeft w:val="0"/>
      <w:marRight w:val="0"/>
      <w:marTop w:val="0"/>
      <w:marBottom w:val="0"/>
      <w:divBdr>
        <w:top w:val="none" w:sz="0" w:space="0" w:color="auto"/>
        <w:left w:val="none" w:sz="0" w:space="0" w:color="auto"/>
        <w:bottom w:val="none" w:sz="0" w:space="0" w:color="auto"/>
        <w:right w:val="none" w:sz="0" w:space="0" w:color="auto"/>
      </w:divBdr>
    </w:div>
    <w:div w:id="1235319063">
      <w:bodyDiv w:val="1"/>
      <w:marLeft w:val="0"/>
      <w:marRight w:val="0"/>
      <w:marTop w:val="0"/>
      <w:marBottom w:val="0"/>
      <w:divBdr>
        <w:top w:val="none" w:sz="0" w:space="0" w:color="auto"/>
        <w:left w:val="none" w:sz="0" w:space="0" w:color="auto"/>
        <w:bottom w:val="none" w:sz="0" w:space="0" w:color="auto"/>
        <w:right w:val="none" w:sz="0" w:space="0" w:color="auto"/>
      </w:divBdr>
    </w:div>
    <w:div w:id="1238587460">
      <w:bodyDiv w:val="1"/>
      <w:marLeft w:val="0"/>
      <w:marRight w:val="0"/>
      <w:marTop w:val="0"/>
      <w:marBottom w:val="0"/>
      <w:divBdr>
        <w:top w:val="none" w:sz="0" w:space="0" w:color="auto"/>
        <w:left w:val="none" w:sz="0" w:space="0" w:color="auto"/>
        <w:bottom w:val="none" w:sz="0" w:space="0" w:color="auto"/>
        <w:right w:val="none" w:sz="0" w:space="0" w:color="auto"/>
      </w:divBdr>
    </w:div>
    <w:div w:id="1249577146">
      <w:bodyDiv w:val="1"/>
      <w:marLeft w:val="0"/>
      <w:marRight w:val="0"/>
      <w:marTop w:val="0"/>
      <w:marBottom w:val="0"/>
      <w:divBdr>
        <w:top w:val="none" w:sz="0" w:space="0" w:color="auto"/>
        <w:left w:val="none" w:sz="0" w:space="0" w:color="auto"/>
        <w:bottom w:val="none" w:sz="0" w:space="0" w:color="auto"/>
        <w:right w:val="none" w:sz="0" w:space="0" w:color="auto"/>
      </w:divBdr>
    </w:div>
    <w:div w:id="1253314706">
      <w:bodyDiv w:val="1"/>
      <w:marLeft w:val="0"/>
      <w:marRight w:val="0"/>
      <w:marTop w:val="0"/>
      <w:marBottom w:val="0"/>
      <w:divBdr>
        <w:top w:val="none" w:sz="0" w:space="0" w:color="auto"/>
        <w:left w:val="none" w:sz="0" w:space="0" w:color="auto"/>
        <w:bottom w:val="none" w:sz="0" w:space="0" w:color="auto"/>
        <w:right w:val="none" w:sz="0" w:space="0" w:color="auto"/>
      </w:divBdr>
    </w:div>
    <w:div w:id="1281961392">
      <w:bodyDiv w:val="1"/>
      <w:marLeft w:val="0"/>
      <w:marRight w:val="0"/>
      <w:marTop w:val="0"/>
      <w:marBottom w:val="0"/>
      <w:divBdr>
        <w:top w:val="none" w:sz="0" w:space="0" w:color="auto"/>
        <w:left w:val="none" w:sz="0" w:space="0" w:color="auto"/>
        <w:bottom w:val="none" w:sz="0" w:space="0" w:color="auto"/>
        <w:right w:val="none" w:sz="0" w:space="0" w:color="auto"/>
      </w:divBdr>
    </w:div>
    <w:div w:id="1285504245">
      <w:bodyDiv w:val="1"/>
      <w:marLeft w:val="0"/>
      <w:marRight w:val="0"/>
      <w:marTop w:val="0"/>
      <w:marBottom w:val="0"/>
      <w:divBdr>
        <w:top w:val="none" w:sz="0" w:space="0" w:color="auto"/>
        <w:left w:val="none" w:sz="0" w:space="0" w:color="auto"/>
        <w:bottom w:val="none" w:sz="0" w:space="0" w:color="auto"/>
        <w:right w:val="none" w:sz="0" w:space="0" w:color="auto"/>
      </w:divBdr>
    </w:div>
    <w:div w:id="1286541952">
      <w:bodyDiv w:val="1"/>
      <w:marLeft w:val="0"/>
      <w:marRight w:val="0"/>
      <w:marTop w:val="0"/>
      <w:marBottom w:val="0"/>
      <w:divBdr>
        <w:top w:val="none" w:sz="0" w:space="0" w:color="auto"/>
        <w:left w:val="none" w:sz="0" w:space="0" w:color="auto"/>
        <w:bottom w:val="none" w:sz="0" w:space="0" w:color="auto"/>
        <w:right w:val="none" w:sz="0" w:space="0" w:color="auto"/>
      </w:divBdr>
    </w:div>
    <w:div w:id="1296178551">
      <w:bodyDiv w:val="1"/>
      <w:marLeft w:val="0"/>
      <w:marRight w:val="0"/>
      <w:marTop w:val="0"/>
      <w:marBottom w:val="0"/>
      <w:divBdr>
        <w:top w:val="none" w:sz="0" w:space="0" w:color="auto"/>
        <w:left w:val="none" w:sz="0" w:space="0" w:color="auto"/>
        <w:bottom w:val="none" w:sz="0" w:space="0" w:color="auto"/>
        <w:right w:val="none" w:sz="0" w:space="0" w:color="auto"/>
      </w:divBdr>
    </w:div>
    <w:div w:id="1309742374">
      <w:bodyDiv w:val="1"/>
      <w:marLeft w:val="0"/>
      <w:marRight w:val="0"/>
      <w:marTop w:val="0"/>
      <w:marBottom w:val="0"/>
      <w:divBdr>
        <w:top w:val="none" w:sz="0" w:space="0" w:color="auto"/>
        <w:left w:val="none" w:sz="0" w:space="0" w:color="auto"/>
        <w:bottom w:val="none" w:sz="0" w:space="0" w:color="auto"/>
        <w:right w:val="none" w:sz="0" w:space="0" w:color="auto"/>
      </w:divBdr>
    </w:div>
    <w:div w:id="1324161471">
      <w:bodyDiv w:val="1"/>
      <w:marLeft w:val="0"/>
      <w:marRight w:val="0"/>
      <w:marTop w:val="0"/>
      <w:marBottom w:val="0"/>
      <w:divBdr>
        <w:top w:val="none" w:sz="0" w:space="0" w:color="auto"/>
        <w:left w:val="none" w:sz="0" w:space="0" w:color="auto"/>
        <w:bottom w:val="none" w:sz="0" w:space="0" w:color="auto"/>
        <w:right w:val="none" w:sz="0" w:space="0" w:color="auto"/>
      </w:divBdr>
    </w:div>
    <w:div w:id="1325007782">
      <w:bodyDiv w:val="1"/>
      <w:marLeft w:val="0"/>
      <w:marRight w:val="0"/>
      <w:marTop w:val="0"/>
      <w:marBottom w:val="0"/>
      <w:divBdr>
        <w:top w:val="none" w:sz="0" w:space="0" w:color="auto"/>
        <w:left w:val="none" w:sz="0" w:space="0" w:color="auto"/>
        <w:bottom w:val="none" w:sz="0" w:space="0" w:color="auto"/>
        <w:right w:val="none" w:sz="0" w:space="0" w:color="auto"/>
      </w:divBdr>
    </w:div>
    <w:div w:id="1351181280">
      <w:bodyDiv w:val="1"/>
      <w:marLeft w:val="0"/>
      <w:marRight w:val="0"/>
      <w:marTop w:val="0"/>
      <w:marBottom w:val="0"/>
      <w:divBdr>
        <w:top w:val="none" w:sz="0" w:space="0" w:color="auto"/>
        <w:left w:val="none" w:sz="0" w:space="0" w:color="auto"/>
        <w:bottom w:val="none" w:sz="0" w:space="0" w:color="auto"/>
        <w:right w:val="none" w:sz="0" w:space="0" w:color="auto"/>
      </w:divBdr>
    </w:div>
    <w:div w:id="1356538905">
      <w:bodyDiv w:val="1"/>
      <w:marLeft w:val="0"/>
      <w:marRight w:val="0"/>
      <w:marTop w:val="0"/>
      <w:marBottom w:val="0"/>
      <w:divBdr>
        <w:top w:val="none" w:sz="0" w:space="0" w:color="auto"/>
        <w:left w:val="none" w:sz="0" w:space="0" w:color="auto"/>
        <w:bottom w:val="none" w:sz="0" w:space="0" w:color="auto"/>
        <w:right w:val="none" w:sz="0" w:space="0" w:color="auto"/>
      </w:divBdr>
    </w:div>
    <w:div w:id="1377588096">
      <w:bodyDiv w:val="1"/>
      <w:marLeft w:val="0"/>
      <w:marRight w:val="0"/>
      <w:marTop w:val="0"/>
      <w:marBottom w:val="0"/>
      <w:divBdr>
        <w:top w:val="none" w:sz="0" w:space="0" w:color="auto"/>
        <w:left w:val="none" w:sz="0" w:space="0" w:color="auto"/>
        <w:bottom w:val="none" w:sz="0" w:space="0" w:color="auto"/>
        <w:right w:val="none" w:sz="0" w:space="0" w:color="auto"/>
      </w:divBdr>
    </w:div>
    <w:div w:id="1378504620">
      <w:bodyDiv w:val="1"/>
      <w:marLeft w:val="0"/>
      <w:marRight w:val="0"/>
      <w:marTop w:val="0"/>
      <w:marBottom w:val="0"/>
      <w:divBdr>
        <w:top w:val="none" w:sz="0" w:space="0" w:color="auto"/>
        <w:left w:val="none" w:sz="0" w:space="0" w:color="auto"/>
        <w:bottom w:val="none" w:sz="0" w:space="0" w:color="auto"/>
        <w:right w:val="none" w:sz="0" w:space="0" w:color="auto"/>
      </w:divBdr>
      <w:divsChild>
        <w:div w:id="924074171">
          <w:marLeft w:val="547"/>
          <w:marRight w:val="0"/>
          <w:marTop w:val="0"/>
          <w:marBottom w:val="480"/>
          <w:divBdr>
            <w:top w:val="none" w:sz="0" w:space="0" w:color="auto"/>
            <w:left w:val="none" w:sz="0" w:space="0" w:color="auto"/>
            <w:bottom w:val="none" w:sz="0" w:space="0" w:color="auto"/>
            <w:right w:val="none" w:sz="0" w:space="0" w:color="auto"/>
          </w:divBdr>
        </w:div>
      </w:divsChild>
    </w:div>
    <w:div w:id="1423531933">
      <w:bodyDiv w:val="1"/>
      <w:marLeft w:val="0"/>
      <w:marRight w:val="0"/>
      <w:marTop w:val="0"/>
      <w:marBottom w:val="0"/>
      <w:divBdr>
        <w:top w:val="none" w:sz="0" w:space="0" w:color="auto"/>
        <w:left w:val="none" w:sz="0" w:space="0" w:color="auto"/>
        <w:bottom w:val="none" w:sz="0" w:space="0" w:color="auto"/>
        <w:right w:val="none" w:sz="0" w:space="0" w:color="auto"/>
      </w:divBdr>
      <w:divsChild>
        <w:div w:id="1298029510">
          <w:marLeft w:val="0"/>
          <w:marRight w:val="0"/>
          <w:marTop w:val="0"/>
          <w:marBottom w:val="0"/>
          <w:divBdr>
            <w:top w:val="none" w:sz="0" w:space="0" w:color="auto"/>
            <w:left w:val="none" w:sz="0" w:space="0" w:color="auto"/>
            <w:bottom w:val="none" w:sz="0" w:space="0" w:color="auto"/>
            <w:right w:val="none" w:sz="0" w:space="0" w:color="auto"/>
          </w:divBdr>
        </w:div>
      </w:divsChild>
    </w:div>
    <w:div w:id="1434933068">
      <w:bodyDiv w:val="1"/>
      <w:marLeft w:val="0"/>
      <w:marRight w:val="0"/>
      <w:marTop w:val="0"/>
      <w:marBottom w:val="0"/>
      <w:divBdr>
        <w:top w:val="none" w:sz="0" w:space="0" w:color="auto"/>
        <w:left w:val="none" w:sz="0" w:space="0" w:color="auto"/>
        <w:bottom w:val="none" w:sz="0" w:space="0" w:color="auto"/>
        <w:right w:val="none" w:sz="0" w:space="0" w:color="auto"/>
      </w:divBdr>
    </w:div>
    <w:div w:id="1442604041">
      <w:bodyDiv w:val="1"/>
      <w:marLeft w:val="0"/>
      <w:marRight w:val="0"/>
      <w:marTop w:val="0"/>
      <w:marBottom w:val="0"/>
      <w:divBdr>
        <w:top w:val="none" w:sz="0" w:space="0" w:color="auto"/>
        <w:left w:val="none" w:sz="0" w:space="0" w:color="auto"/>
        <w:bottom w:val="none" w:sz="0" w:space="0" w:color="auto"/>
        <w:right w:val="none" w:sz="0" w:space="0" w:color="auto"/>
      </w:divBdr>
    </w:div>
    <w:div w:id="1477794731">
      <w:bodyDiv w:val="1"/>
      <w:marLeft w:val="0"/>
      <w:marRight w:val="0"/>
      <w:marTop w:val="0"/>
      <w:marBottom w:val="0"/>
      <w:divBdr>
        <w:top w:val="none" w:sz="0" w:space="0" w:color="auto"/>
        <w:left w:val="none" w:sz="0" w:space="0" w:color="auto"/>
        <w:bottom w:val="none" w:sz="0" w:space="0" w:color="auto"/>
        <w:right w:val="none" w:sz="0" w:space="0" w:color="auto"/>
      </w:divBdr>
    </w:div>
    <w:div w:id="1499079792">
      <w:bodyDiv w:val="1"/>
      <w:marLeft w:val="0"/>
      <w:marRight w:val="0"/>
      <w:marTop w:val="0"/>
      <w:marBottom w:val="0"/>
      <w:divBdr>
        <w:top w:val="none" w:sz="0" w:space="0" w:color="auto"/>
        <w:left w:val="none" w:sz="0" w:space="0" w:color="auto"/>
        <w:bottom w:val="none" w:sz="0" w:space="0" w:color="auto"/>
        <w:right w:val="none" w:sz="0" w:space="0" w:color="auto"/>
      </w:divBdr>
    </w:div>
    <w:div w:id="1499347909">
      <w:bodyDiv w:val="1"/>
      <w:marLeft w:val="0"/>
      <w:marRight w:val="0"/>
      <w:marTop w:val="0"/>
      <w:marBottom w:val="0"/>
      <w:divBdr>
        <w:top w:val="none" w:sz="0" w:space="0" w:color="auto"/>
        <w:left w:val="none" w:sz="0" w:space="0" w:color="auto"/>
        <w:bottom w:val="none" w:sz="0" w:space="0" w:color="auto"/>
        <w:right w:val="none" w:sz="0" w:space="0" w:color="auto"/>
      </w:divBdr>
    </w:div>
    <w:div w:id="1511483022">
      <w:bodyDiv w:val="1"/>
      <w:marLeft w:val="0"/>
      <w:marRight w:val="0"/>
      <w:marTop w:val="0"/>
      <w:marBottom w:val="0"/>
      <w:divBdr>
        <w:top w:val="none" w:sz="0" w:space="0" w:color="auto"/>
        <w:left w:val="none" w:sz="0" w:space="0" w:color="auto"/>
        <w:bottom w:val="none" w:sz="0" w:space="0" w:color="auto"/>
        <w:right w:val="none" w:sz="0" w:space="0" w:color="auto"/>
      </w:divBdr>
    </w:div>
    <w:div w:id="1513452257">
      <w:bodyDiv w:val="1"/>
      <w:marLeft w:val="0"/>
      <w:marRight w:val="0"/>
      <w:marTop w:val="0"/>
      <w:marBottom w:val="0"/>
      <w:divBdr>
        <w:top w:val="none" w:sz="0" w:space="0" w:color="auto"/>
        <w:left w:val="none" w:sz="0" w:space="0" w:color="auto"/>
        <w:bottom w:val="none" w:sz="0" w:space="0" w:color="auto"/>
        <w:right w:val="none" w:sz="0" w:space="0" w:color="auto"/>
      </w:divBdr>
    </w:div>
    <w:div w:id="1515802036">
      <w:bodyDiv w:val="1"/>
      <w:marLeft w:val="0"/>
      <w:marRight w:val="0"/>
      <w:marTop w:val="0"/>
      <w:marBottom w:val="0"/>
      <w:divBdr>
        <w:top w:val="none" w:sz="0" w:space="0" w:color="auto"/>
        <w:left w:val="none" w:sz="0" w:space="0" w:color="auto"/>
        <w:bottom w:val="none" w:sz="0" w:space="0" w:color="auto"/>
        <w:right w:val="none" w:sz="0" w:space="0" w:color="auto"/>
      </w:divBdr>
    </w:div>
    <w:div w:id="1522547342">
      <w:bodyDiv w:val="1"/>
      <w:marLeft w:val="0"/>
      <w:marRight w:val="0"/>
      <w:marTop w:val="0"/>
      <w:marBottom w:val="0"/>
      <w:divBdr>
        <w:top w:val="none" w:sz="0" w:space="0" w:color="auto"/>
        <w:left w:val="none" w:sz="0" w:space="0" w:color="auto"/>
        <w:bottom w:val="none" w:sz="0" w:space="0" w:color="auto"/>
        <w:right w:val="none" w:sz="0" w:space="0" w:color="auto"/>
      </w:divBdr>
    </w:div>
    <w:div w:id="1525052397">
      <w:bodyDiv w:val="1"/>
      <w:marLeft w:val="0"/>
      <w:marRight w:val="0"/>
      <w:marTop w:val="0"/>
      <w:marBottom w:val="0"/>
      <w:divBdr>
        <w:top w:val="none" w:sz="0" w:space="0" w:color="auto"/>
        <w:left w:val="none" w:sz="0" w:space="0" w:color="auto"/>
        <w:bottom w:val="none" w:sz="0" w:space="0" w:color="auto"/>
        <w:right w:val="none" w:sz="0" w:space="0" w:color="auto"/>
      </w:divBdr>
      <w:divsChild>
        <w:div w:id="448401745">
          <w:marLeft w:val="446"/>
          <w:marRight w:val="0"/>
          <w:marTop w:val="0"/>
          <w:marBottom w:val="0"/>
          <w:divBdr>
            <w:top w:val="none" w:sz="0" w:space="0" w:color="auto"/>
            <w:left w:val="none" w:sz="0" w:space="0" w:color="auto"/>
            <w:bottom w:val="none" w:sz="0" w:space="0" w:color="auto"/>
            <w:right w:val="none" w:sz="0" w:space="0" w:color="auto"/>
          </w:divBdr>
        </w:div>
      </w:divsChild>
    </w:div>
    <w:div w:id="1565723822">
      <w:bodyDiv w:val="1"/>
      <w:marLeft w:val="0"/>
      <w:marRight w:val="0"/>
      <w:marTop w:val="0"/>
      <w:marBottom w:val="0"/>
      <w:divBdr>
        <w:top w:val="none" w:sz="0" w:space="0" w:color="auto"/>
        <w:left w:val="none" w:sz="0" w:space="0" w:color="auto"/>
        <w:bottom w:val="none" w:sz="0" w:space="0" w:color="auto"/>
        <w:right w:val="none" w:sz="0" w:space="0" w:color="auto"/>
      </w:divBdr>
    </w:div>
    <w:div w:id="1574702137">
      <w:bodyDiv w:val="1"/>
      <w:marLeft w:val="0"/>
      <w:marRight w:val="0"/>
      <w:marTop w:val="0"/>
      <w:marBottom w:val="0"/>
      <w:divBdr>
        <w:top w:val="none" w:sz="0" w:space="0" w:color="auto"/>
        <w:left w:val="none" w:sz="0" w:space="0" w:color="auto"/>
        <w:bottom w:val="none" w:sz="0" w:space="0" w:color="auto"/>
        <w:right w:val="none" w:sz="0" w:space="0" w:color="auto"/>
      </w:divBdr>
    </w:div>
    <w:div w:id="1585726639">
      <w:bodyDiv w:val="1"/>
      <w:marLeft w:val="0"/>
      <w:marRight w:val="0"/>
      <w:marTop w:val="0"/>
      <w:marBottom w:val="0"/>
      <w:divBdr>
        <w:top w:val="none" w:sz="0" w:space="0" w:color="auto"/>
        <w:left w:val="none" w:sz="0" w:space="0" w:color="auto"/>
        <w:bottom w:val="none" w:sz="0" w:space="0" w:color="auto"/>
        <w:right w:val="none" w:sz="0" w:space="0" w:color="auto"/>
      </w:divBdr>
      <w:divsChild>
        <w:div w:id="267470975">
          <w:marLeft w:val="547"/>
          <w:marRight w:val="0"/>
          <w:marTop w:val="0"/>
          <w:marBottom w:val="480"/>
          <w:divBdr>
            <w:top w:val="none" w:sz="0" w:space="0" w:color="auto"/>
            <w:left w:val="none" w:sz="0" w:space="0" w:color="auto"/>
            <w:bottom w:val="none" w:sz="0" w:space="0" w:color="auto"/>
            <w:right w:val="none" w:sz="0" w:space="0" w:color="auto"/>
          </w:divBdr>
        </w:div>
      </w:divsChild>
    </w:div>
    <w:div w:id="1591695371">
      <w:bodyDiv w:val="1"/>
      <w:marLeft w:val="0"/>
      <w:marRight w:val="0"/>
      <w:marTop w:val="0"/>
      <w:marBottom w:val="0"/>
      <w:divBdr>
        <w:top w:val="none" w:sz="0" w:space="0" w:color="auto"/>
        <w:left w:val="none" w:sz="0" w:space="0" w:color="auto"/>
        <w:bottom w:val="none" w:sz="0" w:space="0" w:color="auto"/>
        <w:right w:val="none" w:sz="0" w:space="0" w:color="auto"/>
      </w:divBdr>
    </w:div>
    <w:div w:id="1615288851">
      <w:bodyDiv w:val="1"/>
      <w:marLeft w:val="0"/>
      <w:marRight w:val="0"/>
      <w:marTop w:val="0"/>
      <w:marBottom w:val="0"/>
      <w:divBdr>
        <w:top w:val="none" w:sz="0" w:space="0" w:color="auto"/>
        <w:left w:val="none" w:sz="0" w:space="0" w:color="auto"/>
        <w:bottom w:val="none" w:sz="0" w:space="0" w:color="auto"/>
        <w:right w:val="none" w:sz="0" w:space="0" w:color="auto"/>
      </w:divBdr>
    </w:div>
    <w:div w:id="1658454517">
      <w:bodyDiv w:val="1"/>
      <w:marLeft w:val="0"/>
      <w:marRight w:val="0"/>
      <w:marTop w:val="0"/>
      <w:marBottom w:val="0"/>
      <w:divBdr>
        <w:top w:val="none" w:sz="0" w:space="0" w:color="auto"/>
        <w:left w:val="none" w:sz="0" w:space="0" w:color="auto"/>
        <w:bottom w:val="none" w:sz="0" w:space="0" w:color="auto"/>
        <w:right w:val="none" w:sz="0" w:space="0" w:color="auto"/>
      </w:divBdr>
    </w:div>
    <w:div w:id="1666787373">
      <w:bodyDiv w:val="1"/>
      <w:marLeft w:val="0"/>
      <w:marRight w:val="0"/>
      <w:marTop w:val="0"/>
      <w:marBottom w:val="0"/>
      <w:divBdr>
        <w:top w:val="none" w:sz="0" w:space="0" w:color="auto"/>
        <w:left w:val="none" w:sz="0" w:space="0" w:color="auto"/>
        <w:bottom w:val="none" w:sz="0" w:space="0" w:color="auto"/>
        <w:right w:val="none" w:sz="0" w:space="0" w:color="auto"/>
      </w:divBdr>
    </w:div>
    <w:div w:id="1686587610">
      <w:bodyDiv w:val="1"/>
      <w:marLeft w:val="0"/>
      <w:marRight w:val="0"/>
      <w:marTop w:val="0"/>
      <w:marBottom w:val="0"/>
      <w:divBdr>
        <w:top w:val="none" w:sz="0" w:space="0" w:color="auto"/>
        <w:left w:val="none" w:sz="0" w:space="0" w:color="auto"/>
        <w:bottom w:val="none" w:sz="0" w:space="0" w:color="auto"/>
        <w:right w:val="none" w:sz="0" w:space="0" w:color="auto"/>
      </w:divBdr>
    </w:div>
    <w:div w:id="1698314252">
      <w:bodyDiv w:val="1"/>
      <w:marLeft w:val="0"/>
      <w:marRight w:val="0"/>
      <w:marTop w:val="0"/>
      <w:marBottom w:val="0"/>
      <w:divBdr>
        <w:top w:val="none" w:sz="0" w:space="0" w:color="auto"/>
        <w:left w:val="none" w:sz="0" w:space="0" w:color="auto"/>
        <w:bottom w:val="none" w:sz="0" w:space="0" w:color="auto"/>
        <w:right w:val="none" w:sz="0" w:space="0" w:color="auto"/>
      </w:divBdr>
    </w:div>
    <w:div w:id="1713068948">
      <w:bodyDiv w:val="1"/>
      <w:marLeft w:val="0"/>
      <w:marRight w:val="0"/>
      <w:marTop w:val="0"/>
      <w:marBottom w:val="0"/>
      <w:divBdr>
        <w:top w:val="none" w:sz="0" w:space="0" w:color="auto"/>
        <w:left w:val="none" w:sz="0" w:space="0" w:color="auto"/>
        <w:bottom w:val="none" w:sz="0" w:space="0" w:color="auto"/>
        <w:right w:val="none" w:sz="0" w:space="0" w:color="auto"/>
      </w:divBdr>
    </w:div>
    <w:div w:id="1717656315">
      <w:bodyDiv w:val="1"/>
      <w:marLeft w:val="0"/>
      <w:marRight w:val="0"/>
      <w:marTop w:val="0"/>
      <w:marBottom w:val="0"/>
      <w:divBdr>
        <w:top w:val="none" w:sz="0" w:space="0" w:color="auto"/>
        <w:left w:val="none" w:sz="0" w:space="0" w:color="auto"/>
        <w:bottom w:val="none" w:sz="0" w:space="0" w:color="auto"/>
        <w:right w:val="none" w:sz="0" w:space="0" w:color="auto"/>
      </w:divBdr>
    </w:div>
    <w:div w:id="1719621311">
      <w:bodyDiv w:val="1"/>
      <w:marLeft w:val="0"/>
      <w:marRight w:val="0"/>
      <w:marTop w:val="0"/>
      <w:marBottom w:val="0"/>
      <w:divBdr>
        <w:top w:val="none" w:sz="0" w:space="0" w:color="auto"/>
        <w:left w:val="none" w:sz="0" w:space="0" w:color="auto"/>
        <w:bottom w:val="none" w:sz="0" w:space="0" w:color="auto"/>
        <w:right w:val="none" w:sz="0" w:space="0" w:color="auto"/>
      </w:divBdr>
    </w:div>
    <w:div w:id="1721440441">
      <w:bodyDiv w:val="1"/>
      <w:marLeft w:val="0"/>
      <w:marRight w:val="0"/>
      <w:marTop w:val="0"/>
      <w:marBottom w:val="0"/>
      <w:divBdr>
        <w:top w:val="none" w:sz="0" w:space="0" w:color="auto"/>
        <w:left w:val="none" w:sz="0" w:space="0" w:color="auto"/>
        <w:bottom w:val="none" w:sz="0" w:space="0" w:color="auto"/>
        <w:right w:val="none" w:sz="0" w:space="0" w:color="auto"/>
      </w:divBdr>
    </w:div>
    <w:div w:id="1723409362">
      <w:bodyDiv w:val="1"/>
      <w:marLeft w:val="0"/>
      <w:marRight w:val="0"/>
      <w:marTop w:val="0"/>
      <w:marBottom w:val="0"/>
      <w:divBdr>
        <w:top w:val="none" w:sz="0" w:space="0" w:color="auto"/>
        <w:left w:val="none" w:sz="0" w:space="0" w:color="auto"/>
        <w:bottom w:val="none" w:sz="0" w:space="0" w:color="auto"/>
        <w:right w:val="none" w:sz="0" w:space="0" w:color="auto"/>
      </w:divBdr>
    </w:div>
    <w:div w:id="1723628195">
      <w:bodyDiv w:val="1"/>
      <w:marLeft w:val="0"/>
      <w:marRight w:val="0"/>
      <w:marTop w:val="0"/>
      <w:marBottom w:val="0"/>
      <w:divBdr>
        <w:top w:val="none" w:sz="0" w:space="0" w:color="auto"/>
        <w:left w:val="none" w:sz="0" w:space="0" w:color="auto"/>
        <w:bottom w:val="none" w:sz="0" w:space="0" w:color="auto"/>
        <w:right w:val="none" w:sz="0" w:space="0" w:color="auto"/>
      </w:divBdr>
    </w:div>
    <w:div w:id="1727411335">
      <w:bodyDiv w:val="1"/>
      <w:marLeft w:val="0"/>
      <w:marRight w:val="0"/>
      <w:marTop w:val="0"/>
      <w:marBottom w:val="0"/>
      <w:divBdr>
        <w:top w:val="none" w:sz="0" w:space="0" w:color="auto"/>
        <w:left w:val="none" w:sz="0" w:space="0" w:color="auto"/>
        <w:bottom w:val="none" w:sz="0" w:space="0" w:color="auto"/>
        <w:right w:val="none" w:sz="0" w:space="0" w:color="auto"/>
      </w:divBdr>
    </w:div>
    <w:div w:id="1728724569">
      <w:bodyDiv w:val="1"/>
      <w:marLeft w:val="0"/>
      <w:marRight w:val="0"/>
      <w:marTop w:val="0"/>
      <w:marBottom w:val="0"/>
      <w:divBdr>
        <w:top w:val="none" w:sz="0" w:space="0" w:color="auto"/>
        <w:left w:val="none" w:sz="0" w:space="0" w:color="auto"/>
        <w:bottom w:val="none" w:sz="0" w:space="0" w:color="auto"/>
        <w:right w:val="none" w:sz="0" w:space="0" w:color="auto"/>
      </w:divBdr>
    </w:div>
    <w:div w:id="1746954003">
      <w:bodyDiv w:val="1"/>
      <w:marLeft w:val="0"/>
      <w:marRight w:val="0"/>
      <w:marTop w:val="0"/>
      <w:marBottom w:val="0"/>
      <w:divBdr>
        <w:top w:val="none" w:sz="0" w:space="0" w:color="auto"/>
        <w:left w:val="none" w:sz="0" w:space="0" w:color="auto"/>
        <w:bottom w:val="none" w:sz="0" w:space="0" w:color="auto"/>
        <w:right w:val="none" w:sz="0" w:space="0" w:color="auto"/>
      </w:divBdr>
    </w:div>
    <w:div w:id="1767002016">
      <w:bodyDiv w:val="1"/>
      <w:marLeft w:val="0"/>
      <w:marRight w:val="0"/>
      <w:marTop w:val="0"/>
      <w:marBottom w:val="0"/>
      <w:divBdr>
        <w:top w:val="none" w:sz="0" w:space="0" w:color="auto"/>
        <w:left w:val="none" w:sz="0" w:space="0" w:color="auto"/>
        <w:bottom w:val="none" w:sz="0" w:space="0" w:color="auto"/>
        <w:right w:val="none" w:sz="0" w:space="0" w:color="auto"/>
      </w:divBdr>
    </w:div>
    <w:div w:id="1784030208">
      <w:bodyDiv w:val="1"/>
      <w:marLeft w:val="0"/>
      <w:marRight w:val="0"/>
      <w:marTop w:val="0"/>
      <w:marBottom w:val="0"/>
      <w:divBdr>
        <w:top w:val="none" w:sz="0" w:space="0" w:color="auto"/>
        <w:left w:val="none" w:sz="0" w:space="0" w:color="auto"/>
        <w:bottom w:val="none" w:sz="0" w:space="0" w:color="auto"/>
        <w:right w:val="none" w:sz="0" w:space="0" w:color="auto"/>
      </w:divBdr>
    </w:div>
    <w:div w:id="1796677283">
      <w:bodyDiv w:val="1"/>
      <w:marLeft w:val="0"/>
      <w:marRight w:val="0"/>
      <w:marTop w:val="0"/>
      <w:marBottom w:val="0"/>
      <w:divBdr>
        <w:top w:val="none" w:sz="0" w:space="0" w:color="auto"/>
        <w:left w:val="none" w:sz="0" w:space="0" w:color="auto"/>
        <w:bottom w:val="none" w:sz="0" w:space="0" w:color="auto"/>
        <w:right w:val="none" w:sz="0" w:space="0" w:color="auto"/>
      </w:divBdr>
    </w:div>
    <w:div w:id="1802653358">
      <w:bodyDiv w:val="1"/>
      <w:marLeft w:val="0"/>
      <w:marRight w:val="0"/>
      <w:marTop w:val="0"/>
      <w:marBottom w:val="0"/>
      <w:divBdr>
        <w:top w:val="none" w:sz="0" w:space="0" w:color="auto"/>
        <w:left w:val="none" w:sz="0" w:space="0" w:color="auto"/>
        <w:bottom w:val="none" w:sz="0" w:space="0" w:color="auto"/>
        <w:right w:val="none" w:sz="0" w:space="0" w:color="auto"/>
      </w:divBdr>
    </w:div>
    <w:div w:id="1806465695">
      <w:bodyDiv w:val="1"/>
      <w:marLeft w:val="0"/>
      <w:marRight w:val="0"/>
      <w:marTop w:val="0"/>
      <w:marBottom w:val="0"/>
      <w:divBdr>
        <w:top w:val="none" w:sz="0" w:space="0" w:color="auto"/>
        <w:left w:val="none" w:sz="0" w:space="0" w:color="auto"/>
        <w:bottom w:val="none" w:sz="0" w:space="0" w:color="auto"/>
        <w:right w:val="none" w:sz="0" w:space="0" w:color="auto"/>
      </w:divBdr>
    </w:div>
    <w:div w:id="1860003009">
      <w:bodyDiv w:val="1"/>
      <w:marLeft w:val="0"/>
      <w:marRight w:val="0"/>
      <w:marTop w:val="0"/>
      <w:marBottom w:val="0"/>
      <w:divBdr>
        <w:top w:val="none" w:sz="0" w:space="0" w:color="auto"/>
        <w:left w:val="none" w:sz="0" w:space="0" w:color="auto"/>
        <w:bottom w:val="none" w:sz="0" w:space="0" w:color="auto"/>
        <w:right w:val="none" w:sz="0" w:space="0" w:color="auto"/>
      </w:divBdr>
    </w:div>
    <w:div w:id="1861118550">
      <w:bodyDiv w:val="1"/>
      <w:marLeft w:val="0"/>
      <w:marRight w:val="0"/>
      <w:marTop w:val="0"/>
      <w:marBottom w:val="0"/>
      <w:divBdr>
        <w:top w:val="none" w:sz="0" w:space="0" w:color="auto"/>
        <w:left w:val="none" w:sz="0" w:space="0" w:color="auto"/>
        <w:bottom w:val="none" w:sz="0" w:space="0" w:color="auto"/>
        <w:right w:val="none" w:sz="0" w:space="0" w:color="auto"/>
      </w:divBdr>
    </w:div>
    <w:div w:id="1863321935">
      <w:bodyDiv w:val="1"/>
      <w:marLeft w:val="0"/>
      <w:marRight w:val="0"/>
      <w:marTop w:val="0"/>
      <w:marBottom w:val="0"/>
      <w:divBdr>
        <w:top w:val="none" w:sz="0" w:space="0" w:color="auto"/>
        <w:left w:val="none" w:sz="0" w:space="0" w:color="auto"/>
        <w:bottom w:val="none" w:sz="0" w:space="0" w:color="auto"/>
        <w:right w:val="none" w:sz="0" w:space="0" w:color="auto"/>
      </w:divBdr>
    </w:div>
    <w:div w:id="1869876339">
      <w:bodyDiv w:val="1"/>
      <w:marLeft w:val="0"/>
      <w:marRight w:val="0"/>
      <w:marTop w:val="0"/>
      <w:marBottom w:val="0"/>
      <w:divBdr>
        <w:top w:val="none" w:sz="0" w:space="0" w:color="auto"/>
        <w:left w:val="none" w:sz="0" w:space="0" w:color="auto"/>
        <w:bottom w:val="none" w:sz="0" w:space="0" w:color="auto"/>
        <w:right w:val="none" w:sz="0" w:space="0" w:color="auto"/>
      </w:divBdr>
    </w:div>
    <w:div w:id="1871067008">
      <w:bodyDiv w:val="1"/>
      <w:marLeft w:val="0"/>
      <w:marRight w:val="0"/>
      <w:marTop w:val="0"/>
      <w:marBottom w:val="0"/>
      <w:divBdr>
        <w:top w:val="none" w:sz="0" w:space="0" w:color="auto"/>
        <w:left w:val="none" w:sz="0" w:space="0" w:color="auto"/>
        <w:bottom w:val="none" w:sz="0" w:space="0" w:color="auto"/>
        <w:right w:val="none" w:sz="0" w:space="0" w:color="auto"/>
      </w:divBdr>
    </w:div>
    <w:div w:id="1871607962">
      <w:bodyDiv w:val="1"/>
      <w:marLeft w:val="0"/>
      <w:marRight w:val="0"/>
      <w:marTop w:val="0"/>
      <w:marBottom w:val="0"/>
      <w:divBdr>
        <w:top w:val="none" w:sz="0" w:space="0" w:color="auto"/>
        <w:left w:val="none" w:sz="0" w:space="0" w:color="auto"/>
        <w:bottom w:val="none" w:sz="0" w:space="0" w:color="auto"/>
        <w:right w:val="none" w:sz="0" w:space="0" w:color="auto"/>
      </w:divBdr>
    </w:div>
    <w:div w:id="1878542679">
      <w:bodyDiv w:val="1"/>
      <w:marLeft w:val="0"/>
      <w:marRight w:val="0"/>
      <w:marTop w:val="0"/>
      <w:marBottom w:val="0"/>
      <w:divBdr>
        <w:top w:val="none" w:sz="0" w:space="0" w:color="auto"/>
        <w:left w:val="none" w:sz="0" w:space="0" w:color="auto"/>
        <w:bottom w:val="none" w:sz="0" w:space="0" w:color="auto"/>
        <w:right w:val="none" w:sz="0" w:space="0" w:color="auto"/>
      </w:divBdr>
    </w:div>
    <w:div w:id="1887450355">
      <w:bodyDiv w:val="1"/>
      <w:marLeft w:val="0"/>
      <w:marRight w:val="0"/>
      <w:marTop w:val="0"/>
      <w:marBottom w:val="0"/>
      <w:divBdr>
        <w:top w:val="none" w:sz="0" w:space="0" w:color="auto"/>
        <w:left w:val="none" w:sz="0" w:space="0" w:color="auto"/>
        <w:bottom w:val="none" w:sz="0" w:space="0" w:color="auto"/>
        <w:right w:val="none" w:sz="0" w:space="0" w:color="auto"/>
      </w:divBdr>
    </w:div>
    <w:div w:id="1901668323">
      <w:bodyDiv w:val="1"/>
      <w:marLeft w:val="0"/>
      <w:marRight w:val="0"/>
      <w:marTop w:val="0"/>
      <w:marBottom w:val="0"/>
      <w:divBdr>
        <w:top w:val="none" w:sz="0" w:space="0" w:color="auto"/>
        <w:left w:val="none" w:sz="0" w:space="0" w:color="auto"/>
        <w:bottom w:val="none" w:sz="0" w:space="0" w:color="auto"/>
        <w:right w:val="none" w:sz="0" w:space="0" w:color="auto"/>
      </w:divBdr>
    </w:div>
    <w:div w:id="1906715940">
      <w:bodyDiv w:val="1"/>
      <w:marLeft w:val="0"/>
      <w:marRight w:val="0"/>
      <w:marTop w:val="0"/>
      <w:marBottom w:val="0"/>
      <w:divBdr>
        <w:top w:val="none" w:sz="0" w:space="0" w:color="auto"/>
        <w:left w:val="none" w:sz="0" w:space="0" w:color="auto"/>
        <w:bottom w:val="none" w:sz="0" w:space="0" w:color="auto"/>
        <w:right w:val="none" w:sz="0" w:space="0" w:color="auto"/>
      </w:divBdr>
    </w:div>
    <w:div w:id="1935939850">
      <w:bodyDiv w:val="1"/>
      <w:marLeft w:val="0"/>
      <w:marRight w:val="0"/>
      <w:marTop w:val="0"/>
      <w:marBottom w:val="0"/>
      <w:divBdr>
        <w:top w:val="none" w:sz="0" w:space="0" w:color="auto"/>
        <w:left w:val="none" w:sz="0" w:space="0" w:color="auto"/>
        <w:bottom w:val="none" w:sz="0" w:space="0" w:color="auto"/>
        <w:right w:val="none" w:sz="0" w:space="0" w:color="auto"/>
      </w:divBdr>
    </w:div>
    <w:div w:id="1945533702">
      <w:bodyDiv w:val="1"/>
      <w:marLeft w:val="0"/>
      <w:marRight w:val="0"/>
      <w:marTop w:val="0"/>
      <w:marBottom w:val="0"/>
      <w:divBdr>
        <w:top w:val="none" w:sz="0" w:space="0" w:color="auto"/>
        <w:left w:val="none" w:sz="0" w:space="0" w:color="auto"/>
        <w:bottom w:val="none" w:sz="0" w:space="0" w:color="auto"/>
        <w:right w:val="none" w:sz="0" w:space="0" w:color="auto"/>
      </w:divBdr>
    </w:div>
    <w:div w:id="1953828550">
      <w:bodyDiv w:val="1"/>
      <w:marLeft w:val="0"/>
      <w:marRight w:val="0"/>
      <w:marTop w:val="0"/>
      <w:marBottom w:val="0"/>
      <w:divBdr>
        <w:top w:val="none" w:sz="0" w:space="0" w:color="auto"/>
        <w:left w:val="none" w:sz="0" w:space="0" w:color="auto"/>
        <w:bottom w:val="none" w:sz="0" w:space="0" w:color="auto"/>
        <w:right w:val="none" w:sz="0" w:space="0" w:color="auto"/>
      </w:divBdr>
    </w:div>
    <w:div w:id="1955405482">
      <w:bodyDiv w:val="1"/>
      <w:marLeft w:val="0"/>
      <w:marRight w:val="0"/>
      <w:marTop w:val="0"/>
      <w:marBottom w:val="0"/>
      <w:divBdr>
        <w:top w:val="none" w:sz="0" w:space="0" w:color="auto"/>
        <w:left w:val="none" w:sz="0" w:space="0" w:color="auto"/>
        <w:bottom w:val="none" w:sz="0" w:space="0" w:color="auto"/>
        <w:right w:val="none" w:sz="0" w:space="0" w:color="auto"/>
      </w:divBdr>
    </w:div>
    <w:div w:id="1966351830">
      <w:bodyDiv w:val="1"/>
      <w:marLeft w:val="0"/>
      <w:marRight w:val="0"/>
      <w:marTop w:val="0"/>
      <w:marBottom w:val="0"/>
      <w:divBdr>
        <w:top w:val="none" w:sz="0" w:space="0" w:color="auto"/>
        <w:left w:val="none" w:sz="0" w:space="0" w:color="auto"/>
        <w:bottom w:val="none" w:sz="0" w:space="0" w:color="auto"/>
        <w:right w:val="none" w:sz="0" w:space="0" w:color="auto"/>
      </w:divBdr>
    </w:div>
    <w:div w:id="1978876226">
      <w:bodyDiv w:val="1"/>
      <w:marLeft w:val="0"/>
      <w:marRight w:val="0"/>
      <w:marTop w:val="0"/>
      <w:marBottom w:val="0"/>
      <w:divBdr>
        <w:top w:val="none" w:sz="0" w:space="0" w:color="auto"/>
        <w:left w:val="none" w:sz="0" w:space="0" w:color="auto"/>
        <w:bottom w:val="none" w:sz="0" w:space="0" w:color="auto"/>
        <w:right w:val="none" w:sz="0" w:space="0" w:color="auto"/>
      </w:divBdr>
    </w:div>
    <w:div w:id="2000499021">
      <w:bodyDiv w:val="1"/>
      <w:marLeft w:val="0"/>
      <w:marRight w:val="0"/>
      <w:marTop w:val="0"/>
      <w:marBottom w:val="0"/>
      <w:divBdr>
        <w:top w:val="none" w:sz="0" w:space="0" w:color="auto"/>
        <w:left w:val="none" w:sz="0" w:space="0" w:color="auto"/>
        <w:bottom w:val="none" w:sz="0" w:space="0" w:color="auto"/>
        <w:right w:val="none" w:sz="0" w:space="0" w:color="auto"/>
      </w:divBdr>
    </w:div>
    <w:div w:id="2010672609">
      <w:bodyDiv w:val="1"/>
      <w:marLeft w:val="0"/>
      <w:marRight w:val="0"/>
      <w:marTop w:val="0"/>
      <w:marBottom w:val="0"/>
      <w:divBdr>
        <w:top w:val="none" w:sz="0" w:space="0" w:color="auto"/>
        <w:left w:val="none" w:sz="0" w:space="0" w:color="auto"/>
        <w:bottom w:val="none" w:sz="0" w:space="0" w:color="auto"/>
        <w:right w:val="none" w:sz="0" w:space="0" w:color="auto"/>
      </w:divBdr>
    </w:div>
    <w:div w:id="2033458354">
      <w:bodyDiv w:val="1"/>
      <w:marLeft w:val="0"/>
      <w:marRight w:val="0"/>
      <w:marTop w:val="0"/>
      <w:marBottom w:val="0"/>
      <w:divBdr>
        <w:top w:val="none" w:sz="0" w:space="0" w:color="auto"/>
        <w:left w:val="none" w:sz="0" w:space="0" w:color="auto"/>
        <w:bottom w:val="none" w:sz="0" w:space="0" w:color="auto"/>
        <w:right w:val="none" w:sz="0" w:space="0" w:color="auto"/>
      </w:divBdr>
    </w:div>
    <w:div w:id="2058821323">
      <w:bodyDiv w:val="1"/>
      <w:marLeft w:val="0"/>
      <w:marRight w:val="0"/>
      <w:marTop w:val="0"/>
      <w:marBottom w:val="0"/>
      <w:divBdr>
        <w:top w:val="none" w:sz="0" w:space="0" w:color="auto"/>
        <w:left w:val="none" w:sz="0" w:space="0" w:color="auto"/>
        <w:bottom w:val="none" w:sz="0" w:space="0" w:color="auto"/>
        <w:right w:val="none" w:sz="0" w:space="0" w:color="auto"/>
      </w:divBdr>
      <w:divsChild>
        <w:div w:id="709495538">
          <w:marLeft w:val="547"/>
          <w:marRight w:val="0"/>
          <w:marTop w:val="0"/>
          <w:marBottom w:val="480"/>
          <w:divBdr>
            <w:top w:val="none" w:sz="0" w:space="0" w:color="auto"/>
            <w:left w:val="none" w:sz="0" w:space="0" w:color="auto"/>
            <w:bottom w:val="none" w:sz="0" w:space="0" w:color="auto"/>
            <w:right w:val="none" w:sz="0" w:space="0" w:color="auto"/>
          </w:divBdr>
        </w:div>
      </w:divsChild>
    </w:div>
    <w:div w:id="2099519313">
      <w:bodyDiv w:val="1"/>
      <w:marLeft w:val="0"/>
      <w:marRight w:val="0"/>
      <w:marTop w:val="0"/>
      <w:marBottom w:val="0"/>
      <w:divBdr>
        <w:top w:val="none" w:sz="0" w:space="0" w:color="auto"/>
        <w:left w:val="none" w:sz="0" w:space="0" w:color="auto"/>
        <w:bottom w:val="none" w:sz="0" w:space="0" w:color="auto"/>
        <w:right w:val="none" w:sz="0" w:space="0" w:color="auto"/>
      </w:divBdr>
    </w:div>
    <w:div w:id="2124811411">
      <w:bodyDiv w:val="1"/>
      <w:marLeft w:val="0"/>
      <w:marRight w:val="0"/>
      <w:marTop w:val="0"/>
      <w:marBottom w:val="0"/>
      <w:divBdr>
        <w:top w:val="none" w:sz="0" w:space="0" w:color="auto"/>
        <w:left w:val="none" w:sz="0" w:space="0" w:color="auto"/>
        <w:bottom w:val="none" w:sz="0" w:space="0" w:color="auto"/>
        <w:right w:val="none" w:sz="0" w:space="0" w:color="auto"/>
      </w:divBdr>
    </w:div>
    <w:div w:id="2132894355">
      <w:bodyDiv w:val="1"/>
      <w:marLeft w:val="0"/>
      <w:marRight w:val="0"/>
      <w:marTop w:val="0"/>
      <w:marBottom w:val="0"/>
      <w:divBdr>
        <w:top w:val="none" w:sz="0" w:space="0" w:color="auto"/>
        <w:left w:val="none" w:sz="0" w:space="0" w:color="auto"/>
        <w:bottom w:val="none" w:sz="0" w:space="0" w:color="auto"/>
        <w:right w:val="none" w:sz="0" w:space="0" w:color="auto"/>
      </w:divBdr>
    </w:div>
    <w:div w:id="2134404373">
      <w:bodyDiv w:val="1"/>
      <w:marLeft w:val="0"/>
      <w:marRight w:val="0"/>
      <w:marTop w:val="0"/>
      <w:marBottom w:val="0"/>
      <w:divBdr>
        <w:top w:val="none" w:sz="0" w:space="0" w:color="auto"/>
        <w:left w:val="none" w:sz="0" w:space="0" w:color="auto"/>
        <w:bottom w:val="none" w:sz="0" w:space="0" w:color="auto"/>
        <w:right w:val="none" w:sz="0" w:space="0" w:color="auto"/>
      </w:divBdr>
    </w:div>
    <w:div w:id="21421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chart" Target="charts/chart5.xml"/><Relationship Id="rId84" Type="http://schemas.openxmlformats.org/officeDocument/2006/relationships/image" Target="media/image56.png"/><Relationship Id="rId138" Type="http://schemas.openxmlformats.org/officeDocument/2006/relationships/image" Target="media/image99.png"/><Relationship Id="rId159" Type="http://schemas.openxmlformats.org/officeDocument/2006/relationships/hyperlink" Target="https://doi.org/10.2118/85317-MS" TargetMode="External"/><Relationship Id="rId170" Type="http://schemas.openxmlformats.org/officeDocument/2006/relationships/hyperlink" Target="https://doi.org/10.2118/166166-MS" TargetMode="External"/><Relationship Id="rId191" Type="http://schemas.openxmlformats.org/officeDocument/2006/relationships/hyperlink" Target="https://doi.org/10.2118/20409-MS" TargetMode="External"/><Relationship Id="rId205" Type="http://schemas.openxmlformats.org/officeDocument/2006/relationships/hyperlink" Target="https://doi.org/10.2118/59019-MS" TargetMode="External"/><Relationship Id="rId16" Type="http://schemas.openxmlformats.org/officeDocument/2006/relationships/image" Target="media/image8.png"/><Relationship Id="rId107" Type="http://schemas.openxmlformats.org/officeDocument/2006/relationships/image" Target="media/image70.tiff"/><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3.png"/><Relationship Id="rId58" Type="http://schemas.openxmlformats.org/officeDocument/2006/relationships/chart" Target="charts/chart1.xml"/><Relationship Id="rId74" Type="http://schemas.openxmlformats.org/officeDocument/2006/relationships/image" Target="media/image51.png"/><Relationship Id="rId79" Type="http://schemas.openxmlformats.org/officeDocument/2006/relationships/chart" Target="charts/chart16.xml"/><Relationship Id="rId102" Type="http://schemas.openxmlformats.org/officeDocument/2006/relationships/image" Target="media/image69.png"/><Relationship Id="rId123" Type="http://schemas.openxmlformats.org/officeDocument/2006/relationships/image" Target="media/image84.png"/><Relationship Id="rId128" Type="http://schemas.openxmlformats.org/officeDocument/2006/relationships/image" Target="media/image89.png"/><Relationship Id="rId144" Type="http://schemas.openxmlformats.org/officeDocument/2006/relationships/hyperlink" Target="http://www.sciencedirect.com/science/article/pii/S0920410514002307" TargetMode="External"/><Relationship Id="rId149" Type="http://schemas.openxmlformats.org/officeDocument/2006/relationships/hyperlink" Target="https://doi.org/10.2118/90493-MS" TargetMode="External"/><Relationship Id="rId5" Type="http://schemas.openxmlformats.org/officeDocument/2006/relationships/webSettings" Target="webSettings.xml"/><Relationship Id="rId90" Type="http://schemas.openxmlformats.org/officeDocument/2006/relationships/image" Target="media/image59.png"/><Relationship Id="rId95" Type="http://schemas.openxmlformats.org/officeDocument/2006/relationships/image" Target="media/image63.png"/><Relationship Id="rId160" Type="http://schemas.openxmlformats.org/officeDocument/2006/relationships/hyperlink" Target="https://doi.org/10.2118/163100-PA" TargetMode="External"/><Relationship Id="rId165" Type="http://schemas.openxmlformats.org/officeDocument/2006/relationships/hyperlink" Target="http://www.sciencedirect.com/science/article/pii/S1875510019300617" TargetMode="External"/><Relationship Id="rId181" Type="http://schemas.openxmlformats.org/officeDocument/2006/relationships/hyperlink" Target="https://doi.org/10.2118/180309-MS" TargetMode="External"/><Relationship Id="rId186" Type="http://schemas.openxmlformats.org/officeDocument/2006/relationships/hyperlink" Target="https://doi.org/10.2118/143854-MS" TargetMode="External"/><Relationship Id="rId22" Type="http://schemas.openxmlformats.org/officeDocument/2006/relationships/image" Target="media/image14.png"/><Relationship Id="rId27" Type="http://schemas.openxmlformats.org/officeDocument/2006/relationships/image" Target="media/image18.png"/><Relationship Id="rId43" Type="http://schemas.openxmlformats.org/officeDocument/2006/relationships/image" Target="media/image34.png"/><Relationship Id="rId48" Type="http://schemas.microsoft.com/office/2007/relationships/hdphoto" Target="media/hdphoto2.wdp"/><Relationship Id="rId64" Type="http://schemas.openxmlformats.org/officeDocument/2006/relationships/chart" Target="charts/chart6.xml"/><Relationship Id="rId69" Type="http://schemas.openxmlformats.org/officeDocument/2006/relationships/chart" Target="charts/chart11.xml"/><Relationship Id="rId113" Type="http://schemas.openxmlformats.org/officeDocument/2006/relationships/image" Target="media/image78.png"/><Relationship Id="rId118" Type="http://schemas.openxmlformats.org/officeDocument/2006/relationships/image" Target="media/image82.png"/><Relationship Id="rId134" Type="http://schemas.openxmlformats.org/officeDocument/2006/relationships/image" Target="media/image95.png"/><Relationship Id="rId139" Type="http://schemas.openxmlformats.org/officeDocument/2006/relationships/image" Target="media/image100.png"/><Relationship Id="rId80" Type="http://schemas.openxmlformats.org/officeDocument/2006/relationships/image" Target="media/image54.png"/><Relationship Id="rId85" Type="http://schemas.openxmlformats.org/officeDocument/2006/relationships/image" Target="media/image57.jpeg"/><Relationship Id="rId150" Type="http://schemas.openxmlformats.org/officeDocument/2006/relationships/hyperlink" Target="http://www.sciencedirect.com/science/article/pii/S0920410519308174" TargetMode="External"/><Relationship Id="rId155" Type="http://schemas.openxmlformats.org/officeDocument/2006/relationships/hyperlink" Target="https://doi.org/10.1021/acs.energyfuels.8b00840" TargetMode="External"/><Relationship Id="rId171" Type="http://schemas.openxmlformats.org/officeDocument/2006/relationships/hyperlink" Target="http://www.sciencedirect.com/science/article/pii/S016913171630165X" TargetMode="External"/><Relationship Id="rId176" Type="http://schemas.openxmlformats.org/officeDocument/2006/relationships/hyperlink" Target="https://doi.org/10.2118/173094-MS" TargetMode="External"/><Relationship Id="rId192" Type="http://schemas.openxmlformats.org/officeDocument/2006/relationships/hyperlink" Target="https://doi.org/10.2118/171997-MS" TargetMode="External"/><Relationship Id="rId197" Type="http://schemas.openxmlformats.org/officeDocument/2006/relationships/hyperlink" Target="https://doi.org/10.2118/135155-MS" TargetMode="External"/><Relationship Id="rId206" Type="http://schemas.openxmlformats.org/officeDocument/2006/relationships/footer" Target="footer2.xml"/><Relationship Id="rId201" Type="http://schemas.openxmlformats.org/officeDocument/2006/relationships/hyperlink" Target="https://doi.org/10.2118/37329-MS" TargetMode="Externa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chart" Target="charts/chart2.xml"/><Relationship Id="rId103" Type="http://schemas.openxmlformats.org/officeDocument/2006/relationships/chart" Target="charts/chart25.xml"/><Relationship Id="rId108" Type="http://schemas.openxmlformats.org/officeDocument/2006/relationships/chart" Target="charts/chart29.xml"/><Relationship Id="rId124" Type="http://schemas.openxmlformats.org/officeDocument/2006/relationships/image" Target="media/image85.png"/><Relationship Id="rId129" Type="http://schemas.openxmlformats.org/officeDocument/2006/relationships/image" Target="media/image90.png"/><Relationship Id="rId54" Type="http://schemas.openxmlformats.org/officeDocument/2006/relationships/image" Target="media/image44.png"/><Relationship Id="rId70" Type="http://schemas.openxmlformats.org/officeDocument/2006/relationships/chart" Target="charts/chart12.xml"/><Relationship Id="rId75" Type="http://schemas.openxmlformats.org/officeDocument/2006/relationships/chart" Target="charts/chart14.xml"/><Relationship Id="rId91" Type="http://schemas.openxmlformats.org/officeDocument/2006/relationships/image" Target="media/image60.png"/><Relationship Id="rId96" Type="http://schemas.openxmlformats.org/officeDocument/2006/relationships/image" Target="media/image64.png"/><Relationship Id="rId140" Type="http://schemas.openxmlformats.org/officeDocument/2006/relationships/image" Target="media/image101.png"/><Relationship Id="rId145" Type="http://schemas.openxmlformats.org/officeDocument/2006/relationships/hyperlink" Target="http://www.sciencedirect.com/science/article/pii/S1110062115300325" TargetMode="External"/><Relationship Id="rId161" Type="http://schemas.openxmlformats.org/officeDocument/2006/relationships/hyperlink" Target="https://doi.org/10.2118/108290-MS" TargetMode="External"/><Relationship Id="rId166" Type="http://schemas.openxmlformats.org/officeDocument/2006/relationships/hyperlink" Target="http://www.mdpi.com/1996-1944/11/5/856" TargetMode="External"/><Relationship Id="rId182" Type="http://schemas.openxmlformats.org/officeDocument/2006/relationships/hyperlink" Target="https://doi.org/10.1023/A:1012786826774" TargetMode="External"/><Relationship Id="rId187" Type="http://schemas.openxmlformats.org/officeDocument/2006/relationships/hyperlink" Target="https://doi.org/10.2118/174088-PA"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19.png"/><Relationship Id="rId49" Type="http://schemas.openxmlformats.org/officeDocument/2006/relationships/image" Target="media/image39.png"/><Relationship Id="rId114" Type="http://schemas.openxmlformats.org/officeDocument/2006/relationships/image" Target="media/image79.png"/><Relationship Id="rId119" Type="http://schemas.openxmlformats.org/officeDocument/2006/relationships/chart" Target="charts/chart33.xml"/><Relationship Id="rId44" Type="http://schemas.openxmlformats.org/officeDocument/2006/relationships/image" Target="media/image35.png"/><Relationship Id="rId60" Type="http://schemas.openxmlformats.org/officeDocument/2006/relationships/image" Target="media/image48.png"/><Relationship Id="rId65" Type="http://schemas.openxmlformats.org/officeDocument/2006/relationships/chart" Target="charts/chart7.xml"/><Relationship Id="rId81" Type="http://schemas.openxmlformats.org/officeDocument/2006/relationships/chart" Target="charts/chart17.xml"/><Relationship Id="rId86" Type="http://schemas.openxmlformats.org/officeDocument/2006/relationships/chart" Target="charts/chart19.xml"/><Relationship Id="rId130" Type="http://schemas.openxmlformats.org/officeDocument/2006/relationships/image" Target="media/image91.png"/><Relationship Id="rId135" Type="http://schemas.openxmlformats.org/officeDocument/2006/relationships/image" Target="media/image96.png"/><Relationship Id="rId151" Type="http://schemas.openxmlformats.org/officeDocument/2006/relationships/hyperlink" Target="https://doi.org/10.2118/191506-18RPTC-MS" TargetMode="External"/><Relationship Id="rId156" Type="http://schemas.openxmlformats.org/officeDocument/2006/relationships/hyperlink" Target="https://doi.org/10.2118/47304-MS" TargetMode="External"/><Relationship Id="rId177" Type="http://schemas.openxmlformats.org/officeDocument/2006/relationships/hyperlink" Target="https://doi.org/10.2118/951171-G" TargetMode="External"/><Relationship Id="rId198" Type="http://schemas.openxmlformats.org/officeDocument/2006/relationships/hyperlink" Target="https://doi.org/10.2118/9299-PA" TargetMode="External"/><Relationship Id="rId172" Type="http://schemas.openxmlformats.org/officeDocument/2006/relationships/hyperlink" Target="http://www.sciencedirect.com/science/article/pii/S0920410519304760" TargetMode="External"/><Relationship Id="rId193" Type="http://schemas.openxmlformats.org/officeDocument/2006/relationships/hyperlink" Target="http://www.sciencedirect.com/science/article/pii/S092041051730949X" TargetMode="External"/><Relationship Id="rId202" Type="http://schemas.openxmlformats.org/officeDocument/2006/relationships/hyperlink" Target="https://doi.org/10.2118/104947-MS" TargetMode="External"/><Relationship Id="rId207" Type="http://schemas.openxmlformats.org/officeDocument/2006/relationships/fontTable" Target="fontTable.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chart" Target="charts/chart30.xml"/><Relationship Id="rId34" Type="http://schemas.openxmlformats.org/officeDocument/2006/relationships/image" Target="media/image25.png"/><Relationship Id="rId50" Type="http://schemas.openxmlformats.org/officeDocument/2006/relationships/image" Target="media/image40.jpeg"/><Relationship Id="rId55" Type="http://schemas.openxmlformats.org/officeDocument/2006/relationships/image" Target="media/image45.png"/><Relationship Id="rId76" Type="http://schemas.openxmlformats.org/officeDocument/2006/relationships/chart" Target="charts/chart15.xml"/><Relationship Id="rId97" Type="http://schemas.openxmlformats.org/officeDocument/2006/relationships/chart" Target="charts/chart23.xml"/><Relationship Id="rId104" Type="http://schemas.openxmlformats.org/officeDocument/2006/relationships/chart" Target="charts/chart26.xml"/><Relationship Id="rId120" Type="http://schemas.openxmlformats.org/officeDocument/2006/relationships/chart" Target="charts/chart34.xml"/><Relationship Id="rId125" Type="http://schemas.openxmlformats.org/officeDocument/2006/relationships/image" Target="media/image86.jpeg"/><Relationship Id="rId141" Type="http://schemas.openxmlformats.org/officeDocument/2006/relationships/image" Target="media/image102.png"/><Relationship Id="rId146" Type="http://schemas.openxmlformats.org/officeDocument/2006/relationships/hyperlink" Target="https://doi.org/10.2118/67741-MS" TargetMode="External"/><Relationship Id="rId167" Type="http://schemas.openxmlformats.org/officeDocument/2006/relationships/hyperlink" Target="https://doi.org/10.2118/2004-090" TargetMode="External"/><Relationship Id="rId188" Type="http://schemas.openxmlformats.org/officeDocument/2006/relationships/hyperlink" Target="https://doi.org/10.2118/188182-MS" TargetMode="Externa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61.png"/><Relationship Id="rId162" Type="http://schemas.openxmlformats.org/officeDocument/2006/relationships/hyperlink" Target="https://doi.org/10.2118/194549-MS" TargetMode="External"/><Relationship Id="rId183" Type="http://schemas.openxmlformats.org/officeDocument/2006/relationships/hyperlink" Target="http://www.sciencedirect.com/science/article/pii/S1876610217318738" TargetMode="External"/><Relationship Id="rId2" Type="http://schemas.openxmlformats.org/officeDocument/2006/relationships/numbering" Target="numbering.xml"/><Relationship Id="rId29" Type="http://schemas.openxmlformats.org/officeDocument/2006/relationships/image" Target="media/image20.png"/><Relationship Id="rId24" Type="http://schemas.microsoft.com/office/2007/relationships/hdphoto" Target="media/hdphoto1.wdp"/><Relationship Id="rId40" Type="http://schemas.openxmlformats.org/officeDocument/2006/relationships/image" Target="media/image31.tiff"/><Relationship Id="rId45" Type="http://schemas.openxmlformats.org/officeDocument/2006/relationships/image" Target="media/image36.jpeg"/><Relationship Id="rId66" Type="http://schemas.openxmlformats.org/officeDocument/2006/relationships/chart" Target="charts/chart8.xml"/><Relationship Id="rId87" Type="http://schemas.openxmlformats.org/officeDocument/2006/relationships/chart" Target="charts/chart20.xml"/><Relationship Id="rId110" Type="http://schemas.openxmlformats.org/officeDocument/2006/relationships/chart" Target="charts/chart31.xml"/><Relationship Id="rId115" Type="http://schemas.microsoft.com/office/2007/relationships/hdphoto" Target="media/hdphoto3.wdp"/><Relationship Id="rId131" Type="http://schemas.openxmlformats.org/officeDocument/2006/relationships/image" Target="media/image92.png"/><Relationship Id="rId136" Type="http://schemas.openxmlformats.org/officeDocument/2006/relationships/image" Target="media/image97.png"/><Relationship Id="rId157" Type="http://schemas.openxmlformats.org/officeDocument/2006/relationships/hyperlink" Target="https://doi.org/10.4043/20880-MS" TargetMode="External"/><Relationship Id="rId178" Type="http://schemas.openxmlformats.org/officeDocument/2006/relationships/hyperlink" Target="https://doi.org/10.2118/145840-MS" TargetMode="External"/><Relationship Id="rId61" Type="http://schemas.openxmlformats.org/officeDocument/2006/relationships/chart" Target="charts/chart3.xml"/><Relationship Id="rId82" Type="http://schemas.openxmlformats.org/officeDocument/2006/relationships/image" Target="media/image55.png"/><Relationship Id="rId152" Type="http://schemas.openxmlformats.org/officeDocument/2006/relationships/hyperlink" Target="http://www.sciencedirect.com/science/article/pii/S0920410506000210" TargetMode="External"/><Relationship Id="rId173" Type="http://schemas.openxmlformats.org/officeDocument/2006/relationships/hyperlink" Target="https://doi.org/10.2118/182740-MS" TargetMode="External"/><Relationship Id="rId194" Type="http://schemas.openxmlformats.org/officeDocument/2006/relationships/hyperlink" Target="https://doi.org/10.2118/197774-MS" TargetMode="External"/><Relationship Id="rId199" Type="http://schemas.openxmlformats.org/officeDocument/2006/relationships/hyperlink" Target="https://doi.org/10.1080/10717544.2017.1417512" TargetMode="External"/><Relationship Id="rId203" Type="http://schemas.openxmlformats.org/officeDocument/2006/relationships/hyperlink" Target="http://www.sciencedirect.com/science/article/pii/S0146638004001780" TargetMode="External"/><Relationship Id="rId208" Type="http://schemas.openxmlformats.org/officeDocument/2006/relationships/glossaryDocument" Target="glossary/document.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52.png"/><Relationship Id="rId100" Type="http://schemas.openxmlformats.org/officeDocument/2006/relationships/image" Target="media/image67.png"/><Relationship Id="rId105" Type="http://schemas.openxmlformats.org/officeDocument/2006/relationships/chart" Target="charts/chart27.xml"/><Relationship Id="rId126" Type="http://schemas.openxmlformats.org/officeDocument/2006/relationships/image" Target="media/image87.png"/><Relationship Id="rId147" Type="http://schemas.openxmlformats.org/officeDocument/2006/relationships/hyperlink" Target="https://doi.org/10.2118/104071-PA" TargetMode="External"/><Relationship Id="rId168" Type="http://schemas.openxmlformats.org/officeDocument/2006/relationships/hyperlink" Target="https://doi.org/10.2118/168123-MS"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chart" Target="charts/chart13.xml"/><Relationship Id="rId93" Type="http://schemas.openxmlformats.org/officeDocument/2006/relationships/image" Target="media/image62.png"/><Relationship Id="rId98" Type="http://schemas.openxmlformats.org/officeDocument/2006/relationships/image" Target="media/image65.png"/><Relationship Id="rId121" Type="http://schemas.openxmlformats.org/officeDocument/2006/relationships/image" Target="media/image83.png"/><Relationship Id="rId142" Type="http://schemas.openxmlformats.org/officeDocument/2006/relationships/image" Target="media/image103.png"/><Relationship Id="rId163" Type="http://schemas.openxmlformats.org/officeDocument/2006/relationships/hyperlink" Target="https://doi.org/10.1115/1.4035425" TargetMode="External"/><Relationship Id="rId184" Type="http://schemas.openxmlformats.org/officeDocument/2006/relationships/hyperlink" Target="https://doi.org/10.2118/134586-MS" TargetMode="External"/><Relationship Id="rId189" Type="http://schemas.openxmlformats.org/officeDocument/2006/relationships/hyperlink" Target="https://doi.org/10.2118/130562-MS" TargetMode="Externa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emf"/><Relationship Id="rId67" Type="http://schemas.openxmlformats.org/officeDocument/2006/relationships/chart" Target="charts/chart9.xml"/><Relationship Id="rId116" Type="http://schemas.openxmlformats.org/officeDocument/2006/relationships/image" Target="media/image80.png"/><Relationship Id="rId137" Type="http://schemas.openxmlformats.org/officeDocument/2006/relationships/image" Target="media/image98.png"/><Relationship Id="rId158" Type="http://schemas.openxmlformats.org/officeDocument/2006/relationships/hyperlink" Target="http://www.sciencedirect.com/science/article/pii/S1875510019302161" TargetMode="External"/><Relationship Id="rId20" Type="http://schemas.openxmlformats.org/officeDocument/2006/relationships/image" Target="media/image12.jpeg"/><Relationship Id="rId41" Type="http://schemas.openxmlformats.org/officeDocument/2006/relationships/image" Target="media/image32.tiff"/><Relationship Id="rId62" Type="http://schemas.openxmlformats.org/officeDocument/2006/relationships/chart" Target="charts/chart4.xml"/><Relationship Id="rId83" Type="http://schemas.openxmlformats.org/officeDocument/2006/relationships/chart" Target="charts/chart18.xml"/><Relationship Id="rId88" Type="http://schemas.openxmlformats.org/officeDocument/2006/relationships/image" Target="media/image58.png"/><Relationship Id="rId111" Type="http://schemas.openxmlformats.org/officeDocument/2006/relationships/image" Target="media/image76.png"/><Relationship Id="rId132" Type="http://schemas.openxmlformats.org/officeDocument/2006/relationships/image" Target="media/image93.png"/><Relationship Id="rId153" Type="http://schemas.openxmlformats.org/officeDocument/2006/relationships/hyperlink" Target="https://doi.org/10.1007/s11051-015-3143-x" TargetMode="External"/><Relationship Id="rId174" Type="http://schemas.openxmlformats.org/officeDocument/2006/relationships/hyperlink" Target="https://doi.org/10.2118/188103-MS" TargetMode="External"/><Relationship Id="rId179" Type="http://schemas.openxmlformats.org/officeDocument/2006/relationships/hyperlink" Target="https://doi.org/10.2118/147102-MS" TargetMode="External"/><Relationship Id="rId195" Type="http://schemas.openxmlformats.org/officeDocument/2006/relationships/hyperlink" Target="https://doi.org/10.2118/84937-PA" TargetMode="External"/><Relationship Id="rId209" Type="http://schemas.openxmlformats.org/officeDocument/2006/relationships/theme" Target="theme/theme1.xml"/><Relationship Id="rId190" Type="http://schemas.openxmlformats.org/officeDocument/2006/relationships/hyperlink" Target="https://doi.org/10.2118/18500-PA" TargetMode="External"/><Relationship Id="rId204" Type="http://schemas.openxmlformats.org/officeDocument/2006/relationships/hyperlink" Target="https://doi.org/10.2118/67777-MS" TargetMode="External"/><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7.png"/><Relationship Id="rId106" Type="http://schemas.openxmlformats.org/officeDocument/2006/relationships/chart" Target="charts/chart28.xml"/><Relationship Id="rId127" Type="http://schemas.openxmlformats.org/officeDocument/2006/relationships/image" Target="media/image88.pn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3.png"/><Relationship Id="rId94" Type="http://schemas.openxmlformats.org/officeDocument/2006/relationships/chart" Target="charts/chart22.xml"/><Relationship Id="rId99" Type="http://schemas.openxmlformats.org/officeDocument/2006/relationships/image" Target="media/image66.png"/><Relationship Id="rId101" Type="http://schemas.openxmlformats.org/officeDocument/2006/relationships/chart" Target="charts/chart24.xml"/><Relationship Id="rId122" Type="http://schemas.openxmlformats.org/officeDocument/2006/relationships/chart" Target="charts/chart35.xml"/><Relationship Id="rId143" Type="http://schemas.openxmlformats.org/officeDocument/2006/relationships/image" Target="media/image104.png"/><Relationship Id="rId148" Type="http://schemas.openxmlformats.org/officeDocument/2006/relationships/hyperlink" Target="https://doi.org/10.2118/170285-MS" TargetMode="External"/><Relationship Id="rId164" Type="http://schemas.openxmlformats.org/officeDocument/2006/relationships/hyperlink" Target="http://www.sciencedirect.com/science/article/pii/S1875510017304948" TargetMode="External"/><Relationship Id="rId169" Type="http://schemas.openxmlformats.org/officeDocument/2006/relationships/hyperlink" Target="https://doi.org/10.2118/144213-MS" TargetMode="External"/><Relationship Id="rId185" Type="http://schemas.openxmlformats.org/officeDocument/2006/relationships/hyperlink" Target="https://doi.org/10.4043/26188-MS" TargetMode="Externa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www.sciencedirect.com/science/article/pii/S0169131710001705"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chart" Target="charts/chart10.xml"/><Relationship Id="rId89" Type="http://schemas.openxmlformats.org/officeDocument/2006/relationships/chart" Target="charts/chart21.xml"/><Relationship Id="rId112" Type="http://schemas.openxmlformats.org/officeDocument/2006/relationships/chart" Target="charts/chart32.xml"/><Relationship Id="rId133" Type="http://schemas.openxmlformats.org/officeDocument/2006/relationships/image" Target="media/image94.png"/><Relationship Id="rId154" Type="http://schemas.openxmlformats.org/officeDocument/2006/relationships/hyperlink" Target="https://doi.org/" TargetMode="External"/><Relationship Id="rId175" Type="http://schemas.openxmlformats.org/officeDocument/2006/relationships/hyperlink" Target="https://doi.org/10.1115/1.4043785" TargetMode="External"/><Relationship Id="rId196" Type="http://schemas.openxmlformats.org/officeDocument/2006/relationships/hyperlink" Target="https://doi.org/10.2118/140753-MS" TargetMode="External"/><Relationship Id="rId200" Type="http://schemas.openxmlformats.org/officeDocument/2006/relationships/hyperlink" Target="https://doi.org/10.2118/19308-P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PAM%20PEI\X-Linked%20LCM_RESULTS\Rheology\PAM%20Conc%20with%20temperat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Publication%20QNRF\JP6%20PAM%20gelation%20kineatic\effect%20of%20PAM%20conc.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E:\Publication%20QNRF\JP6%20PAM%20gelation%20kineatic\effect%20of%20PAM%20conc.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E:\PAM%20PEI\X-Linked%20LCM_RESULTS\Rheology\PAM%20Mw%20and%20Conc%20Optimization.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_rels/chart5.xml.rels><?xml version="1.0" encoding="UTF-8" standalone="yes"?>
<Relationships xmlns="http://schemas.openxmlformats.org/package/2006/relationships"><Relationship Id="rId3" Type="http://schemas.openxmlformats.org/officeDocument/2006/relationships/oleObject" Target="file:///E:\PAM%20PEI\X-Linked%20LCM_RESULTS\Rheology\PAM%20Mw%20and%20Conc%20Optimization.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3.xml"/></Relationships>
</file>

<file path=word/charts/_rels/chart6.xml.rels><?xml version="1.0" encoding="UTF-8" standalone="yes"?>
<Relationships xmlns="http://schemas.openxmlformats.org/package/2006/relationships"><Relationship Id="rId3" Type="http://schemas.openxmlformats.org/officeDocument/2006/relationships/oleObject" Target="file:///E:\PAM%20PEI\X-Linked%20LCM_RESULTS\Rheology\PAM%20Mw%20and%20Conc%20Optimization.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4.xml"/></Relationships>
</file>

<file path=word/charts/_rels/chart7.xml.rels><?xml version="1.0" encoding="UTF-8" standalone="yes"?>
<Relationships xmlns="http://schemas.openxmlformats.org/package/2006/relationships"><Relationship Id="rId3" Type="http://schemas.openxmlformats.org/officeDocument/2006/relationships/oleObject" Target="file:///E:\PAM%20PEI\Reheolgoy%20tests\PAM%20PEI%20Rheology\Impact%20of%20PAM%20Molecular%20Weight.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5.xml"/></Relationships>
</file>

<file path=word/charts/_rels/chart8.xml.rels><?xml version="1.0" encoding="UTF-8" standalone="yes"?>
<Relationships xmlns="http://schemas.openxmlformats.org/package/2006/relationships"><Relationship Id="rId3" Type="http://schemas.openxmlformats.org/officeDocument/2006/relationships/oleObject" Target="file:///E:\Publication%20QNRF\JP6%20PAM%20gelation%20kineatic\Effect%20of%20PEI%20conc.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5" Type="http://schemas.openxmlformats.org/officeDocument/2006/relationships/chartUserShapes" Target="../drawings/drawing6.xml"/><Relationship Id="rId4" Type="http://schemas.openxmlformats.org/officeDocument/2006/relationships/package" Target="../embeddings/Microsoft_Excel_Worksheet.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0.xml"/><Relationship Id="rId1" Type="http://schemas.microsoft.com/office/2011/relationships/chartStyle" Target="style10.xml"/><Relationship Id="rId5" Type="http://schemas.openxmlformats.org/officeDocument/2006/relationships/chartUserShapes" Target="../drawings/drawing7.xml"/><Relationship Id="rId4"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1.xml"/><Relationship Id="rId1" Type="http://schemas.microsoft.com/office/2011/relationships/chartStyle" Target="style11.xml"/><Relationship Id="rId5" Type="http://schemas.openxmlformats.org/officeDocument/2006/relationships/chartUserShapes" Target="../drawings/drawing8.xml"/><Relationship Id="rId4" Type="http://schemas.openxmlformats.org/officeDocument/2006/relationships/package" Target="../embeddings/Microsoft_Excel_Worksheet2.xlsx"/></Relationships>
</file>

<file path=word/charts/_rels/chart12.xml.rels><?xml version="1.0" encoding="UTF-8" standalone="yes"?>
<Relationships xmlns="http://schemas.openxmlformats.org/package/2006/relationships"><Relationship Id="rId3" Type="http://schemas.openxmlformats.org/officeDocument/2006/relationships/oleObject" Target="file:///E:\Publication\CP1%20PAM%20rheology\Figures.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9.xml"/></Relationships>
</file>

<file path=word/charts/_rels/chart13.xml.rels><?xml version="1.0" encoding="UTF-8" standalone="yes"?>
<Relationships xmlns="http://schemas.openxmlformats.org/package/2006/relationships"><Relationship Id="rId2" Type="http://schemas.openxmlformats.org/officeDocument/2006/relationships/oleObject" Target="file:///E:\PAM%20PEI\Shamlooh\New%20Data%20all\Gelation%20PAM%20PEI.xlsx" TargetMode="External"/><Relationship Id="rId1" Type="http://schemas.openxmlformats.org/officeDocument/2006/relationships/themeOverride" Target="../theme/themeOverride5.xml"/></Relationships>
</file>

<file path=word/charts/_rels/chart14.xml.rels><?xml version="1.0" encoding="UTF-8" standalone="yes"?>
<Relationships xmlns="http://schemas.openxmlformats.org/package/2006/relationships"><Relationship Id="rId3" Type="http://schemas.openxmlformats.org/officeDocument/2006/relationships/oleObject" Target="file:///E:\Publication%20QNRF\JP6%20PAM%20gelation%20kineatic\Effect%20of%20mixing%20compiliation.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E:\Publication%20QNRF\JP6%20PAM%20gelation%20kineatic\Effect%20of%20mixing%20compiliation.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E:\Publication%20QNRF\JP4%20Al%20Gelation\AlAc%20gel.xlsx" TargetMode="Externa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7.xml"/></Relationships>
</file>

<file path=word/charts/_rels/chart18.xml.rels><?xml version="1.0" encoding="UTF-8" standalone="yes"?>
<Relationships xmlns="http://schemas.openxmlformats.org/package/2006/relationships"><Relationship Id="rId3" Type="http://schemas.openxmlformats.org/officeDocument/2006/relationships/oleObject" Target="file:///E:\Publication%20QNRF\A-US_P1%20Func%20Silic%20WBS\Rheology%20PATENT.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0.xml"/></Relationships>
</file>

<file path=word/charts/_rels/chart19.xml.rels><?xml version="1.0" encoding="UTF-8" standalone="yes"?>
<Relationships xmlns="http://schemas.openxmlformats.org/package/2006/relationships"><Relationship Id="rId1" Type="http://schemas.openxmlformats.org/officeDocument/2006/relationships/oleObject" Target="file:///E:\PAM%20PEI\X-Linked%20LCM_RESULTS\PAM%20Al%20Ac\Al%20acetate%20pam%20COMP.xlsx" TargetMode="External"/></Relationships>
</file>

<file path=word/charts/_rels/chart20.xml.rels><?xml version="1.0" encoding="UTF-8" standalone="yes"?>
<Relationships xmlns="http://schemas.openxmlformats.org/package/2006/relationships"><Relationship Id="rId3" Type="http://schemas.openxmlformats.org/officeDocument/2006/relationships/oleObject" Target="file:///E:\PAM%20PEI\X-Linked%20LCM_RESULTS\Rheology\TAS%20shamlooh\Storage%20modulus%20TAS%20nano%20silica.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1.xml"/></Relationships>
</file>

<file path=word/charts/_rels/chart21.xml.rels><?xml version="1.0" encoding="UTF-8" standalone="yes"?>
<Relationships xmlns="http://schemas.openxmlformats.org/package/2006/relationships"><Relationship Id="rId3" Type="http://schemas.openxmlformats.org/officeDocument/2006/relationships/oleObject" Target="file:///E:\Publication\A-US_P1%20Func%20Silic%20WBS\Rheology%20PATENT.xlsx" TargetMode="Externa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2.xml"/></Relationships>
</file>

<file path=word/charts/_rels/chart22.xml.rels><?xml version="1.0" encoding="UTF-8" standalone="yes"?>
<Relationships xmlns="http://schemas.openxmlformats.org/package/2006/relationships"><Relationship Id="rId3" Type="http://schemas.openxmlformats.org/officeDocument/2006/relationships/oleObject" Target="file:///E:\PAM%20PEI\X-Linked%20LCM_RESULTS\Rheology\HPHT\Corrected\Corrected%20conc%20plot%20NH4Cl%20effect%20on%20PAM%20PEI%207.5-1.xlsx" TargetMode="Externa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13.xml"/></Relationships>
</file>

<file path=word/charts/_rels/chart23.xml.rels><?xml version="1.0" encoding="UTF-8" standalone="yes"?>
<Relationships xmlns="http://schemas.openxmlformats.org/package/2006/relationships"><Relationship Id="rId3" Type="http://schemas.openxmlformats.org/officeDocument/2006/relationships/oleObject" Target="file:///E:\PAM%20PEI\X-Linked%20LCM_RESULTS\Results%20PAM%20GElation%20effect%20(version%201).xlsb.xlsx" TargetMode="External"/><Relationship Id="rId2" Type="http://schemas.microsoft.com/office/2011/relationships/chartColorStyle" Target="colors20.xml"/><Relationship Id="rId1" Type="http://schemas.microsoft.com/office/2011/relationships/chartStyle" Target="style20.xm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21.xml"/><Relationship Id="rId1" Type="http://schemas.microsoft.com/office/2011/relationships/chartStyle" Target="style21.xml"/><Relationship Id="rId5" Type="http://schemas.openxmlformats.org/officeDocument/2006/relationships/chartUserShapes" Target="../drawings/drawing14.xml"/><Relationship Id="rId4" Type="http://schemas.openxmlformats.org/officeDocument/2006/relationships/oleObject" Target="file:///E:\Publication%20QNRF\JP4%20Al%20Gelation\AlAc%20gel.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E:\PAM%20PEI\X-Linked%20LCM_RESULTS\PAM%20Al%20Ac\AlAc%20retardation%20NH4Cl.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E:\Publication%20QNRF\A-US_P1%20Func%20Silic%20WBS\Effect%20of%20NS%20on%20gel%20strength.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E:\Publication%20QNRF\JP4%20Al%20Gelation\AlAc%20gel.xlsx" TargetMode="External"/></Relationships>
</file>

<file path=word/charts/_rels/chart28.xml.rels><?xml version="1.0" encoding="UTF-8" standalone="yes"?>
<Relationships xmlns="http://schemas.openxmlformats.org/package/2006/relationships"><Relationship Id="rId3" Type="http://schemas.openxmlformats.org/officeDocument/2006/relationships/oleObject" Target="file:///E:\Publication\CP1%20PAM%20rheology\Figures.xlsx" TargetMode="Externa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16.xml"/></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E:\PAM%20PEI\X-Linked%20LCM_RESULTS\PPT\Carbonate%20discs.xlsx" TargetMode="External"/></Relationships>
</file>

<file path=word/charts/_rels/chart30.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E:\PAM%20PEI\X-Linked%20LCM_RESULTS\PPT\Carbonate%20discs.xlsx" TargetMode="External"/></Relationships>
</file>

<file path=word/charts/_rels/chart31.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E:\PAM%20PEI\X-Linked%20LCM_RESULTS\PPT\Carbonate%20discs.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25.xml"/><Relationship Id="rId1" Type="http://schemas.microsoft.com/office/2011/relationships/chartStyle" Target="style25.xml"/><Relationship Id="rId5" Type="http://schemas.openxmlformats.org/officeDocument/2006/relationships/chartUserShapes" Target="../drawings/drawing20.xml"/><Relationship Id="rId4" Type="http://schemas.openxmlformats.org/officeDocument/2006/relationships/oleObject" Target="file:///E:\PhD%20Desertation\Fracture%20scale%20PPT%20all.xlsx" TargetMode="External"/></Relationships>
</file>

<file path=word/charts/_rels/chart33.xml.rels><?xml version="1.0" encoding="UTF-8" standalone="yes"?>
<Relationships xmlns="http://schemas.openxmlformats.org/package/2006/relationships"><Relationship Id="rId3" Type="http://schemas.openxmlformats.org/officeDocument/2006/relationships/oleObject" Target="file:///E:\Publication%20QNRF\A-US_P-2%20Al%20acetate\Injectivity%20and%20PPT%20AlAc.xlsx" TargetMode="External"/><Relationship Id="rId2" Type="http://schemas.microsoft.com/office/2011/relationships/chartColorStyle" Target="colors26.xml"/><Relationship Id="rId1" Type="http://schemas.microsoft.com/office/2011/relationships/chartStyle" Target="style26.xml"/></Relationships>
</file>

<file path=word/charts/_rels/chart34.xml.rels><?xml version="1.0" encoding="UTF-8" standalone="yes"?>
<Relationships xmlns="http://schemas.openxmlformats.org/package/2006/relationships"><Relationship Id="rId1" Type="http://schemas.openxmlformats.org/officeDocument/2006/relationships/oleObject" Target="file:///E:\PAM%20PEI\X-Linked%20LCM_RESULTS\PPT\PPT%20effect%20of%20Wating%20time.xlsx" TargetMode="External"/></Relationships>
</file>

<file path=word/charts/_rels/chart35.xml.rels><?xml version="1.0" encoding="UTF-8" standalone="yes"?>
<Relationships xmlns="http://schemas.openxmlformats.org/package/2006/relationships"><Relationship Id="rId3" Type="http://schemas.openxmlformats.org/officeDocument/2006/relationships/oleObject" Target="file:///E:\PAM%20PEI\X-Linked%20LCM_RESULTS\E2200%20Dynamic\E2200%20Results%20summary.xlsx" TargetMode="Externa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chartUserShapes" Target="../drawings/drawing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84278215223094"/>
          <c:y val="4.3528693973180807E-2"/>
          <c:w val="0.82015721784776907"/>
          <c:h val="0.76616526382478056"/>
        </c:manualLayout>
      </c:layout>
      <c:scatterChart>
        <c:scatterStyle val="smoothMarker"/>
        <c:varyColors val="0"/>
        <c:ser>
          <c:idx val="11"/>
          <c:order val="0"/>
          <c:tx>
            <c:strRef>
              <c:f>'pAM MW'!$D$4</c:f>
              <c:strCache>
                <c:ptCount val="1"/>
                <c:pt idx="0">
                  <c:v>Mw &gt; 1.5 x 10⁶ Da</c:v>
                </c:pt>
              </c:strCache>
            </c:strRef>
          </c:tx>
          <c:spPr>
            <a:ln w="9525" cap="rnd">
              <a:solidFill>
                <a:srgbClr val="C00000"/>
              </a:solidFill>
              <a:round/>
            </a:ln>
            <a:effectLst/>
          </c:spPr>
          <c:marker>
            <c:symbol val="circle"/>
            <c:size val="2"/>
            <c:spPr>
              <a:solidFill>
                <a:schemeClr val="bg1"/>
              </a:solidFill>
              <a:ln w="9525">
                <a:solidFill>
                  <a:srgbClr val="C00000"/>
                </a:solidFill>
              </a:ln>
              <a:effectLst/>
            </c:spPr>
          </c:marker>
          <c:xVal>
            <c:numRef>
              <c:f>'pAM MW'!$E$1:$H$1</c:f>
              <c:numCache>
                <c:formatCode>General</c:formatCode>
                <c:ptCount val="4"/>
                <c:pt idx="0">
                  <c:v>25</c:v>
                </c:pt>
                <c:pt idx="1">
                  <c:v>50</c:v>
                </c:pt>
                <c:pt idx="2">
                  <c:v>70</c:v>
                </c:pt>
                <c:pt idx="3">
                  <c:v>95</c:v>
                </c:pt>
              </c:numCache>
            </c:numRef>
          </c:xVal>
          <c:yVal>
            <c:numRef>
              <c:f>'pAM MW'!$E$4:$H$4</c:f>
              <c:numCache>
                <c:formatCode>General</c:formatCode>
                <c:ptCount val="4"/>
                <c:pt idx="0">
                  <c:v>205.7567</c:v>
                </c:pt>
                <c:pt idx="1">
                  <c:v>104.0527</c:v>
                </c:pt>
                <c:pt idx="2">
                  <c:v>63.418199999999999</c:v>
                </c:pt>
                <c:pt idx="3">
                  <c:v>45.567100000000003</c:v>
                </c:pt>
              </c:numCache>
            </c:numRef>
          </c:yVal>
          <c:smooth val="1"/>
          <c:extLst>
            <c:ext xmlns:c16="http://schemas.microsoft.com/office/drawing/2014/chart" uri="{C3380CC4-5D6E-409C-BE32-E72D297353CC}">
              <c16:uniqueId val="{00000000-562C-4A85-9983-49227CBD5C24}"/>
            </c:ext>
          </c:extLst>
        </c:ser>
        <c:ser>
          <c:idx val="0"/>
          <c:order val="1"/>
          <c:tx>
            <c:strRef>
              <c:f>'pAM MW'!$D$5</c:f>
              <c:strCache>
                <c:ptCount val="1"/>
                <c:pt idx="0">
                  <c:v>Mw &lt; 0.75 x 10⁶ Da</c:v>
                </c:pt>
              </c:strCache>
            </c:strRef>
          </c:tx>
          <c:spPr>
            <a:ln w="9525" cap="rnd">
              <a:solidFill>
                <a:srgbClr val="0070C0"/>
              </a:solidFill>
              <a:round/>
            </a:ln>
            <a:effectLst/>
          </c:spPr>
          <c:marker>
            <c:symbol val="triangle"/>
            <c:size val="3"/>
            <c:spPr>
              <a:solidFill>
                <a:schemeClr val="bg1"/>
              </a:solidFill>
              <a:ln w="9525">
                <a:solidFill>
                  <a:srgbClr val="0070C0"/>
                </a:solidFill>
              </a:ln>
              <a:effectLst/>
            </c:spPr>
          </c:marker>
          <c:xVal>
            <c:numRef>
              <c:f>'pAM MW'!$E$1:$H$1</c:f>
              <c:numCache>
                <c:formatCode>General</c:formatCode>
                <c:ptCount val="4"/>
                <c:pt idx="0">
                  <c:v>25</c:v>
                </c:pt>
                <c:pt idx="1">
                  <c:v>50</c:v>
                </c:pt>
                <c:pt idx="2">
                  <c:v>70</c:v>
                </c:pt>
                <c:pt idx="3">
                  <c:v>95</c:v>
                </c:pt>
              </c:numCache>
            </c:numRef>
          </c:xVal>
          <c:yVal>
            <c:numRef>
              <c:f>'pAM MW'!$E$5:$H$5</c:f>
              <c:numCache>
                <c:formatCode>General</c:formatCode>
                <c:ptCount val="4"/>
                <c:pt idx="0">
                  <c:v>134.35249999999999</c:v>
                </c:pt>
                <c:pt idx="1">
                  <c:v>68.233199999999997</c:v>
                </c:pt>
                <c:pt idx="2">
                  <c:v>42.866</c:v>
                </c:pt>
                <c:pt idx="3">
                  <c:v>30.7623</c:v>
                </c:pt>
              </c:numCache>
            </c:numRef>
          </c:yVal>
          <c:smooth val="1"/>
          <c:extLst>
            <c:ext xmlns:c16="http://schemas.microsoft.com/office/drawing/2014/chart" uri="{C3380CC4-5D6E-409C-BE32-E72D297353CC}">
              <c16:uniqueId val="{00000001-562C-4A85-9983-49227CBD5C24}"/>
            </c:ext>
          </c:extLst>
        </c:ser>
        <c:ser>
          <c:idx val="1"/>
          <c:order val="2"/>
          <c:tx>
            <c:strRef>
              <c:f>'pAM MW'!$D$6</c:f>
              <c:strCache>
                <c:ptCount val="1"/>
                <c:pt idx="0">
                  <c:v>Mw &lt; 0.2 x 10⁶ Da</c:v>
                </c:pt>
              </c:strCache>
            </c:strRef>
          </c:tx>
          <c:spPr>
            <a:ln w="9525" cap="rnd">
              <a:solidFill>
                <a:schemeClr val="tx1"/>
              </a:solidFill>
              <a:round/>
            </a:ln>
            <a:effectLst/>
          </c:spPr>
          <c:marker>
            <c:symbol val="circle"/>
            <c:size val="3"/>
            <c:spPr>
              <a:solidFill>
                <a:schemeClr val="bg1"/>
              </a:solidFill>
              <a:ln w="9525">
                <a:solidFill>
                  <a:schemeClr val="tx1"/>
                </a:solidFill>
              </a:ln>
              <a:effectLst/>
            </c:spPr>
          </c:marker>
          <c:xVal>
            <c:numRef>
              <c:f>'pAM MW'!$E$1:$H$1</c:f>
              <c:numCache>
                <c:formatCode>General</c:formatCode>
                <c:ptCount val="4"/>
                <c:pt idx="0">
                  <c:v>25</c:v>
                </c:pt>
                <c:pt idx="1">
                  <c:v>50</c:v>
                </c:pt>
                <c:pt idx="2">
                  <c:v>70</c:v>
                </c:pt>
                <c:pt idx="3">
                  <c:v>95</c:v>
                </c:pt>
              </c:numCache>
            </c:numRef>
          </c:xVal>
          <c:yVal>
            <c:numRef>
              <c:f>'pAM MW'!$E$6:$H$6</c:f>
              <c:numCache>
                <c:formatCode>General</c:formatCode>
                <c:ptCount val="4"/>
                <c:pt idx="0">
                  <c:v>74.809899999999999</c:v>
                </c:pt>
                <c:pt idx="1">
                  <c:v>39.225299999999997</c:v>
                </c:pt>
                <c:pt idx="2">
                  <c:v>24.075399999999998</c:v>
                </c:pt>
                <c:pt idx="3">
                  <c:v>14.6197</c:v>
                </c:pt>
              </c:numCache>
            </c:numRef>
          </c:yVal>
          <c:smooth val="1"/>
          <c:extLst>
            <c:ext xmlns:c16="http://schemas.microsoft.com/office/drawing/2014/chart" uri="{C3380CC4-5D6E-409C-BE32-E72D297353CC}">
              <c16:uniqueId val="{00000002-562C-4A85-9983-49227CBD5C24}"/>
            </c:ext>
          </c:extLst>
        </c:ser>
        <c:ser>
          <c:idx val="12"/>
          <c:order val="3"/>
          <c:tx>
            <c:strRef>
              <c:f>'pAM MW'!$D$12</c:f>
              <c:strCache>
                <c:ptCount val="1"/>
                <c:pt idx="0">
                  <c:v>Ref.Mud#2 [9.6 ppg] </c:v>
                </c:pt>
              </c:strCache>
            </c:strRef>
          </c:tx>
          <c:spPr>
            <a:ln w="9525" cap="rnd">
              <a:solidFill>
                <a:schemeClr val="tx1"/>
              </a:solidFill>
              <a:prstDash val="dash"/>
              <a:round/>
            </a:ln>
            <a:effectLst/>
          </c:spPr>
          <c:marker>
            <c:symbol val="circle"/>
            <c:size val="3"/>
            <c:spPr>
              <a:solidFill>
                <a:schemeClr val="tx1"/>
              </a:solidFill>
              <a:ln w="9525">
                <a:solidFill>
                  <a:schemeClr val="tx1"/>
                </a:solidFill>
              </a:ln>
              <a:effectLst/>
            </c:spPr>
          </c:marker>
          <c:xVal>
            <c:numRef>
              <c:f>'pAM MW'!$E$1:$H$1</c:f>
              <c:numCache>
                <c:formatCode>General</c:formatCode>
                <c:ptCount val="4"/>
                <c:pt idx="0">
                  <c:v>25</c:v>
                </c:pt>
                <c:pt idx="1">
                  <c:v>50</c:v>
                </c:pt>
                <c:pt idx="2">
                  <c:v>70</c:v>
                </c:pt>
                <c:pt idx="3">
                  <c:v>95</c:v>
                </c:pt>
              </c:numCache>
            </c:numRef>
          </c:xVal>
          <c:yVal>
            <c:numRef>
              <c:f>'pAM MW'!$E$12:$H$12</c:f>
              <c:numCache>
                <c:formatCode>General</c:formatCode>
                <c:ptCount val="4"/>
                <c:pt idx="0">
                  <c:v>43</c:v>
                </c:pt>
                <c:pt idx="1">
                  <c:v>36.406700000000001</c:v>
                </c:pt>
                <c:pt idx="2">
                  <c:v>34.057899999999997</c:v>
                </c:pt>
                <c:pt idx="3">
                  <c:v>30.769500000000001</c:v>
                </c:pt>
              </c:numCache>
            </c:numRef>
          </c:yVal>
          <c:smooth val="1"/>
          <c:extLst>
            <c:ext xmlns:c16="http://schemas.microsoft.com/office/drawing/2014/chart" uri="{C3380CC4-5D6E-409C-BE32-E72D297353CC}">
              <c16:uniqueId val="{00000003-562C-4A85-9983-49227CBD5C24}"/>
            </c:ext>
          </c:extLst>
        </c:ser>
        <c:dLbls>
          <c:showLegendKey val="0"/>
          <c:showVal val="0"/>
          <c:showCatName val="0"/>
          <c:showSerName val="0"/>
          <c:showPercent val="0"/>
          <c:showBubbleSize val="0"/>
        </c:dLbls>
        <c:axId val="597577928"/>
        <c:axId val="597578248"/>
      </c:scatterChart>
      <c:valAx>
        <c:axId val="597577928"/>
        <c:scaling>
          <c:orientation val="minMax"/>
          <c:min val="2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Temperature, </a:t>
                </a:r>
                <a:r>
                  <a:rPr lang="en-US" sz="1100" baseline="30000"/>
                  <a:t>o</a:t>
                </a:r>
                <a:r>
                  <a:rPr lang="en-US" sz="1100" baseline="0"/>
                  <a:t>C</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7578248"/>
        <c:crosses val="autoZero"/>
        <c:crossBetween val="midCat"/>
      </c:valAx>
      <c:valAx>
        <c:axId val="59757824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Apparent viscosity, mPa.s</a:t>
                </a:r>
              </a:p>
            </c:rich>
          </c:tx>
          <c:layout>
            <c:manualLayout>
              <c:xMode val="edge"/>
              <c:yMode val="edge"/>
              <c:x val="2.0952051323254923E-3"/>
              <c:y val="0.12420762059914925"/>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7577928"/>
        <c:crosses val="autoZero"/>
        <c:crossBetween val="midCat"/>
      </c:valAx>
      <c:spPr>
        <a:noFill/>
        <a:ln w="6350">
          <a:solidFill>
            <a:schemeClr val="tx1"/>
          </a:solidFill>
        </a:ln>
        <a:effectLst/>
      </c:spPr>
    </c:plotArea>
    <c:legend>
      <c:legendPos val="b"/>
      <c:layout>
        <c:manualLayout>
          <c:xMode val="edge"/>
          <c:yMode val="edge"/>
          <c:x val="0.29199804694742826"/>
          <c:y val="6.7462398816449137E-2"/>
          <c:w val="0.62945771888404056"/>
          <c:h val="0.276761658181931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 Ref.Mud#2 [9.6 ppg]</a:t>
            </a:r>
          </a:p>
        </c:rich>
      </c:tx>
      <c:layout>
        <c:manualLayout>
          <c:xMode val="edge"/>
          <c:yMode val="edge"/>
          <c:x val="0.36052899287894202"/>
          <c:y val="5.2833813640730067E-2"/>
        </c:manualLayout>
      </c:layout>
      <c:overlay val="0"/>
      <c:spPr>
        <a:noFill/>
        <a:ln>
          <a:noFill/>
        </a:ln>
        <a:effectLst/>
      </c:spPr>
      <c:txPr>
        <a:bodyPr rot="0" spcFirstLastPara="1" vertOverflow="ellipsis" vert="horz" wrap="square" anchor="ctr" anchorCtr="1"/>
        <a:lstStyle/>
        <a:p>
          <a:pPr>
            <a:defRPr sz="11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4850611782860468"/>
          <c:y val="3.3060035697082206E-2"/>
          <c:w val="0.83585984659374579"/>
          <c:h val="0.81649233511148167"/>
        </c:manualLayout>
      </c:layout>
      <c:barChart>
        <c:barDir val="col"/>
        <c:grouping val="clustered"/>
        <c:varyColors val="0"/>
        <c:ser>
          <c:idx val="0"/>
          <c:order val="0"/>
          <c:spPr>
            <a:solidFill>
              <a:schemeClr val="tx2">
                <a:lumMod val="40000"/>
                <a:lumOff val="60000"/>
              </a:schemeClr>
            </a:solidFill>
            <a:ln w="9525" cap="flat" cmpd="sng" algn="ctr">
              <a:solidFill>
                <a:schemeClr val="accent1">
                  <a:shade val="95000"/>
                </a:schemeClr>
              </a:solidFill>
              <a:round/>
            </a:ln>
            <a:effectLst/>
          </c:spPr>
          <c:invertIfNegative val="0"/>
          <c:dPt>
            <c:idx val="0"/>
            <c:invertIfNegative val="0"/>
            <c:bubble3D val="0"/>
            <c:spPr>
              <a:solidFill>
                <a:schemeClr val="tx2">
                  <a:lumMod val="40000"/>
                  <a:lumOff val="60000"/>
                </a:schemeClr>
              </a:solidFill>
              <a:ln w="9525" cap="flat" cmpd="sng" algn="ctr">
                <a:solidFill>
                  <a:schemeClr val="accent1">
                    <a:shade val="95000"/>
                  </a:schemeClr>
                </a:solidFill>
                <a:round/>
              </a:ln>
              <a:effectLst/>
            </c:spPr>
            <c:extLst>
              <c:ext xmlns:c16="http://schemas.microsoft.com/office/drawing/2014/chart" uri="{C3380CC4-5D6E-409C-BE32-E72D297353CC}">
                <c16:uniqueId val="{00000001-F77F-40F8-8396-E2CF26487945}"/>
              </c:ext>
            </c:extLst>
          </c:dPt>
          <c:dPt>
            <c:idx val="1"/>
            <c:invertIfNegative val="0"/>
            <c:bubble3D val="0"/>
            <c:spPr>
              <a:solidFill>
                <a:schemeClr val="tx2">
                  <a:lumMod val="40000"/>
                  <a:lumOff val="60000"/>
                </a:schemeClr>
              </a:solidFill>
              <a:ln w="9525" cap="flat" cmpd="sng" algn="ctr">
                <a:solidFill>
                  <a:schemeClr val="accent1">
                    <a:shade val="95000"/>
                  </a:schemeClr>
                </a:solidFill>
                <a:round/>
              </a:ln>
              <a:effectLst/>
            </c:spPr>
            <c:extLst>
              <c:ext xmlns:c16="http://schemas.microsoft.com/office/drawing/2014/chart" uri="{C3380CC4-5D6E-409C-BE32-E72D297353CC}">
                <c16:uniqueId val="{00000003-F77F-40F8-8396-E2CF26487945}"/>
              </c:ext>
            </c:extLst>
          </c:dPt>
          <c:dPt>
            <c:idx val="2"/>
            <c:invertIfNegative val="0"/>
            <c:bubble3D val="0"/>
            <c:spPr>
              <a:solidFill>
                <a:schemeClr val="tx2">
                  <a:lumMod val="40000"/>
                  <a:lumOff val="60000"/>
                </a:schemeClr>
              </a:solidFill>
              <a:ln w="9525" cap="flat" cmpd="sng" algn="ctr">
                <a:solidFill>
                  <a:schemeClr val="accent1">
                    <a:shade val="95000"/>
                  </a:schemeClr>
                </a:solidFill>
                <a:round/>
              </a:ln>
              <a:effectLst/>
            </c:spPr>
            <c:extLst>
              <c:ext xmlns:c16="http://schemas.microsoft.com/office/drawing/2014/chart" uri="{C3380CC4-5D6E-409C-BE32-E72D297353CC}">
                <c16:uniqueId val="{00000005-F77F-40F8-8396-E2CF26487945}"/>
              </c:ext>
            </c:extLst>
          </c:dPt>
          <c:cat>
            <c:strRef>
              <c:f>Mw!$Q$188:$S$188</c:f>
              <c:strCache>
                <c:ptCount val="3"/>
                <c:pt idx="0">
                  <c:v>High Mw</c:v>
                </c:pt>
                <c:pt idx="1">
                  <c:v>Medium Mw</c:v>
                </c:pt>
                <c:pt idx="2">
                  <c:v>Low Mw</c:v>
                </c:pt>
              </c:strCache>
            </c:strRef>
          </c:cat>
          <c:val>
            <c:numRef>
              <c:f>Mw!$Q$189:$S$189</c:f>
              <c:numCache>
                <c:formatCode>General</c:formatCode>
                <c:ptCount val="3"/>
                <c:pt idx="0">
                  <c:v>150</c:v>
                </c:pt>
                <c:pt idx="1">
                  <c:v>67</c:v>
                </c:pt>
                <c:pt idx="2">
                  <c:v>43</c:v>
                </c:pt>
              </c:numCache>
            </c:numRef>
          </c:val>
          <c:extLst>
            <c:ext xmlns:c16="http://schemas.microsoft.com/office/drawing/2014/chart" uri="{C3380CC4-5D6E-409C-BE32-E72D297353CC}">
              <c16:uniqueId val="{00000006-F77F-40F8-8396-E2CF26487945}"/>
            </c:ext>
          </c:extLst>
        </c:ser>
        <c:dLbls>
          <c:showLegendKey val="0"/>
          <c:showVal val="0"/>
          <c:showCatName val="0"/>
          <c:showSerName val="0"/>
          <c:showPercent val="0"/>
          <c:showBubbleSize val="0"/>
        </c:dLbls>
        <c:gapWidth val="240"/>
        <c:overlap val="-24"/>
        <c:axId val="601782264"/>
        <c:axId val="601782584"/>
      </c:barChart>
      <c:catAx>
        <c:axId val="601782264"/>
        <c:scaling>
          <c:orientation val="minMax"/>
        </c:scaling>
        <c:delete val="0"/>
        <c:axPos val="b"/>
        <c:title>
          <c:tx>
            <c:rich>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a:t> </a:t>
                </a:r>
              </a:p>
            </c:rich>
          </c:tx>
          <c:overlay val="0"/>
          <c:spPr>
            <a:noFill/>
            <a:ln>
              <a:noFill/>
            </a:ln>
            <a:effectLst/>
          </c:spPr>
          <c:txPr>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1782584"/>
        <c:crosses val="autoZero"/>
        <c:auto val="1"/>
        <c:lblAlgn val="ctr"/>
        <c:lblOffset val="100"/>
        <c:noMultiLvlLbl val="0"/>
      </c:catAx>
      <c:valAx>
        <c:axId val="601782584"/>
        <c:scaling>
          <c:orientation val="minMax"/>
          <c:max val="170"/>
          <c:min val="0"/>
        </c:scaling>
        <c:delete val="0"/>
        <c:axPos val="l"/>
        <c:title>
          <c:tx>
            <c:rich>
              <a:bodyPr rot="-5400000" spcFirstLastPara="1" vertOverflow="ellipsis" vert="horz" wrap="square" anchor="ctr" anchorCtr="1"/>
              <a:lstStyle/>
              <a:p>
                <a:pPr>
                  <a:defRPr sz="12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cap="none" baseline="0">
                    <a:latin typeface="Times New Roman" panose="02020603050405020304" pitchFamily="18" charset="0"/>
                    <a:cs typeface="Times New Roman" panose="02020603050405020304" pitchFamily="18" charset="0"/>
                  </a:rPr>
                  <a:t>Plastic viscosity, mPa.s </a:t>
                </a:r>
              </a:p>
            </c:rich>
          </c:tx>
          <c:layout>
            <c:manualLayout>
              <c:xMode val="edge"/>
              <c:yMode val="edge"/>
              <c:x val="1.2940472836375681E-3"/>
              <c:y val="0.17604739624938187"/>
            </c:manualLayout>
          </c:layout>
          <c:overlay val="0"/>
          <c:spPr>
            <a:noFill/>
            <a:ln>
              <a:noFill/>
            </a:ln>
            <a:effectLst/>
          </c:spPr>
          <c:txPr>
            <a:bodyPr rot="-5400000" spcFirstLastPara="1" vertOverflow="ellipsis" vert="horz" wrap="square" anchor="ctr" anchorCtr="1"/>
            <a:lstStyle/>
            <a:p>
              <a:pPr>
                <a:defRPr sz="12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1782264"/>
        <c:crosses val="autoZero"/>
        <c:crossBetween val="between"/>
        <c:minorUnit val="10"/>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99079462893225"/>
          <c:y val="4.9967525245784954E-2"/>
          <c:w val="0.79606037696374898"/>
          <c:h val="0.7861398839229603"/>
        </c:manualLayout>
      </c:layout>
      <c:scatterChart>
        <c:scatterStyle val="smoothMarker"/>
        <c:varyColors val="0"/>
        <c:ser>
          <c:idx val="1"/>
          <c:order val="0"/>
          <c:tx>
            <c:strRef>
              <c:f>pLOT!$E$1</c:f>
              <c:strCache>
                <c:ptCount val="1"/>
                <c:pt idx="0">
                  <c:v>75°F (24°C)</c:v>
                </c:pt>
              </c:strCache>
            </c:strRef>
          </c:tx>
          <c:spPr>
            <a:ln w="25400" cap="rnd">
              <a:noFill/>
              <a:round/>
            </a:ln>
            <a:effectLst/>
          </c:spPr>
          <c:marker>
            <c:symbol val="circle"/>
            <c:size val="4"/>
            <c:spPr>
              <a:solidFill>
                <a:srgbClr val="0070C0"/>
              </a:solidFill>
              <a:ln w="9525">
                <a:noFill/>
              </a:ln>
              <a:effectLst/>
            </c:spPr>
          </c:marker>
          <c:trendline>
            <c:spPr>
              <a:ln w="9525" cap="rnd">
                <a:solidFill>
                  <a:srgbClr val="0070C0"/>
                </a:solidFill>
                <a:prstDash val="solid"/>
              </a:ln>
              <a:effectLst/>
            </c:spPr>
            <c:trendlineType val="poly"/>
            <c:order val="2"/>
            <c:dispRSqr val="0"/>
            <c:dispEq val="0"/>
          </c:trendline>
          <c:xVal>
            <c:numRef>
              <c:f>pLOT!$D$3:$D$10</c:f>
              <c:numCache>
                <c:formatCode>General</c:formatCode>
                <c:ptCount val="8"/>
                <c:pt idx="0">
                  <c:v>12.5</c:v>
                </c:pt>
                <c:pt idx="1">
                  <c:v>10</c:v>
                </c:pt>
                <c:pt idx="2">
                  <c:v>9</c:v>
                </c:pt>
                <c:pt idx="3">
                  <c:v>8</c:v>
                </c:pt>
                <c:pt idx="4">
                  <c:v>7.5</c:v>
                </c:pt>
                <c:pt idx="5">
                  <c:v>7</c:v>
                </c:pt>
                <c:pt idx="6">
                  <c:v>6</c:v>
                </c:pt>
                <c:pt idx="7">
                  <c:v>5</c:v>
                </c:pt>
              </c:numCache>
            </c:numRef>
          </c:xVal>
          <c:yVal>
            <c:numRef>
              <c:f>pLOT!$E$3:$E$10</c:f>
              <c:numCache>
                <c:formatCode>General</c:formatCode>
                <c:ptCount val="8"/>
                <c:pt idx="0">
                  <c:v>218</c:v>
                </c:pt>
                <c:pt idx="1">
                  <c:v>107</c:v>
                </c:pt>
                <c:pt idx="2">
                  <c:v>98</c:v>
                </c:pt>
                <c:pt idx="3">
                  <c:v>68</c:v>
                </c:pt>
                <c:pt idx="4">
                  <c:v>48</c:v>
                </c:pt>
                <c:pt idx="5">
                  <c:v>41</c:v>
                </c:pt>
                <c:pt idx="6">
                  <c:v>32</c:v>
                </c:pt>
                <c:pt idx="7">
                  <c:v>19</c:v>
                </c:pt>
              </c:numCache>
            </c:numRef>
          </c:yVal>
          <c:smooth val="1"/>
          <c:extLst>
            <c:ext xmlns:c16="http://schemas.microsoft.com/office/drawing/2014/chart" uri="{C3380CC4-5D6E-409C-BE32-E72D297353CC}">
              <c16:uniqueId val="{00000001-08E7-4B3F-AD13-84137D8D5C30}"/>
            </c:ext>
          </c:extLst>
        </c:ser>
        <c:ser>
          <c:idx val="0"/>
          <c:order val="1"/>
          <c:tx>
            <c:strRef>
              <c:f>pLOT!$F$1</c:f>
              <c:strCache>
                <c:ptCount val="1"/>
                <c:pt idx="0">
                  <c:v>200°F (95°C)</c:v>
                </c:pt>
              </c:strCache>
            </c:strRef>
          </c:tx>
          <c:spPr>
            <a:ln w="25400" cap="rnd">
              <a:noFill/>
              <a:round/>
            </a:ln>
            <a:effectLst/>
          </c:spPr>
          <c:marker>
            <c:symbol val="square"/>
            <c:size val="4"/>
            <c:spPr>
              <a:solidFill>
                <a:srgbClr val="C00000"/>
              </a:solidFill>
              <a:ln w="9525">
                <a:noFill/>
              </a:ln>
              <a:effectLst/>
            </c:spPr>
          </c:marker>
          <c:trendline>
            <c:spPr>
              <a:ln w="9525" cap="sq" cmpd="sng">
                <a:solidFill>
                  <a:srgbClr val="C00000"/>
                </a:solidFill>
                <a:prstDash val="solid"/>
                <a:bevel/>
              </a:ln>
              <a:effectLst/>
            </c:spPr>
            <c:trendlineType val="poly"/>
            <c:order val="2"/>
            <c:dispRSqr val="0"/>
            <c:dispEq val="0"/>
          </c:trendline>
          <c:xVal>
            <c:numRef>
              <c:f>pLOT!$D$3:$D$10</c:f>
              <c:numCache>
                <c:formatCode>General</c:formatCode>
                <c:ptCount val="8"/>
                <c:pt idx="0">
                  <c:v>12.5</c:v>
                </c:pt>
                <c:pt idx="1">
                  <c:v>10</c:v>
                </c:pt>
                <c:pt idx="2">
                  <c:v>9</c:v>
                </c:pt>
                <c:pt idx="3">
                  <c:v>8</c:v>
                </c:pt>
                <c:pt idx="4">
                  <c:v>7.5</c:v>
                </c:pt>
                <c:pt idx="5">
                  <c:v>7</c:v>
                </c:pt>
                <c:pt idx="6">
                  <c:v>6</c:v>
                </c:pt>
                <c:pt idx="7">
                  <c:v>5</c:v>
                </c:pt>
              </c:numCache>
            </c:numRef>
          </c:xVal>
          <c:yVal>
            <c:numRef>
              <c:f>pLOT!$F$3:$F$10</c:f>
              <c:numCache>
                <c:formatCode>General</c:formatCode>
                <c:ptCount val="8"/>
                <c:pt idx="0">
                  <c:v>50</c:v>
                </c:pt>
                <c:pt idx="1">
                  <c:v>27</c:v>
                </c:pt>
                <c:pt idx="2">
                  <c:v>20</c:v>
                </c:pt>
                <c:pt idx="3">
                  <c:v>16</c:v>
                </c:pt>
                <c:pt idx="4">
                  <c:v>13</c:v>
                </c:pt>
                <c:pt idx="5">
                  <c:v>11</c:v>
                </c:pt>
                <c:pt idx="6">
                  <c:v>8.5</c:v>
                </c:pt>
                <c:pt idx="7">
                  <c:v>6.5</c:v>
                </c:pt>
              </c:numCache>
            </c:numRef>
          </c:yVal>
          <c:smooth val="1"/>
          <c:extLst>
            <c:ext xmlns:c16="http://schemas.microsoft.com/office/drawing/2014/chart" uri="{C3380CC4-5D6E-409C-BE32-E72D297353CC}">
              <c16:uniqueId val="{00000003-08E7-4B3F-AD13-84137D8D5C30}"/>
            </c:ext>
          </c:extLst>
        </c:ser>
        <c:dLbls>
          <c:showLegendKey val="0"/>
          <c:showVal val="0"/>
          <c:showCatName val="0"/>
          <c:showSerName val="0"/>
          <c:showPercent val="0"/>
          <c:showBubbleSize val="0"/>
        </c:dLbls>
        <c:axId val="648733368"/>
        <c:axId val="648734648"/>
      </c:scatterChart>
      <c:valAx>
        <c:axId val="648733368"/>
        <c:scaling>
          <c:orientation val="minMax"/>
          <c:max val="14"/>
          <c:min val="4"/>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baseline="0">
                    <a:effectLst/>
                  </a:rPr>
                  <a:t>PAM concentration, wt.%</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734648"/>
        <c:crosses val="autoZero"/>
        <c:crossBetween val="midCat"/>
        <c:majorUnit val="2"/>
        <c:minorUnit val="0.5"/>
      </c:valAx>
      <c:valAx>
        <c:axId val="64873464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baseline="0">
                    <a:effectLst/>
                  </a:rPr>
                  <a:t>Apparent viscosity, mPa.s</a:t>
                </a:r>
                <a:endParaRPr lang="en-US" sz="1200"/>
              </a:p>
            </c:rich>
          </c:tx>
          <c:layout>
            <c:manualLayout>
              <c:xMode val="edge"/>
              <c:yMode val="edge"/>
              <c:x val="0"/>
              <c:y val="0.188196528065570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733368"/>
        <c:crosses val="autoZero"/>
        <c:crossBetween val="midCat"/>
        <c:majorUnit val="30"/>
        <c:minorUnit val="15"/>
      </c:valAx>
      <c:spPr>
        <a:noFill/>
        <a:ln w="6350">
          <a:solidFill>
            <a:schemeClr val="tx1"/>
          </a:solidFill>
        </a:ln>
        <a:effectLst/>
      </c:spPr>
    </c:plotArea>
    <c:legend>
      <c:legendPos val="r"/>
      <c:layout>
        <c:manualLayout>
          <c:xMode val="edge"/>
          <c:yMode val="edge"/>
          <c:x val="0.16944444444444445"/>
          <c:y val="9.7661084617943886E-2"/>
          <c:w val="0.46545893719806758"/>
          <c:h val="0.1311907138368267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0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t>(a)</a:t>
            </a:r>
          </a:p>
          <a:p>
            <a:pPr algn="l">
              <a:defRPr sz="1000"/>
            </a:pPr>
            <a:r>
              <a:rPr lang="en-US" sz="1000"/>
              <a:t>------ Ref.Mud#1 [20</a:t>
            </a:r>
            <a:r>
              <a:rPr lang="en-US" sz="1000" baseline="0"/>
              <a:t> lb/bbl Bentonite</a:t>
            </a:r>
            <a:r>
              <a:rPr lang="en-US" sz="1000"/>
              <a:t>]</a:t>
            </a:r>
          </a:p>
        </c:rich>
      </c:tx>
      <c:layout>
        <c:manualLayout>
          <c:xMode val="edge"/>
          <c:yMode val="edge"/>
          <c:x val="0.11795259707513868"/>
          <c:y val="6.585612968591692E-2"/>
        </c:manualLayout>
      </c:layout>
      <c:overlay val="0"/>
      <c:spPr>
        <a:noFill/>
        <a:ln>
          <a:noFill/>
        </a:ln>
        <a:effectLst/>
      </c:spPr>
      <c:txPr>
        <a:bodyPr rot="0" spcFirstLastPara="1" vertOverflow="ellipsis" vert="horz" wrap="square" anchor="ctr" anchorCtr="1"/>
        <a:lstStyle/>
        <a:p>
          <a:pPr algn="l">
            <a:defRPr sz="10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230510700855179"/>
          <c:y val="4.012740659259658E-2"/>
          <c:w val="0.86191608061458924"/>
          <c:h val="0.78156905918675068"/>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errBars>
            <c:errBarType val="both"/>
            <c:errValType val="percentage"/>
            <c:noEndCap val="0"/>
            <c:val val="5"/>
            <c:spPr>
              <a:noFill/>
              <a:ln w="9525">
                <a:solidFill>
                  <a:schemeClr val="tx1">
                    <a:lumMod val="50000"/>
                    <a:lumOff val="50000"/>
                  </a:schemeClr>
                </a:solidFill>
              </a:ln>
              <a:effectLst/>
            </c:spPr>
          </c:errBars>
          <c:cat>
            <c:numRef>
              <c:f>'Av Pv YP1'!$BD$48:$BK$48</c:f>
              <c:numCache>
                <c:formatCode>0%</c:formatCode>
                <c:ptCount val="8"/>
                <c:pt idx="0">
                  <c:v>0.05</c:v>
                </c:pt>
                <c:pt idx="1">
                  <c:v>0.06</c:v>
                </c:pt>
                <c:pt idx="2">
                  <c:v>7.0000000000000007E-2</c:v>
                </c:pt>
                <c:pt idx="3" formatCode="0.00%">
                  <c:v>7.4999999999999997E-2</c:v>
                </c:pt>
                <c:pt idx="4">
                  <c:v>0.08</c:v>
                </c:pt>
                <c:pt idx="5">
                  <c:v>0.09</c:v>
                </c:pt>
                <c:pt idx="6">
                  <c:v>0.1</c:v>
                </c:pt>
                <c:pt idx="7" formatCode="0.00%">
                  <c:v>0.125</c:v>
                </c:pt>
              </c:numCache>
            </c:numRef>
          </c:cat>
          <c:val>
            <c:numRef>
              <c:f>'Av Pv YP1'!$BD$49:$BK$49</c:f>
              <c:numCache>
                <c:formatCode>General</c:formatCode>
                <c:ptCount val="8"/>
                <c:pt idx="0">
                  <c:v>6.7</c:v>
                </c:pt>
                <c:pt idx="1">
                  <c:v>8.24</c:v>
                </c:pt>
                <c:pt idx="2">
                  <c:v>11.43</c:v>
                </c:pt>
                <c:pt idx="3">
                  <c:v>15.09</c:v>
                </c:pt>
                <c:pt idx="4">
                  <c:v>15.56</c:v>
                </c:pt>
                <c:pt idx="5">
                  <c:v>20.57</c:v>
                </c:pt>
                <c:pt idx="6">
                  <c:v>26.28</c:v>
                </c:pt>
                <c:pt idx="7">
                  <c:v>49.314999999999998</c:v>
                </c:pt>
              </c:numCache>
            </c:numRef>
          </c:val>
          <c:extLst>
            <c:ext xmlns:c16="http://schemas.microsoft.com/office/drawing/2014/chart" uri="{C3380CC4-5D6E-409C-BE32-E72D297353CC}">
              <c16:uniqueId val="{00000000-3584-4D3C-B667-69969A6A8D97}"/>
            </c:ext>
          </c:extLst>
        </c:ser>
        <c:dLbls>
          <c:showLegendKey val="0"/>
          <c:showVal val="0"/>
          <c:showCatName val="0"/>
          <c:showSerName val="0"/>
          <c:showPercent val="0"/>
          <c:showBubbleSize val="0"/>
        </c:dLbls>
        <c:gapWidth val="100"/>
        <c:overlap val="-24"/>
        <c:axId val="179248736"/>
        <c:axId val="179235008"/>
      </c:barChart>
      <c:catAx>
        <c:axId val="179248736"/>
        <c:scaling>
          <c:orientation val="minMax"/>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a:t>PAM concentration, wt.%</a:t>
                </a:r>
              </a:p>
            </c:rich>
          </c:tx>
          <c:layout>
            <c:manualLayout>
              <c:xMode val="edge"/>
              <c:yMode val="edge"/>
              <c:x val="0.3862915730713396"/>
              <c:y val="0.94005171108698182"/>
            </c:manualLayout>
          </c:layout>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35008"/>
        <c:crosses val="autoZero"/>
        <c:auto val="1"/>
        <c:lblAlgn val="ctr"/>
        <c:lblOffset val="100"/>
        <c:noMultiLvlLbl val="0"/>
      </c:catAx>
      <c:valAx>
        <c:axId val="179235008"/>
        <c:scaling>
          <c:orientation val="minMax"/>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a:t>Apparent viscosity (mPa.s)</a:t>
                </a:r>
              </a:p>
            </c:rich>
          </c:tx>
          <c:layout>
            <c:manualLayout>
              <c:xMode val="edge"/>
              <c:yMode val="edge"/>
              <c:x val="6.6960686013981115E-4"/>
              <c:y val="7.7921562325717689E-2"/>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48736"/>
        <c:crosses val="autoZero"/>
        <c:crossBetween val="between"/>
        <c:minorUnit val="5"/>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100" b="0" cap="none" baseline="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32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baseline="0">
                <a:effectLst/>
              </a:rPr>
              <a:t>(b)</a:t>
            </a:r>
          </a:p>
          <a:p>
            <a:pPr algn="l">
              <a:defRPr/>
            </a:pPr>
            <a:r>
              <a:rPr lang="en-US" sz="1000" b="0" i="0" baseline="0">
                <a:effectLst/>
              </a:rPr>
              <a:t>------ Ref.Mud#1 [20 lb/bbl Bentonite]</a:t>
            </a:r>
          </a:p>
        </c:rich>
      </c:tx>
      <c:layout>
        <c:manualLayout>
          <c:xMode val="edge"/>
          <c:yMode val="edge"/>
          <c:x val="0.12476473501733532"/>
          <c:y val="8.0080080080080079E-2"/>
        </c:manualLayout>
      </c:layout>
      <c:overlay val="0"/>
      <c:spPr>
        <a:noFill/>
        <a:ln>
          <a:noFill/>
        </a:ln>
        <a:effectLst/>
      </c:spPr>
      <c:txPr>
        <a:bodyPr rot="0" spcFirstLastPara="1" vertOverflow="ellipsis" vert="horz" wrap="square" anchor="ctr" anchorCtr="1"/>
        <a:lstStyle/>
        <a:p>
          <a:pPr algn="l">
            <a:defRPr sz="132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746263044533252"/>
          <c:y val="4.012740659259658E-2"/>
          <c:w val="0.8667583989697154"/>
          <c:h val="0.77539791471020258"/>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errBars>
            <c:errBarType val="both"/>
            <c:errValType val="percentage"/>
            <c:noEndCap val="0"/>
            <c:val val="5"/>
            <c:spPr>
              <a:noFill/>
              <a:ln w="9525">
                <a:solidFill>
                  <a:schemeClr val="tx1">
                    <a:lumMod val="50000"/>
                    <a:lumOff val="50000"/>
                  </a:schemeClr>
                </a:solidFill>
              </a:ln>
              <a:effectLst/>
            </c:spPr>
          </c:errBars>
          <c:cat>
            <c:numRef>
              <c:f>'Av Pv YP1'!$BD$48:$BK$48</c:f>
              <c:numCache>
                <c:formatCode>0%</c:formatCode>
                <c:ptCount val="8"/>
                <c:pt idx="0">
                  <c:v>0.05</c:v>
                </c:pt>
                <c:pt idx="1">
                  <c:v>0.06</c:v>
                </c:pt>
                <c:pt idx="2">
                  <c:v>7.0000000000000007E-2</c:v>
                </c:pt>
                <c:pt idx="3" formatCode="0.00%">
                  <c:v>7.4999999999999997E-2</c:v>
                </c:pt>
                <c:pt idx="4">
                  <c:v>0.08</c:v>
                </c:pt>
                <c:pt idx="5">
                  <c:v>0.09</c:v>
                </c:pt>
                <c:pt idx="6">
                  <c:v>0.1</c:v>
                </c:pt>
                <c:pt idx="7" formatCode="0.00%">
                  <c:v>0.125</c:v>
                </c:pt>
              </c:numCache>
            </c:numRef>
          </c:cat>
          <c:val>
            <c:numRef>
              <c:f>'Av Pv YP1'!$BD$50:$BK$50</c:f>
              <c:numCache>
                <c:formatCode>General</c:formatCode>
                <c:ptCount val="8"/>
                <c:pt idx="0">
                  <c:v>6.6</c:v>
                </c:pt>
                <c:pt idx="1">
                  <c:v>8.4600000000000009</c:v>
                </c:pt>
                <c:pt idx="2">
                  <c:v>11.67</c:v>
                </c:pt>
                <c:pt idx="3">
                  <c:v>14.95</c:v>
                </c:pt>
                <c:pt idx="4">
                  <c:v>15.49</c:v>
                </c:pt>
                <c:pt idx="5">
                  <c:v>20.59</c:v>
                </c:pt>
                <c:pt idx="6">
                  <c:v>25.360000000000003</c:v>
                </c:pt>
                <c:pt idx="7">
                  <c:v>46.459999999999994</c:v>
                </c:pt>
              </c:numCache>
            </c:numRef>
          </c:val>
          <c:extLst>
            <c:ext xmlns:c16="http://schemas.microsoft.com/office/drawing/2014/chart" uri="{C3380CC4-5D6E-409C-BE32-E72D297353CC}">
              <c16:uniqueId val="{00000000-C9BE-4CDF-93B8-D41ED26BF4B0}"/>
            </c:ext>
          </c:extLst>
        </c:ser>
        <c:dLbls>
          <c:showLegendKey val="0"/>
          <c:showVal val="0"/>
          <c:showCatName val="0"/>
          <c:showSerName val="0"/>
          <c:showPercent val="0"/>
          <c:showBubbleSize val="0"/>
        </c:dLbls>
        <c:gapWidth val="100"/>
        <c:overlap val="-24"/>
        <c:axId val="179248736"/>
        <c:axId val="179235008"/>
      </c:barChart>
      <c:catAx>
        <c:axId val="179248736"/>
        <c:scaling>
          <c:orientation val="minMax"/>
        </c:scaling>
        <c:delete val="0"/>
        <c:axPos val="b"/>
        <c:title>
          <c:tx>
            <c:rich>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cap="none" baseline="0"/>
                  <a:t>PAM concentration, wt.%</a:t>
                </a:r>
              </a:p>
            </c:rich>
          </c:tx>
          <c:layout>
            <c:manualLayout>
              <c:xMode val="edge"/>
              <c:yMode val="edge"/>
              <c:x val="0.42029047284784149"/>
              <c:y val="0.94365220891959545"/>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35008"/>
        <c:crosses val="autoZero"/>
        <c:auto val="1"/>
        <c:lblAlgn val="ctr"/>
        <c:lblOffset val="100"/>
        <c:noMultiLvlLbl val="0"/>
      </c:catAx>
      <c:valAx>
        <c:axId val="179235008"/>
        <c:scaling>
          <c:orientation val="minMax"/>
        </c:scaling>
        <c:delete val="0"/>
        <c:axPos val="l"/>
        <c:title>
          <c:tx>
            <c:rich>
              <a:bodyPr rot="-540000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cap="none" baseline="0"/>
                  <a:t>Plastic viscosity (mPa.s</a:t>
                </a:r>
                <a:r>
                  <a:rPr lang="en-US"/>
                  <a:t>)</a:t>
                </a:r>
              </a:p>
            </c:rich>
          </c:tx>
          <c:layout>
            <c:manualLayout>
              <c:xMode val="edge"/>
              <c:yMode val="edge"/>
              <c:x val="4.2137323492674148E-4"/>
              <c:y val="0.11771443008126659"/>
            </c:manualLayout>
          </c:layout>
          <c:overlay val="0"/>
          <c:spPr>
            <a:noFill/>
            <a:ln>
              <a:noFill/>
            </a:ln>
            <a:effectLst/>
          </c:spPr>
          <c:txPr>
            <a:bodyPr rot="-540000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48736"/>
        <c:crosses val="autoZero"/>
        <c:crossBetween val="between"/>
        <c:minorUnit val="5"/>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32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b="0" i="0" baseline="0">
                <a:effectLst/>
              </a:rPr>
              <a:t>(c)</a:t>
            </a:r>
          </a:p>
          <a:p>
            <a:pPr algn="l">
              <a:defRPr/>
            </a:pPr>
            <a:r>
              <a:rPr lang="en-US" sz="1050" b="0" i="0" baseline="0">
                <a:effectLst/>
              </a:rPr>
              <a:t>------ Ref.Mud#2 [20 lb/bbl Bentonite]</a:t>
            </a:r>
          </a:p>
        </c:rich>
      </c:tx>
      <c:layout>
        <c:manualLayout>
          <c:xMode val="edge"/>
          <c:yMode val="edge"/>
          <c:x val="0.11780855800148404"/>
          <c:y val="6.8205666316894023E-2"/>
        </c:manualLayout>
      </c:layout>
      <c:overlay val="0"/>
      <c:spPr>
        <a:noFill/>
        <a:ln>
          <a:noFill/>
        </a:ln>
        <a:effectLst/>
      </c:spPr>
      <c:txPr>
        <a:bodyPr rot="0" spcFirstLastPara="1" vertOverflow="ellipsis" vert="horz" wrap="square" anchor="ctr" anchorCtr="1"/>
        <a:lstStyle/>
        <a:p>
          <a:pPr algn="l">
            <a:defRPr sz="132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839609084083113"/>
          <c:y val="4.2143968882626608E-2"/>
          <c:w val="0.86582470356404673"/>
          <c:h val="0.76336374619839176"/>
        </c:manualLayout>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errBars>
            <c:errBarType val="both"/>
            <c:errValType val="percentage"/>
            <c:noEndCap val="0"/>
            <c:val val="5"/>
            <c:spPr>
              <a:noFill/>
              <a:ln w="9525">
                <a:solidFill>
                  <a:schemeClr val="tx1">
                    <a:lumMod val="50000"/>
                    <a:lumOff val="50000"/>
                  </a:schemeClr>
                </a:solidFill>
              </a:ln>
              <a:effectLst/>
            </c:spPr>
          </c:errBars>
          <c:cat>
            <c:numRef>
              <c:f>'Av Pv YP1'!$BD$48:$BK$48</c:f>
              <c:numCache>
                <c:formatCode>0%</c:formatCode>
                <c:ptCount val="8"/>
                <c:pt idx="0">
                  <c:v>0.05</c:v>
                </c:pt>
                <c:pt idx="1">
                  <c:v>0.06</c:v>
                </c:pt>
                <c:pt idx="2">
                  <c:v>7.0000000000000007E-2</c:v>
                </c:pt>
                <c:pt idx="3" formatCode="0.00%">
                  <c:v>7.4999999999999997E-2</c:v>
                </c:pt>
                <c:pt idx="4">
                  <c:v>0.08</c:v>
                </c:pt>
                <c:pt idx="5">
                  <c:v>0.09</c:v>
                </c:pt>
                <c:pt idx="6">
                  <c:v>0.1</c:v>
                </c:pt>
                <c:pt idx="7" formatCode="0.00%">
                  <c:v>0.125</c:v>
                </c:pt>
              </c:numCache>
            </c:numRef>
          </c:cat>
          <c:val>
            <c:numRef>
              <c:f>'Av Pv YP1'!$BD$51:$BK$51</c:f>
              <c:numCache>
                <c:formatCode>General</c:formatCode>
                <c:ptCount val="8"/>
                <c:pt idx="0">
                  <c:v>0.01</c:v>
                </c:pt>
                <c:pt idx="1">
                  <c:v>0.01</c:v>
                </c:pt>
                <c:pt idx="2">
                  <c:v>0.01</c:v>
                </c:pt>
                <c:pt idx="3">
                  <c:v>0.28000000000000114</c:v>
                </c:pt>
                <c:pt idx="4">
                  <c:v>0.28000000000000114</c:v>
                </c:pt>
                <c:pt idx="5">
                  <c:v>1.28</c:v>
                </c:pt>
                <c:pt idx="6">
                  <c:v>1.8399999999999963</c:v>
                </c:pt>
                <c:pt idx="7">
                  <c:v>5.710000000000008</c:v>
                </c:pt>
              </c:numCache>
            </c:numRef>
          </c:val>
          <c:extLst>
            <c:ext xmlns:c16="http://schemas.microsoft.com/office/drawing/2014/chart" uri="{C3380CC4-5D6E-409C-BE32-E72D297353CC}">
              <c16:uniqueId val="{00000000-C72B-468D-BF8E-F788DEBED6BA}"/>
            </c:ext>
          </c:extLst>
        </c:ser>
        <c:dLbls>
          <c:showLegendKey val="0"/>
          <c:showVal val="0"/>
          <c:showCatName val="0"/>
          <c:showSerName val="0"/>
          <c:showPercent val="0"/>
          <c:showBubbleSize val="0"/>
        </c:dLbls>
        <c:gapWidth val="100"/>
        <c:overlap val="-24"/>
        <c:axId val="179248736"/>
        <c:axId val="179235008"/>
      </c:barChart>
      <c:catAx>
        <c:axId val="179248736"/>
        <c:scaling>
          <c:orientation val="minMax"/>
        </c:scaling>
        <c:delete val="0"/>
        <c:axPos val="b"/>
        <c:title>
          <c:tx>
            <c:rich>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cap="none" baseline="0"/>
                  <a:t>PAM concentration, wt.%</a:t>
                </a:r>
              </a:p>
            </c:rich>
          </c:tx>
          <c:layout>
            <c:manualLayout>
              <c:xMode val="edge"/>
              <c:yMode val="edge"/>
              <c:x val="0.40552240262933592"/>
              <c:y val="0.94008714905777524"/>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35008"/>
        <c:crosses val="autoZero"/>
        <c:auto val="1"/>
        <c:lblAlgn val="ctr"/>
        <c:lblOffset val="100"/>
        <c:noMultiLvlLbl val="0"/>
      </c:catAx>
      <c:valAx>
        <c:axId val="179235008"/>
        <c:scaling>
          <c:orientation val="minMax"/>
          <c:max val="12"/>
        </c:scaling>
        <c:delete val="0"/>
        <c:axPos val="l"/>
        <c:title>
          <c:tx>
            <c:rich>
              <a:bodyPr rot="-540000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cap="none" baseline="0"/>
                  <a:t>Yield Point (lb/100ft2)</a:t>
                </a:r>
              </a:p>
            </c:rich>
          </c:tx>
          <c:layout>
            <c:manualLayout>
              <c:xMode val="edge"/>
              <c:yMode val="edge"/>
              <c:x val="8.201854935272324E-4"/>
              <c:y val="0.14880378659487759"/>
            </c:manualLayout>
          </c:layout>
          <c:overlay val="0"/>
          <c:spPr>
            <a:noFill/>
            <a:ln>
              <a:noFill/>
            </a:ln>
            <a:effectLst/>
          </c:spPr>
          <c:txPr>
            <a:bodyPr rot="-5400000" spcFirstLastPara="1" vertOverflow="ellipsis" vert="horz" wrap="square" anchor="ctr" anchorCtr="1"/>
            <a:lstStyle/>
            <a:p>
              <a:pPr>
                <a:defRPr sz="11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248736"/>
        <c:crosses val="autoZero"/>
        <c:crossBetween val="between"/>
        <c:majorUnit val="2"/>
        <c:minorUnit val="1"/>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50744674824725"/>
          <c:y val="3.9176461290878782E-2"/>
          <c:w val="0.74476738930517505"/>
          <c:h val="0.80448588999367776"/>
        </c:manualLayout>
      </c:layout>
      <c:scatterChart>
        <c:scatterStyle val="smoothMarker"/>
        <c:varyColors val="0"/>
        <c:ser>
          <c:idx val="1"/>
          <c:order val="1"/>
          <c:tx>
            <c:strRef>
              <c:f>Sheet1!$X$1</c:f>
              <c:strCache>
                <c:ptCount val="1"/>
                <c:pt idx="0">
                  <c:v>Mw &gt; 1.5x10⁵ Da</c:v>
                </c:pt>
              </c:strCache>
            </c:strRef>
          </c:tx>
          <c:spPr>
            <a:ln w="12700" cap="rnd">
              <a:solidFill>
                <a:schemeClr val="accent2">
                  <a:lumMod val="75000"/>
                </a:schemeClr>
              </a:solidFill>
              <a:round/>
            </a:ln>
            <a:effectLst/>
          </c:spPr>
          <c:marker>
            <c:symbol val="square"/>
            <c:size val="2"/>
            <c:spPr>
              <a:solidFill>
                <a:schemeClr val="bg1"/>
              </a:solidFill>
              <a:ln w="9525">
                <a:solidFill>
                  <a:schemeClr val="accent2">
                    <a:lumMod val="75000"/>
                  </a:schemeClr>
                </a:solidFill>
              </a:ln>
              <a:effectLst/>
            </c:spPr>
          </c:marker>
          <c:xVal>
            <c:numRef>
              <c:f>Sheet1!$X$4:$X$137</c:f>
              <c:numCache>
                <c:formatCode>General</c:formatCode>
                <c:ptCount val="134"/>
                <c:pt idx="0">
                  <c:v>0</c:v>
                </c:pt>
                <c:pt idx="1">
                  <c:v>1</c:v>
                </c:pt>
                <c:pt idx="2">
                  <c:v>2</c:v>
                </c:pt>
                <c:pt idx="3">
                  <c:v>3</c:v>
                </c:pt>
                <c:pt idx="4">
                  <c:v>4</c:v>
                </c:pt>
                <c:pt idx="5">
                  <c:v>5</c:v>
                </c:pt>
                <c:pt idx="6">
                  <c:v>6</c:v>
                </c:pt>
                <c:pt idx="7">
                  <c:v>7</c:v>
                </c:pt>
                <c:pt idx="8">
                  <c:v>8</c:v>
                </c:pt>
                <c:pt idx="9">
                  <c:v>9</c:v>
                </c:pt>
                <c:pt idx="10">
                  <c:v>10</c:v>
                </c:pt>
                <c:pt idx="11">
                  <c:v>10.999999999999998</c:v>
                </c:pt>
                <c:pt idx="12">
                  <c:v>11.999999999999998</c:v>
                </c:pt>
                <c:pt idx="13">
                  <c:v>12.999999999999998</c:v>
                </c:pt>
                <c:pt idx="14">
                  <c:v>13.999999999999998</c:v>
                </c:pt>
                <c:pt idx="15">
                  <c:v>14.999999999999998</c:v>
                </c:pt>
                <c:pt idx="16">
                  <c:v>15.999999999999998</c:v>
                </c:pt>
                <c:pt idx="17">
                  <c:v>17</c:v>
                </c:pt>
                <c:pt idx="18">
                  <c:v>18</c:v>
                </c:pt>
                <c:pt idx="19">
                  <c:v>19</c:v>
                </c:pt>
                <c:pt idx="20">
                  <c:v>20</c:v>
                </c:pt>
                <c:pt idx="21">
                  <c:v>21</c:v>
                </c:pt>
                <c:pt idx="22">
                  <c:v>22</c:v>
                </c:pt>
                <c:pt idx="23">
                  <c:v>23</c:v>
                </c:pt>
                <c:pt idx="24">
                  <c:v>24</c:v>
                </c:pt>
                <c:pt idx="25">
                  <c:v>25</c:v>
                </c:pt>
                <c:pt idx="26">
                  <c:v>26.3</c:v>
                </c:pt>
                <c:pt idx="27">
                  <c:v>27.3</c:v>
                </c:pt>
                <c:pt idx="28">
                  <c:v>28.3</c:v>
                </c:pt>
                <c:pt idx="29">
                  <c:v>29.3</c:v>
                </c:pt>
                <c:pt idx="30">
                  <c:v>30.3</c:v>
                </c:pt>
                <c:pt idx="31">
                  <c:v>31.3</c:v>
                </c:pt>
                <c:pt idx="32">
                  <c:v>32.299999999999997</c:v>
                </c:pt>
                <c:pt idx="33">
                  <c:v>33.299999999999997</c:v>
                </c:pt>
                <c:pt idx="34">
                  <c:v>34.299999999999997</c:v>
                </c:pt>
                <c:pt idx="35">
                  <c:v>35.299999999999997</c:v>
                </c:pt>
                <c:pt idx="36">
                  <c:v>36.299999999999997</c:v>
                </c:pt>
                <c:pt idx="37">
                  <c:v>37.299999999999997</c:v>
                </c:pt>
                <c:pt idx="38">
                  <c:v>38.299999999999997</c:v>
                </c:pt>
                <c:pt idx="39">
                  <c:v>39.299999999999997</c:v>
                </c:pt>
                <c:pt idx="40">
                  <c:v>40.299999999999997</c:v>
                </c:pt>
                <c:pt idx="41">
                  <c:v>41.3</c:v>
                </c:pt>
                <c:pt idx="42">
                  <c:v>42.3</c:v>
                </c:pt>
                <c:pt idx="43">
                  <c:v>43.3</c:v>
                </c:pt>
                <c:pt idx="44">
                  <c:v>44.3</c:v>
                </c:pt>
                <c:pt idx="45">
                  <c:v>45.3</c:v>
                </c:pt>
                <c:pt idx="46">
                  <c:v>46.3</c:v>
                </c:pt>
                <c:pt idx="47">
                  <c:v>47.3</c:v>
                </c:pt>
                <c:pt idx="48">
                  <c:v>48.3</c:v>
                </c:pt>
                <c:pt idx="49">
                  <c:v>49.3</c:v>
                </c:pt>
                <c:pt idx="50">
                  <c:v>50.3</c:v>
                </c:pt>
                <c:pt idx="51">
                  <c:v>51.3</c:v>
                </c:pt>
                <c:pt idx="52">
                  <c:v>52.3</c:v>
                </c:pt>
                <c:pt idx="53">
                  <c:v>53.3</c:v>
                </c:pt>
                <c:pt idx="54">
                  <c:v>54.3</c:v>
                </c:pt>
                <c:pt idx="55">
                  <c:v>55.3</c:v>
                </c:pt>
                <c:pt idx="56">
                  <c:v>56.3</c:v>
                </c:pt>
                <c:pt idx="57">
                  <c:v>57.3</c:v>
                </c:pt>
                <c:pt idx="58">
                  <c:v>58.3</c:v>
                </c:pt>
                <c:pt idx="59">
                  <c:v>59.3</c:v>
                </c:pt>
                <c:pt idx="60">
                  <c:v>60.3</c:v>
                </c:pt>
                <c:pt idx="61">
                  <c:v>61.3</c:v>
                </c:pt>
                <c:pt idx="62">
                  <c:v>62.3</c:v>
                </c:pt>
                <c:pt idx="63">
                  <c:v>63.3</c:v>
                </c:pt>
                <c:pt idx="64">
                  <c:v>64.3</c:v>
                </c:pt>
                <c:pt idx="65">
                  <c:v>65.3</c:v>
                </c:pt>
                <c:pt idx="66">
                  <c:v>66.3</c:v>
                </c:pt>
                <c:pt idx="67">
                  <c:v>67.3</c:v>
                </c:pt>
                <c:pt idx="68">
                  <c:v>68.3</c:v>
                </c:pt>
                <c:pt idx="69">
                  <c:v>69.3</c:v>
                </c:pt>
                <c:pt idx="70">
                  <c:v>70.3</c:v>
                </c:pt>
                <c:pt idx="71">
                  <c:v>71.3</c:v>
                </c:pt>
                <c:pt idx="72">
                  <c:v>72.3</c:v>
                </c:pt>
                <c:pt idx="73">
                  <c:v>73.3</c:v>
                </c:pt>
                <c:pt idx="74">
                  <c:v>74.3</c:v>
                </c:pt>
                <c:pt idx="75">
                  <c:v>75.3</c:v>
                </c:pt>
                <c:pt idx="76">
                  <c:v>76.3</c:v>
                </c:pt>
                <c:pt idx="77">
                  <c:v>77.3</c:v>
                </c:pt>
                <c:pt idx="78">
                  <c:v>78.3</c:v>
                </c:pt>
                <c:pt idx="79">
                  <c:v>79.3</c:v>
                </c:pt>
                <c:pt idx="80">
                  <c:v>80.3</c:v>
                </c:pt>
                <c:pt idx="81">
                  <c:v>81.3</c:v>
                </c:pt>
                <c:pt idx="82">
                  <c:v>82.3</c:v>
                </c:pt>
                <c:pt idx="83">
                  <c:v>83.3</c:v>
                </c:pt>
                <c:pt idx="84">
                  <c:v>84.3</c:v>
                </c:pt>
                <c:pt idx="85">
                  <c:v>85.3</c:v>
                </c:pt>
                <c:pt idx="86">
                  <c:v>86.3</c:v>
                </c:pt>
                <c:pt idx="87">
                  <c:v>87.3</c:v>
                </c:pt>
                <c:pt idx="88">
                  <c:v>88.3</c:v>
                </c:pt>
                <c:pt idx="89">
                  <c:v>89.3</c:v>
                </c:pt>
                <c:pt idx="90">
                  <c:v>90.3</c:v>
                </c:pt>
                <c:pt idx="91">
                  <c:v>91.3</c:v>
                </c:pt>
                <c:pt idx="92">
                  <c:v>92.3</c:v>
                </c:pt>
                <c:pt idx="93">
                  <c:v>93.3</c:v>
                </c:pt>
                <c:pt idx="94">
                  <c:v>94.3</c:v>
                </c:pt>
                <c:pt idx="95">
                  <c:v>95.3</c:v>
                </c:pt>
                <c:pt idx="96">
                  <c:v>96.3</c:v>
                </c:pt>
                <c:pt idx="97">
                  <c:v>97.3</c:v>
                </c:pt>
                <c:pt idx="98">
                  <c:v>98.3</c:v>
                </c:pt>
                <c:pt idx="99">
                  <c:v>99.3</c:v>
                </c:pt>
                <c:pt idx="100">
                  <c:v>100.3</c:v>
                </c:pt>
                <c:pt idx="101">
                  <c:v>101.3</c:v>
                </c:pt>
                <c:pt idx="102">
                  <c:v>102.3</c:v>
                </c:pt>
                <c:pt idx="103">
                  <c:v>103.3</c:v>
                </c:pt>
                <c:pt idx="104">
                  <c:v>104.3</c:v>
                </c:pt>
                <c:pt idx="105">
                  <c:v>105.3</c:v>
                </c:pt>
                <c:pt idx="106">
                  <c:v>106.3</c:v>
                </c:pt>
                <c:pt idx="107">
                  <c:v>107.3</c:v>
                </c:pt>
                <c:pt idx="108">
                  <c:v>108.3</c:v>
                </c:pt>
                <c:pt idx="109">
                  <c:v>109.3</c:v>
                </c:pt>
                <c:pt idx="110">
                  <c:v>110.3</c:v>
                </c:pt>
                <c:pt idx="111">
                  <c:v>111.3</c:v>
                </c:pt>
                <c:pt idx="112">
                  <c:v>112.3</c:v>
                </c:pt>
                <c:pt idx="113">
                  <c:v>113.3</c:v>
                </c:pt>
                <c:pt idx="114">
                  <c:v>114.3</c:v>
                </c:pt>
                <c:pt idx="115">
                  <c:v>115.3</c:v>
                </c:pt>
                <c:pt idx="116">
                  <c:v>116.3</c:v>
                </c:pt>
                <c:pt idx="117">
                  <c:v>117.3</c:v>
                </c:pt>
                <c:pt idx="118">
                  <c:v>118.3</c:v>
                </c:pt>
                <c:pt idx="119">
                  <c:v>119.3</c:v>
                </c:pt>
                <c:pt idx="120">
                  <c:v>120.3</c:v>
                </c:pt>
                <c:pt idx="121">
                  <c:v>121.3</c:v>
                </c:pt>
                <c:pt idx="122">
                  <c:v>122.3</c:v>
                </c:pt>
                <c:pt idx="123">
                  <c:v>123.3</c:v>
                </c:pt>
                <c:pt idx="124">
                  <c:v>124.3</c:v>
                </c:pt>
                <c:pt idx="125">
                  <c:v>125.3</c:v>
                </c:pt>
                <c:pt idx="126">
                  <c:v>126.3</c:v>
                </c:pt>
                <c:pt idx="127">
                  <c:v>127.3</c:v>
                </c:pt>
                <c:pt idx="128">
                  <c:v>128.30000000000001</c:v>
                </c:pt>
                <c:pt idx="129">
                  <c:v>129.30000000000001</c:v>
                </c:pt>
                <c:pt idx="130">
                  <c:v>130.30000000000001</c:v>
                </c:pt>
                <c:pt idx="131">
                  <c:v>131.30000000000001</c:v>
                </c:pt>
                <c:pt idx="132">
                  <c:v>132.30000000000001</c:v>
                </c:pt>
                <c:pt idx="133">
                  <c:v>133.30000000000001</c:v>
                </c:pt>
              </c:numCache>
            </c:numRef>
          </c:xVal>
          <c:yVal>
            <c:numRef>
              <c:f>Sheet1!$AD$4:$AD$137</c:f>
              <c:numCache>
                <c:formatCode>General</c:formatCode>
                <c:ptCount val="134"/>
                <c:pt idx="0">
                  <c:v>205.7567</c:v>
                </c:pt>
                <c:pt idx="1">
                  <c:v>206.10900000000001</c:v>
                </c:pt>
                <c:pt idx="2">
                  <c:v>203.05549999999999</c:v>
                </c:pt>
                <c:pt idx="3">
                  <c:v>196.59630000000001</c:v>
                </c:pt>
                <c:pt idx="4">
                  <c:v>188.49279999999999</c:v>
                </c:pt>
                <c:pt idx="5">
                  <c:v>178.62780000000001</c:v>
                </c:pt>
                <c:pt idx="6">
                  <c:v>168.29300000000001</c:v>
                </c:pt>
                <c:pt idx="7">
                  <c:v>158.07560000000001</c:v>
                </c:pt>
                <c:pt idx="8">
                  <c:v>147.85820000000001</c:v>
                </c:pt>
                <c:pt idx="9">
                  <c:v>137.8758</c:v>
                </c:pt>
                <c:pt idx="10">
                  <c:v>128.48050000000001</c:v>
                </c:pt>
                <c:pt idx="11">
                  <c:v>120.1422</c:v>
                </c:pt>
                <c:pt idx="12">
                  <c:v>111.33410000000001</c:v>
                </c:pt>
                <c:pt idx="13">
                  <c:v>104.0527</c:v>
                </c:pt>
                <c:pt idx="14">
                  <c:v>97.241200000000006</c:v>
                </c:pt>
                <c:pt idx="15">
                  <c:v>90.781899999999993</c:v>
                </c:pt>
                <c:pt idx="16">
                  <c:v>86.084299999999999</c:v>
                </c:pt>
                <c:pt idx="17">
                  <c:v>80.094800000000006</c:v>
                </c:pt>
                <c:pt idx="18">
                  <c:v>75.632000000000005</c:v>
                </c:pt>
                <c:pt idx="19">
                  <c:v>71.521600000000007</c:v>
                </c:pt>
                <c:pt idx="20">
                  <c:v>67.528599999999997</c:v>
                </c:pt>
                <c:pt idx="21">
                  <c:v>63.418199999999999</c:v>
                </c:pt>
                <c:pt idx="22">
                  <c:v>61.069299999999998</c:v>
                </c:pt>
                <c:pt idx="23">
                  <c:v>58.133299999999998</c:v>
                </c:pt>
                <c:pt idx="24">
                  <c:v>55.784500000000001</c:v>
                </c:pt>
                <c:pt idx="25">
                  <c:v>54.0229</c:v>
                </c:pt>
                <c:pt idx="26">
                  <c:v>51.674100000000003</c:v>
                </c:pt>
                <c:pt idx="27">
                  <c:v>50.147300000000001</c:v>
                </c:pt>
                <c:pt idx="28">
                  <c:v>48.972900000000003</c:v>
                </c:pt>
                <c:pt idx="29">
                  <c:v>47.093899999999998</c:v>
                </c:pt>
                <c:pt idx="30">
                  <c:v>46.389200000000002</c:v>
                </c:pt>
                <c:pt idx="31">
                  <c:v>45.919400000000003</c:v>
                </c:pt>
                <c:pt idx="32">
                  <c:v>45.567100000000003</c:v>
                </c:pt>
                <c:pt idx="33">
                  <c:v>50.499600000000001</c:v>
                </c:pt>
                <c:pt idx="34">
                  <c:v>51.674100000000003</c:v>
                </c:pt>
                <c:pt idx="35">
                  <c:v>52.261299999999999</c:v>
                </c:pt>
                <c:pt idx="36">
                  <c:v>54.0229</c:v>
                </c:pt>
                <c:pt idx="37">
                  <c:v>55.314700000000002</c:v>
                </c:pt>
                <c:pt idx="38">
                  <c:v>57.546100000000003</c:v>
                </c:pt>
                <c:pt idx="39">
                  <c:v>58.838000000000001</c:v>
                </c:pt>
                <c:pt idx="40">
                  <c:v>59.8949</c:v>
                </c:pt>
                <c:pt idx="41">
                  <c:v>62.126300000000001</c:v>
                </c:pt>
                <c:pt idx="42">
                  <c:v>63.418199999999999</c:v>
                </c:pt>
                <c:pt idx="43">
                  <c:v>64.475099999999998</c:v>
                </c:pt>
                <c:pt idx="44">
                  <c:v>66.354200000000006</c:v>
                </c:pt>
                <c:pt idx="45">
                  <c:v>68.468100000000007</c:v>
                </c:pt>
                <c:pt idx="46">
                  <c:v>69.877399999999994</c:v>
                </c:pt>
                <c:pt idx="47">
                  <c:v>71.873900000000006</c:v>
                </c:pt>
                <c:pt idx="48">
                  <c:v>73.283199999999994</c:v>
                </c:pt>
                <c:pt idx="49">
                  <c:v>75.162300000000002</c:v>
                </c:pt>
                <c:pt idx="50">
                  <c:v>76.923900000000003</c:v>
                </c:pt>
                <c:pt idx="51">
                  <c:v>78.802899999999994</c:v>
                </c:pt>
                <c:pt idx="52">
                  <c:v>80.447100000000006</c:v>
                </c:pt>
                <c:pt idx="53">
                  <c:v>82.443600000000004</c:v>
                </c:pt>
                <c:pt idx="54">
                  <c:v>83.617999999999995</c:v>
                </c:pt>
                <c:pt idx="55">
                  <c:v>86.319199999999995</c:v>
                </c:pt>
                <c:pt idx="56">
                  <c:v>87.376099999999994</c:v>
                </c:pt>
                <c:pt idx="57">
                  <c:v>89.490099999999998</c:v>
                </c:pt>
                <c:pt idx="58">
                  <c:v>91.016800000000003</c:v>
                </c:pt>
                <c:pt idx="59">
                  <c:v>92.778400000000005</c:v>
                </c:pt>
                <c:pt idx="60">
                  <c:v>95.127200000000002</c:v>
                </c:pt>
                <c:pt idx="61">
                  <c:v>96.888800000000003</c:v>
                </c:pt>
                <c:pt idx="62">
                  <c:v>99.002799999999993</c:v>
                </c:pt>
                <c:pt idx="63">
                  <c:v>100.4121</c:v>
                </c:pt>
                <c:pt idx="64">
                  <c:v>102.76090000000001</c:v>
                </c:pt>
                <c:pt idx="65">
                  <c:v>104.52249999999999</c:v>
                </c:pt>
                <c:pt idx="66">
                  <c:v>106.87130000000001</c:v>
                </c:pt>
                <c:pt idx="67">
                  <c:v>109.22020000000001</c:v>
                </c:pt>
                <c:pt idx="68">
                  <c:v>110.98180000000001</c:v>
                </c:pt>
                <c:pt idx="69">
                  <c:v>113.3306</c:v>
                </c:pt>
                <c:pt idx="70">
                  <c:v>115.9143</c:v>
                </c:pt>
                <c:pt idx="71">
                  <c:v>118.0282</c:v>
                </c:pt>
                <c:pt idx="72">
                  <c:v>120.61190000000001</c:v>
                </c:pt>
                <c:pt idx="73">
                  <c:v>123.31310000000001</c:v>
                </c:pt>
                <c:pt idx="74">
                  <c:v>126.1317</c:v>
                </c:pt>
                <c:pt idx="75">
                  <c:v>128.59790000000001</c:v>
                </c:pt>
                <c:pt idx="76">
                  <c:v>131.53389999999999</c:v>
                </c:pt>
                <c:pt idx="77">
                  <c:v>134.00020000000001</c:v>
                </c:pt>
                <c:pt idx="78">
                  <c:v>136.34899999999999</c:v>
                </c:pt>
                <c:pt idx="79">
                  <c:v>139.9897</c:v>
                </c:pt>
                <c:pt idx="80">
                  <c:v>143.27799999999999</c:v>
                </c:pt>
                <c:pt idx="81">
                  <c:v>147.03620000000001</c:v>
                </c:pt>
                <c:pt idx="82">
                  <c:v>150.67679999999999</c:v>
                </c:pt>
                <c:pt idx="83">
                  <c:v>154.4349</c:v>
                </c:pt>
                <c:pt idx="84">
                  <c:v>157.60589999999999</c:v>
                </c:pt>
                <c:pt idx="85">
                  <c:v>161.83369999999999</c:v>
                </c:pt>
                <c:pt idx="86">
                  <c:v>165.59180000000001</c:v>
                </c:pt>
                <c:pt idx="87">
                  <c:v>169.81970000000001</c:v>
                </c:pt>
                <c:pt idx="88">
                  <c:v>174.3999</c:v>
                </c:pt>
                <c:pt idx="89">
                  <c:v>178.04060000000001</c:v>
                </c:pt>
                <c:pt idx="90">
                  <c:v>183.208</c:v>
                </c:pt>
                <c:pt idx="91">
                  <c:v>188.84520000000001</c:v>
                </c:pt>
                <c:pt idx="92">
                  <c:v>194.36490000000001</c:v>
                </c:pt>
                <c:pt idx="93">
                  <c:v>200.4718</c:v>
                </c:pt>
                <c:pt idx="94">
                  <c:v>207.2834</c:v>
                </c:pt>
                <c:pt idx="95">
                  <c:v>213.97749999999999</c:v>
                </c:pt>
                <c:pt idx="96">
                  <c:v>222.19839999999999</c:v>
                </c:pt>
                <c:pt idx="97">
                  <c:v>230.41929999999999</c:v>
                </c:pt>
                <c:pt idx="98">
                  <c:v>238.7576</c:v>
                </c:pt>
                <c:pt idx="99">
                  <c:v>247.56569999999999</c:v>
                </c:pt>
                <c:pt idx="100">
                  <c:v>256.72609999999997</c:v>
                </c:pt>
                <c:pt idx="101">
                  <c:v>265.41669999999999</c:v>
                </c:pt>
                <c:pt idx="102">
                  <c:v>273.755</c:v>
                </c:pt>
                <c:pt idx="103">
                  <c:v>280.80149999999998</c:v>
                </c:pt>
                <c:pt idx="104">
                  <c:v>291.01889999999997</c:v>
                </c:pt>
                <c:pt idx="105">
                  <c:v>302.29320000000001</c:v>
                </c:pt>
                <c:pt idx="106">
                  <c:v>314.38959999999997</c:v>
                </c:pt>
                <c:pt idx="107">
                  <c:v>323.66750000000002</c:v>
                </c:pt>
                <c:pt idx="108">
                  <c:v>336.82089999999999</c:v>
                </c:pt>
                <c:pt idx="109">
                  <c:v>352.08819999999997</c:v>
                </c:pt>
                <c:pt idx="110">
                  <c:v>365.24160000000001</c:v>
                </c:pt>
                <c:pt idx="111">
                  <c:v>381.68329999999997</c:v>
                </c:pt>
                <c:pt idx="112">
                  <c:v>399.29950000000002</c:v>
                </c:pt>
                <c:pt idx="113">
                  <c:v>414.33190000000002</c:v>
                </c:pt>
                <c:pt idx="114">
                  <c:v>431.71319999999997</c:v>
                </c:pt>
                <c:pt idx="115">
                  <c:v>447.92009999999999</c:v>
                </c:pt>
                <c:pt idx="116">
                  <c:v>465.06650000000002</c:v>
                </c:pt>
                <c:pt idx="117">
                  <c:v>482.09539999999998</c:v>
                </c:pt>
                <c:pt idx="118">
                  <c:v>500.53359999999998</c:v>
                </c:pt>
                <c:pt idx="119">
                  <c:v>517.91489999999999</c:v>
                </c:pt>
                <c:pt idx="120">
                  <c:v>535.06129999999996</c:v>
                </c:pt>
                <c:pt idx="121">
                  <c:v>551.85540000000003</c:v>
                </c:pt>
                <c:pt idx="122">
                  <c:v>572.17269999999996</c:v>
                </c:pt>
                <c:pt idx="123">
                  <c:v>592.25509999999997</c:v>
                </c:pt>
                <c:pt idx="124">
                  <c:v>611.75030000000004</c:v>
                </c:pt>
                <c:pt idx="125">
                  <c:v>632.7722</c:v>
                </c:pt>
                <c:pt idx="126">
                  <c:v>654.61630000000002</c:v>
                </c:pt>
                <c:pt idx="127">
                  <c:v>679.86609999999996</c:v>
                </c:pt>
                <c:pt idx="128">
                  <c:v>708.05190000000005</c:v>
                </c:pt>
                <c:pt idx="129">
                  <c:v>730.48320000000001</c:v>
                </c:pt>
                <c:pt idx="130">
                  <c:v>754.44110000000001</c:v>
                </c:pt>
                <c:pt idx="131">
                  <c:v>779.69100000000003</c:v>
                </c:pt>
                <c:pt idx="132">
                  <c:v>806.81979999999999</c:v>
                </c:pt>
                <c:pt idx="133">
                  <c:v>830.07320000000004</c:v>
                </c:pt>
              </c:numCache>
            </c:numRef>
          </c:yVal>
          <c:smooth val="1"/>
          <c:extLst>
            <c:ext xmlns:c16="http://schemas.microsoft.com/office/drawing/2014/chart" uri="{C3380CC4-5D6E-409C-BE32-E72D297353CC}">
              <c16:uniqueId val="{00000000-9E13-49E3-9524-58497C592051}"/>
            </c:ext>
          </c:extLst>
        </c:ser>
        <c:ser>
          <c:idx val="2"/>
          <c:order val="2"/>
          <c:tx>
            <c:strRef>
              <c:f>Sheet1!$L$1</c:f>
              <c:strCache>
                <c:ptCount val="1"/>
                <c:pt idx="0">
                  <c:v>Mw &lt; 7.5x10⁵ Da</c:v>
                </c:pt>
              </c:strCache>
            </c:strRef>
          </c:tx>
          <c:spPr>
            <a:ln w="12700" cap="rnd">
              <a:solidFill>
                <a:srgbClr val="00B050"/>
              </a:solidFill>
              <a:round/>
            </a:ln>
            <a:effectLst/>
          </c:spPr>
          <c:marker>
            <c:symbol val="diamond"/>
            <c:size val="2"/>
            <c:spPr>
              <a:solidFill>
                <a:schemeClr val="bg1">
                  <a:alpha val="92000"/>
                </a:schemeClr>
              </a:solidFill>
              <a:ln w="9525">
                <a:solidFill>
                  <a:srgbClr val="00B050"/>
                </a:solidFill>
              </a:ln>
              <a:effectLst/>
            </c:spPr>
          </c:marker>
          <c:xVal>
            <c:numRef>
              <c:f>Sheet1!$L$11:$L$147</c:f>
              <c:numCache>
                <c:formatCode>General</c:formatCode>
                <c:ptCount val="137"/>
                <c:pt idx="0">
                  <c:v>0.33000000000000007</c:v>
                </c:pt>
                <c:pt idx="1">
                  <c:v>1.33</c:v>
                </c:pt>
                <c:pt idx="2">
                  <c:v>2.33</c:v>
                </c:pt>
                <c:pt idx="3">
                  <c:v>3.33</c:v>
                </c:pt>
                <c:pt idx="4">
                  <c:v>4.33</c:v>
                </c:pt>
                <c:pt idx="5">
                  <c:v>5.33</c:v>
                </c:pt>
                <c:pt idx="6">
                  <c:v>6.33</c:v>
                </c:pt>
                <c:pt idx="7">
                  <c:v>7.33</c:v>
                </c:pt>
                <c:pt idx="8">
                  <c:v>8.33</c:v>
                </c:pt>
                <c:pt idx="9">
                  <c:v>9.33</c:v>
                </c:pt>
                <c:pt idx="10">
                  <c:v>10.33</c:v>
                </c:pt>
                <c:pt idx="11">
                  <c:v>11.329999999999998</c:v>
                </c:pt>
                <c:pt idx="12">
                  <c:v>12.329999999999998</c:v>
                </c:pt>
                <c:pt idx="13">
                  <c:v>13.329999999999998</c:v>
                </c:pt>
                <c:pt idx="14">
                  <c:v>14.329999999999998</c:v>
                </c:pt>
                <c:pt idx="15">
                  <c:v>15.329999999999998</c:v>
                </c:pt>
                <c:pt idx="16">
                  <c:v>16.329999999999998</c:v>
                </c:pt>
                <c:pt idx="17">
                  <c:v>17.329999999999998</c:v>
                </c:pt>
                <c:pt idx="18">
                  <c:v>18.329999999999998</c:v>
                </c:pt>
                <c:pt idx="19">
                  <c:v>19.329999999999998</c:v>
                </c:pt>
                <c:pt idx="20">
                  <c:v>20.329999999999998</c:v>
                </c:pt>
                <c:pt idx="21">
                  <c:v>21.33</c:v>
                </c:pt>
                <c:pt idx="22">
                  <c:v>22.33</c:v>
                </c:pt>
                <c:pt idx="23">
                  <c:v>23.33</c:v>
                </c:pt>
                <c:pt idx="24">
                  <c:v>24.33</c:v>
                </c:pt>
                <c:pt idx="25">
                  <c:v>25.33</c:v>
                </c:pt>
                <c:pt idx="26">
                  <c:v>26.33</c:v>
                </c:pt>
                <c:pt idx="27">
                  <c:v>27.33</c:v>
                </c:pt>
                <c:pt idx="28">
                  <c:v>28.33</c:v>
                </c:pt>
                <c:pt idx="29">
                  <c:v>29.33</c:v>
                </c:pt>
                <c:pt idx="30">
                  <c:v>30.33</c:v>
                </c:pt>
                <c:pt idx="31">
                  <c:v>31.33</c:v>
                </c:pt>
                <c:pt idx="32">
                  <c:v>32.72</c:v>
                </c:pt>
                <c:pt idx="33">
                  <c:v>33.380000000000003</c:v>
                </c:pt>
                <c:pt idx="34">
                  <c:v>34.049999999999997</c:v>
                </c:pt>
                <c:pt idx="35">
                  <c:v>34.72</c:v>
                </c:pt>
                <c:pt idx="36">
                  <c:v>35.380000000000003</c:v>
                </c:pt>
                <c:pt idx="37">
                  <c:v>36.049999999999997</c:v>
                </c:pt>
                <c:pt idx="38">
                  <c:v>36.369999999999997</c:v>
                </c:pt>
                <c:pt idx="39">
                  <c:v>37.369999999999997</c:v>
                </c:pt>
                <c:pt idx="40">
                  <c:v>38.369999999999997</c:v>
                </c:pt>
                <c:pt idx="41">
                  <c:v>39.369999999999997</c:v>
                </c:pt>
                <c:pt idx="42">
                  <c:v>40.369999999999997</c:v>
                </c:pt>
                <c:pt idx="43">
                  <c:v>41.37</c:v>
                </c:pt>
                <c:pt idx="44">
                  <c:v>42.37</c:v>
                </c:pt>
                <c:pt idx="45">
                  <c:v>43.37</c:v>
                </c:pt>
                <c:pt idx="46">
                  <c:v>44.37</c:v>
                </c:pt>
                <c:pt idx="47">
                  <c:v>45.37</c:v>
                </c:pt>
                <c:pt idx="48">
                  <c:v>46.37</c:v>
                </c:pt>
                <c:pt idx="49">
                  <c:v>47.37</c:v>
                </c:pt>
                <c:pt idx="50">
                  <c:v>48.37</c:v>
                </c:pt>
                <c:pt idx="51">
                  <c:v>49.37</c:v>
                </c:pt>
                <c:pt idx="52">
                  <c:v>50.37</c:v>
                </c:pt>
                <c:pt idx="53">
                  <c:v>51.37</c:v>
                </c:pt>
                <c:pt idx="54">
                  <c:v>52.37</c:v>
                </c:pt>
                <c:pt idx="55">
                  <c:v>53.37</c:v>
                </c:pt>
                <c:pt idx="56">
                  <c:v>54.37</c:v>
                </c:pt>
                <c:pt idx="57">
                  <c:v>55.37</c:v>
                </c:pt>
                <c:pt idx="58">
                  <c:v>56.37</c:v>
                </c:pt>
                <c:pt idx="59">
                  <c:v>57.37</c:v>
                </c:pt>
                <c:pt idx="60">
                  <c:v>58.37</c:v>
                </c:pt>
                <c:pt idx="61">
                  <c:v>59.370000000000005</c:v>
                </c:pt>
                <c:pt idx="62">
                  <c:v>60.370000000000005</c:v>
                </c:pt>
                <c:pt idx="63">
                  <c:v>61.370000000000005</c:v>
                </c:pt>
                <c:pt idx="64">
                  <c:v>62.370000000000005</c:v>
                </c:pt>
                <c:pt idx="65">
                  <c:v>63.370000000000005</c:v>
                </c:pt>
                <c:pt idx="66">
                  <c:v>64.37</c:v>
                </c:pt>
                <c:pt idx="67">
                  <c:v>65.37</c:v>
                </c:pt>
                <c:pt idx="68">
                  <c:v>66.37</c:v>
                </c:pt>
                <c:pt idx="69">
                  <c:v>67.37</c:v>
                </c:pt>
                <c:pt idx="70">
                  <c:v>68.37</c:v>
                </c:pt>
                <c:pt idx="71">
                  <c:v>69.37</c:v>
                </c:pt>
                <c:pt idx="72">
                  <c:v>70.37</c:v>
                </c:pt>
                <c:pt idx="73">
                  <c:v>71.37</c:v>
                </c:pt>
                <c:pt idx="74">
                  <c:v>72.37</c:v>
                </c:pt>
                <c:pt idx="75">
                  <c:v>73.37</c:v>
                </c:pt>
                <c:pt idx="76">
                  <c:v>74.37</c:v>
                </c:pt>
                <c:pt idx="77">
                  <c:v>75.37</c:v>
                </c:pt>
                <c:pt idx="78">
                  <c:v>76.37</c:v>
                </c:pt>
                <c:pt idx="79">
                  <c:v>77.37</c:v>
                </c:pt>
                <c:pt idx="80">
                  <c:v>78.37</c:v>
                </c:pt>
                <c:pt idx="81">
                  <c:v>79.37</c:v>
                </c:pt>
                <c:pt idx="82">
                  <c:v>80.37</c:v>
                </c:pt>
                <c:pt idx="83">
                  <c:v>81.37</c:v>
                </c:pt>
                <c:pt idx="84">
                  <c:v>82.37</c:v>
                </c:pt>
                <c:pt idx="85">
                  <c:v>83.37</c:v>
                </c:pt>
                <c:pt idx="86">
                  <c:v>84.37</c:v>
                </c:pt>
                <c:pt idx="87">
                  <c:v>85.37</c:v>
                </c:pt>
                <c:pt idx="88">
                  <c:v>86.37</c:v>
                </c:pt>
                <c:pt idx="89">
                  <c:v>87.37</c:v>
                </c:pt>
                <c:pt idx="90">
                  <c:v>88.37</c:v>
                </c:pt>
                <c:pt idx="91">
                  <c:v>89.37</c:v>
                </c:pt>
                <c:pt idx="92">
                  <c:v>90.37</c:v>
                </c:pt>
                <c:pt idx="93">
                  <c:v>91.37</c:v>
                </c:pt>
                <c:pt idx="94">
                  <c:v>92.37</c:v>
                </c:pt>
                <c:pt idx="95">
                  <c:v>93.37</c:v>
                </c:pt>
                <c:pt idx="96">
                  <c:v>94.37</c:v>
                </c:pt>
                <c:pt idx="97">
                  <c:v>95.37</c:v>
                </c:pt>
                <c:pt idx="98">
                  <c:v>96.37</c:v>
                </c:pt>
                <c:pt idx="99">
                  <c:v>97.37</c:v>
                </c:pt>
                <c:pt idx="100">
                  <c:v>98.37</c:v>
                </c:pt>
                <c:pt idx="101">
                  <c:v>99.37</c:v>
                </c:pt>
                <c:pt idx="102">
                  <c:v>100.37</c:v>
                </c:pt>
                <c:pt idx="103">
                  <c:v>101.37</c:v>
                </c:pt>
                <c:pt idx="104">
                  <c:v>102.37</c:v>
                </c:pt>
                <c:pt idx="105">
                  <c:v>103.37</c:v>
                </c:pt>
                <c:pt idx="106">
                  <c:v>104.37</c:v>
                </c:pt>
                <c:pt idx="107">
                  <c:v>105.37</c:v>
                </c:pt>
                <c:pt idx="108">
                  <c:v>106.37</c:v>
                </c:pt>
                <c:pt idx="109">
                  <c:v>107.37</c:v>
                </c:pt>
                <c:pt idx="110">
                  <c:v>108.37</c:v>
                </c:pt>
                <c:pt idx="111">
                  <c:v>109.37</c:v>
                </c:pt>
                <c:pt idx="112">
                  <c:v>110.37</c:v>
                </c:pt>
                <c:pt idx="113">
                  <c:v>111.37</c:v>
                </c:pt>
                <c:pt idx="114">
                  <c:v>112.37</c:v>
                </c:pt>
                <c:pt idx="115">
                  <c:v>113.37</c:v>
                </c:pt>
                <c:pt idx="116">
                  <c:v>114.37</c:v>
                </c:pt>
                <c:pt idx="117">
                  <c:v>115.37</c:v>
                </c:pt>
                <c:pt idx="118">
                  <c:v>116.37</c:v>
                </c:pt>
                <c:pt idx="119">
                  <c:v>117.37</c:v>
                </c:pt>
                <c:pt idx="120">
                  <c:v>118.37</c:v>
                </c:pt>
                <c:pt idx="121">
                  <c:v>119.37</c:v>
                </c:pt>
                <c:pt idx="122">
                  <c:v>120.37</c:v>
                </c:pt>
                <c:pt idx="123">
                  <c:v>121.37</c:v>
                </c:pt>
                <c:pt idx="124">
                  <c:v>122.37</c:v>
                </c:pt>
                <c:pt idx="125">
                  <c:v>123.37</c:v>
                </c:pt>
                <c:pt idx="126">
                  <c:v>124.37</c:v>
                </c:pt>
                <c:pt idx="127">
                  <c:v>125.37</c:v>
                </c:pt>
                <c:pt idx="128">
                  <c:v>126.37</c:v>
                </c:pt>
                <c:pt idx="129">
                  <c:v>127.37</c:v>
                </c:pt>
                <c:pt idx="130">
                  <c:v>128.37</c:v>
                </c:pt>
                <c:pt idx="131">
                  <c:v>129.37</c:v>
                </c:pt>
                <c:pt idx="132">
                  <c:v>130.37</c:v>
                </c:pt>
                <c:pt idx="133">
                  <c:v>131.37</c:v>
                </c:pt>
                <c:pt idx="134">
                  <c:v>132.37</c:v>
                </c:pt>
                <c:pt idx="135">
                  <c:v>133.37</c:v>
                </c:pt>
                <c:pt idx="136">
                  <c:v>134.37</c:v>
                </c:pt>
              </c:numCache>
            </c:numRef>
          </c:xVal>
          <c:yVal>
            <c:numRef>
              <c:f>Sheet1!$U$11:$U$147</c:f>
              <c:numCache>
                <c:formatCode>General</c:formatCode>
                <c:ptCount val="137"/>
                <c:pt idx="0">
                  <c:v>143.41300000000001</c:v>
                </c:pt>
                <c:pt idx="1">
                  <c:v>144.47</c:v>
                </c:pt>
                <c:pt idx="2">
                  <c:v>141.53389999999999</c:v>
                </c:pt>
                <c:pt idx="3">
                  <c:v>136.48399999999998</c:v>
                </c:pt>
                <c:pt idx="4">
                  <c:v>130.25960000000001</c:v>
                </c:pt>
                <c:pt idx="5">
                  <c:v>123.8004</c:v>
                </c:pt>
                <c:pt idx="6">
                  <c:v>117.92829999999999</c:v>
                </c:pt>
                <c:pt idx="7">
                  <c:v>111.7039</c:v>
                </c:pt>
                <c:pt idx="8">
                  <c:v>105.59699999999999</c:v>
                </c:pt>
                <c:pt idx="9">
                  <c:v>99.372600000000006</c:v>
                </c:pt>
                <c:pt idx="10">
                  <c:v>93.500600000000006</c:v>
                </c:pt>
                <c:pt idx="11">
                  <c:v>88.215699999999998</c:v>
                </c:pt>
                <c:pt idx="12">
                  <c:v>82.578599999999994</c:v>
                </c:pt>
                <c:pt idx="13">
                  <c:v>78.233199999999997</c:v>
                </c:pt>
                <c:pt idx="14">
                  <c:v>73.418199999999999</c:v>
                </c:pt>
                <c:pt idx="15">
                  <c:v>69.42519999999999</c:v>
                </c:pt>
                <c:pt idx="16">
                  <c:v>65.784500000000008</c:v>
                </c:pt>
                <c:pt idx="17">
                  <c:v>62.613599999999998</c:v>
                </c:pt>
                <c:pt idx="18">
                  <c:v>59.912399999999998</c:v>
                </c:pt>
                <c:pt idx="19">
                  <c:v>57.093899999999998</c:v>
                </c:pt>
                <c:pt idx="20">
                  <c:v>55.214799999999997</c:v>
                </c:pt>
                <c:pt idx="21">
                  <c:v>52.866</c:v>
                </c:pt>
                <c:pt idx="22">
                  <c:v>51.456699999999998</c:v>
                </c:pt>
                <c:pt idx="23">
                  <c:v>49.107900000000001</c:v>
                </c:pt>
                <c:pt idx="24">
                  <c:v>48.168300000000002</c:v>
                </c:pt>
                <c:pt idx="25">
                  <c:v>45.936999999999998</c:v>
                </c:pt>
                <c:pt idx="26">
                  <c:v>45.232300000000002</c:v>
                </c:pt>
                <c:pt idx="27">
                  <c:v>44.057899999999997</c:v>
                </c:pt>
                <c:pt idx="28">
                  <c:v>43.470700000000001</c:v>
                </c:pt>
                <c:pt idx="29">
                  <c:v>42.296300000000002</c:v>
                </c:pt>
                <c:pt idx="30">
                  <c:v>41.121899999999997</c:v>
                </c:pt>
                <c:pt idx="31">
                  <c:v>40.534700000000001</c:v>
                </c:pt>
                <c:pt idx="32">
                  <c:v>40.762299999999996</c:v>
                </c:pt>
                <c:pt idx="33">
                  <c:v>41.115700000000004</c:v>
                </c:pt>
                <c:pt idx="34">
                  <c:v>41.406099999999995</c:v>
                </c:pt>
                <c:pt idx="35">
                  <c:v>41.709099999999999</c:v>
                </c:pt>
                <c:pt idx="36">
                  <c:v>43.2883</c:v>
                </c:pt>
                <c:pt idx="37">
                  <c:v>43.744</c:v>
                </c:pt>
                <c:pt idx="38">
                  <c:v>42.296300000000002</c:v>
                </c:pt>
                <c:pt idx="39">
                  <c:v>43.470700000000001</c:v>
                </c:pt>
                <c:pt idx="40">
                  <c:v>43.588099999999997</c:v>
                </c:pt>
                <c:pt idx="41">
                  <c:v>44.057899999999997</c:v>
                </c:pt>
                <c:pt idx="42">
                  <c:v>44.057899999999997</c:v>
                </c:pt>
                <c:pt idx="43">
                  <c:v>44.645099999999999</c:v>
                </c:pt>
                <c:pt idx="44">
                  <c:v>45.232300000000002</c:v>
                </c:pt>
                <c:pt idx="45">
                  <c:v>45.819499999999998</c:v>
                </c:pt>
                <c:pt idx="46">
                  <c:v>46.406700000000001</c:v>
                </c:pt>
                <c:pt idx="47">
                  <c:v>46.406700000000001</c:v>
                </c:pt>
                <c:pt idx="48">
                  <c:v>47.111400000000003</c:v>
                </c:pt>
                <c:pt idx="49">
                  <c:v>47.581099999999999</c:v>
                </c:pt>
                <c:pt idx="50">
                  <c:v>47.581099999999999</c:v>
                </c:pt>
                <c:pt idx="51">
                  <c:v>47.581099999999999</c:v>
                </c:pt>
                <c:pt idx="52">
                  <c:v>47.581099999999999</c:v>
                </c:pt>
                <c:pt idx="53">
                  <c:v>47.581099999999999</c:v>
                </c:pt>
                <c:pt idx="54">
                  <c:v>47.933500000000002</c:v>
                </c:pt>
                <c:pt idx="55">
                  <c:v>48.168300000000002</c:v>
                </c:pt>
                <c:pt idx="56">
                  <c:v>48.755499999999998</c:v>
                </c:pt>
                <c:pt idx="57">
                  <c:v>49.342700000000001</c:v>
                </c:pt>
                <c:pt idx="58">
                  <c:v>49.342700000000001</c:v>
                </c:pt>
                <c:pt idx="59">
                  <c:v>49.929900000000004</c:v>
                </c:pt>
                <c:pt idx="60">
                  <c:v>49.929900000000004</c:v>
                </c:pt>
                <c:pt idx="61">
                  <c:v>49.929900000000004</c:v>
                </c:pt>
                <c:pt idx="62">
                  <c:v>50.869500000000002</c:v>
                </c:pt>
                <c:pt idx="63">
                  <c:v>51.104399999999998</c:v>
                </c:pt>
                <c:pt idx="64">
                  <c:v>51.104399999999998</c:v>
                </c:pt>
                <c:pt idx="65">
                  <c:v>51.104399999999998</c:v>
                </c:pt>
                <c:pt idx="66">
                  <c:v>51.221800000000002</c:v>
                </c:pt>
                <c:pt idx="67">
                  <c:v>51.691600000000001</c:v>
                </c:pt>
                <c:pt idx="68">
                  <c:v>51.808999999999997</c:v>
                </c:pt>
                <c:pt idx="69">
                  <c:v>52.278799999999997</c:v>
                </c:pt>
                <c:pt idx="70">
                  <c:v>52.3962</c:v>
                </c:pt>
                <c:pt idx="71">
                  <c:v>52.983400000000003</c:v>
                </c:pt>
                <c:pt idx="72">
                  <c:v>53.453200000000002</c:v>
                </c:pt>
                <c:pt idx="73">
                  <c:v>53.922899999999998</c:v>
                </c:pt>
                <c:pt idx="74">
                  <c:v>54.040399999999998</c:v>
                </c:pt>
                <c:pt idx="75">
                  <c:v>54.040399999999998</c:v>
                </c:pt>
                <c:pt idx="76">
                  <c:v>55.214799999999997</c:v>
                </c:pt>
                <c:pt idx="77">
                  <c:v>55.802</c:v>
                </c:pt>
                <c:pt idx="78">
                  <c:v>56.389200000000002</c:v>
                </c:pt>
                <c:pt idx="79">
                  <c:v>56.976399999999998</c:v>
                </c:pt>
                <c:pt idx="80">
                  <c:v>57.563600000000001</c:v>
                </c:pt>
                <c:pt idx="81">
                  <c:v>58.855499999999999</c:v>
                </c:pt>
                <c:pt idx="82">
                  <c:v>59.912399999999998</c:v>
                </c:pt>
                <c:pt idx="83">
                  <c:v>60.499600000000001</c:v>
                </c:pt>
                <c:pt idx="84">
                  <c:v>61.656500000000001</c:v>
                </c:pt>
                <c:pt idx="85">
                  <c:v>62.8309</c:v>
                </c:pt>
                <c:pt idx="86">
                  <c:v>64.122799999999998</c:v>
                </c:pt>
                <c:pt idx="87">
                  <c:v>64.592600000000004</c:v>
                </c:pt>
                <c:pt idx="88">
                  <c:v>65.1798</c:v>
                </c:pt>
                <c:pt idx="89">
                  <c:v>66.354200000000006</c:v>
                </c:pt>
                <c:pt idx="90">
                  <c:v>68.115799999999993</c:v>
                </c:pt>
                <c:pt idx="91">
                  <c:v>68.937899999999999</c:v>
                </c:pt>
                <c:pt idx="92">
                  <c:v>71.0518</c:v>
                </c:pt>
                <c:pt idx="93">
                  <c:v>71.638999999999996</c:v>
                </c:pt>
                <c:pt idx="94">
                  <c:v>72.343699999999998</c:v>
                </c:pt>
                <c:pt idx="95">
                  <c:v>72.813400000000001</c:v>
                </c:pt>
                <c:pt idx="96">
                  <c:v>74.222700000000003</c:v>
                </c:pt>
                <c:pt idx="97">
                  <c:v>75.279700000000005</c:v>
                </c:pt>
                <c:pt idx="98">
                  <c:v>75.749499999999998</c:v>
                </c:pt>
                <c:pt idx="99">
                  <c:v>76.923900000000003</c:v>
                </c:pt>
                <c:pt idx="100">
                  <c:v>78.098299999999995</c:v>
                </c:pt>
                <c:pt idx="101">
                  <c:v>79.2727</c:v>
                </c:pt>
                <c:pt idx="102">
                  <c:v>80.447100000000006</c:v>
                </c:pt>
                <c:pt idx="103">
                  <c:v>81.973799999999997</c:v>
                </c:pt>
                <c:pt idx="104">
                  <c:v>83.383099999999999</c:v>
                </c:pt>
                <c:pt idx="105">
                  <c:v>85.1447</c:v>
                </c:pt>
                <c:pt idx="106">
                  <c:v>86.788899999999998</c:v>
                </c:pt>
                <c:pt idx="107">
                  <c:v>87.258700000000005</c:v>
                </c:pt>
                <c:pt idx="108">
                  <c:v>89.255200000000002</c:v>
                </c:pt>
                <c:pt idx="109">
                  <c:v>90.077299999999994</c:v>
                </c:pt>
                <c:pt idx="110">
                  <c:v>91.016800000000003</c:v>
                </c:pt>
                <c:pt idx="111">
                  <c:v>92.778400000000005</c:v>
                </c:pt>
                <c:pt idx="112">
                  <c:v>93.952799999999996</c:v>
                </c:pt>
                <c:pt idx="113">
                  <c:v>95.714399999999998</c:v>
                </c:pt>
                <c:pt idx="114">
                  <c:v>96.653999999999996</c:v>
                </c:pt>
                <c:pt idx="115">
                  <c:v>98.650499999999994</c:v>
                </c:pt>
                <c:pt idx="116">
                  <c:v>99.8249</c:v>
                </c:pt>
                <c:pt idx="117">
                  <c:v>100.99930000000001</c:v>
                </c:pt>
                <c:pt idx="118">
                  <c:v>102.76090000000001</c:v>
                </c:pt>
                <c:pt idx="119">
                  <c:v>103.7004</c:v>
                </c:pt>
                <c:pt idx="120">
                  <c:v>105.3446</c:v>
                </c:pt>
                <c:pt idx="121">
                  <c:v>106.87130000000001</c:v>
                </c:pt>
                <c:pt idx="122">
                  <c:v>109.22020000000001</c:v>
                </c:pt>
                <c:pt idx="123">
                  <c:v>110.3946</c:v>
                </c:pt>
                <c:pt idx="124">
                  <c:v>112.74339999999999</c:v>
                </c:pt>
                <c:pt idx="125">
                  <c:v>114.505</c:v>
                </c:pt>
                <c:pt idx="126">
                  <c:v>116.2666</c:v>
                </c:pt>
                <c:pt idx="127">
                  <c:v>117.7933</c:v>
                </c:pt>
                <c:pt idx="128">
                  <c:v>120.1422</c:v>
                </c:pt>
                <c:pt idx="129">
                  <c:v>121.66889999999999</c:v>
                </c:pt>
                <c:pt idx="130">
                  <c:v>124.37</c:v>
                </c:pt>
                <c:pt idx="131">
                  <c:v>126.83629999999999</c:v>
                </c:pt>
                <c:pt idx="132">
                  <c:v>128.59790000000001</c:v>
                </c:pt>
                <c:pt idx="133">
                  <c:v>130.94669999999999</c:v>
                </c:pt>
                <c:pt idx="134">
                  <c:v>133.53039999999999</c:v>
                </c:pt>
                <c:pt idx="135">
                  <c:v>135.40950000000001</c:v>
                </c:pt>
                <c:pt idx="136">
                  <c:v>138.11060000000001</c:v>
                </c:pt>
              </c:numCache>
            </c:numRef>
          </c:yVal>
          <c:smooth val="1"/>
          <c:extLst>
            <c:ext xmlns:c16="http://schemas.microsoft.com/office/drawing/2014/chart" uri="{C3380CC4-5D6E-409C-BE32-E72D297353CC}">
              <c16:uniqueId val="{00000001-9E13-49E3-9524-58497C592051}"/>
            </c:ext>
          </c:extLst>
        </c:ser>
        <c:ser>
          <c:idx val="5"/>
          <c:order val="3"/>
          <c:tx>
            <c:strRef>
              <c:f>Sheet1!$A$1</c:f>
              <c:strCache>
                <c:ptCount val="1"/>
                <c:pt idx="0">
                  <c:v>Mw &lt; 2x10⁵ Da</c:v>
                </c:pt>
              </c:strCache>
            </c:strRef>
          </c:tx>
          <c:spPr>
            <a:ln w="12700" cap="rnd">
              <a:solidFill>
                <a:schemeClr val="accent6"/>
              </a:solidFill>
              <a:round/>
            </a:ln>
            <a:effectLst/>
          </c:spPr>
          <c:marker>
            <c:symbol val="star"/>
            <c:size val="2"/>
            <c:spPr>
              <a:solidFill>
                <a:schemeClr val="bg1"/>
              </a:solidFill>
              <a:ln w="9525">
                <a:solidFill>
                  <a:schemeClr val="tx1"/>
                </a:solidFill>
              </a:ln>
              <a:effectLst/>
            </c:spPr>
          </c:marker>
          <c:xVal>
            <c:numRef>
              <c:f>Sheet1!$A$4:$A$139</c:f>
              <c:numCache>
                <c:formatCode>General</c:formatCode>
                <c:ptCount val="136"/>
                <c:pt idx="0">
                  <c:v>0</c:v>
                </c:pt>
                <c:pt idx="1">
                  <c:v>1</c:v>
                </c:pt>
                <c:pt idx="2">
                  <c:v>2</c:v>
                </c:pt>
                <c:pt idx="3">
                  <c:v>3</c:v>
                </c:pt>
                <c:pt idx="4">
                  <c:v>4</c:v>
                </c:pt>
                <c:pt idx="5">
                  <c:v>5</c:v>
                </c:pt>
                <c:pt idx="6">
                  <c:v>6</c:v>
                </c:pt>
                <c:pt idx="7">
                  <c:v>7</c:v>
                </c:pt>
                <c:pt idx="8">
                  <c:v>8</c:v>
                </c:pt>
                <c:pt idx="9">
                  <c:v>9</c:v>
                </c:pt>
                <c:pt idx="10">
                  <c:v>10</c:v>
                </c:pt>
                <c:pt idx="11">
                  <c:v>10.999999999999998</c:v>
                </c:pt>
                <c:pt idx="12">
                  <c:v>11.999999999999998</c:v>
                </c:pt>
                <c:pt idx="13">
                  <c:v>12.999999999999998</c:v>
                </c:pt>
                <c:pt idx="14">
                  <c:v>13.999999999999998</c:v>
                </c:pt>
                <c:pt idx="15">
                  <c:v>14.999999999999998</c:v>
                </c:pt>
                <c:pt idx="16">
                  <c:v>15.999999999999998</c:v>
                </c:pt>
                <c:pt idx="17">
                  <c:v>17</c:v>
                </c:pt>
                <c:pt idx="18">
                  <c:v>18</c:v>
                </c:pt>
                <c:pt idx="19">
                  <c:v>19</c:v>
                </c:pt>
                <c:pt idx="20">
                  <c:v>20</c:v>
                </c:pt>
                <c:pt idx="21">
                  <c:v>21</c:v>
                </c:pt>
                <c:pt idx="22">
                  <c:v>22</c:v>
                </c:pt>
                <c:pt idx="23">
                  <c:v>23</c:v>
                </c:pt>
                <c:pt idx="24">
                  <c:v>24</c:v>
                </c:pt>
                <c:pt idx="25">
                  <c:v>25</c:v>
                </c:pt>
                <c:pt idx="26">
                  <c:v>26.3</c:v>
                </c:pt>
                <c:pt idx="27">
                  <c:v>27.3</c:v>
                </c:pt>
                <c:pt idx="28">
                  <c:v>28.3</c:v>
                </c:pt>
                <c:pt idx="29">
                  <c:v>29.3</c:v>
                </c:pt>
                <c:pt idx="30">
                  <c:v>30.3</c:v>
                </c:pt>
                <c:pt idx="31">
                  <c:v>31.3</c:v>
                </c:pt>
                <c:pt idx="32">
                  <c:v>32.299999999999997</c:v>
                </c:pt>
                <c:pt idx="33">
                  <c:v>33.299999999999997</c:v>
                </c:pt>
                <c:pt idx="34">
                  <c:v>34.299999999999997</c:v>
                </c:pt>
                <c:pt idx="35">
                  <c:v>35.299999999999997</c:v>
                </c:pt>
                <c:pt idx="36">
                  <c:v>36.299999999999997</c:v>
                </c:pt>
                <c:pt idx="37">
                  <c:v>37.299999999999997</c:v>
                </c:pt>
                <c:pt idx="38">
                  <c:v>38.299999999999997</c:v>
                </c:pt>
                <c:pt idx="39">
                  <c:v>39.299999999999997</c:v>
                </c:pt>
                <c:pt idx="40">
                  <c:v>40.299999999999997</c:v>
                </c:pt>
                <c:pt idx="41">
                  <c:v>41.3</c:v>
                </c:pt>
                <c:pt idx="42">
                  <c:v>42.3</c:v>
                </c:pt>
                <c:pt idx="43">
                  <c:v>43.3</c:v>
                </c:pt>
                <c:pt idx="44">
                  <c:v>44.3</c:v>
                </c:pt>
                <c:pt idx="45">
                  <c:v>45.3</c:v>
                </c:pt>
                <c:pt idx="46">
                  <c:v>46.3</c:v>
                </c:pt>
                <c:pt idx="47">
                  <c:v>47.3</c:v>
                </c:pt>
                <c:pt idx="48">
                  <c:v>48.3</c:v>
                </c:pt>
                <c:pt idx="49">
                  <c:v>49.3</c:v>
                </c:pt>
                <c:pt idx="50">
                  <c:v>50.3</c:v>
                </c:pt>
                <c:pt idx="51">
                  <c:v>51.3</c:v>
                </c:pt>
                <c:pt idx="52">
                  <c:v>52.3</c:v>
                </c:pt>
                <c:pt idx="53">
                  <c:v>53.3</c:v>
                </c:pt>
                <c:pt idx="54">
                  <c:v>54.3</c:v>
                </c:pt>
                <c:pt idx="55">
                  <c:v>55.3</c:v>
                </c:pt>
                <c:pt idx="56">
                  <c:v>56.3</c:v>
                </c:pt>
                <c:pt idx="57">
                  <c:v>57.3</c:v>
                </c:pt>
                <c:pt idx="58">
                  <c:v>58.3</c:v>
                </c:pt>
                <c:pt idx="59">
                  <c:v>59.3</c:v>
                </c:pt>
                <c:pt idx="60">
                  <c:v>60.3</c:v>
                </c:pt>
                <c:pt idx="61">
                  <c:v>61.3</c:v>
                </c:pt>
                <c:pt idx="62">
                  <c:v>62.3</c:v>
                </c:pt>
                <c:pt idx="63">
                  <c:v>63.3</c:v>
                </c:pt>
                <c:pt idx="64">
                  <c:v>64.3</c:v>
                </c:pt>
                <c:pt idx="65">
                  <c:v>65.3</c:v>
                </c:pt>
                <c:pt idx="66">
                  <c:v>66.3</c:v>
                </c:pt>
                <c:pt idx="67">
                  <c:v>67.3</c:v>
                </c:pt>
                <c:pt idx="68">
                  <c:v>68.3</c:v>
                </c:pt>
                <c:pt idx="69">
                  <c:v>69.3</c:v>
                </c:pt>
                <c:pt idx="70">
                  <c:v>70.3</c:v>
                </c:pt>
                <c:pt idx="71">
                  <c:v>71.3</c:v>
                </c:pt>
                <c:pt idx="72">
                  <c:v>72.3</c:v>
                </c:pt>
                <c:pt idx="73">
                  <c:v>73.3</c:v>
                </c:pt>
                <c:pt idx="74">
                  <c:v>74.3</c:v>
                </c:pt>
                <c:pt idx="75">
                  <c:v>75.3</c:v>
                </c:pt>
                <c:pt idx="76">
                  <c:v>76.3</c:v>
                </c:pt>
                <c:pt idx="77">
                  <c:v>77.3</c:v>
                </c:pt>
                <c:pt idx="78">
                  <c:v>78.3</c:v>
                </c:pt>
                <c:pt idx="79">
                  <c:v>79.3</c:v>
                </c:pt>
                <c:pt idx="80">
                  <c:v>80.3</c:v>
                </c:pt>
                <c:pt idx="81">
                  <c:v>81.3</c:v>
                </c:pt>
                <c:pt idx="82">
                  <c:v>82.3</c:v>
                </c:pt>
                <c:pt idx="83">
                  <c:v>83.3</c:v>
                </c:pt>
                <c:pt idx="84">
                  <c:v>84.3</c:v>
                </c:pt>
                <c:pt idx="85">
                  <c:v>85.3</c:v>
                </c:pt>
                <c:pt idx="86">
                  <c:v>86.3</c:v>
                </c:pt>
                <c:pt idx="87">
                  <c:v>87.3</c:v>
                </c:pt>
                <c:pt idx="88">
                  <c:v>88.3</c:v>
                </c:pt>
                <c:pt idx="89">
                  <c:v>89.3</c:v>
                </c:pt>
                <c:pt idx="90">
                  <c:v>90.3</c:v>
                </c:pt>
                <c:pt idx="91">
                  <c:v>91.3</c:v>
                </c:pt>
                <c:pt idx="92">
                  <c:v>92.3</c:v>
                </c:pt>
                <c:pt idx="93">
                  <c:v>93.3</c:v>
                </c:pt>
                <c:pt idx="94">
                  <c:v>94.3</c:v>
                </c:pt>
                <c:pt idx="95">
                  <c:v>95.3</c:v>
                </c:pt>
                <c:pt idx="96">
                  <c:v>96.3</c:v>
                </c:pt>
                <c:pt idx="97">
                  <c:v>97.3</c:v>
                </c:pt>
                <c:pt idx="98">
                  <c:v>98.3</c:v>
                </c:pt>
                <c:pt idx="99">
                  <c:v>99.3</c:v>
                </c:pt>
                <c:pt idx="100">
                  <c:v>100.3</c:v>
                </c:pt>
                <c:pt idx="101">
                  <c:v>101.3</c:v>
                </c:pt>
                <c:pt idx="102">
                  <c:v>102.3</c:v>
                </c:pt>
                <c:pt idx="103">
                  <c:v>103.3</c:v>
                </c:pt>
                <c:pt idx="104">
                  <c:v>104.3</c:v>
                </c:pt>
                <c:pt idx="105">
                  <c:v>105.3</c:v>
                </c:pt>
                <c:pt idx="106">
                  <c:v>106.3</c:v>
                </c:pt>
                <c:pt idx="107">
                  <c:v>107.3</c:v>
                </c:pt>
                <c:pt idx="108">
                  <c:v>108.3</c:v>
                </c:pt>
                <c:pt idx="109">
                  <c:v>109.3</c:v>
                </c:pt>
                <c:pt idx="110">
                  <c:v>110.3</c:v>
                </c:pt>
                <c:pt idx="111">
                  <c:v>111.3</c:v>
                </c:pt>
                <c:pt idx="112">
                  <c:v>112.3</c:v>
                </c:pt>
                <c:pt idx="113">
                  <c:v>113.3</c:v>
                </c:pt>
                <c:pt idx="114">
                  <c:v>114.3</c:v>
                </c:pt>
                <c:pt idx="115">
                  <c:v>115.3</c:v>
                </c:pt>
                <c:pt idx="116">
                  <c:v>116.3</c:v>
                </c:pt>
                <c:pt idx="117">
                  <c:v>117.3</c:v>
                </c:pt>
                <c:pt idx="118">
                  <c:v>118.3</c:v>
                </c:pt>
                <c:pt idx="119">
                  <c:v>119.3</c:v>
                </c:pt>
                <c:pt idx="120">
                  <c:v>120.3</c:v>
                </c:pt>
                <c:pt idx="121">
                  <c:v>121.3</c:v>
                </c:pt>
                <c:pt idx="122">
                  <c:v>122.3</c:v>
                </c:pt>
                <c:pt idx="123">
                  <c:v>123.3</c:v>
                </c:pt>
                <c:pt idx="124">
                  <c:v>124.3</c:v>
                </c:pt>
                <c:pt idx="125">
                  <c:v>125.3</c:v>
                </c:pt>
                <c:pt idx="126">
                  <c:v>126.3</c:v>
                </c:pt>
                <c:pt idx="127">
                  <c:v>127.3</c:v>
                </c:pt>
                <c:pt idx="128">
                  <c:v>128.30000000000001</c:v>
                </c:pt>
                <c:pt idx="129">
                  <c:v>129.30000000000001</c:v>
                </c:pt>
                <c:pt idx="130">
                  <c:v>130.30000000000001</c:v>
                </c:pt>
                <c:pt idx="131">
                  <c:v>131.30000000000001</c:v>
                </c:pt>
                <c:pt idx="132">
                  <c:v>132.30000000000001</c:v>
                </c:pt>
                <c:pt idx="133">
                  <c:v>133.30000000000001</c:v>
                </c:pt>
                <c:pt idx="134">
                  <c:v>134.30000000000001</c:v>
                </c:pt>
                <c:pt idx="135">
                  <c:v>135.30000000000001</c:v>
                </c:pt>
              </c:numCache>
            </c:numRef>
          </c:xVal>
          <c:yVal>
            <c:numRef>
              <c:f>Sheet1!$G$4:$G$139</c:f>
              <c:numCache>
                <c:formatCode>General</c:formatCode>
                <c:ptCount val="136"/>
                <c:pt idx="0">
                  <c:v>74.809899999999999</c:v>
                </c:pt>
                <c:pt idx="1">
                  <c:v>75.749499999999998</c:v>
                </c:pt>
                <c:pt idx="2">
                  <c:v>73.635499999999993</c:v>
                </c:pt>
                <c:pt idx="3">
                  <c:v>71.638999999999996</c:v>
                </c:pt>
                <c:pt idx="4">
                  <c:v>68.468100000000007</c:v>
                </c:pt>
                <c:pt idx="5">
                  <c:v>65.1798</c:v>
                </c:pt>
                <c:pt idx="6">
                  <c:v>61.891399999999997</c:v>
                </c:pt>
                <c:pt idx="7">
                  <c:v>58.015900000000002</c:v>
                </c:pt>
                <c:pt idx="8">
                  <c:v>54.257800000000003</c:v>
                </c:pt>
                <c:pt idx="9">
                  <c:v>50.9694</c:v>
                </c:pt>
                <c:pt idx="10">
                  <c:v>47.446199999999997</c:v>
                </c:pt>
                <c:pt idx="11">
                  <c:v>44.040399999999998</c:v>
                </c:pt>
                <c:pt idx="12">
                  <c:v>41.691600000000001</c:v>
                </c:pt>
                <c:pt idx="13">
                  <c:v>39.225299999999997</c:v>
                </c:pt>
                <c:pt idx="14">
                  <c:v>36.406700000000001</c:v>
                </c:pt>
                <c:pt idx="15">
                  <c:v>34.527700000000003</c:v>
                </c:pt>
                <c:pt idx="16">
                  <c:v>32.061399999999999</c:v>
                </c:pt>
                <c:pt idx="17">
                  <c:v>30.534700000000001</c:v>
                </c:pt>
                <c:pt idx="18">
                  <c:v>29.007899999999999</c:v>
                </c:pt>
                <c:pt idx="19">
                  <c:v>27.011399999999998</c:v>
                </c:pt>
                <c:pt idx="20">
                  <c:v>25.837</c:v>
                </c:pt>
                <c:pt idx="21">
                  <c:v>24.075399999999998</c:v>
                </c:pt>
                <c:pt idx="22">
                  <c:v>23.488199999999999</c:v>
                </c:pt>
                <c:pt idx="23">
                  <c:v>22.901</c:v>
                </c:pt>
                <c:pt idx="24">
                  <c:v>21.726600000000001</c:v>
                </c:pt>
                <c:pt idx="25">
                  <c:v>20.552199999999999</c:v>
                </c:pt>
                <c:pt idx="26">
                  <c:v>20.552199999999999</c:v>
                </c:pt>
                <c:pt idx="27">
                  <c:v>20.552199999999999</c:v>
                </c:pt>
                <c:pt idx="28">
                  <c:v>20.552199999999999</c:v>
                </c:pt>
                <c:pt idx="29">
                  <c:v>21.844000000000001</c:v>
                </c:pt>
                <c:pt idx="30">
                  <c:v>21.726600000000001</c:v>
                </c:pt>
                <c:pt idx="31">
                  <c:v>21.726600000000001</c:v>
                </c:pt>
                <c:pt idx="32">
                  <c:v>21.609100000000002</c:v>
                </c:pt>
                <c:pt idx="33">
                  <c:v>21.726600000000001</c:v>
                </c:pt>
                <c:pt idx="34">
                  <c:v>22.196400000000001</c:v>
                </c:pt>
                <c:pt idx="35">
                  <c:v>21.844000000000001</c:v>
                </c:pt>
                <c:pt idx="36">
                  <c:v>22.078900000000001</c:v>
                </c:pt>
                <c:pt idx="37">
                  <c:v>22.313800000000001</c:v>
                </c:pt>
                <c:pt idx="38">
                  <c:v>22.313800000000001</c:v>
                </c:pt>
                <c:pt idx="39">
                  <c:v>22.313800000000001</c:v>
                </c:pt>
                <c:pt idx="40">
                  <c:v>22.313800000000001</c:v>
                </c:pt>
                <c:pt idx="41">
                  <c:v>22.901</c:v>
                </c:pt>
                <c:pt idx="42">
                  <c:v>22.313800000000001</c:v>
                </c:pt>
                <c:pt idx="43">
                  <c:v>22.313800000000001</c:v>
                </c:pt>
                <c:pt idx="44">
                  <c:v>22.901</c:v>
                </c:pt>
                <c:pt idx="45">
                  <c:v>23.488199999999999</c:v>
                </c:pt>
                <c:pt idx="46">
                  <c:v>23.488199999999999</c:v>
                </c:pt>
                <c:pt idx="47">
                  <c:v>23.488199999999999</c:v>
                </c:pt>
                <c:pt idx="48">
                  <c:v>23.488199999999999</c:v>
                </c:pt>
                <c:pt idx="49">
                  <c:v>23.957999999999998</c:v>
                </c:pt>
                <c:pt idx="50">
                  <c:v>24.075399999999998</c:v>
                </c:pt>
                <c:pt idx="51">
                  <c:v>24.427700000000002</c:v>
                </c:pt>
                <c:pt idx="52">
                  <c:v>25.2498</c:v>
                </c:pt>
                <c:pt idx="53">
                  <c:v>25.837</c:v>
                </c:pt>
                <c:pt idx="54">
                  <c:v>25.3673</c:v>
                </c:pt>
                <c:pt idx="55">
                  <c:v>25.837</c:v>
                </c:pt>
                <c:pt idx="56">
                  <c:v>25.6021</c:v>
                </c:pt>
                <c:pt idx="57">
                  <c:v>25.837</c:v>
                </c:pt>
                <c:pt idx="58">
                  <c:v>26.424199999999999</c:v>
                </c:pt>
                <c:pt idx="59">
                  <c:v>26.541699999999999</c:v>
                </c:pt>
                <c:pt idx="60">
                  <c:v>28.0684</c:v>
                </c:pt>
                <c:pt idx="61">
                  <c:v>28.3033</c:v>
                </c:pt>
                <c:pt idx="62">
                  <c:v>28.773099999999999</c:v>
                </c:pt>
                <c:pt idx="63">
                  <c:v>28.890499999999999</c:v>
                </c:pt>
                <c:pt idx="64">
                  <c:v>29.360299999999999</c:v>
                </c:pt>
                <c:pt idx="65">
                  <c:v>29.947500000000002</c:v>
                </c:pt>
                <c:pt idx="66">
                  <c:v>30.064900000000002</c:v>
                </c:pt>
                <c:pt idx="67">
                  <c:v>29.947500000000002</c:v>
                </c:pt>
                <c:pt idx="68">
                  <c:v>30.652100000000001</c:v>
                </c:pt>
                <c:pt idx="69">
                  <c:v>30.769500000000001</c:v>
                </c:pt>
                <c:pt idx="70">
                  <c:v>31.709099999999999</c:v>
                </c:pt>
                <c:pt idx="71">
                  <c:v>31.709099999999999</c:v>
                </c:pt>
                <c:pt idx="72">
                  <c:v>32.296300000000002</c:v>
                </c:pt>
                <c:pt idx="73">
                  <c:v>33.470700000000001</c:v>
                </c:pt>
                <c:pt idx="74">
                  <c:v>33.705599999999997</c:v>
                </c:pt>
                <c:pt idx="75">
                  <c:v>34.2928</c:v>
                </c:pt>
                <c:pt idx="76">
                  <c:v>34.645099999999999</c:v>
                </c:pt>
                <c:pt idx="77">
                  <c:v>35.114899999999999</c:v>
                </c:pt>
                <c:pt idx="78">
                  <c:v>35.349699999999999</c:v>
                </c:pt>
                <c:pt idx="79">
                  <c:v>35.467199999999998</c:v>
                </c:pt>
                <c:pt idx="80">
                  <c:v>35.819499999999998</c:v>
                </c:pt>
                <c:pt idx="81">
                  <c:v>36.641599999999997</c:v>
                </c:pt>
                <c:pt idx="82">
                  <c:v>37.698599999999999</c:v>
                </c:pt>
                <c:pt idx="83">
                  <c:v>37.933500000000002</c:v>
                </c:pt>
                <c:pt idx="84">
                  <c:v>38.285800000000002</c:v>
                </c:pt>
                <c:pt idx="85">
                  <c:v>38.872999999999998</c:v>
                </c:pt>
                <c:pt idx="86">
                  <c:v>38.990400000000001</c:v>
                </c:pt>
                <c:pt idx="87">
                  <c:v>39.342700000000001</c:v>
                </c:pt>
                <c:pt idx="88">
                  <c:v>39.929900000000004</c:v>
                </c:pt>
                <c:pt idx="89">
                  <c:v>41.104399999999998</c:v>
                </c:pt>
                <c:pt idx="90">
                  <c:v>41.221800000000002</c:v>
                </c:pt>
                <c:pt idx="91">
                  <c:v>41.339199999999998</c:v>
                </c:pt>
                <c:pt idx="92">
                  <c:v>41.808999999999997</c:v>
                </c:pt>
                <c:pt idx="93">
                  <c:v>42.5137</c:v>
                </c:pt>
                <c:pt idx="94">
                  <c:v>43.218299999999999</c:v>
                </c:pt>
                <c:pt idx="95">
                  <c:v>43.570599999999999</c:v>
                </c:pt>
                <c:pt idx="96">
                  <c:v>45.3322</c:v>
                </c:pt>
                <c:pt idx="97">
                  <c:v>45.919400000000003</c:v>
                </c:pt>
                <c:pt idx="98">
                  <c:v>46.741500000000002</c:v>
                </c:pt>
                <c:pt idx="99">
                  <c:v>47.563600000000001</c:v>
                </c:pt>
                <c:pt idx="100">
                  <c:v>48.3857</c:v>
                </c:pt>
                <c:pt idx="101">
                  <c:v>49.795000000000002</c:v>
                </c:pt>
                <c:pt idx="102">
                  <c:v>50.734499999999997</c:v>
                </c:pt>
                <c:pt idx="103">
                  <c:v>51.556600000000003</c:v>
                </c:pt>
                <c:pt idx="104">
                  <c:v>52.261299999999999</c:v>
                </c:pt>
                <c:pt idx="105">
                  <c:v>54.0229</c:v>
                </c:pt>
                <c:pt idx="106">
                  <c:v>54.962400000000002</c:v>
                </c:pt>
                <c:pt idx="107">
                  <c:v>54.727499999999999</c:v>
                </c:pt>
                <c:pt idx="108">
                  <c:v>56.6066</c:v>
                </c:pt>
                <c:pt idx="109">
                  <c:v>57.311199999999999</c:v>
                </c:pt>
                <c:pt idx="110">
                  <c:v>58.368200000000002</c:v>
                </c:pt>
                <c:pt idx="111">
                  <c:v>60.364699999999999</c:v>
                </c:pt>
                <c:pt idx="112">
                  <c:v>61.069299999999998</c:v>
                </c:pt>
                <c:pt idx="113">
                  <c:v>62.5961</c:v>
                </c:pt>
                <c:pt idx="114">
                  <c:v>63.065800000000003</c:v>
                </c:pt>
                <c:pt idx="115">
                  <c:v>64.709999999999994</c:v>
                </c:pt>
                <c:pt idx="116">
                  <c:v>65.884399999999999</c:v>
                </c:pt>
                <c:pt idx="117">
                  <c:v>67.176299999999998</c:v>
                </c:pt>
                <c:pt idx="118">
                  <c:v>69.055300000000003</c:v>
                </c:pt>
                <c:pt idx="119">
                  <c:v>70.464600000000004</c:v>
                </c:pt>
                <c:pt idx="120">
                  <c:v>71.638999999999996</c:v>
                </c:pt>
                <c:pt idx="121">
                  <c:v>72.930899999999994</c:v>
                </c:pt>
                <c:pt idx="122">
                  <c:v>75.162300000000002</c:v>
                </c:pt>
                <c:pt idx="123">
                  <c:v>76.101799999999997</c:v>
                </c:pt>
                <c:pt idx="124">
                  <c:v>76.923900000000003</c:v>
                </c:pt>
                <c:pt idx="125">
                  <c:v>78.685500000000005</c:v>
                </c:pt>
                <c:pt idx="126">
                  <c:v>80.212199999999996</c:v>
                </c:pt>
                <c:pt idx="127">
                  <c:v>82.208699999999993</c:v>
                </c:pt>
                <c:pt idx="128">
                  <c:v>83.030799999999999</c:v>
                </c:pt>
                <c:pt idx="129">
                  <c:v>85.497100000000003</c:v>
                </c:pt>
                <c:pt idx="130">
                  <c:v>86.319199999999995</c:v>
                </c:pt>
                <c:pt idx="131">
                  <c:v>87.493600000000001</c:v>
                </c:pt>
                <c:pt idx="132">
                  <c:v>89.255200000000002</c:v>
                </c:pt>
                <c:pt idx="133">
                  <c:v>91.369100000000003</c:v>
                </c:pt>
                <c:pt idx="134">
                  <c:v>93.7179</c:v>
                </c:pt>
                <c:pt idx="135">
                  <c:v>95.127200000000002</c:v>
                </c:pt>
              </c:numCache>
            </c:numRef>
          </c:yVal>
          <c:smooth val="1"/>
          <c:extLst>
            <c:ext xmlns:c16="http://schemas.microsoft.com/office/drawing/2014/chart" uri="{C3380CC4-5D6E-409C-BE32-E72D297353CC}">
              <c16:uniqueId val="{00000002-9E13-49E3-9524-58497C592051}"/>
            </c:ext>
          </c:extLst>
        </c:ser>
        <c:dLbls>
          <c:showLegendKey val="0"/>
          <c:showVal val="0"/>
          <c:showCatName val="0"/>
          <c:showSerName val="0"/>
          <c:showPercent val="0"/>
          <c:showBubbleSize val="0"/>
        </c:dLbls>
        <c:axId val="496113008"/>
        <c:axId val="496113328"/>
      </c:scatterChart>
      <c:scatterChart>
        <c:scatterStyle val="smoothMarker"/>
        <c:varyColors val="0"/>
        <c:ser>
          <c:idx val="0"/>
          <c:order val="0"/>
          <c:tx>
            <c:strRef>
              <c:f>Sheet1!$A$2</c:f>
              <c:strCache>
                <c:ptCount val="1"/>
                <c:pt idx="0">
                  <c:v>Temperature (°F)</c:v>
                </c:pt>
              </c:strCache>
            </c:strRef>
          </c:tx>
          <c:spPr>
            <a:ln w="9525" cap="rnd">
              <a:solidFill>
                <a:srgbClr val="FF0000"/>
              </a:solidFill>
              <a:round/>
            </a:ln>
            <a:effectLst/>
          </c:spPr>
          <c:marker>
            <c:symbol val="circle"/>
            <c:size val="3"/>
            <c:spPr>
              <a:solidFill>
                <a:schemeClr val="bg1"/>
              </a:solidFill>
              <a:ln w="9525">
                <a:solidFill>
                  <a:srgbClr val="FF0000"/>
                </a:solidFill>
              </a:ln>
              <a:effectLst/>
            </c:spPr>
          </c:marker>
          <c:xVal>
            <c:numRef>
              <c:f>Sheet1!$A$4:$A$141</c:f>
              <c:numCache>
                <c:formatCode>General</c:formatCode>
                <c:ptCount val="138"/>
                <c:pt idx="0">
                  <c:v>0</c:v>
                </c:pt>
                <c:pt idx="1">
                  <c:v>1</c:v>
                </c:pt>
                <c:pt idx="2">
                  <c:v>2</c:v>
                </c:pt>
                <c:pt idx="3">
                  <c:v>3</c:v>
                </c:pt>
                <c:pt idx="4">
                  <c:v>4</c:v>
                </c:pt>
                <c:pt idx="5">
                  <c:v>5</c:v>
                </c:pt>
                <c:pt idx="6">
                  <c:v>6</c:v>
                </c:pt>
                <c:pt idx="7">
                  <c:v>7</c:v>
                </c:pt>
                <c:pt idx="8">
                  <c:v>8</c:v>
                </c:pt>
                <c:pt idx="9">
                  <c:v>9</c:v>
                </c:pt>
                <c:pt idx="10">
                  <c:v>10</c:v>
                </c:pt>
                <c:pt idx="11">
                  <c:v>10.999999999999998</c:v>
                </c:pt>
                <c:pt idx="12">
                  <c:v>11.999999999999998</c:v>
                </c:pt>
                <c:pt idx="13">
                  <c:v>12.999999999999998</c:v>
                </c:pt>
                <c:pt idx="14">
                  <c:v>13.999999999999998</c:v>
                </c:pt>
                <c:pt idx="15">
                  <c:v>14.999999999999998</c:v>
                </c:pt>
                <c:pt idx="16">
                  <c:v>15.999999999999998</c:v>
                </c:pt>
                <c:pt idx="17">
                  <c:v>17</c:v>
                </c:pt>
                <c:pt idx="18">
                  <c:v>18</c:v>
                </c:pt>
                <c:pt idx="19">
                  <c:v>19</c:v>
                </c:pt>
                <c:pt idx="20">
                  <c:v>20</c:v>
                </c:pt>
                <c:pt idx="21">
                  <c:v>21</c:v>
                </c:pt>
                <c:pt idx="22">
                  <c:v>22</c:v>
                </c:pt>
                <c:pt idx="23">
                  <c:v>23</c:v>
                </c:pt>
                <c:pt idx="24">
                  <c:v>24</c:v>
                </c:pt>
                <c:pt idx="25">
                  <c:v>25</c:v>
                </c:pt>
                <c:pt idx="26">
                  <c:v>26.3</c:v>
                </c:pt>
                <c:pt idx="27">
                  <c:v>27.3</c:v>
                </c:pt>
                <c:pt idx="28">
                  <c:v>28.3</c:v>
                </c:pt>
                <c:pt idx="29">
                  <c:v>29.3</c:v>
                </c:pt>
                <c:pt idx="30">
                  <c:v>30.3</c:v>
                </c:pt>
                <c:pt idx="31">
                  <c:v>31.3</c:v>
                </c:pt>
                <c:pt idx="32">
                  <c:v>32.299999999999997</c:v>
                </c:pt>
                <c:pt idx="33">
                  <c:v>33.299999999999997</c:v>
                </c:pt>
                <c:pt idx="34">
                  <c:v>34.299999999999997</c:v>
                </c:pt>
                <c:pt idx="35">
                  <c:v>35.299999999999997</c:v>
                </c:pt>
                <c:pt idx="36">
                  <c:v>36.299999999999997</c:v>
                </c:pt>
                <c:pt idx="37">
                  <c:v>37.299999999999997</c:v>
                </c:pt>
                <c:pt idx="38">
                  <c:v>38.299999999999997</c:v>
                </c:pt>
                <c:pt idx="39">
                  <c:v>39.299999999999997</c:v>
                </c:pt>
                <c:pt idx="40">
                  <c:v>40.299999999999997</c:v>
                </c:pt>
                <c:pt idx="41">
                  <c:v>41.3</c:v>
                </c:pt>
                <c:pt idx="42">
                  <c:v>42.3</c:v>
                </c:pt>
                <c:pt idx="43">
                  <c:v>43.3</c:v>
                </c:pt>
                <c:pt idx="44">
                  <c:v>44.3</c:v>
                </c:pt>
                <c:pt idx="45">
                  <c:v>45.3</c:v>
                </c:pt>
                <c:pt idx="46">
                  <c:v>46.3</c:v>
                </c:pt>
                <c:pt idx="47">
                  <c:v>47.3</c:v>
                </c:pt>
                <c:pt idx="48">
                  <c:v>48.3</c:v>
                </c:pt>
                <c:pt idx="49">
                  <c:v>49.3</c:v>
                </c:pt>
                <c:pt idx="50">
                  <c:v>50.3</c:v>
                </c:pt>
                <c:pt idx="51">
                  <c:v>51.3</c:v>
                </c:pt>
                <c:pt idx="52">
                  <c:v>52.3</c:v>
                </c:pt>
                <c:pt idx="53">
                  <c:v>53.3</c:v>
                </c:pt>
                <c:pt idx="54">
                  <c:v>54.3</c:v>
                </c:pt>
                <c:pt idx="55">
                  <c:v>55.3</c:v>
                </c:pt>
                <c:pt idx="56">
                  <c:v>56.3</c:v>
                </c:pt>
                <c:pt idx="57">
                  <c:v>57.3</c:v>
                </c:pt>
                <c:pt idx="58">
                  <c:v>58.3</c:v>
                </c:pt>
                <c:pt idx="59">
                  <c:v>59.3</c:v>
                </c:pt>
                <c:pt idx="60">
                  <c:v>60.3</c:v>
                </c:pt>
                <c:pt idx="61">
                  <c:v>61.3</c:v>
                </c:pt>
                <c:pt idx="62">
                  <c:v>62.3</c:v>
                </c:pt>
                <c:pt idx="63">
                  <c:v>63.3</c:v>
                </c:pt>
                <c:pt idx="64">
                  <c:v>64.3</c:v>
                </c:pt>
                <c:pt idx="65">
                  <c:v>65.3</c:v>
                </c:pt>
                <c:pt idx="66">
                  <c:v>66.3</c:v>
                </c:pt>
                <c:pt idx="67">
                  <c:v>67.3</c:v>
                </c:pt>
                <c:pt idx="68">
                  <c:v>68.3</c:v>
                </c:pt>
                <c:pt idx="69">
                  <c:v>69.3</c:v>
                </c:pt>
                <c:pt idx="70">
                  <c:v>70.3</c:v>
                </c:pt>
                <c:pt idx="71">
                  <c:v>71.3</c:v>
                </c:pt>
                <c:pt idx="72">
                  <c:v>72.3</c:v>
                </c:pt>
                <c:pt idx="73">
                  <c:v>73.3</c:v>
                </c:pt>
                <c:pt idx="74">
                  <c:v>74.3</c:v>
                </c:pt>
                <c:pt idx="75">
                  <c:v>75.3</c:v>
                </c:pt>
                <c:pt idx="76">
                  <c:v>76.3</c:v>
                </c:pt>
                <c:pt idx="77">
                  <c:v>77.3</c:v>
                </c:pt>
                <c:pt idx="78">
                  <c:v>78.3</c:v>
                </c:pt>
                <c:pt idx="79">
                  <c:v>79.3</c:v>
                </c:pt>
                <c:pt idx="80">
                  <c:v>80.3</c:v>
                </c:pt>
                <c:pt idx="81">
                  <c:v>81.3</c:v>
                </c:pt>
                <c:pt idx="82">
                  <c:v>82.3</c:v>
                </c:pt>
                <c:pt idx="83">
                  <c:v>83.3</c:v>
                </c:pt>
                <c:pt idx="84">
                  <c:v>84.3</c:v>
                </c:pt>
                <c:pt idx="85">
                  <c:v>85.3</c:v>
                </c:pt>
                <c:pt idx="86">
                  <c:v>86.3</c:v>
                </c:pt>
                <c:pt idx="87">
                  <c:v>87.3</c:v>
                </c:pt>
                <c:pt idx="88">
                  <c:v>88.3</c:v>
                </c:pt>
                <c:pt idx="89">
                  <c:v>89.3</c:v>
                </c:pt>
                <c:pt idx="90">
                  <c:v>90.3</c:v>
                </c:pt>
                <c:pt idx="91">
                  <c:v>91.3</c:v>
                </c:pt>
                <c:pt idx="92">
                  <c:v>92.3</c:v>
                </c:pt>
                <c:pt idx="93">
                  <c:v>93.3</c:v>
                </c:pt>
                <c:pt idx="94">
                  <c:v>94.3</c:v>
                </c:pt>
                <c:pt idx="95">
                  <c:v>95.3</c:v>
                </c:pt>
                <c:pt idx="96">
                  <c:v>96.3</c:v>
                </c:pt>
                <c:pt idx="97">
                  <c:v>97.3</c:v>
                </c:pt>
                <c:pt idx="98">
                  <c:v>98.3</c:v>
                </c:pt>
                <c:pt idx="99">
                  <c:v>99.3</c:v>
                </c:pt>
                <c:pt idx="100">
                  <c:v>100.3</c:v>
                </c:pt>
                <c:pt idx="101">
                  <c:v>101.3</c:v>
                </c:pt>
                <c:pt idx="102">
                  <c:v>102.3</c:v>
                </c:pt>
                <c:pt idx="103">
                  <c:v>103.3</c:v>
                </c:pt>
                <c:pt idx="104">
                  <c:v>104.3</c:v>
                </c:pt>
                <c:pt idx="105">
                  <c:v>105.3</c:v>
                </c:pt>
                <c:pt idx="106">
                  <c:v>106.3</c:v>
                </c:pt>
                <c:pt idx="107">
                  <c:v>107.3</c:v>
                </c:pt>
                <c:pt idx="108">
                  <c:v>108.3</c:v>
                </c:pt>
                <c:pt idx="109">
                  <c:v>109.3</c:v>
                </c:pt>
                <c:pt idx="110">
                  <c:v>110.3</c:v>
                </c:pt>
                <c:pt idx="111">
                  <c:v>111.3</c:v>
                </c:pt>
                <c:pt idx="112">
                  <c:v>112.3</c:v>
                </c:pt>
                <c:pt idx="113">
                  <c:v>113.3</c:v>
                </c:pt>
                <c:pt idx="114">
                  <c:v>114.3</c:v>
                </c:pt>
                <c:pt idx="115">
                  <c:v>115.3</c:v>
                </c:pt>
                <c:pt idx="116">
                  <c:v>116.3</c:v>
                </c:pt>
                <c:pt idx="117">
                  <c:v>117.3</c:v>
                </c:pt>
                <c:pt idx="118">
                  <c:v>118.3</c:v>
                </c:pt>
                <c:pt idx="119">
                  <c:v>119.3</c:v>
                </c:pt>
                <c:pt idx="120">
                  <c:v>120.3</c:v>
                </c:pt>
                <c:pt idx="121">
                  <c:v>121.3</c:v>
                </c:pt>
                <c:pt idx="122">
                  <c:v>122.3</c:v>
                </c:pt>
                <c:pt idx="123">
                  <c:v>123.3</c:v>
                </c:pt>
                <c:pt idx="124">
                  <c:v>124.3</c:v>
                </c:pt>
                <c:pt idx="125">
                  <c:v>125.3</c:v>
                </c:pt>
                <c:pt idx="126">
                  <c:v>126.3</c:v>
                </c:pt>
                <c:pt idx="127">
                  <c:v>127.3</c:v>
                </c:pt>
                <c:pt idx="128">
                  <c:v>128.30000000000001</c:v>
                </c:pt>
                <c:pt idx="129">
                  <c:v>129.30000000000001</c:v>
                </c:pt>
                <c:pt idx="130">
                  <c:v>130.30000000000001</c:v>
                </c:pt>
                <c:pt idx="131">
                  <c:v>131.30000000000001</c:v>
                </c:pt>
                <c:pt idx="132">
                  <c:v>132.30000000000001</c:v>
                </c:pt>
                <c:pt idx="133">
                  <c:v>133.30000000000001</c:v>
                </c:pt>
                <c:pt idx="134">
                  <c:v>134.30000000000001</c:v>
                </c:pt>
                <c:pt idx="135">
                  <c:v>135.30000000000001</c:v>
                </c:pt>
                <c:pt idx="136">
                  <c:v>136.30000000000001</c:v>
                </c:pt>
                <c:pt idx="137">
                  <c:v>137.30000000000001</c:v>
                </c:pt>
              </c:numCache>
            </c:numRef>
          </c:xVal>
          <c:yVal>
            <c:numRef>
              <c:f>Sheet1!$J$4:$J$141</c:f>
              <c:numCache>
                <c:formatCode>General</c:formatCode>
                <c:ptCount val="138"/>
                <c:pt idx="0">
                  <c:v>22.333333333333336</c:v>
                </c:pt>
                <c:pt idx="1">
                  <c:v>22.222222222222221</c:v>
                </c:pt>
                <c:pt idx="2">
                  <c:v>22.777777777777779</c:v>
                </c:pt>
                <c:pt idx="3">
                  <c:v>23.888888888888889</c:v>
                </c:pt>
                <c:pt idx="4">
                  <c:v>25.222222222222225</c:v>
                </c:pt>
                <c:pt idx="5">
                  <c:v>27.222222222222225</c:v>
                </c:pt>
                <c:pt idx="6">
                  <c:v>29.444444444444446</c:v>
                </c:pt>
                <c:pt idx="7">
                  <c:v>31.666666666666668</c:v>
                </c:pt>
                <c:pt idx="8">
                  <c:v>34.333333333333336</c:v>
                </c:pt>
                <c:pt idx="9">
                  <c:v>36.777777777777779</c:v>
                </c:pt>
                <c:pt idx="10">
                  <c:v>39.444444444444443</c:v>
                </c:pt>
                <c:pt idx="11">
                  <c:v>42.333333333333336</c:v>
                </c:pt>
                <c:pt idx="12">
                  <c:v>45.222222222222229</c:v>
                </c:pt>
                <c:pt idx="13">
                  <c:v>48.44444444444445</c:v>
                </c:pt>
                <c:pt idx="14">
                  <c:v>51.555555555555557</c:v>
                </c:pt>
                <c:pt idx="15">
                  <c:v>54.44444444444445</c:v>
                </c:pt>
                <c:pt idx="16">
                  <c:v>57.222222222222221</c:v>
                </c:pt>
                <c:pt idx="17">
                  <c:v>60</c:v>
                </c:pt>
                <c:pt idx="18">
                  <c:v>62.777777777777779</c:v>
                </c:pt>
                <c:pt idx="19">
                  <c:v>65.222222222222229</c:v>
                </c:pt>
                <c:pt idx="20">
                  <c:v>68</c:v>
                </c:pt>
                <c:pt idx="21">
                  <c:v>70.555555555555557</c:v>
                </c:pt>
                <c:pt idx="22">
                  <c:v>73.111111111111114</c:v>
                </c:pt>
                <c:pt idx="23">
                  <c:v>75</c:v>
                </c:pt>
                <c:pt idx="24">
                  <c:v>77.333333333333329</c:v>
                </c:pt>
                <c:pt idx="25">
                  <c:v>79.777777777777771</c:v>
                </c:pt>
                <c:pt idx="26">
                  <c:v>82</c:v>
                </c:pt>
                <c:pt idx="27">
                  <c:v>84.111111111111114</c:v>
                </c:pt>
                <c:pt idx="28">
                  <c:v>86.111111111111114</c:v>
                </c:pt>
                <c:pt idx="29">
                  <c:v>88.222222222222229</c:v>
                </c:pt>
                <c:pt idx="30">
                  <c:v>90</c:v>
                </c:pt>
                <c:pt idx="31">
                  <c:v>91.666666666666671</c:v>
                </c:pt>
                <c:pt idx="32">
                  <c:v>93.000000000000014</c:v>
                </c:pt>
                <c:pt idx="33">
                  <c:v>94.111111111111114</c:v>
                </c:pt>
                <c:pt idx="34">
                  <c:v>95</c:v>
                </c:pt>
                <c:pt idx="35">
                  <c:v>95</c:v>
                </c:pt>
                <c:pt idx="36">
                  <c:v>94.666666666666671</c:v>
                </c:pt>
                <c:pt idx="37">
                  <c:v>93.8888888888889</c:v>
                </c:pt>
                <c:pt idx="38">
                  <c:v>93.8888888888889</c:v>
                </c:pt>
                <c:pt idx="39">
                  <c:v>93.8888888888889</c:v>
                </c:pt>
                <c:pt idx="40">
                  <c:v>94.444444444444443</c:v>
                </c:pt>
                <c:pt idx="41">
                  <c:v>95</c:v>
                </c:pt>
                <c:pt idx="42">
                  <c:v>95</c:v>
                </c:pt>
                <c:pt idx="43">
                  <c:v>95</c:v>
                </c:pt>
                <c:pt idx="44">
                  <c:v>94.333333333333343</c:v>
                </c:pt>
                <c:pt idx="45">
                  <c:v>93.8888888888889</c:v>
                </c:pt>
                <c:pt idx="46">
                  <c:v>93.8888888888889</c:v>
                </c:pt>
                <c:pt idx="47">
                  <c:v>94.444444444444443</c:v>
                </c:pt>
                <c:pt idx="48">
                  <c:v>95</c:v>
                </c:pt>
                <c:pt idx="49">
                  <c:v>95</c:v>
                </c:pt>
                <c:pt idx="50">
                  <c:v>95</c:v>
                </c:pt>
                <c:pt idx="51">
                  <c:v>94.444444444444443</c:v>
                </c:pt>
                <c:pt idx="52">
                  <c:v>94</c:v>
                </c:pt>
                <c:pt idx="53">
                  <c:v>93.8888888888889</c:v>
                </c:pt>
                <c:pt idx="54">
                  <c:v>94</c:v>
                </c:pt>
                <c:pt idx="55">
                  <c:v>94.444444444444443</c:v>
                </c:pt>
                <c:pt idx="56">
                  <c:v>95</c:v>
                </c:pt>
                <c:pt idx="57">
                  <c:v>95.111111111111114</c:v>
                </c:pt>
                <c:pt idx="58">
                  <c:v>95</c:v>
                </c:pt>
                <c:pt idx="59">
                  <c:v>94.444444444444443</c:v>
                </c:pt>
                <c:pt idx="60">
                  <c:v>93.8888888888889</c:v>
                </c:pt>
                <c:pt idx="61">
                  <c:v>93.555555555555557</c:v>
                </c:pt>
                <c:pt idx="62">
                  <c:v>93.8888888888889</c:v>
                </c:pt>
                <c:pt idx="63">
                  <c:v>93.666666666666671</c:v>
                </c:pt>
                <c:pt idx="64">
                  <c:v>93.8888888888889</c:v>
                </c:pt>
                <c:pt idx="65">
                  <c:v>94.333333333333343</c:v>
                </c:pt>
                <c:pt idx="66">
                  <c:v>95</c:v>
                </c:pt>
                <c:pt idx="67">
                  <c:v>95</c:v>
                </c:pt>
                <c:pt idx="68">
                  <c:v>95</c:v>
                </c:pt>
                <c:pt idx="69">
                  <c:v>94.444444444444443</c:v>
                </c:pt>
                <c:pt idx="70">
                  <c:v>93.8888888888889</c:v>
                </c:pt>
                <c:pt idx="71">
                  <c:v>94</c:v>
                </c:pt>
                <c:pt idx="72">
                  <c:v>94.444444444444443</c:v>
                </c:pt>
                <c:pt idx="73">
                  <c:v>95</c:v>
                </c:pt>
                <c:pt idx="74">
                  <c:v>94.777777777777786</c:v>
                </c:pt>
                <c:pt idx="75">
                  <c:v>94.444444444444443</c:v>
                </c:pt>
                <c:pt idx="76">
                  <c:v>93.8888888888889</c:v>
                </c:pt>
                <c:pt idx="77">
                  <c:v>94.333333333333343</c:v>
                </c:pt>
                <c:pt idx="78">
                  <c:v>94.444444444444443</c:v>
                </c:pt>
                <c:pt idx="79">
                  <c:v>95</c:v>
                </c:pt>
                <c:pt idx="80">
                  <c:v>94.8888888888889</c:v>
                </c:pt>
                <c:pt idx="81">
                  <c:v>93.8888888888889</c:v>
                </c:pt>
                <c:pt idx="82">
                  <c:v>93.444444444444443</c:v>
                </c:pt>
                <c:pt idx="83">
                  <c:v>93.8888888888889</c:v>
                </c:pt>
                <c:pt idx="84">
                  <c:v>94.222222222222229</c:v>
                </c:pt>
                <c:pt idx="85">
                  <c:v>95</c:v>
                </c:pt>
                <c:pt idx="86">
                  <c:v>95</c:v>
                </c:pt>
                <c:pt idx="87">
                  <c:v>94</c:v>
                </c:pt>
                <c:pt idx="88">
                  <c:v>93.666666666666671</c:v>
                </c:pt>
                <c:pt idx="89">
                  <c:v>93.8888888888889</c:v>
                </c:pt>
                <c:pt idx="90">
                  <c:v>94.222222222222229</c:v>
                </c:pt>
                <c:pt idx="91">
                  <c:v>94.777777777777786</c:v>
                </c:pt>
                <c:pt idx="92">
                  <c:v>95</c:v>
                </c:pt>
                <c:pt idx="93">
                  <c:v>94.333333333333343</c:v>
                </c:pt>
                <c:pt idx="94">
                  <c:v>94</c:v>
                </c:pt>
                <c:pt idx="95">
                  <c:v>94.444444444444443</c:v>
                </c:pt>
                <c:pt idx="96">
                  <c:v>95</c:v>
                </c:pt>
                <c:pt idx="97">
                  <c:v>94.444444444444443</c:v>
                </c:pt>
                <c:pt idx="98">
                  <c:v>94.333333333333343</c:v>
                </c:pt>
                <c:pt idx="99">
                  <c:v>94.444444444444443</c:v>
                </c:pt>
                <c:pt idx="100">
                  <c:v>94.555555555555557</c:v>
                </c:pt>
                <c:pt idx="101">
                  <c:v>95</c:v>
                </c:pt>
                <c:pt idx="102">
                  <c:v>94.444444444444443</c:v>
                </c:pt>
                <c:pt idx="103">
                  <c:v>93.8888888888889</c:v>
                </c:pt>
                <c:pt idx="104">
                  <c:v>94</c:v>
                </c:pt>
                <c:pt idx="105">
                  <c:v>94.444444444444443</c:v>
                </c:pt>
                <c:pt idx="106">
                  <c:v>95</c:v>
                </c:pt>
                <c:pt idx="107">
                  <c:v>94.777777777777786</c:v>
                </c:pt>
                <c:pt idx="108">
                  <c:v>94.111111111111114</c:v>
                </c:pt>
                <c:pt idx="109">
                  <c:v>93.8888888888889</c:v>
                </c:pt>
                <c:pt idx="110">
                  <c:v>94.444444444444443</c:v>
                </c:pt>
                <c:pt idx="111">
                  <c:v>95</c:v>
                </c:pt>
                <c:pt idx="112">
                  <c:v>95</c:v>
                </c:pt>
                <c:pt idx="113">
                  <c:v>93.8888888888889</c:v>
                </c:pt>
                <c:pt idx="114">
                  <c:v>93.8888888888889</c:v>
                </c:pt>
                <c:pt idx="115">
                  <c:v>94.444444444444443</c:v>
                </c:pt>
                <c:pt idx="116">
                  <c:v>95</c:v>
                </c:pt>
                <c:pt idx="117">
                  <c:v>94.444444444444443</c:v>
                </c:pt>
                <c:pt idx="118">
                  <c:v>94.444444444444443</c:v>
                </c:pt>
                <c:pt idx="119">
                  <c:v>95</c:v>
                </c:pt>
                <c:pt idx="120">
                  <c:v>94.777777777777786</c:v>
                </c:pt>
                <c:pt idx="121">
                  <c:v>94.444444444444443</c:v>
                </c:pt>
                <c:pt idx="122">
                  <c:v>94.444444444444443</c:v>
                </c:pt>
                <c:pt idx="123">
                  <c:v>94.777777777777786</c:v>
                </c:pt>
                <c:pt idx="124">
                  <c:v>95</c:v>
                </c:pt>
                <c:pt idx="125">
                  <c:v>94.333333333333343</c:v>
                </c:pt>
                <c:pt idx="126">
                  <c:v>94.444444444444443</c:v>
                </c:pt>
                <c:pt idx="127">
                  <c:v>95</c:v>
                </c:pt>
                <c:pt idx="128">
                  <c:v>94.8888888888889</c:v>
                </c:pt>
                <c:pt idx="129">
                  <c:v>94.444444444444443</c:v>
                </c:pt>
                <c:pt idx="130">
                  <c:v>95</c:v>
                </c:pt>
                <c:pt idx="131">
                  <c:v>95</c:v>
                </c:pt>
                <c:pt idx="132">
                  <c:v>94.222222222222229</c:v>
                </c:pt>
                <c:pt idx="133">
                  <c:v>94.111111111111114</c:v>
                </c:pt>
                <c:pt idx="134">
                  <c:v>94.444444444444443</c:v>
                </c:pt>
                <c:pt idx="135">
                  <c:v>95</c:v>
                </c:pt>
                <c:pt idx="136">
                  <c:v>94.555555555555557</c:v>
                </c:pt>
                <c:pt idx="137">
                  <c:v>94.444444444444443</c:v>
                </c:pt>
              </c:numCache>
            </c:numRef>
          </c:yVal>
          <c:smooth val="1"/>
          <c:extLst>
            <c:ext xmlns:c16="http://schemas.microsoft.com/office/drawing/2014/chart" uri="{C3380CC4-5D6E-409C-BE32-E72D297353CC}">
              <c16:uniqueId val="{00000003-9E13-49E3-9524-58497C592051}"/>
            </c:ext>
          </c:extLst>
        </c:ser>
        <c:dLbls>
          <c:showLegendKey val="0"/>
          <c:showVal val="0"/>
          <c:showCatName val="0"/>
          <c:showSerName val="0"/>
          <c:showPercent val="0"/>
          <c:showBubbleSize val="0"/>
        </c:dLbls>
        <c:axId val="317398200"/>
        <c:axId val="317395320"/>
      </c:scatterChart>
      <c:valAx>
        <c:axId val="49611300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r>
                  <a:rPr lang="en-US" sz="1200">
                    <a:latin typeface="+mj-lt"/>
                  </a:rPr>
                  <a:t>Time,</a:t>
                </a:r>
                <a:r>
                  <a:rPr lang="en-US" sz="1200" baseline="0">
                    <a:latin typeface="+mj-lt"/>
                  </a:rPr>
                  <a:t> </a:t>
                </a:r>
                <a:r>
                  <a:rPr lang="en-US" sz="1200">
                    <a:latin typeface="+mj-lt"/>
                  </a:rPr>
                  <a:t>min</a:t>
                </a:r>
              </a:p>
            </c:rich>
          </c:tx>
          <c:layout>
            <c:manualLayout>
              <c:xMode val="edge"/>
              <c:yMode val="edge"/>
              <c:x val="0.45583872328458935"/>
              <c:y val="0.9629645685297840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496113328"/>
        <c:crosses val="autoZero"/>
        <c:crossBetween val="midCat"/>
        <c:majorUnit val="20"/>
        <c:minorUnit val="10"/>
      </c:valAx>
      <c:valAx>
        <c:axId val="49611332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r>
                  <a:rPr lang="en-US">
                    <a:latin typeface="+mj-lt"/>
                  </a:rPr>
                  <a:t>Apparent viscosity,</a:t>
                </a:r>
                <a:r>
                  <a:rPr lang="en-US" baseline="0">
                    <a:latin typeface="+mj-lt"/>
                  </a:rPr>
                  <a:t> </a:t>
                </a:r>
                <a:r>
                  <a:rPr lang="en-US">
                    <a:latin typeface="+mj-lt"/>
                  </a:rPr>
                  <a:t>mP.s</a:t>
                </a:r>
              </a:p>
            </c:rich>
          </c:tx>
          <c:layout>
            <c:manualLayout>
              <c:xMode val="edge"/>
              <c:yMode val="edge"/>
              <c:x val="8.2424716819775538E-3"/>
              <c:y val="0.2029385833924972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496113008"/>
        <c:crosses val="autoZero"/>
        <c:crossBetween val="midCat"/>
        <c:minorUnit val="50"/>
      </c:valAx>
      <c:valAx>
        <c:axId val="317395320"/>
        <c:scaling>
          <c:orientation val="minMax"/>
          <c:min val="2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r>
                  <a:rPr lang="en-US" sz="1200">
                    <a:latin typeface="+mj-lt"/>
                  </a:rPr>
                  <a:t>Sample temperature,</a:t>
                </a:r>
                <a:r>
                  <a:rPr lang="en-US" sz="1200" baseline="0">
                    <a:latin typeface="+mj-lt"/>
                  </a:rPr>
                  <a:t> </a:t>
                </a:r>
                <a:r>
                  <a:rPr lang="en-US" sz="1200" baseline="30000">
                    <a:latin typeface="+mj-lt"/>
                  </a:rPr>
                  <a:t>o</a:t>
                </a:r>
                <a:r>
                  <a:rPr lang="en-US" sz="1200" baseline="0">
                    <a:latin typeface="+mj-lt"/>
                  </a:rPr>
                  <a:t>C</a:t>
                </a:r>
                <a:endParaRPr lang="en-US" sz="1200">
                  <a:latin typeface="+mj-lt"/>
                </a:endParaRPr>
              </a:p>
            </c:rich>
          </c:tx>
          <c:layout>
            <c:manualLayout>
              <c:xMode val="edge"/>
              <c:yMode val="edge"/>
              <c:x val="0.95111904434985584"/>
              <c:y val="0.2114767847977667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317398200"/>
        <c:crosses val="max"/>
        <c:crossBetween val="midCat"/>
        <c:minorUnit val="5"/>
      </c:valAx>
      <c:valAx>
        <c:axId val="317398200"/>
        <c:scaling>
          <c:orientation val="minMax"/>
        </c:scaling>
        <c:delete val="1"/>
        <c:axPos val="b"/>
        <c:numFmt formatCode="General" sourceLinked="1"/>
        <c:majorTickMark val="out"/>
        <c:minorTickMark val="none"/>
        <c:tickLblPos val="nextTo"/>
        <c:crossAx val="317395320"/>
        <c:crosses val="autoZero"/>
        <c:crossBetween val="midCat"/>
      </c:valAx>
      <c:spPr>
        <a:noFill/>
        <a:ln>
          <a:solidFill>
            <a:schemeClr val="tx1"/>
          </a:solidFill>
        </a:ln>
        <a:effectLst/>
      </c:spPr>
    </c:plotArea>
    <c:legend>
      <c:legendPos val="b"/>
      <c:layout>
        <c:manualLayout>
          <c:xMode val="edge"/>
          <c:yMode val="edge"/>
          <c:x val="0.25109814398200225"/>
          <c:y val="0.22729462169322229"/>
          <c:w val="0.40898655517316929"/>
          <c:h val="0.24830207034931445"/>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98796236065481"/>
          <c:y val="3.0717590776128297E-2"/>
          <c:w val="0.81822319182962255"/>
          <c:h val="0.79650103220442103"/>
        </c:manualLayout>
      </c:layout>
      <c:scatterChart>
        <c:scatterStyle val="smoothMarker"/>
        <c:varyColors val="0"/>
        <c:ser>
          <c:idx val="4"/>
          <c:order val="0"/>
          <c:tx>
            <c:strRef>
              <c:f>GEL!$AT$1</c:f>
              <c:strCache>
                <c:ptCount val="1"/>
                <c:pt idx="0">
                  <c:v>1% PEI</c:v>
                </c:pt>
              </c:strCache>
            </c:strRef>
          </c:tx>
          <c:spPr>
            <a:ln w="12700" cap="rnd">
              <a:solidFill>
                <a:srgbClr val="C00000"/>
              </a:solidFill>
              <a:round/>
            </a:ln>
            <a:effectLst/>
          </c:spPr>
          <c:marker>
            <c:symbol val="circle"/>
            <c:size val="5"/>
            <c:spPr>
              <a:solidFill>
                <a:schemeClr val="bg1"/>
              </a:solidFill>
              <a:ln w="9525">
                <a:solidFill>
                  <a:srgbClr val="C00000"/>
                </a:solidFill>
              </a:ln>
              <a:effectLst/>
            </c:spPr>
          </c:marker>
          <c:xVal>
            <c:numRef>
              <c:f>GEL!$AQ$3:$AQ$5</c:f>
              <c:numCache>
                <c:formatCode>General</c:formatCode>
                <c:ptCount val="3"/>
                <c:pt idx="0">
                  <c:v>0.16666666666666666</c:v>
                </c:pt>
                <c:pt idx="1">
                  <c:v>10</c:v>
                </c:pt>
                <c:pt idx="2">
                  <c:v>30</c:v>
                </c:pt>
              </c:numCache>
            </c:numRef>
          </c:xVal>
          <c:yVal>
            <c:numRef>
              <c:f>GEL!$AU$3:$AU$5</c:f>
              <c:numCache>
                <c:formatCode>General</c:formatCode>
                <c:ptCount val="3"/>
                <c:pt idx="0">
                  <c:v>0.5</c:v>
                </c:pt>
                <c:pt idx="1">
                  <c:v>0.78</c:v>
                </c:pt>
                <c:pt idx="2">
                  <c:v>1.8</c:v>
                </c:pt>
              </c:numCache>
            </c:numRef>
          </c:yVal>
          <c:smooth val="1"/>
          <c:extLst>
            <c:ext xmlns:c16="http://schemas.microsoft.com/office/drawing/2014/chart" uri="{C3380CC4-5D6E-409C-BE32-E72D297353CC}">
              <c16:uniqueId val="{00000000-5C59-4F7C-A153-A6EDDB73B08D}"/>
            </c:ext>
          </c:extLst>
        </c:ser>
        <c:ser>
          <c:idx val="2"/>
          <c:order val="1"/>
          <c:tx>
            <c:strRef>
              <c:f>GEL!$AJ$1</c:f>
              <c:strCache>
                <c:ptCount val="1"/>
                <c:pt idx="0">
                  <c:v>0.75% PEI</c:v>
                </c:pt>
              </c:strCache>
            </c:strRef>
          </c:tx>
          <c:spPr>
            <a:ln w="12700" cap="rnd">
              <a:solidFill>
                <a:srgbClr val="0070C0"/>
              </a:solidFill>
              <a:round/>
            </a:ln>
            <a:effectLst/>
          </c:spPr>
          <c:marker>
            <c:symbol val="circle"/>
            <c:size val="5"/>
            <c:spPr>
              <a:solidFill>
                <a:schemeClr val="bg1"/>
              </a:solidFill>
              <a:ln w="9525">
                <a:solidFill>
                  <a:srgbClr val="0070C0"/>
                </a:solidFill>
              </a:ln>
              <a:effectLst/>
            </c:spPr>
          </c:marker>
          <c:xVal>
            <c:numRef>
              <c:f>GEL!$AG$3:$AG$5</c:f>
              <c:numCache>
                <c:formatCode>General</c:formatCode>
                <c:ptCount val="3"/>
                <c:pt idx="0">
                  <c:v>0.16666666666666666</c:v>
                </c:pt>
                <c:pt idx="1">
                  <c:v>10</c:v>
                </c:pt>
                <c:pt idx="2">
                  <c:v>30</c:v>
                </c:pt>
              </c:numCache>
            </c:numRef>
          </c:xVal>
          <c:yVal>
            <c:numRef>
              <c:f>GEL!$AK$3:$AK$5</c:f>
              <c:numCache>
                <c:formatCode>General</c:formatCode>
                <c:ptCount val="3"/>
                <c:pt idx="0">
                  <c:v>0.43</c:v>
                </c:pt>
                <c:pt idx="1">
                  <c:v>0.59</c:v>
                </c:pt>
                <c:pt idx="2">
                  <c:v>1.7</c:v>
                </c:pt>
              </c:numCache>
            </c:numRef>
          </c:yVal>
          <c:smooth val="1"/>
          <c:extLst>
            <c:ext xmlns:c16="http://schemas.microsoft.com/office/drawing/2014/chart" uri="{C3380CC4-5D6E-409C-BE32-E72D297353CC}">
              <c16:uniqueId val="{00000001-5C59-4F7C-A153-A6EDDB73B08D}"/>
            </c:ext>
          </c:extLst>
        </c:ser>
        <c:ser>
          <c:idx val="5"/>
          <c:order val="2"/>
          <c:tx>
            <c:strRef>
              <c:f>GEL!$Z$1</c:f>
              <c:strCache>
                <c:ptCount val="1"/>
                <c:pt idx="0">
                  <c:v>0.5% PEI</c:v>
                </c:pt>
              </c:strCache>
            </c:strRef>
          </c:tx>
          <c:spPr>
            <a:ln w="12700" cap="rnd">
              <a:solidFill>
                <a:srgbClr val="00B050"/>
              </a:solidFill>
              <a:round/>
            </a:ln>
            <a:effectLst/>
          </c:spPr>
          <c:marker>
            <c:symbol val="circle"/>
            <c:size val="6"/>
            <c:spPr>
              <a:solidFill>
                <a:schemeClr val="bg1"/>
              </a:solidFill>
              <a:ln w="9525">
                <a:solidFill>
                  <a:schemeClr val="accent1">
                    <a:lumMod val="75000"/>
                  </a:schemeClr>
                </a:solidFill>
              </a:ln>
              <a:effectLst/>
            </c:spPr>
          </c:marker>
          <c:xVal>
            <c:numRef>
              <c:f>GEL!$W$3:$W$5</c:f>
              <c:numCache>
                <c:formatCode>General</c:formatCode>
                <c:ptCount val="3"/>
                <c:pt idx="0">
                  <c:v>0.16666666666666666</c:v>
                </c:pt>
                <c:pt idx="1">
                  <c:v>10</c:v>
                </c:pt>
                <c:pt idx="2">
                  <c:v>30</c:v>
                </c:pt>
              </c:numCache>
            </c:numRef>
          </c:xVal>
          <c:yVal>
            <c:numRef>
              <c:f>GEL!$AA$3:$AA$5</c:f>
              <c:numCache>
                <c:formatCode>General</c:formatCode>
                <c:ptCount val="3"/>
                <c:pt idx="0">
                  <c:v>0.39</c:v>
                </c:pt>
                <c:pt idx="1">
                  <c:v>0.45</c:v>
                </c:pt>
                <c:pt idx="2">
                  <c:v>0.63</c:v>
                </c:pt>
              </c:numCache>
            </c:numRef>
          </c:yVal>
          <c:smooth val="1"/>
          <c:extLst>
            <c:ext xmlns:c16="http://schemas.microsoft.com/office/drawing/2014/chart" uri="{C3380CC4-5D6E-409C-BE32-E72D297353CC}">
              <c16:uniqueId val="{00000002-5C59-4F7C-A153-A6EDDB73B08D}"/>
            </c:ext>
          </c:extLst>
        </c:ser>
        <c:ser>
          <c:idx val="0"/>
          <c:order val="3"/>
          <c:tx>
            <c:strRef>
              <c:f>GEL!$P$1</c:f>
              <c:strCache>
                <c:ptCount val="1"/>
                <c:pt idx="0">
                  <c:v>0.25% PEI</c:v>
                </c:pt>
              </c:strCache>
            </c:strRef>
          </c:tx>
          <c:spPr>
            <a:ln w="12700" cap="rnd">
              <a:solidFill>
                <a:srgbClr val="7030A0"/>
              </a:solidFill>
              <a:round/>
            </a:ln>
            <a:effectLst/>
          </c:spPr>
          <c:marker>
            <c:symbol val="square"/>
            <c:size val="6"/>
            <c:spPr>
              <a:solidFill>
                <a:schemeClr val="bg1"/>
              </a:solidFill>
              <a:ln w="9525">
                <a:solidFill>
                  <a:srgbClr val="7030A0"/>
                </a:solidFill>
              </a:ln>
              <a:effectLst/>
            </c:spPr>
          </c:marker>
          <c:xVal>
            <c:numRef>
              <c:f>GEL!$M$3:$M$5</c:f>
              <c:numCache>
                <c:formatCode>General</c:formatCode>
                <c:ptCount val="3"/>
                <c:pt idx="0">
                  <c:v>0.16666666666666666</c:v>
                </c:pt>
                <c:pt idx="1">
                  <c:v>10</c:v>
                </c:pt>
                <c:pt idx="2">
                  <c:v>30</c:v>
                </c:pt>
              </c:numCache>
            </c:numRef>
          </c:xVal>
          <c:yVal>
            <c:numRef>
              <c:f>GEL!$Q$3:$Q$5</c:f>
              <c:numCache>
                <c:formatCode>General</c:formatCode>
                <c:ptCount val="3"/>
                <c:pt idx="0">
                  <c:v>0.27</c:v>
                </c:pt>
                <c:pt idx="1">
                  <c:v>0.39</c:v>
                </c:pt>
                <c:pt idx="2">
                  <c:v>0.39</c:v>
                </c:pt>
              </c:numCache>
            </c:numRef>
          </c:yVal>
          <c:smooth val="1"/>
          <c:extLst>
            <c:ext xmlns:c16="http://schemas.microsoft.com/office/drawing/2014/chart" uri="{C3380CC4-5D6E-409C-BE32-E72D297353CC}">
              <c16:uniqueId val="{00000003-5C59-4F7C-A153-A6EDDB73B08D}"/>
            </c:ext>
          </c:extLst>
        </c:ser>
        <c:ser>
          <c:idx val="1"/>
          <c:order val="4"/>
          <c:tx>
            <c:strRef>
              <c:f>GEL!$F$1</c:f>
              <c:strCache>
                <c:ptCount val="1"/>
                <c:pt idx="0">
                  <c:v>0% PEI</c:v>
                </c:pt>
              </c:strCache>
            </c:strRef>
          </c:tx>
          <c:spPr>
            <a:ln w="12700" cap="rnd">
              <a:solidFill>
                <a:schemeClr val="accent2"/>
              </a:solidFill>
              <a:round/>
            </a:ln>
            <a:effectLst/>
          </c:spPr>
          <c:marker>
            <c:symbol val="star"/>
            <c:size val="5"/>
            <c:spPr>
              <a:noFill/>
              <a:ln w="9525">
                <a:solidFill>
                  <a:schemeClr val="accent2"/>
                </a:solidFill>
              </a:ln>
              <a:effectLst/>
            </c:spPr>
          </c:marker>
          <c:xVal>
            <c:numRef>
              <c:f>GEL!$C$3:$C$5</c:f>
              <c:numCache>
                <c:formatCode>General</c:formatCode>
                <c:ptCount val="3"/>
                <c:pt idx="0">
                  <c:v>0.16666666666666666</c:v>
                </c:pt>
                <c:pt idx="1">
                  <c:v>10</c:v>
                </c:pt>
                <c:pt idx="2">
                  <c:v>30</c:v>
                </c:pt>
              </c:numCache>
            </c:numRef>
          </c:xVal>
          <c:yVal>
            <c:numRef>
              <c:f>GEL!$G$3:$G$5</c:f>
              <c:numCache>
                <c:formatCode>General</c:formatCode>
                <c:ptCount val="3"/>
                <c:pt idx="0">
                  <c:v>0.2</c:v>
                </c:pt>
                <c:pt idx="1">
                  <c:v>0.25</c:v>
                </c:pt>
                <c:pt idx="2">
                  <c:v>0.31</c:v>
                </c:pt>
              </c:numCache>
            </c:numRef>
          </c:yVal>
          <c:smooth val="1"/>
          <c:extLst>
            <c:ext xmlns:c16="http://schemas.microsoft.com/office/drawing/2014/chart" uri="{C3380CC4-5D6E-409C-BE32-E72D297353CC}">
              <c16:uniqueId val="{00000004-5C59-4F7C-A153-A6EDDB73B08D}"/>
            </c:ext>
          </c:extLst>
        </c:ser>
        <c:ser>
          <c:idx val="3"/>
          <c:order val="5"/>
          <c:tx>
            <c:strRef>
              <c:f>GEL!$BD$1</c:f>
              <c:strCache>
                <c:ptCount val="1"/>
                <c:pt idx="0">
                  <c:v>Ref.Mud#2 [9.6 ppg]</c:v>
                </c:pt>
              </c:strCache>
            </c:strRef>
          </c:tx>
          <c:spPr>
            <a:ln w="12700" cap="rnd">
              <a:solidFill>
                <a:schemeClr val="tx1"/>
              </a:solidFill>
              <a:round/>
            </a:ln>
            <a:effectLst/>
          </c:spPr>
          <c:marker>
            <c:symbol val="circle"/>
            <c:size val="4"/>
            <c:spPr>
              <a:solidFill>
                <a:schemeClr val="tx1"/>
              </a:solidFill>
              <a:ln w="9525">
                <a:solidFill>
                  <a:schemeClr val="tx1"/>
                </a:solidFill>
              </a:ln>
              <a:effectLst/>
            </c:spPr>
          </c:marker>
          <c:xVal>
            <c:numRef>
              <c:f>GEL!$BA$3:$BA$5</c:f>
              <c:numCache>
                <c:formatCode>General</c:formatCode>
                <c:ptCount val="3"/>
                <c:pt idx="0">
                  <c:v>0.16666666666666666</c:v>
                </c:pt>
                <c:pt idx="1">
                  <c:v>10</c:v>
                </c:pt>
                <c:pt idx="2">
                  <c:v>30</c:v>
                </c:pt>
              </c:numCache>
            </c:numRef>
          </c:xVal>
          <c:yVal>
            <c:numRef>
              <c:f>GEL!$BE$3:$BE$5</c:f>
              <c:numCache>
                <c:formatCode>General</c:formatCode>
                <c:ptCount val="3"/>
                <c:pt idx="0">
                  <c:v>1.2</c:v>
                </c:pt>
                <c:pt idx="1">
                  <c:v>1.6</c:v>
                </c:pt>
                <c:pt idx="2">
                  <c:v>1.82</c:v>
                </c:pt>
              </c:numCache>
            </c:numRef>
          </c:yVal>
          <c:smooth val="1"/>
          <c:extLst>
            <c:ext xmlns:c16="http://schemas.microsoft.com/office/drawing/2014/chart" uri="{C3380CC4-5D6E-409C-BE32-E72D297353CC}">
              <c16:uniqueId val="{00000005-5C59-4F7C-A153-A6EDDB73B08D}"/>
            </c:ext>
          </c:extLst>
        </c:ser>
        <c:dLbls>
          <c:showLegendKey val="0"/>
          <c:showVal val="0"/>
          <c:showCatName val="0"/>
          <c:showSerName val="0"/>
          <c:showPercent val="0"/>
          <c:showBubbleSize val="0"/>
        </c:dLbls>
        <c:axId val="496113008"/>
        <c:axId val="496113328"/>
      </c:scatterChart>
      <c:valAx>
        <c:axId val="496113008"/>
        <c:scaling>
          <c:orientation val="minMax"/>
          <c:max val="3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Time, min</a:t>
                </a:r>
              </a:p>
            </c:rich>
          </c:tx>
          <c:layout>
            <c:manualLayout>
              <c:xMode val="edge"/>
              <c:yMode val="edge"/>
              <c:x val="0.46775551803414966"/>
              <c:y val="0.90573306140947196"/>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6113328"/>
        <c:crosses val="autoZero"/>
        <c:crossBetween val="midCat"/>
      </c:valAx>
      <c:valAx>
        <c:axId val="496113328"/>
        <c:scaling>
          <c:orientation val="minMax"/>
          <c:max val="3"/>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Gel Strength lb/100ft</a:t>
                </a:r>
                <a:r>
                  <a:rPr lang="en-US" sz="1200" baseline="30000"/>
                  <a:t>2</a:t>
                </a:r>
                <a:endParaRPr lang="en-US" sz="1200"/>
              </a:p>
            </c:rich>
          </c:tx>
          <c:layout>
            <c:manualLayout>
              <c:xMode val="edge"/>
              <c:yMode val="edge"/>
              <c:x val="1.6641813301521025E-2"/>
              <c:y val="0.1835511043784380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6113008"/>
        <c:crosses val="autoZero"/>
        <c:crossBetween val="midCat"/>
        <c:majorUnit val="0.5"/>
      </c:valAx>
      <c:spPr>
        <a:noFill/>
        <a:ln>
          <a:solidFill>
            <a:schemeClr val="bg1">
              <a:lumMod val="50000"/>
            </a:schemeClr>
          </a:solidFill>
        </a:ln>
        <a:effectLst/>
      </c:spPr>
    </c:plotArea>
    <c:legend>
      <c:legendPos val="b"/>
      <c:layout>
        <c:manualLayout>
          <c:xMode val="edge"/>
          <c:yMode val="edge"/>
          <c:x val="0.12072347950243173"/>
          <c:y val="4.7324386966924849E-2"/>
          <c:w val="0.46056440230983647"/>
          <c:h val="0.3379506861438377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(a)</a:t>
            </a:r>
          </a:p>
          <a:p>
            <a:pPr algn="l">
              <a:defRPr sz="1100"/>
            </a:pPr>
            <a:r>
              <a:rPr lang="en-US" sz="1100"/>
              <a:t>------ Ref.Mud#1 [20 lb/bbl</a:t>
            </a:r>
            <a:r>
              <a:rPr lang="en-US" sz="1100" baseline="0"/>
              <a:t> Bentonite</a:t>
            </a:r>
            <a:r>
              <a:rPr lang="en-US" sz="1100"/>
              <a:t>]</a:t>
            </a:r>
          </a:p>
        </c:rich>
      </c:tx>
      <c:layout>
        <c:manualLayout>
          <c:xMode val="edge"/>
          <c:yMode val="edge"/>
          <c:x val="0.18475742158171804"/>
          <c:y val="6.8932953902827332E-2"/>
        </c:manualLayout>
      </c:layout>
      <c:overlay val="0"/>
      <c:spPr>
        <a:noFill/>
        <a:ln>
          <a:noFill/>
        </a:ln>
        <a:effectLst/>
      </c:spPr>
      <c:txPr>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640194820006734"/>
          <c:y val="4.0783085384758985E-2"/>
          <c:w val="0.81813474515253648"/>
          <c:h val="0.74094101605242368"/>
        </c:manualLayout>
      </c:layout>
      <c:barChart>
        <c:barDir val="col"/>
        <c:grouping val="clustered"/>
        <c:varyColors val="0"/>
        <c:ser>
          <c:idx val="0"/>
          <c:order val="0"/>
          <c:tx>
            <c:strRef>
              <c:f>'AV,PV'!$BC$34</c:f>
              <c:strCache>
                <c:ptCount val="1"/>
                <c:pt idx="0">
                  <c:v>AV</c:v>
                </c:pt>
              </c:strCache>
            </c:strRef>
          </c:tx>
          <c:spPr>
            <a:gradFill flip="none" rotWithShape="1">
              <a:gsLst>
                <a:gs pos="0">
                  <a:schemeClr val="accent5">
                    <a:lumMod val="0"/>
                    <a:lumOff val="100000"/>
                  </a:schemeClr>
                </a:gs>
                <a:gs pos="35000">
                  <a:schemeClr val="accent5">
                    <a:lumMod val="0"/>
                    <a:lumOff val="100000"/>
                  </a:schemeClr>
                </a:gs>
                <a:gs pos="100000">
                  <a:schemeClr val="accent5">
                    <a:lumMod val="100000"/>
                  </a:schemeClr>
                </a:gs>
              </a:gsLst>
              <a:path path="circle">
                <a:fillToRect l="50000" t="-80000" r="50000" b="180000"/>
              </a:path>
              <a:tileRect/>
            </a:gradFill>
            <a:ln>
              <a:solidFill>
                <a:srgbClr val="0070C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numRef>
              <c:f>'AV,PV'!$BD$33:$BH$33</c:f>
              <c:numCache>
                <c:formatCode>0.00%</c:formatCode>
                <c:ptCount val="5"/>
                <c:pt idx="0" formatCode="0%">
                  <c:v>0</c:v>
                </c:pt>
                <c:pt idx="1">
                  <c:v>2.5000000000000001E-3</c:v>
                </c:pt>
                <c:pt idx="2">
                  <c:v>5.0000000000000001E-3</c:v>
                </c:pt>
                <c:pt idx="3">
                  <c:v>7.4999999999999997E-3</c:v>
                </c:pt>
                <c:pt idx="4" formatCode="0%">
                  <c:v>0.01</c:v>
                </c:pt>
              </c:numCache>
            </c:numRef>
          </c:cat>
          <c:val>
            <c:numRef>
              <c:f>'AV,PV'!$BD$34:$BH$34</c:f>
              <c:numCache>
                <c:formatCode>General</c:formatCode>
                <c:ptCount val="5"/>
                <c:pt idx="0">
                  <c:v>25.324999999999999</c:v>
                </c:pt>
                <c:pt idx="1">
                  <c:v>28.08</c:v>
                </c:pt>
                <c:pt idx="2">
                  <c:v>30.53</c:v>
                </c:pt>
                <c:pt idx="3">
                  <c:v>32.094999999999999</c:v>
                </c:pt>
                <c:pt idx="4">
                  <c:v>34.17</c:v>
                </c:pt>
              </c:numCache>
            </c:numRef>
          </c:val>
          <c:extLst>
            <c:ext xmlns:c16="http://schemas.microsoft.com/office/drawing/2014/chart" uri="{C3380CC4-5D6E-409C-BE32-E72D297353CC}">
              <c16:uniqueId val="{00000000-2B25-452D-BEAF-7ED0D60440CE}"/>
            </c:ext>
          </c:extLst>
        </c:ser>
        <c:dLbls>
          <c:showLegendKey val="0"/>
          <c:showVal val="0"/>
          <c:showCatName val="0"/>
          <c:showSerName val="0"/>
          <c:showPercent val="0"/>
          <c:showBubbleSize val="0"/>
        </c:dLbls>
        <c:gapWidth val="219"/>
        <c:overlap val="-27"/>
        <c:axId val="611328824"/>
        <c:axId val="611324664"/>
      </c:barChart>
      <c:catAx>
        <c:axId val="61132882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PEI concentration, wt.%</a:t>
                </a:r>
              </a:p>
            </c:rich>
          </c:tx>
          <c:layout>
            <c:manualLayout>
              <c:xMode val="edge"/>
              <c:yMode val="edge"/>
              <c:x val="0.3560516889211206"/>
              <c:y val="0.9080459248028366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324664"/>
        <c:crosses val="autoZero"/>
        <c:auto val="1"/>
        <c:lblAlgn val="ctr"/>
        <c:lblOffset val="100"/>
        <c:noMultiLvlLbl val="0"/>
      </c:catAx>
      <c:valAx>
        <c:axId val="611324664"/>
        <c:scaling>
          <c:orientation val="minMax"/>
          <c:max val="5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Apparent viscosity, mPa.s</a:t>
                </a:r>
              </a:p>
            </c:rich>
          </c:tx>
          <c:layout>
            <c:manualLayout>
              <c:xMode val="edge"/>
              <c:yMode val="edge"/>
              <c:x val="1.9922410498852874E-3"/>
              <c:y val="5.888719971257253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328824"/>
        <c:crosses val="autoZero"/>
        <c:crossBetween val="between"/>
        <c:minorUnit val="5"/>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(b)</a:t>
            </a:r>
          </a:p>
          <a:p>
            <a:pPr algn="l">
              <a:defRPr sz="1100"/>
            </a:pPr>
            <a:r>
              <a:rPr lang="en-US" sz="1100"/>
              <a:t>----- Ref.Mud#1 [20 lb/bbl Bentonite]</a:t>
            </a:r>
          </a:p>
        </c:rich>
      </c:tx>
      <c:layout>
        <c:manualLayout>
          <c:xMode val="edge"/>
          <c:yMode val="edge"/>
          <c:x val="0.17373408886079209"/>
          <c:y val="6.3164277813989728E-2"/>
        </c:manualLayout>
      </c:layout>
      <c:overlay val="0"/>
      <c:spPr>
        <a:noFill/>
        <a:ln>
          <a:noFill/>
        </a:ln>
        <a:effectLst/>
      </c:spPr>
      <c:txPr>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640194820006734"/>
          <c:y val="3.5014550787859186E-2"/>
          <c:w val="0.81813474515253648"/>
          <c:h val="0.74670955064932354"/>
        </c:manualLayout>
      </c:layout>
      <c:barChart>
        <c:barDir val="col"/>
        <c:grouping val="clustered"/>
        <c:varyColors val="0"/>
        <c:ser>
          <c:idx val="0"/>
          <c:order val="0"/>
          <c:tx>
            <c:strRef>
              <c:f>'AV,PV'!$BC$35</c:f>
              <c:strCache>
                <c:ptCount val="1"/>
                <c:pt idx="0">
                  <c:v>PV</c:v>
                </c:pt>
              </c:strCache>
            </c:strRef>
          </c:tx>
          <c:spPr>
            <a:gradFill>
              <a:gsLst>
                <a:gs pos="0">
                  <a:schemeClr val="accent5">
                    <a:lumMod val="0"/>
                    <a:lumOff val="100000"/>
                  </a:schemeClr>
                </a:gs>
                <a:gs pos="35000">
                  <a:schemeClr val="accent5">
                    <a:lumMod val="0"/>
                    <a:lumOff val="100000"/>
                  </a:schemeClr>
                </a:gs>
                <a:gs pos="100000">
                  <a:schemeClr val="accent5">
                    <a:lumMod val="100000"/>
                  </a:schemeClr>
                </a:gs>
              </a:gsLst>
              <a:path path="circle">
                <a:fillToRect l="50000" t="-80000" r="50000" b="180000"/>
              </a:path>
            </a:gradFill>
            <a:ln>
              <a:solidFill>
                <a:srgbClr val="0070C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numRef>
              <c:f>'AV,PV'!$BD$33:$BH$33</c:f>
              <c:numCache>
                <c:formatCode>0.00%</c:formatCode>
                <c:ptCount val="5"/>
                <c:pt idx="0" formatCode="0%">
                  <c:v>0</c:v>
                </c:pt>
                <c:pt idx="1">
                  <c:v>2.5000000000000001E-3</c:v>
                </c:pt>
                <c:pt idx="2">
                  <c:v>5.0000000000000001E-3</c:v>
                </c:pt>
                <c:pt idx="3">
                  <c:v>7.4999999999999997E-3</c:v>
                </c:pt>
                <c:pt idx="4" formatCode="0%">
                  <c:v>0.01</c:v>
                </c:pt>
              </c:numCache>
            </c:numRef>
          </c:cat>
          <c:val>
            <c:numRef>
              <c:f>'AV,PV'!$BD$35:$BH$35</c:f>
              <c:numCache>
                <c:formatCode>General</c:formatCode>
                <c:ptCount val="5"/>
                <c:pt idx="0">
                  <c:v>25.009999999999998</c:v>
                </c:pt>
                <c:pt idx="1">
                  <c:v>27.629999999999995</c:v>
                </c:pt>
                <c:pt idx="2">
                  <c:v>29.910000000000004</c:v>
                </c:pt>
                <c:pt idx="3">
                  <c:v>31.309999999999995</c:v>
                </c:pt>
                <c:pt idx="4">
                  <c:v>33.110000000000007</c:v>
                </c:pt>
              </c:numCache>
            </c:numRef>
          </c:val>
          <c:extLst>
            <c:ext xmlns:c16="http://schemas.microsoft.com/office/drawing/2014/chart" uri="{C3380CC4-5D6E-409C-BE32-E72D297353CC}">
              <c16:uniqueId val="{00000000-6340-499B-9FE0-D93DBEC5C588}"/>
            </c:ext>
          </c:extLst>
        </c:ser>
        <c:dLbls>
          <c:showLegendKey val="0"/>
          <c:showVal val="0"/>
          <c:showCatName val="0"/>
          <c:showSerName val="0"/>
          <c:showPercent val="0"/>
          <c:showBubbleSize val="0"/>
        </c:dLbls>
        <c:gapWidth val="219"/>
        <c:overlap val="-27"/>
        <c:axId val="611328824"/>
        <c:axId val="611324664"/>
      </c:barChart>
      <c:catAx>
        <c:axId val="61132882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PEI concentration, wt.%</a:t>
                </a:r>
              </a:p>
            </c:rich>
          </c:tx>
          <c:layout>
            <c:manualLayout>
              <c:xMode val="edge"/>
              <c:yMode val="edge"/>
              <c:x val="0.37442068945367701"/>
              <c:y val="0.9138144593997362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324664"/>
        <c:crosses val="autoZero"/>
        <c:auto val="1"/>
        <c:lblAlgn val="ctr"/>
        <c:lblOffset val="100"/>
        <c:noMultiLvlLbl val="0"/>
      </c:catAx>
      <c:valAx>
        <c:axId val="611324664"/>
        <c:scaling>
          <c:orientation val="minMax"/>
          <c:max val="5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Plastic viscosity, mPa.s</a:t>
                </a:r>
              </a:p>
            </c:rich>
          </c:tx>
          <c:layout>
            <c:manualLayout>
              <c:xMode val="edge"/>
              <c:yMode val="edge"/>
              <c:x val="1.9923775087876397E-3"/>
              <c:y val="0.1108041953136914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1328824"/>
        <c:crosses val="autoZero"/>
        <c:crossBetween val="between"/>
        <c:minorUnit val="5"/>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baseline="0">
                <a:latin typeface="Times New Roman" panose="02020603050405020304" pitchFamily="18" charset="0"/>
                <a:cs typeface="Times New Roman" panose="02020603050405020304" pitchFamily="18" charset="0"/>
              </a:rPr>
              <a:t>(c)</a:t>
            </a:r>
          </a:p>
          <a:p>
            <a:pPr algn="l">
              <a:defRPr sz="1100">
                <a:latin typeface="Times New Roman" panose="02020603050405020304" pitchFamily="18" charset="0"/>
                <a:cs typeface="Times New Roman" panose="02020603050405020304" pitchFamily="18" charset="0"/>
              </a:defRPr>
            </a:pPr>
            <a:r>
              <a:rPr lang="en-US" sz="1100" baseline="0">
                <a:latin typeface="Times New Roman" panose="02020603050405020304" pitchFamily="18" charset="0"/>
                <a:cs typeface="Times New Roman" panose="02020603050405020304" pitchFamily="18" charset="0"/>
              </a:rPr>
              <a:t>----- Ref.Mud#1 [20 lb/bbl Bentonite]</a:t>
            </a:r>
          </a:p>
        </c:rich>
      </c:tx>
      <c:layout>
        <c:manualLayout>
          <c:xMode val="edge"/>
          <c:yMode val="edge"/>
          <c:x val="0.18506043285446777"/>
          <c:y val="7.4551117583940729E-2"/>
        </c:manualLayout>
      </c:layout>
      <c:overlay val="0"/>
      <c:spPr>
        <a:noFill/>
        <a:ln>
          <a:noFill/>
        </a:ln>
        <a:effectLst/>
      </c:spPr>
      <c:txPr>
        <a:bodyPr rot="0" spcFirstLastPara="1" vertOverflow="ellipsis" vert="horz" wrap="square" anchor="ctr" anchorCtr="1"/>
        <a:lstStyle/>
        <a:p>
          <a:pPr algn="l">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5640194820006734"/>
          <c:y val="4.6551745203975571E-2"/>
          <c:w val="0.7997657466066046"/>
          <c:h val="0.73517229395071682"/>
        </c:manualLayout>
      </c:layout>
      <c:barChart>
        <c:barDir val="col"/>
        <c:grouping val="clustered"/>
        <c:varyColors val="0"/>
        <c:ser>
          <c:idx val="0"/>
          <c:order val="0"/>
          <c:tx>
            <c:strRef>
              <c:f>'AV,PV'!$BC$36</c:f>
              <c:strCache>
                <c:ptCount val="1"/>
                <c:pt idx="0">
                  <c:v>YP</c:v>
                </c:pt>
              </c:strCache>
            </c:strRef>
          </c:tx>
          <c:spPr>
            <a:gradFill>
              <a:gsLst>
                <a:gs pos="0">
                  <a:schemeClr val="accent5">
                    <a:lumMod val="0"/>
                    <a:lumOff val="100000"/>
                  </a:schemeClr>
                </a:gs>
                <a:gs pos="35000">
                  <a:schemeClr val="accent5">
                    <a:lumMod val="0"/>
                    <a:lumOff val="100000"/>
                  </a:schemeClr>
                </a:gs>
                <a:gs pos="100000">
                  <a:schemeClr val="accent5">
                    <a:lumMod val="100000"/>
                  </a:schemeClr>
                </a:gs>
              </a:gsLst>
              <a:path path="circle">
                <a:fillToRect l="50000" t="-80000" r="50000" b="180000"/>
              </a:path>
            </a:gradFill>
            <a:ln>
              <a:solidFill>
                <a:srgbClr val="0070C0"/>
              </a:solid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numRef>
              <c:f>'AV,PV'!$BD$33:$BH$33</c:f>
              <c:numCache>
                <c:formatCode>0.00%</c:formatCode>
                <c:ptCount val="5"/>
                <c:pt idx="0" formatCode="0%">
                  <c:v>0</c:v>
                </c:pt>
                <c:pt idx="1">
                  <c:v>2.5000000000000001E-3</c:v>
                </c:pt>
                <c:pt idx="2">
                  <c:v>5.0000000000000001E-3</c:v>
                </c:pt>
                <c:pt idx="3">
                  <c:v>7.4999999999999997E-3</c:v>
                </c:pt>
                <c:pt idx="4" formatCode="0%">
                  <c:v>0.01</c:v>
                </c:pt>
              </c:numCache>
            </c:numRef>
          </c:cat>
          <c:val>
            <c:numRef>
              <c:f>'AV,PV'!$BD$36:$BH$36</c:f>
              <c:numCache>
                <c:formatCode>General</c:formatCode>
                <c:ptCount val="5"/>
                <c:pt idx="0">
                  <c:v>0.63000000000000256</c:v>
                </c:pt>
                <c:pt idx="1">
                  <c:v>0.90000000000000568</c:v>
                </c:pt>
                <c:pt idx="2">
                  <c:v>1.2399999999999949</c:v>
                </c:pt>
                <c:pt idx="3">
                  <c:v>1.5700000000000074</c:v>
                </c:pt>
                <c:pt idx="4">
                  <c:v>2.1199999999999903</c:v>
                </c:pt>
              </c:numCache>
            </c:numRef>
          </c:val>
          <c:extLst>
            <c:ext xmlns:c16="http://schemas.microsoft.com/office/drawing/2014/chart" uri="{C3380CC4-5D6E-409C-BE32-E72D297353CC}">
              <c16:uniqueId val="{00000000-103B-4D01-A432-BED60ACABEDD}"/>
            </c:ext>
          </c:extLst>
        </c:ser>
        <c:dLbls>
          <c:showLegendKey val="0"/>
          <c:showVal val="0"/>
          <c:showCatName val="0"/>
          <c:showSerName val="0"/>
          <c:showPercent val="0"/>
          <c:showBubbleSize val="0"/>
        </c:dLbls>
        <c:gapWidth val="219"/>
        <c:overlap val="-27"/>
        <c:axId val="611328824"/>
        <c:axId val="611324664"/>
      </c:barChart>
      <c:catAx>
        <c:axId val="61132882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aseline="0">
                    <a:latin typeface="Times New Roman" panose="02020603050405020304" pitchFamily="18" charset="0"/>
                    <a:cs typeface="Times New Roman" panose="02020603050405020304" pitchFamily="18" charset="0"/>
                  </a:rPr>
                  <a:t>PEI concentration, wt.%</a:t>
                </a:r>
              </a:p>
            </c:rich>
          </c:tx>
          <c:layout>
            <c:manualLayout>
              <c:xMode val="edge"/>
              <c:yMode val="edge"/>
              <c:x val="0.34105346240345991"/>
              <c:y val="0.9138075423901049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Arial" panose="020B0604020202020204" pitchFamily="34" charset="0"/>
              </a:defRPr>
            </a:pPr>
            <a:endParaRPr lang="en-US"/>
          </a:p>
        </c:txPr>
        <c:crossAx val="611324664"/>
        <c:crosses val="autoZero"/>
        <c:auto val="1"/>
        <c:lblAlgn val="ctr"/>
        <c:lblOffset val="100"/>
        <c:noMultiLvlLbl val="0"/>
      </c:catAx>
      <c:valAx>
        <c:axId val="611324664"/>
        <c:scaling>
          <c:orientation val="minMax"/>
          <c:max val="12"/>
          <c:min val="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Yield Point, lb/100ft</a:t>
                </a:r>
                <a:r>
                  <a:rPr lang="en-US" sz="1200" b="0" baseline="30000">
                    <a:latin typeface="Times New Roman" panose="02020603050405020304" pitchFamily="18" charset="0"/>
                    <a:cs typeface="Times New Roman" panose="02020603050405020304" pitchFamily="18" charset="0"/>
                  </a:rPr>
                  <a:t>2</a:t>
                </a:r>
              </a:p>
            </c:rich>
          </c:tx>
          <c:layout>
            <c:manualLayout>
              <c:xMode val="edge"/>
              <c:yMode val="edge"/>
              <c:x val="1.9923590443802616E-3"/>
              <c:y val="0.15999240872067577"/>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Arial" panose="020B0604020202020204" pitchFamily="34" charset="0"/>
              </a:defRPr>
            </a:pPr>
            <a:endParaRPr lang="en-US"/>
          </a:p>
        </c:txPr>
        <c:crossAx val="611328824"/>
        <c:crosses val="autoZero"/>
        <c:crossBetween val="between"/>
        <c:majorUnit val="2"/>
        <c:minorUnit val="1"/>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userShapes r:id="rId5"/>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20132941022312"/>
          <c:y val="5.5115340481937232E-2"/>
          <c:w val="0.74500387149034519"/>
          <c:h val="0.77548179766620839"/>
        </c:manualLayout>
      </c:layout>
      <c:scatterChart>
        <c:scatterStyle val="smoothMarker"/>
        <c:varyColors val="0"/>
        <c:ser>
          <c:idx val="5"/>
          <c:order val="0"/>
          <c:tx>
            <c:strRef>
              <c:f>'\Publication\JP3 PAM rheology\[Effect of PEI conc.xlsx]Visc (extended)'!$BB$49</c:f>
              <c:strCache>
                <c:ptCount val="1"/>
                <c:pt idx="0">
                  <c:v>AV at 200°F</c:v>
                </c:pt>
              </c:strCache>
            </c:strRef>
          </c:tx>
          <c:spPr>
            <a:ln w="12700" cap="rnd">
              <a:solidFill>
                <a:schemeClr val="accent6"/>
              </a:solidFill>
              <a:round/>
            </a:ln>
            <a:effectLst/>
          </c:spPr>
          <c:marker>
            <c:symbol val="square"/>
            <c:size val="3"/>
            <c:spPr>
              <a:solidFill>
                <a:schemeClr val="bg1"/>
              </a:solidFill>
              <a:ln w="9525">
                <a:solidFill>
                  <a:srgbClr val="00B050"/>
                </a:solidFill>
                <a:round/>
              </a:ln>
              <a:effectLst/>
            </c:spPr>
          </c:marker>
          <c:xVal>
            <c:numRef>
              <c:f>'\Publication\JP3 PAM rheology\[Effect of PEI conc.xlsx]AV,PV'!$E$34:$E$38</c:f>
              <c:numCache>
                <c:formatCode>General</c:formatCode>
                <c:ptCount val="5"/>
                <c:pt idx="0">
                  <c:v>0</c:v>
                </c:pt>
                <c:pt idx="1">
                  <c:v>0.25</c:v>
                </c:pt>
                <c:pt idx="2">
                  <c:v>0.5</c:v>
                </c:pt>
                <c:pt idx="3">
                  <c:v>0.75</c:v>
                </c:pt>
                <c:pt idx="4">
                  <c:v>1</c:v>
                </c:pt>
              </c:numCache>
            </c:numRef>
          </c:xVal>
          <c:yVal>
            <c:numRef>
              <c:f>'\Publication\JP3 PAM rheology\[Effect of PEI conc.xlsx]AV,PV'!$F$34:$F$38</c:f>
              <c:numCache>
                <c:formatCode>General</c:formatCode>
                <c:ptCount val="5"/>
                <c:pt idx="0">
                  <c:v>25.324999999999999</c:v>
                </c:pt>
                <c:pt idx="1">
                  <c:v>28.08</c:v>
                </c:pt>
                <c:pt idx="2">
                  <c:v>30.53</c:v>
                </c:pt>
                <c:pt idx="3">
                  <c:v>32.094999999999999</c:v>
                </c:pt>
                <c:pt idx="4">
                  <c:v>34.17</c:v>
                </c:pt>
              </c:numCache>
            </c:numRef>
          </c:yVal>
          <c:smooth val="1"/>
          <c:extLst>
            <c:ext xmlns:c16="http://schemas.microsoft.com/office/drawing/2014/chart" uri="{C3380CC4-5D6E-409C-BE32-E72D297353CC}">
              <c16:uniqueId val="{00000000-149C-4FCD-AB1E-4C8B851026D2}"/>
            </c:ext>
          </c:extLst>
        </c:ser>
        <c:ser>
          <c:idx val="4"/>
          <c:order val="2"/>
          <c:tx>
            <c:strRef>
              <c:f>'\Publication\JP3 PAM rheology\[Effect of PEI conc.xlsx]Visc (extended)'!$BB$48</c:f>
              <c:strCache>
                <c:ptCount val="1"/>
                <c:pt idx="0">
                  <c:v>AV at 75°F</c:v>
                </c:pt>
              </c:strCache>
            </c:strRef>
          </c:tx>
          <c:spPr>
            <a:ln w="9525" cap="rnd">
              <a:solidFill>
                <a:schemeClr val="accent5"/>
              </a:solidFill>
              <a:round/>
            </a:ln>
            <a:effectLst/>
          </c:spPr>
          <c:marker>
            <c:symbol val="triangle"/>
            <c:size val="3"/>
            <c:spPr>
              <a:solidFill>
                <a:schemeClr val="bg1"/>
              </a:solidFill>
              <a:ln w="9525">
                <a:solidFill>
                  <a:srgbClr val="0070C0"/>
                </a:solidFill>
                <a:round/>
              </a:ln>
              <a:effectLst/>
            </c:spPr>
          </c:marker>
          <c:xVal>
            <c:numRef>
              <c:f>'\Publication\JP3 PAM rheology\[Effect of PEI conc.xlsx]Visc (extended)'!$BC$47:$BG$47</c:f>
              <c:numCache>
                <c:formatCode>General</c:formatCode>
                <c:ptCount val="5"/>
                <c:pt idx="0">
                  <c:v>0</c:v>
                </c:pt>
                <c:pt idx="1">
                  <c:v>0.25</c:v>
                </c:pt>
                <c:pt idx="2">
                  <c:v>0.5</c:v>
                </c:pt>
                <c:pt idx="3">
                  <c:v>0.75</c:v>
                </c:pt>
                <c:pt idx="4">
                  <c:v>1</c:v>
                </c:pt>
              </c:numCache>
            </c:numRef>
          </c:xVal>
          <c:yVal>
            <c:numRef>
              <c:f>'\Publication\JP3 PAM rheology\[Effect of PEI conc.xlsx]Visc (extended)'!$BC$48:$BG$48</c:f>
              <c:numCache>
                <c:formatCode>General</c:formatCode>
                <c:ptCount val="5"/>
                <c:pt idx="0">
                  <c:v>107</c:v>
                </c:pt>
                <c:pt idx="1">
                  <c:v>107</c:v>
                </c:pt>
                <c:pt idx="2">
                  <c:v>115</c:v>
                </c:pt>
                <c:pt idx="3">
                  <c:v>120</c:v>
                </c:pt>
                <c:pt idx="4">
                  <c:v>127</c:v>
                </c:pt>
              </c:numCache>
            </c:numRef>
          </c:yVal>
          <c:smooth val="1"/>
          <c:extLst>
            <c:ext xmlns:c16="http://schemas.microsoft.com/office/drawing/2014/chart" uri="{C3380CC4-5D6E-409C-BE32-E72D297353CC}">
              <c16:uniqueId val="{00000001-149C-4FCD-AB1E-4C8B851026D2}"/>
            </c:ext>
          </c:extLst>
        </c:ser>
        <c:dLbls>
          <c:showLegendKey val="0"/>
          <c:showVal val="0"/>
          <c:showCatName val="0"/>
          <c:showSerName val="0"/>
          <c:showPercent val="0"/>
          <c:showBubbleSize val="0"/>
        </c:dLbls>
        <c:axId val="496113008"/>
        <c:axId val="496113328"/>
      </c:scatterChart>
      <c:scatterChart>
        <c:scatterStyle val="smoothMarker"/>
        <c:varyColors val="0"/>
        <c:ser>
          <c:idx val="2"/>
          <c:order val="1"/>
          <c:tx>
            <c:strRef>
              <c:f>'\Publication\JP3 PAM rheology\[Effect of PEI conc.xlsx]AV,PV'!$I$25</c:f>
              <c:strCache>
                <c:ptCount val="1"/>
                <c:pt idx="0">
                  <c:v>30 min Gel strength at 200ºF</c:v>
                </c:pt>
              </c:strCache>
            </c:strRef>
          </c:tx>
          <c:spPr>
            <a:ln w="12700" cap="rnd">
              <a:solidFill>
                <a:schemeClr val="tx1"/>
              </a:solidFill>
              <a:round/>
            </a:ln>
            <a:effectLst/>
          </c:spPr>
          <c:marker>
            <c:symbol val="circle"/>
            <c:size val="3"/>
            <c:spPr>
              <a:solidFill>
                <a:schemeClr val="bg1"/>
              </a:solidFill>
              <a:ln w="9525">
                <a:solidFill>
                  <a:schemeClr val="tx1"/>
                </a:solidFill>
                <a:round/>
              </a:ln>
              <a:effectLst/>
            </c:spPr>
          </c:marker>
          <c:xVal>
            <c:numRef>
              <c:f>'\Publication\JP3 PAM rheology\[Effect of PEI conc.xlsx]AV,PV'!$E$34:$E$38</c:f>
              <c:numCache>
                <c:formatCode>General</c:formatCode>
                <c:ptCount val="5"/>
                <c:pt idx="0">
                  <c:v>0</c:v>
                </c:pt>
                <c:pt idx="1">
                  <c:v>0.25</c:v>
                </c:pt>
                <c:pt idx="2">
                  <c:v>0.5</c:v>
                </c:pt>
                <c:pt idx="3">
                  <c:v>0.75</c:v>
                </c:pt>
                <c:pt idx="4">
                  <c:v>1</c:v>
                </c:pt>
              </c:numCache>
            </c:numRef>
          </c:xVal>
          <c:yVal>
            <c:numRef>
              <c:f>'\Publication\JP3 PAM rheology\[Effect of PEI conc.xlsx]AV,PV'!$I$34:$I$38</c:f>
              <c:numCache>
                <c:formatCode>General</c:formatCode>
                <c:ptCount val="5"/>
                <c:pt idx="0">
                  <c:v>0.31</c:v>
                </c:pt>
                <c:pt idx="1">
                  <c:v>0.39</c:v>
                </c:pt>
                <c:pt idx="2">
                  <c:v>0.63</c:v>
                </c:pt>
                <c:pt idx="3">
                  <c:v>1.72</c:v>
                </c:pt>
                <c:pt idx="4">
                  <c:v>1.8</c:v>
                </c:pt>
              </c:numCache>
            </c:numRef>
          </c:yVal>
          <c:smooth val="1"/>
          <c:extLst>
            <c:ext xmlns:c16="http://schemas.microsoft.com/office/drawing/2014/chart" uri="{C3380CC4-5D6E-409C-BE32-E72D297353CC}">
              <c16:uniqueId val="{00000002-149C-4FCD-AB1E-4C8B851026D2}"/>
            </c:ext>
          </c:extLst>
        </c:ser>
        <c:dLbls>
          <c:showLegendKey val="0"/>
          <c:showVal val="0"/>
          <c:showCatName val="0"/>
          <c:showSerName val="0"/>
          <c:showPercent val="0"/>
          <c:showBubbleSize val="0"/>
        </c:dLbls>
        <c:axId val="557276280"/>
        <c:axId val="557271160"/>
      </c:scatterChart>
      <c:valAx>
        <c:axId val="496113008"/>
        <c:scaling>
          <c:orientation val="minMax"/>
          <c:max val="1"/>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PEI conentation,</a:t>
                </a:r>
                <a:r>
                  <a:rPr lang="en-US" sz="1200" b="0" baseline="0">
                    <a:latin typeface="Times New Roman" panose="02020603050405020304" pitchFamily="18" charset="0"/>
                    <a:cs typeface="Times New Roman" panose="02020603050405020304" pitchFamily="18" charset="0"/>
                  </a:rPr>
                  <a:t> </a:t>
                </a:r>
                <a:r>
                  <a:rPr lang="en-US" sz="1200" b="0">
                    <a:latin typeface="Times New Roman" panose="02020603050405020304" pitchFamily="18" charset="0"/>
                    <a:cs typeface="Times New Roman" panose="02020603050405020304" pitchFamily="18" charset="0"/>
                  </a:rPr>
                  <a:t>wt.% </a:t>
                </a:r>
              </a:p>
            </c:rich>
          </c:tx>
          <c:layout>
            <c:manualLayout>
              <c:xMode val="edge"/>
              <c:yMode val="edge"/>
              <c:x val="0.37800725434826932"/>
              <c:y val="0.9178763998340937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496113328"/>
        <c:crossesAt val="0.1"/>
        <c:crossBetween val="midCat"/>
        <c:majorUnit val="0.25"/>
      </c:valAx>
      <c:valAx>
        <c:axId val="496113328"/>
        <c:scaling>
          <c:orientation val="minMax"/>
          <c:max val="140"/>
          <c:min val="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baseline="0">
                    <a:latin typeface="Times New Roman" panose="02020603050405020304" pitchFamily="18" charset="0"/>
                    <a:cs typeface="Times New Roman" panose="02020603050405020304" pitchFamily="18" charset="0"/>
                  </a:rPr>
                  <a:t>Apparent viscosity, mP.s</a:t>
                </a:r>
              </a:p>
            </c:rich>
          </c:tx>
          <c:layout>
            <c:manualLayout>
              <c:xMode val="edge"/>
              <c:yMode val="edge"/>
              <c:x val="1.4077553302504708E-2"/>
              <c:y val="0.2020757878098087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496113008"/>
        <c:crosses val="autoZero"/>
        <c:crossBetween val="midCat"/>
        <c:majorUnit val="20"/>
        <c:minorUnit val="10"/>
      </c:valAx>
      <c:valAx>
        <c:axId val="557271160"/>
        <c:scaling>
          <c:orientation val="minMax"/>
          <c:max val="3"/>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Times New Roman" panose="02020603050405020304" pitchFamily="18" charset="0"/>
                  </a:defRPr>
                </a:pPr>
                <a:r>
                  <a:rPr lang="en-US" sz="1200" b="0">
                    <a:latin typeface="Times New Roman" panose="02020603050405020304" pitchFamily="18" charset="0"/>
                    <a:cs typeface="Times New Roman" panose="02020603050405020304" pitchFamily="18" charset="0"/>
                  </a:rPr>
                  <a:t>Gel strength, lb/100ft</a:t>
                </a:r>
                <a:r>
                  <a:rPr lang="en-US" sz="1200" b="0" baseline="30000">
                    <a:latin typeface="Times New Roman" panose="02020603050405020304" pitchFamily="18" charset="0"/>
                    <a:cs typeface="Times New Roman" panose="02020603050405020304" pitchFamily="18" charset="0"/>
                  </a:rPr>
                  <a:t>2</a:t>
                </a:r>
              </a:p>
            </c:rich>
          </c:tx>
          <c:layout>
            <c:manualLayout>
              <c:xMode val="edge"/>
              <c:yMode val="edge"/>
              <c:x val="0.94587335772979675"/>
              <c:y val="0.198295215171931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crossAx val="557276280"/>
        <c:crosses val="max"/>
        <c:crossBetween val="midCat"/>
        <c:minorUnit val="0.25"/>
      </c:valAx>
      <c:valAx>
        <c:axId val="557276280"/>
        <c:scaling>
          <c:orientation val="minMax"/>
        </c:scaling>
        <c:delete val="1"/>
        <c:axPos val="b"/>
        <c:numFmt formatCode="General" sourceLinked="1"/>
        <c:majorTickMark val="out"/>
        <c:minorTickMark val="none"/>
        <c:tickLblPos val="nextTo"/>
        <c:crossAx val="557271160"/>
        <c:crosses val="autoZero"/>
        <c:crossBetween val="midCat"/>
      </c:valAx>
      <c:spPr>
        <a:noFill/>
        <a:ln>
          <a:solidFill>
            <a:schemeClr val="tx1"/>
          </a:solidFill>
        </a:ln>
        <a:effectLst/>
      </c:spPr>
    </c:plotArea>
    <c:legend>
      <c:legendPos val="b"/>
      <c:layout>
        <c:manualLayout>
          <c:xMode val="edge"/>
          <c:yMode val="edge"/>
          <c:x val="9.2945855994804774E-2"/>
          <c:y val="0.27297867289201921"/>
          <c:w val="0.50136550819078651"/>
          <c:h val="0.1912056344715704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000" b="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382932777059583"/>
          <c:y val="3.4408240745649701E-2"/>
          <c:w val="0.75952888118462802"/>
          <c:h val="0.78557374572782701"/>
        </c:manualLayout>
      </c:layout>
      <c:scatterChart>
        <c:scatterStyle val="smoothMarker"/>
        <c:varyColors val="0"/>
        <c:ser>
          <c:idx val="0"/>
          <c:order val="0"/>
          <c:tx>
            <c:strRef>
              <c:f>Sheet1!$B$1</c:f>
              <c:strCache>
                <c:ptCount val="1"/>
                <c:pt idx="0">
                  <c:v>G': PAM/PEI [7.5/1] </c:v>
                </c:pt>
              </c:strCache>
            </c:strRef>
          </c:tx>
          <c:spPr>
            <a:ln w="12700">
              <a:solidFill>
                <a:srgbClr val="C00000"/>
              </a:solidFill>
            </a:ln>
          </c:spPr>
          <c:marker>
            <c:symbol val="diamond"/>
            <c:size val="3"/>
            <c:spPr>
              <a:solidFill>
                <a:srgbClr val="C00000"/>
              </a:solidFill>
              <a:ln>
                <a:solidFill>
                  <a:srgbClr val="C00000"/>
                </a:solidFill>
              </a:ln>
            </c:spPr>
          </c:marker>
          <c:xVal>
            <c:numRef>
              <c:f>Sheet1!$C$11:$C$1210</c:f>
              <c:numCache>
                <c:formatCode>General</c:formatCode>
                <c:ptCount val="1200"/>
                <c:pt idx="0">
                  <c:v>0.25</c:v>
                </c:pt>
                <c:pt idx="1">
                  <c:v>0.5</c:v>
                </c:pt>
                <c:pt idx="2">
                  <c:v>0.75</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pt idx="40">
                  <c:v>10.25</c:v>
                </c:pt>
                <c:pt idx="41">
                  <c:v>10.5</c:v>
                </c:pt>
                <c:pt idx="42">
                  <c:v>10.75</c:v>
                </c:pt>
                <c:pt idx="43">
                  <c:v>11</c:v>
                </c:pt>
                <c:pt idx="44">
                  <c:v>11.25</c:v>
                </c:pt>
                <c:pt idx="45">
                  <c:v>11.5</c:v>
                </c:pt>
                <c:pt idx="46">
                  <c:v>11.75</c:v>
                </c:pt>
                <c:pt idx="47">
                  <c:v>12</c:v>
                </c:pt>
                <c:pt idx="48">
                  <c:v>12.25</c:v>
                </c:pt>
                <c:pt idx="49">
                  <c:v>12.5</c:v>
                </c:pt>
                <c:pt idx="50">
                  <c:v>12.75</c:v>
                </c:pt>
                <c:pt idx="51">
                  <c:v>13</c:v>
                </c:pt>
                <c:pt idx="52">
                  <c:v>13.25</c:v>
                </c:pt>
                <c:pt idx="53">
                  <c:v>13.5</c:v>
                </c:pt>
                <c:pt idx="54">
                  <c:v>13.75</c:v>
                </c:pt>
                <c:pt idx="55">
                  <c:v>14</c:v>
                </c:pt>
                <c:pt idx="56">
                  <c:v>14.25</c:v>
                </c:pt>
                <c:pt idx="57">
                  <c:v>14.5</c:v>
                </c:pt>
                <c:pt idx="58">
                  <c:v>14.75</c:v>
                </c:pt>
                <c:pt idx="59">
                  <c:v>15</c:v>
                </c:pt>
                <c:pt idx="60">
                  <c:v>15.25</c:v>
                </c:pt>
                <c:pt idx="61">
                  <c:v>15.5</c:v>
                </c:pt>
                <c:pt idx="62">
                  <c:v>15.75</c:v>
                </c:pt>
                <c:pt idx="63">
                  <c:v>16</c:v>
                </c:pt>
                <c:pt idx="64">
                  <c:v>16.25</c:v>
                </c:pt>
                <c:pt idx="65">
                  <c:v>16.5</c:v>
                </c:pt>
                <c:pt idx="66">
                  <c:v>16.75</c:v>
                </c:pt>
                <c:pt idx="67">
                  <c:v>17</c:v>
                </c:pt>
                <c:pt idx="68">
                  <c:v>17.25</c:v>
                </c:pt>
                <c:pt idx="69">
                  <c:v>17.5</c:v>
                </c:pt>
                <c:pt idx="70">
                  <c:v>17.75</c:v>
                </c:pt>
                <c:pt idx="71">
                  <c:v>18</c:v>
                </c:pt>
                <c:pt idx="72">
                  <c:v>18.25</c:v>
                </c:pt>
                <c:pt idx="73">
                  <c:v>18.5</c:v>
                </c:pt>
                <c:pt idx="74">
                  <c:v>18.75</c:v>
                </c:pt>
                <c:pt idx="75">
                  <c:v>19</c:v>
                </c:pt>
                <c:pt idx="76">
                  <c:v>19.25</c:v>
                </c:pt>
                <c:pt idx="77">
                  <c:v>19.5</c:v>
                </c:pt>
                <c:pt idx="78">
                  <c:v>19.75</c:v>
                </c:pt>
                <c:pt idx="79">
                  <c:v>20</c:v>
                </c:pt>
                <c:pt idx="80">
                  <c:v>20.25</c:v>
                </c:pt>
                <c:pt idx="81">
                  <c:v>20.5</c:v>
                </c:pt>
                <c:pt idx="82">
                  <c:v>20.75</c:v>
                </c:pt>
                <c:pt idx="83">
                  <c:v>21</c:v>
                </c:pt>
                <c:pt idx="84">
                  <c:v>21.25</c:v>
                </c:pt>
                <c:pt idx="85">
                  <c:v>21.5</c:v>
                </c:pt>
                <c:pt idx="86">
                  <c:v>21.75</c:v>
                </c:pt>
                <c:pt idx="87">
                  <c:v>22</c:v>
                </c:pt>
                <c:pt idx="88">
                  <c:v>22.25</c:v>
                </c:pt>
                <c:pt idx="89">
                  <c:v>22.5</c:v>
                </c:pt>
                <c:pt idx="90">
                  <c:v>22.75</c:v>
                </c:pt>
                <c:pt idx="91">
                  <c:v>23</c:v>
                </c:pt>
                <c:pt idx="92">
                  <c:v>23.25</c:v>
                </c:pt>
                <c:pt idx="93">
                  <c:v>23.5</c:v>
                </c:pt>
                <c:pt idx="94">
                  <c:v>23.75</c:v>
                </c:pt>
                <c:pt idx="95">
                  <c:v>24</c:v>
                </c:pt>
                <c:pt idx="96">
                  <c:v>24.25</c:v>
                </c:pt>
                <c:pt idx="97">
                  <c:v>24.5</c:v>
                </c:pt>
                <c:pt idx="98">
                  <c:v>24.75</c:v>
                </c:pt>
                <c:pt idx="99">
                  <c:v>25</c:v>
                </c:pt>
                <c:pt idx="100">
                  <c:v>25.25</c:v>
                </c:pt>
                <c:pt idx="101">
                  <c:v>25.5</c:v>
                </c:pt>
                <c:pt idx="102">
                  <c:v>25.75</c:v>
                </c:pt>
                <c:pt idx="103">
                  <c:v>26</c:v>
                </c:pt>
                <c:pt idx="104">
                  <c:v>26.25</c:v>
                </c:pt>
                <c:pt idx="105">
                  <c:v>26.5</c:v>
                </c:pt>
                <c:pt idx="106">
                  <c:v>26.75</c:v>
                </c:pt>
                <c:pt idx="107">
                  <c:v>27</c:v>
                </c:pt>
                <c:pt idx="108">
                  <c:v>27.25</c:v>
                </c:pt>
                <c:pt idx="109">
                  <c:v>27.5</c:v>
                </c:pt>
                <c:pt idx="110">
                  <c:v>27.75</c:v>
                </c:pt>
                <c:pt idx="111">
                  <c:v>28</c:v>
                </c:pt>
                <c:pt idx="112">
                  <c:v>28.25</c:v>
                </c:pt>
                <c:pt idx="113">
                  <c:v>28.5</c:v>
                </c:pt>
                <c:pt idx="114">
                  <c:v>28.75</c:v>
                </c:pt>
                <c:pt idx="115">
                  <c:v>29</c:v>
                </c:pt>
                <c:pt idx="116">
                  <c:v>29.25</c:v>
                </c:pt>
                <c:pt idx="117">
                  <c:v>29.5</c:v>
                </c:pt>
                <c:pt idx="118">
                  <c:v>29.75</c:v>
                </c:pt>
                <c:pt idx="119">
                  <c:v>30</c:v>
                </c:pt>
                <c:pt idx="120">
                  <c:v>30.25</c:v>
                </c:pt>
                <c:pt idx="121">
                  <c:v>30.5</c:v>
                </c:pt>
                <c:pt idx="122">
                  <c:v>30.75</c:v>
                </c:pt>
                <c:pt idx="123">
                  <c:v>31</c:v>
                </c:pt>
                <c:pt idx="124">
                  <c:v>31.25</c:v>
                </c:pt>
                <c:pt idx="125">
                  <c:v>31.5</c:v>
                </c:pt>
                <c:pt idx="126">
                  <c:v>31.75</c:v>
                </c:pt>
                <c:pt idx="127">
                  <c:v>32</c:v>
                </c:pt>
                <c:pt idx="128">
                  <c:v>32.25</c:v>
                </c:pt>
                <c:pt idx="129">
                  <c:v>32.5</c:v>
                </c:pt>
                <c:pt idx="130">
                  <c:v>32.75</c:v>
                </c:pt>
                <c:pt idx="131">
                  <c:v>33</c:v>
                </c:pt>
                <c:pt idx="132">
                  <c:v>33.25</c:v>
                </c:pt>
                <c:pt idx="133">
                  <c:v>33.5</c:v>
                </c:pt>
                <c:pt idx="134">
                  <c:v>33.75</c:v>
                </c:pt>
                <c:pt idx="135">
                  <c:v>34</c:v>
                </c:pt>
                <c:pt idx="136">
                  <c:v>34.25</c:v>
                </c:pt>
                <c:pt idx="137">
                  <c:v>34.5</c:v>
                </c:pt>
                <c:pt idx="138">
                  <c:v>34.75</c:v>
                </c:pt>
                <c:pt idx="139">
                  <c:v>35</c:v>
                </c:pt>
                <c:pt idx="140">
                  <c:v>35.25</c:v>
                </c:pt>
                <c:pt idx="141">
                  <c:v>35.5</c:v>
                </c:pt>
                <c:pt idx="142">
                  <c:v>35.75</c:v>
                </c:pt>
                <c:pt idx="143">
                  <c:v>36</c:v>
                </c:pt>
                <c:pt idx="144">
                  <c:v>36.25</c:v>
                </c:pt>
                <c:pt idx="145">
                  <c:v>36.5</c:v>
                </c:pt>
                <c:pt idx="146">
                  <c:v>36.75</c:v>
                </c:pt>
                <c:pt idx="147">
                  <c:v>37</c:v>
                </c:pt>
                <c:pt idx="148">
                  <c:v>37.25</c:v>
                </c:pt>
                <c:pt idx="149">
                  <c:v>37.5</c:v>
                </c:pt>
                <c:pt idx="150">
                  <c:v>37.75</c:v>
                </c:pt>
                <c:pt idx="151">
                  <c:v>38</c:v>
                </c:pt>
                <c:pt idx="152">
                  <c:v>38.25</c:v>
                </c:pt>
                <c:pt idx="153">
                  <c:v>38.5</c:v>
                </c:pt>
                <c:pt idx="154">
                  <c:v>38.75</c:v>
                </c:pt>
                <c:pt idx="155">
                  <c:v>39</c:v>
                </c:pt>
                <c:pt idx="156">
                  <c:v>39.25</c:v>
                </c:pt>
                <c:pt idx="157">
                  <c:v>39.5</c:v>
                </c:pt>
                <c:pt idx="158">
                  <c:v>39.75</c:v>
                </c:pt>
                <c:pt idx="159">
                  <c:v>40</c:v>
                </c:pt>
                <c:pt idx="160">
                  <c:v>40.25</c:v>
                </c:pt>
                <c:pt idx="161">
                  <c:v>40.5</c:v>
                </c:pt>
                <c:pt idx="162">
                  <c:v>40.75</c:v>
                </c:pt>
                <c:pt idx="163">
                  <c:v>41</c:v>
                </c:pt>
                <c:pt idx="164">
                  <c:v>41.25</c:v>
                </c:pt>
                <c:pt idx="165">
                  <c:v>41.5</c:v>
                </c:pt>
                <c:pt idx="166">
                  <c:v>41.75</c:v>
                </c:pt>
                <c:pt idx="167">
                  <c:v>42</c:v>
                </c:pt>
                <c:pt idx="168">
                  <c:v>42.25</c:v>
                </c:pt>
                <c:pt idx="169">
                  <c:v>42.5</c:v>
                </c:pt>
                <c:pt idx="170">
                  <c:v>42.75</c:v>
                </c:pt>
                <c:pt idx="171">
                  <c:v>43</c:v>
                </c:pt>
                <c:pt idx="172">
                  <c:v>43.25</c:v>
                </c:pt>
                <c:pt idx="173">
                  <c:v>43.5</c:v>
                </c:pt>
                <c:pt idx="174">
                  <c:v>43.75</c:v>
                </c:pt>
                <c:pt idx="175">
                  <c:v>44</c:v>
                </c:pt>
                <c:pt idx="176">
                  <c:v>44.25</c:v>
                </c:pt>
                <c:pt idx="177">
                  <c:v>44.5</c:v>
                </c:pt>
                <c:pt idx="178">
                  <c:v>44.75</c:v>
                </c:pt>
                <c:pt idx="179">
                  <c:v>45</c:v>
                </c:pt>
                <c:pt idx="180">
                  <c:v>45.25</c:v>
                </c:pt>
                <c:pt idx="181">
                  <c:v>45.5</c:v>
                </c:pt>
                <c:pt idx="182">
                  <c:v>45.75</c:v>
                </c:pt>
                <c:pt idx="183">
                  <c:v>46</c:v>
                </c:pt>
                <c:pt idx="184">
                  <c:v>46.25</c:v>
                </c:pt>
                <c:pt idx="185">
                  <c:v>46.5</c:v>
                </c:pt>
                <c:pt idx="186">
                  <c:v>46.75</c:v>
                </c:pt>
                <c:pt idx="187">
                  <c:v>47</c:v>
                </c:pt>
                <c:pt idx="188">
                  <c:v>47.25</c:v>
                </c:pt>
                <c:pt idx="189">
                  <c:v>47.5</c:v>
                </c:pt>
                <c:pt idx="190">
                  <c:v>47.75</c:v>
                </c:pt>
                <c:pt idx="191">
                  <c:v>48</c:v>
                </c:pt>
                <c:pt idx="192">
                  <c:v>48.25</c:v>
                </c:pt>
                <c:pt idx="193">
                  <c:v>48.5</c:v>
                </c:pt>
                <c:pt idx="194">
                  <c:v>48.75</c:v>
                </c:pt>
                <c:pt idx="195">
                  <c:v>49</c:v>
                </c:pt>
                <c:pt idx="196">
                  <c:v>49.25</c:v>
                </c:pt>
                <c:pt idx="197">
                  <c:v>49.5</c:v>
                </c:pt>
                <c:pt idx="198">
                  <c:v>49.75</c:v>
                </c:pt>
                <c:pt idx="199">
                  <c:v>50</c:v>
                </c:pt>
                <c:pt idx="200">
                  <c:v>50.25</c:v>
                </c:pt>
                <c:pt idx="201">
                  <c:v>50.5</c:v>
                </c:pt>
                <c:pt idx="202">
                  <c:v>50.75</c:v>
                </c:pt>
                <c:pt idx="203">
                  <c:v>51</c:v>
                </c:pt>
                <c:pt idx="204">
                  <c:v>51.25</c:v>
                </c:pt>
                <c:pt idx="205">
                  <c:v>51.5</c:v>
                </c:pt>
                <c:pt idx="206">
                  <c:v>51.75</c:v>
                </c:pt>
                <c:pt idx="207">
                  <c:v>52</c:v>
                </c:pt>
                <c:pt idx="208">
                  <c:v>52.25</c:v>
                </c:pt>
                <c:pt idx="209">
                  <c:v>52.5</c:v>
                </c:pt>
                <c:pt idx="210">
                  <c:v>52.75</c:v>
                </c:pt>
                <c:pt idx="211">
                  <c:v>53</c:v>
                </c:pt>
                <c:pt idx="212">
                  <c:v>53.25</c:v>
                </c:pt>
                <c:pt idx="213">
                  <c:v>53.5</c:v>
                </c:pt>
                <c:pt idx="214">
                  <c:v>53.75</c:v>
                </c:pt>
                <c:pt idx="215">
                  <c:v>54</c:v>
                </c:pt>
                <c:pt idx="216">
                  <c:v>54.25</c:v>
                </c:pt>
                <c:pt idx="217">
                  <c:v>54.5</c:v>
                </c:pt>
                <c:pt idx="218">
                  <c:v>54.75</c:v>
                </c:pt>
                <c:pt idx="219">
                  <c:v>55</c:v>
                </c:pt>
                <c:pt idx="220">
                  <c:v>55.25</c:v>
                </c:pt>
                <c:pt idx="221">
                  <c:v>55.5</c:v>
                </c:pt>
                <c:pt idx="222">
                  <c:v>55.75</c:v>
                </c:pt>
                <c:pt idx="223">
                  <c:v>56</c:v>
                </c:pt>
                <c:pt idx="224">
                  <c:v>56.25</c:v>
                </c:pt>
                <c:pt idx="225">
                  <c:v>56.5</c:v>
                </c:pt>
                <c:pt idx="226">
                  <c:v>56.75</c:v>
                </c:pt>
                <c:pt idx="227">
                  <c:v>57</c:v>
                </c:pt>
                <c:pt idx="228">
                  <c:v>57.25</c:v>
                </c:pt>
                <c:pt idx="229">
                  <c:v>57.5</c:v>
                </c:pt>
                <c:pt idx="230">
                  <c:v>57.75</c:v>
                </c:pt>
                <c:pt idx="231">
                  <c:v>58</c:v>
                </c:pt>
                <c:pt idx="232">
                  <c:v>58.25</c:v>
                </c:pt>
                <c:pt idx="233">
                  <c:v>58.5</c:v>
                </c:pt>
                <c:pt idx="234">
                  <c:v>58.75</c:v>
                </c:pt>
                <c:pt idx="235">
                  <c:v>59</c:v>
                </c:pt>
                <c:pt idx="236">
                  <c:v>59.25</c:v>
                </c:pt>
                <c:pt idx="237">
                  <c:v>59.5</c:v>
                </c:pt>
                <c:pt idx="238">
                  <c:v>59.75</c:v>
                </c:pt>
                <c:pt idx="239">
                  <c:v>60</c:v>
                </c:pt>
                <c:pt idx="240">
                  <c:v>60.25</c:v>
                </c:pt>
                <c:pt idx="241">
                  <c:v>60.5</c:v>
                </c:pt>
                <c:pt idx="242">
                  <c:v>60.75</c:v>
                </c:pt>
                <c:pt idx="243">
                  <c:v>61</c:v>
                </c:pt>
                <c:pt idx="244">
                  <c:v>61.25</c:v>
                </c:pt>
                <c:pt idx="245">
                  <c:v>61.5</c:v>
                </c:pt>
                <c:pt idx="246">
                  <c:v>61.75</c:v>
                </c:pt>
                <c:pt idx="247">
                  <c:v>62</c:v>
                </c:pt>
                <c:pt idx="248">
                  <c:v>62.25</c:v>
                </c:pt>
                <c:pt idx="249">
                  <c:v>62.5</c:v>
                </c:pt>
                <c:pt idx="250">
                  <c:v>62.75</c:v>
                </c:pt>
                <c:pt idx="251">
                  <c:v>63</c:v>
                </c:pt>
                <c:pt idx="252">
                  <c:v>63.25</c:v>
                </c:pt>
                <c:pt idx="253">
                  <c:v>63.5</c:v>
                </c:pt>
                <c:pt idx="254">
                  <c:v>63.75</c:v>
                </c:pt>
                <c:pt idx="255">
                  <c:v>64</c:v>
                </c:pt>
                <c:pt idx="256">
                  <c:v>64.25</c:v>
                </c:pt>
                <c:pt idx="257">
                  <c:v>64.5</c:v>
                </c:pt>
                <c:pt idx="258">
                  <c:v>64.75</c:v>
                </c:pt>
                <c:pt idx="259">
                  <c:v>65</c:v>
                </c:pt>
                <c:pt idx="260">
                  <c:v>65.25</c:v>
                </c:pt>
                <c:pt idx="261">
                  <c:v>65.5</c:v>
                </c:pt>
                <c:pt idx="262">
                  <c:v>65.75</c:v>
                </c:pt>
                <c:pt idx="263">
                  <c:v>66</c:v>
                </c:pt>
                <c:pt idx="264">
                  <c:v>66.25</c:v>
                </c:pt>
                <c:pt idx="265">
                  <c:v>66.5</c:v>
                </c:pt>
                <c:pt idx="266">
                  <c:v>66.75</c:v>
                </c:pt>
                <c:pt idx="267">
                  <c:v>67</c:v>
                </c:pt>
                <c:pt idx="268">
                  <c:v>67.25</c:v>
                </c:pt>
                <c:pt idx="269">
                  <c:v>67.5</c:v>
                </c:pt>
                <c:pt idx="270">
                  <c:v>67.75</c:v>
                </c:pt>
                <c:pt idx="271">
                  <c:v>68</c:v>
                </c:pt>
                <c:pt idx="272">
                  <c:v>68.25</c:v>
                </c:pt>
                <c:pt idx="273">
                  <c:v>68.5</c:v>
                </c:pt>
                <c:pt idx="274">
                  <c:v>68.75</c:v>
                </c:pt>
                <c:pt idx="275">
                  <c:v>69</c:v>
                </c:pt>
                <c:pt idx="276">
                  <c:v>69.25</c:v>
                </c:pt>
                <c:pt idx="277">
                  <c:v>69.5</c:v>
                </c:pt>
                <c:pt idx="278">
                  <c:v>69.75</c:v>
                </c:pt>
                <c:pt idx="279">
                  <c:v>70</c:v>
                </c:pt>
                <c:pt idx="280">
                  <c:v>70.25</c:v>
                </c:pt>
                <c:pt idx="281">
                  <c:v>70.5</c:v>
                </c:pt>
                <c:pt idx="282">
                  <c:v>70.75</c:v>
                </c:pt>
                <c:pt idx="283">
                  <c:v>71</c:v>
                </c:pt>
                <c:pt idx="284">
                  <c:v>71.25</c:v>
                </c:pt>
                <c:pt idx="285">
                  <c:v>71.5</c:v>
                </c:pt>
                <c:pt idx="286">
                  <c:v>71.75</c:v>
                </c:pt>
                <c:pt idx="287">
                  <c:v>72</c:v>
                </c:pt>
                <c:pt idx="288">
                  <c:v>72.25</c:v>
                </c:pt>
                <c:pt idx="289">
                  <c:v>72.5</c:v>
                </c:pt>
                <c:pt idx="290">
                  <c:v>72.75</c:v>
                </c:pt>
                <c:pt idx="291">
                  <c:v>73</c:v>
                </c:pt>
                <c:pt idx="292">
                  <c:v>73.25</c:v>
                </c:pt>
                <c:pt idx="293">
                  <c:v>73.5</c:v>
                </c:pt>
                <c:pt idx="294">
                  <c:v>73.75</c:v>
                </c:pt>
                <c:pt idx="295">
                  <c:v>74</c:v>
                </c:pt>
                <c:pt idx="296">
                  <c:v>74.25</c:v>
                </c:pt>
                <c:pt idx="297">
                  <c:v>74.5</c:v>
                </c:pt>
                <c:pt idx="298">
                  <c:v>74.75</c:v>
                </c:pt>
                <c:pt idx="299">
                  <c:v>75</c:v>
                </c:pt>
                <c:pt idx="300">
                  <c:v>75.25</c:v>
                </c:pt>
                <c:pt idx="301">
                  <c:v>75.5</c:v>
                </c:pt>
                <c:pt idx="302">
                  <c:v>75.75</c:v>
                </c:pt>
                <c:pt idx="303">
                  <c:v>76</c:v>
                </c:pt>
                <c:pt idx="304">
                  <c:v>76.25</c:v>
                </c:pt>
                <c:pt idx="305">
                  <c:v>76.5</c:v>
                </c:pt>
                <c:pt idx="306">
                  <c:v>76.75</c:v>
                </c:pt>
                <c:pt idx="307">
                  <c:v>77</c:v>
                </c:pt>
                <c:pt idx="308">
                  <c:v>77.25</c:v>
                </c:pt>
                <c:pt idx="309">
                  <c:v>77.5</c:v>
                </c:pt>
                <c:pt idx="310">
                  <c:v>77.75</c:v>
                </c:pt>
                <c:pt idx="311">
                  <c:v>78</c:v>
                </c:pt>
                <c:pt idx="312">
                  <c:v>78.25</c:v>
                </c:pt>
                <c:pt idx="313">
                  <c:v>78.5</c:v>
                </c:pt>
                <c:pt idx="314">
                  <c:v>78.75</c:v>
                </c:pt>
                <c:pt idx="315">
                  <c:v>79</c:v>
                </c:pt>
                <c:pt idx="316">
                  <c:v>79.25</c:v>
                </c:pt>
                <c:pt idx="317">
                  <c:v>79.5</c:v>
                </c:pt>
                <c:pt idx="318">
                  <c:v>79.75</c:v>
                </c:pt>
                <c:pt idx="319">
                  <c:v>80</c:v>
                </c:pt>
                <c:pt idx="320">
                  <c:v>80.25</c:v>
                </c:pt>
                <c:pt idx="321">
                  <c:v>80.5</c:v>
                </c:pt>
                <c:pt idx="322">
                  <c:v>80.75</c:v>
                </c:pt>
                <c:pt idx="323">
                  <c:v>81</c:v>
                </c:pt>
                <c:pt idx="324">
                  <c:v>81.25</c:v>
                </c:pt>
                <c:pt idx="325">
                  <c:v>81.5</c:v>
                </c:pt>
                <c:pt idx="326">
                  <c:v>81.75</c:v>
                </c:pt>
                <c:pt idx="327">
                  <c:v>82</c:v>
                </c:pt>
                <c:pt idx="328">
                  <c:v>82.25</c:v>
                </c:pt>
                <c:pt idx="329">
                  <c:v>82.5</c:v>
                </c:pt>
                <c:pt idx="330">
                  <c:v>82.75</c:v>
                </c:pt>
                <c:pt idx="331">
                  <c:v>83</c:v>
                </c:pt>
                <c:pt idx="332">
                  <c:v>83.25</c:v>
                </c:pt>
                <c:pt idx="333">
                  <c:v>83.5</c:v>
                </c:pt>
                <c:pt idx="334">
                  <c:v>83.75</c:v>
                </c:pt>
                <c:pt idx="335">
                  <c:v>84</c:v>
                </c:pt>
                <c:pt idx="336">
                  <c:v>84.25</c:v>
                </c:pt>
                <c:pt idx="337">
                  <c:v>84.5</c:v>
                </c:pt>
                <c:pt idx="338">
                  <c:v>84.75</c:v>
                </c:pt>
                <c:pt idx="339">
                  <c:v>85</c:v>
                </c:pt>
                <c:pt idx="340">
                  <c:v>85.25</c:v>
                </c:pt>
                <c:pt idx="341">
                  <c:v>85.5</c:v>
                </c:pt>
                <c:pt idx="342">
                  <c:v>85.75</c:v>
                </c:pt>
                <c:pt idx="343">
                  <c:v>86</c:v>
                </c:pt>
                <c:pt idx="344">
                  <c:v>86.25</c:v>
                </c:pt>
                <c:pt idx="345">
                  <c:v>86.5</c:v>
                </c:pt>
                <c:pt idx="346">
                  <c:v>86.75</c:v>
                </c:pt>
                <c:pt idx="347">
                  <c:v>87</c:v>
                </c:pt>
                <c:pt idx="348">
                  <c:v>87.25</c:v>
                </c:pt>
                <c:pt idx="349">
                  <c:v>87.5</c:v>
                </c:pt>
                <c:pt idx="350">
                  <c:v>87.75</c:v>
                </c:pt>
                <c:pt idx="351">
                  <c:v>88</c:v>
                </c:pt>
                <c:pt idx="352">
                  <c:v>88.25</c:v>
                </c:pt>
                <c:pt idx="353">
                  <c:v>88.5</c:v>
                </c:pt>
                <c:pt idx="354">
                  <c:v>88.75</c:v>
                </c:pt>
                <c:pt idx="355">
                  <c:v>89</c:v>
                </c:pt>
                <c:pt idx="356">
                  <c:v>89.25</c:v>
                </c:pt>
                <c:pt idx="357">
                  <c:v>89.5</c:v>
                </c:pt>
                <c:pt idx="358">
                  <c:v>89.75</c:v>
                </c:pt>
                <c:pt idx="359">
                  <c:v>90</c:v>
                </c:pt>
                <c:pt idx="360">
                  <c:v>90.25</c:v>
                </c:pt>
                <c:pt idx="361">
                  <c:v>90.5</c:v>
                </c:pt>
                <c:pt idx="362">
                  <c:v>90.75</c:v>
                </c:pt>
                <c:pt idx="363">
                  <c:v>91</c:v>
                </c:pt>
                <c:pt idx="364">
                  <c:v>91.25</c:v>
                </c:pt>
                <c:pt idx="365">
                  <c:v>91.5</c:v>
                </c:pt>
                <c:pt idx="366">
                  <c:v>91.75</c:v>
                </c:pt>
                <c:pt idx="367">
                  <c:v>92</c:v>
                </c:pt>
                <c:pt idx="368">
                  <c:v>92.25</c:v>
                </c:pt>
                <c:pt idx="369">
                  <c:v>92.5</c:v>
                </c:pt>
                <c:pt idx="370">
                  <c:v>92.75</c:v>
                </c:pt>
                <c:pt idx="371">
                  <c:v>93</c:v>
                </c:pt>
                <c:pt idx="372">
                  <c:v>93.25</c:v>
                </c:pt>
                <c:pt idx="373">
                  <c:v>93.5</c:v>
                </c:pt>
                <c:pt idx="374">
                  <c:v>93.75</c:v>
                </c:pt>
                <c:pt idx="375">
                  <c:v>94</c:v>
                </c:pt>
                <c:pt idx="376">
                  <c:v>94.25</c:v>
                </c:pt>
                <c:pt idx="377">
                  <c:v>94.5</c:v>
                </c:pt>
                <c:pt idx="378">
                  <c:v>94.75</c:v>
                </c:pt>
                <c:pt idx="379">
                  <c:v>95</c:v>
                </c:pt>
                <c:pt idx="380">
                  <c:v>95.25</c:v>
                </c:pt>
                <c:pt idx="381">
                  <c:v>95.5</c:v>
                </c:pt>
                <c:pt idx="382">
                  <c:v>95.75</c:v>
                </c:pt>
                <c:pt idx="383">
                  <c:v>96</c:v>
                </c:pt>
                <c:pt idx="384">
                  <c:v>96.25</c:v>
                </c:pt>
                <c:pt idx="385">
                  <c:v>96.5</c:v>
                </c:pt>
                <c:pt idx="386">
                  <c:v>96.75</c:v>
                </c:pt>
                <c:pt idx="387">
                  <c:v>97</c:v>
                </c:pt>
                <c:pt idx="388">
                  <c:v>97.25</c:v>
                </c:pt>
                <c:pt idx="389">
                  <c:v>97.5</c:v>
                </c:pt>
                <c:pt idx="390">
                  <c:v>97.75</c:v>
                </c:pt>
                <c:pt idx="391">
                  <c:v>98</c:v>
                </c:pt>
                <c:pt idx="392">
                  <c:v>98.25</c:v>
                </c:pt>
                <c:pt idx="393">
                  <c:v>98.5</c:v>
                </c:pt>
                <c:pt idx="394">
                  <c:v>98.75</c:v>
                </c:pt>
                <c:pt idx="395">
                  <c:v>99</c:v>
                </c:pt>
                <c:pt idx="396">
                  <c:v>99.25</c:v>
                </c:pt>
                <c:pt idx="397">
                  <c:v>99.5</c:v>
                </c:pt>
                <c:pt idx="398">
                  <c:v>99.75</c:v>
                </c:pt>
                <c:pt idx="399">
                  <c:v>100</c:v>
                </c:pt>
                <c:pt idx="400">
                  <c:v>100.25</c:v>
                </c:pt>
                <c:pt idx="401">
                  <c:v>100.5</c:v>
                </c:pt>
                <c:pt idx="402">
                  <c:v>100.75</c:v>
                </c:pt>
                <c:pt idx="403">
                  <c:v>101</c:v>
                </c:pt>
                <c:pt idx="404">
                  <c:v>101.25</c:v>
                </c:pt>
                <c:pt idx="405">
                  <c:v>101.5</c:v>
                </c:pt>
                <c:pt idx="406">
                  <c:v>101.75</c:v>
                </c:pt>
                <c:pt idx="407">
                  <c:v>102</c:v>
                </c:pt>
                <c:pt idx="408">
                  <c:v>102.25</c:v>
                </c:pt>
                <c:pt idx="409">
                  <c:v>102.5</c:v>
                </c:pt>
                <c:pt idx="410">
                  <c:v>102.75</c:v>
                </c:pt>
                <c:pt idx="411">
                  <c:v>103</c:v>
                </c:pt>
                <c:pt idx="412">
                  <c:v>103.25</c:v>
                </c:pt>
                <c:pt idx="413">
                  <c:v>103.5</c:v>
                </c:pt>
                <c:pt idx="414">
                  <c:v>103.75</c:v>
                </c:pt>
                <c:pt idx="415">
                  <c:v>104</c:v>
                </c:pt>
                <c:pt idx="416">
                  <c:v>104.25</c:v>
                </c:pt>
                <c:pt idx="417">
                  <c:v>104.5</c:v>
                </c:pt>
                <c:pt idx="418">
                  <c:v>104.75</c:v>
                </c:pt>
                <c:pt idx="419">
                  <c:v>105</c:v>
                </c:pt>
                <c:pt idx="420">
                  <c:v>105.25</c:v>
                </c:pt>
                <c:pt idx="421">
                  <c:v>105.5</c:v>
                </c:pt>
                <c:pt idx="422">
                  <c:v>105.75</c:v>
                </c:pt>
                <c:pt idx="423">
                  <c:v>106</c:v>
                </c:pt>
                <c:pt idx="424">
                  <c:v>106.25</c:v>
                </c:pt>
                <c:pt idx="425">
                  <c:v>106.5</c:v>
                </c:pt>
                <c:pt idx="426">
                  <c:v>106.75</c:v>
                </c:pt>
                <c:pt idx="427">
                  <c:v>107</c:v>
                </c:pt>
                <c:pt idx="428">
                  <c:v>107.25</c:v>
                </c:pt>
                <c:pt idx="429">
                  <c:v>107.5</c:v>
                </c:pt>
                <c:pt idx="430">
                  <c:v>107.75</c:v>
                </c:pt>
                <c:pt idx="431">
                  <c:v>108</c:v>
                </c:pt>
                <c:pt idx="432">
                  <c:v>108.25</c:v>
                </c:pt>
                <c:pt idx="433">
                  <c:v>108.5</c:v>
                </c:pt>
                <c:pt idx="434">
                  <c:v>108.75</c:v>
                </c:pt>
                <c:pt idx="435">
                  <c:v>109</c:v>
                </c:pt>
                <c:pt idx="436">
                  <c:v>109.25</c:v>
                </c:pt>
                <c:pt idx="437">
                  <c:v>109.5</c:v>
                </c:pt>
                <c:pt idx="438">
                  <c:v>109.75</c:v>
                </c:pt>
                <c:pt idx="439">
                  <c:v>110</c:v>
                </c:pt>
                <c:pt idx="440">
                  <c:v>110.25</c:v>
                </c:pt>
                <c:pt idx="441">
                  <c:v>110.5</c:v>
                </c:pt>
                <c:pt idx="442">
                  <c:v>110.75</c:v>
                </c:pt>
                <c:pt idx="443">
                  <c:v>111</c:v>
                </c:pt>
                <c:pt idx="444">
                  <c:v>111.25</c:v>
                </c:pt>
                <c:pt idx="445">
                  <c:v>111.5</c:v>
                </c:pt>
                <c:pt idx="446">
                  <c:v>111.75</c:v>
                </c:pt>
                <c:pt idx="447">
                  <c:v>112</c:v>
                </c:pt>
                <c:pt idx="448">
                  <c:v>112.25</c:v>
                </c:pt>
                <c:pt idx="449">
                  <c:v>112.5</c:v>
                </c:pt>
                <c:pt idx="450">
                  <c:v>112.75</c:v>
                </c:pt>
                <c:pt idx="451">
                  <c:v>113</c:v>
                </c:pt>
                <c:pt idx="452">
                  <c:v>113.25</c:v>
                </c:pt>
                <c:pt idx="453">
                  <c:v>113.5</c:v>
                </c:pt>
                <c:pt idx="454">
                  <c:v>113.75</c:v>
                </c:pt>
                <c:pt idx="455">
                  <c:v>114</c:v>
                </c:pt>
                <c:pt idx="456">
                  <c:v>114.25</c:v>
                </c:pt>
                <c:pt idx="457">
                  <c:v>114.5</c:v>
                </c:pt>
                <c:pt idx="458">
                  <c:v>114.75</c:v>
                </c:pt>
                <c:pt idx="459">
                  <c:v>115</c:v>
                </c:pt>
                <c:pt idx="460">
                  <c:v>115.25</c:v>
                </c:pt>
                <c:pt idx="461">
                  <c:v>115.5</c:v>
                </c:pt>
                <c:pt idx="462">
                  <c:v>115.75</c:v>
                </c:pt>
                <c:pt idx="463">
                  <c:v>116</c:v>
                </c:pt>
                <c:pt idx="464">
                  <c:v>116.25</c:v>
                </c:pt>
                <c:pt idx="465">
                  <c:v>116.5</c:v>
                </c:pt>
                <c:pt idx="466">
                  <c:v>116.75</c:v>
                </c:pt>
                <c:pt idx="467">
                  <c:v>117</c:v>
                </c:pt>
                <c:pt idx="468">
                  <c:v>117.25</c:v>
                </c:pt>
                <c:pt idx="469">
                  <c:v>117.5</c:v>
                </c:pt>
                <c:pt idx="470">
                  <c:v>117.75</c:v>
                </c:pt>
                <c:pt idx="471">
                  <c:v>118</c:v>
                </c:pt>
                <c:pt idx="472">
                  <c:v>118.25</c:v>
                </c:pt>
                <c:pt idx="473">
                  <c:v>118.5</c:v>
                </c:pt>
                <c:pt idx="474">
                  <c:v>118.75</c:v>
                </c:pt>
                <c:pt idx="475">
                  <c:v>119</c:v>
                </c:pt>
                <c:pt idx="476">
                  <c:v>119.25</c:v>
                </c:pt>
                <c:pt idx="477">
                  <c:v>119.5</c:v>
                </c:pt>
                <c:pt idx="478">
                  <c:v>119.75</c:v>
                </c:pt>
                <c:pt idx="479">
                  <c:v>120</c:v>
                </c:pt>
                <c:pt idx="480">
                  <c:v>120.25</c:v>
                </c:pt>
                <c:pt idx="481">
                  <c:v>120.5</c:v>
                </c:pt>
                <c:pt idx="482">
                  <c:v>120.75</c:v>
                </c:pt>
                <c:pt idx="483">
                  <c:v>121</c:v>
                </c:pt>
                <c:pt idx="484">
                  <c:v>121.25</c:v>
                </c:pt>
                <c:pt idx="485">
                  <c:v>121.5</c:v>
                </c:pt>
                <c:pt idx="486">
                  <c:v>121.75</c:v>
                </c:pt>
                <c:pt idx="487">
                  <c:v>122</c:v>
                </c:pt>
                <c:pt idx="488">
                  <c:v>122.25</c:v>
                </c:pt>
                <c:pt idx="489">
                  <c:v>122.5</c:v>
                </c:pt>
                <c:pt idx="490">
                  <c:v>122.75</c:v>
                </c:pt>
                <c:pt idx="491">
                  <c:v>123</c:v>
                </c:pt>
                <c:pt idx="492">
                  <c:v>123.25</c:v>
                </c:pt>
                <c:pt idx="493">
                  <c:v>123.5</c:v>
                </c:pt>
                <c:pt idx="494">
                  <c:v>123.75</c:v>
                </c:pt>
                <c:pt idx="495">
                  <c:v>124</c:v>
                </c:pt>
                <c:pt idx="496">
                  <c:v>124.25</c:v>
                </c:pt>
                <c:pt idx="497">
                  <c:v>124.5</c:v>
                </c:pt>
                <c:pt idx="498">
                  <c:v>124.75</c:v>
                </c:pt>
                <c:pt idx="499">
                  <c:v>125</c:v>
                </c:pt>
                <c:pt idx="500">
                  <c:v>125.25</c:v>
                </c:pt>
                <c:pt idx="501">
                  <c:v>125.5</c:v>
                </c:pt>
                <c:pt idx="502">
                  <c:v>125.75</c:v>
                </c:pt>
                <c:pt idx="503">
                  <c:v>126</c:v>
                </c:pt>
                <c:pt idx="504">
                  <c:v>126.25</c:v>
                </c:pt>
                <c:pt idx="505">
                  <c:v>126.5</c:v>
                </c:pt>
                <c:pt idx="506">
                  <c:v>126.75</c:v>
                </c:pt>
                <c:pt idx="507">
                  <c:v>127</c:v>
                </c:pt>
                <c:pt idx="508">
                  <c:v>127.25</c:v>
                </c:pt>
                <c:pt idx="509">
                  <c:v>127.5</c:v>
                </c:pt>
                <c:pt idx="510">
                  <c:v>127.75</c:v>
                </c:pt>
                <c:pt idx="511">
                  <c:v>128</c:v>
                </c:pt>
                <c:pt idx="512">
                  <c:v>128.25</c:v>
                </c:pt>
                <c:pt idx="513">
                  <c:v>128.5</c:v>
                </c:pt>
                <c:pt idx="514">
                  <c:v>128.75</c:v>
                </c:pt>
                <c:pt idx="515">
                  <c:v>129</c:v>
                </c:pt>
                <c:pt idx="516">
                  <c:v>129.25</c:v>
                </c:pt>
                <c:pt idx="517">
                  <c:v>129.5</c:v>
                </c:pt>
                <c:pt idx="518">
                  <c:v>129.75</c:v>
                </c:pt>
                <c:pt idx="519">
                  <c:v>130</c:v>
                </c:pt>
                <c:pt idx="520">
                  <c:v>130.25</c:v>
                </c:pt>
                <c:pt idx="521">
                  <c:v>130.5</c:v>
                </c:pt>
                <c:pt idx="522">
                  <c:v>130.75</c:v>
                </c:pt>
                <c:pt idx="523">
                  <c:v>131</c:v>
                </c:pt>
                <c:pt idx="524">
                  <c:v>131.25</c:v>
                </c:pt>
                <c:pt idx="525">
                  <c:v>131.5</c:v>
                </c:pt>
                <c:pt idx="526">
                  <c:v>131.75</c:v>
                </c:pt>
                <c:pt idx="527">
                  <c:v>132</c:v>
                </c:pt>
                <c:pt idx="528">
                  <c:v>132.25</c:v>
                </c:pt>
                <c:pt idx="529">
                  <c:v>132.5</c:v>
                </c:pt>
                <c:pt idx="530">
                  <c:v>132.75</c:v>
                </c:pt>
                <c:pt idx="531">
                  <c:v>133</c:v>
                </c:pt>
                <c:pt idx="532">
                  <c:v>133.25</c:v>
                </c:pt>
                <c:pt idx="533">
                  <c:v>133.5</c:v>
                </c:pt>
                <c:pt idx="534">
                  <c:v>133.75</c:v>
                </c:pt>
                <c:pt idx="535">
                  <c:v>134</c:v>
                </c:pt>
                <c:pt idx="536">
                  <c:v>134.25</c:v>
                </c:pt>
                <c:pt idx="537">
                  <c:v>134.5</c:v>
                </c:pt>
                <c:pt idx="538">
                  <c:v>134.75</c:v>
                </c:pt>
                <c:pt idx="539">
                  <c:v>135</c:v>
                </c:pt>
                <c:pt idx="540">
                  <c:v>135.25</c:v>
                </c:pt>
                <c:pt idx="541">
                  <c:v>135.5</c:v>
                </c:pt>
                <c:pt idx="542">
                  <c:v>135.75</c:v>
                </c:pt>
                <c:pt idx="543">
                  <c:v>136</c:v>
                </c:pt>
                <c:pt idx="544">
                  <c:v>136.25</c:v>
                </c:pt>
                <c:pt idx="545">
                  <c:v>136.5</c:v>
                </c:pt>
                <c:pt idx="546">
                  <c:v>136.75</c:v>
                </c:pt>
                <c:pt idx="547">
                  <c:v>137</c:v>
                </c:pt>
                <c:pt idx="548">
                  <c:v>137.25</c:v>
                </c:pt>
                <c:pt idx="549">
                  <c:v>137.5</c:v>
                </c:pt>
                <c:pt idx="550">
                  <c:v>137.75</c:v>
                </c:pt>
                <c:pt idx="551">
                  <c:v>138</c:v>
                </c:pt>
                <c:pt idx="552">
                  <c:v>138.25</c:v>
                </c:pt>
                <c:pt idx="553">
                  <c:v>138.5</c:v>
                </c:pt>
                <c:pt idx="554">
                  <c:v>138.75</c:v>
                </c:pt>
                <c:pt idx="555">
                  <c:v>139</c:v>
                </c:pt>
                <c:pt idx="556">
                  <c:v>139.25</c:v>
                </c:pt>
                <c:pt idx="557">
                  <c:v>139.5</c:v>
                </c:pt>
                <c:pt idx="558">
                  <c:v>139.75</c:v>
                </c:pt>
                <c:pt idx="559">
                  <c:v>140</c:v>
                </c:pt>
                <c:pt idx="560">
                  <c:v>140.25</c:v>
                </c:pt>
                <c:pt idx="561">
                  <c:v>140.5</c:v>
                </c:pt>
                <c:pt idx="562">
                  <c:v>140.75</c:v>
                </c:pt>
                <c:pt idx="563">
                  <c:v>141</c:v>
                </c:pt>
                <c:pt idx="564">
                  <c:v>141.25</c:v>
                </c:pt>
                <c:pt idx="565">
                  <c:v>141.5</c:v>
                </c:pt>
                <c:pt idx="566">
                  <c:v>141.75</c:v>
                </c:pt>
                <c:pt idx="567">
                  <c:v>142</c:v>
                </c:pt>
                <c:pt idx="568">
                  <c:v>142.25</c:v>
                </c:pt>
                <c:pt idx="569">
                  <c:v>142.5</c:v>
                </c:pt>
                <c:pt idx="570">
                  <c:v>142.75</c:v>
                </c:pt>
                <c:pt idx="571">
                  <c:v>143</c:v>
                </c:pt>
                <c:pt idx="572">
                  <c:v>143.25</c:v>
                </c:pt>
                <c:pt idx="573">
                  <c:v>143.5</c:v>
                </c:pt>
                <c:pt idx="574">
                  <c:v>143.75</c:v>
                </c:pt>
                <c:pt idx="575">
                  <c:v>144</c:v>
                </c:pt>
                <c:pt idx="576">
                  <c:v>144.25</c:v>
                </c:pt>
                <c:pt idx="577">
                  <c:v>144.5</c:v>
                </c:pt>
                <c:pt idx="578">
                  <c:v>144.75</c:v>
                </c:pt>
                <c:pt idx="579">
                  <c:v>145</c:v>
                </c:pt>
                <c:pt idx="580">
                  <c:v>145.25</c:v>
                </c:pt>
                <c:pt idx="581">
                  <c:v>145.5</c:v>
                </c:pt>
                <c:pt idx="582">
                  <c:v>145.75</c:v>
                </c:pt>
                <c:pt idx="583">
                  <c:v>146</c:v>
                </c:pt>
                <c:pt idx="584">
                  <c:v>146.25</c:v>
                </c:pt>
                <c:pt idx="585">
                  <c:v>146.5</c:v>
                </c:pt>
                <c:pt idx="586">
                  <c:v>146.75</c:v>
                </c:pt>
                <c:pt idx="587">
                  <c:v>147</c:v>
                </c:pt>
                <c:pt idx="588">
                  <c:v>147.25</c:v>
                </c:pt>
                <c:pt idx="589">
                  <c:v>147.5</c:v>
                </c:pt>
                <c:pt idx="590">
                  <c:v>147.75</c:v>
                </c:pt>
                <c:pt idx="591">
                  <c:v>148</c:v>
                </c:pt>
                <c:pt idx="592">
                  <c:v>148.25</c:v>
                </c:pt>
                <c:pt idx="593">
                  <c:v>148.5</c:v>
                </c:pt>
                <c:pt idx="594">
                  <c:v>148.75</c:v>
                </c:pt>
                <c:pt idx="595">
                  <c:v>149</c:v>
                </c:pt>
                <c:pt idx="596">
                  <c:v>149.25</c:v>
                </c:pt>
                <c:pt idx="597">
                  <c:v>149.5</c:v>
                </c:pt>
                <c:pt idx="598">
                  <c:v>149.75</c:v>
                </c:pt>
                <c:pt idx="599">
                  <c:v>150</c:v>
                </c:pt>
                <c:pt idx="600">
                  <c:v>150.25</c:v>
                </c:pt>
                <c:pt idx="601">
                  <c:v>150.5</c:v>
                </c:pt>
                <c:pt idx="602">
                  <c:v>150.75</c:v>
                </c:pt>
                <c:pt idx="603">
                  <c:v>151</c:v>
                </c:pt>
                <c:pt idx="604">
                  <c:v>151.25</c:v>
                </c:pt>
                <c:pt idx="605">
                  <c:v>151.5</c:v>
                </c:pt>
                <c:pt idx="606">
                  <c:v>151.75</c:v>
                </c:pt>
                <c:pt idx="607">
                  <c:v>152</c:v>
                </c:pt>
                <c:pt idx="608">
                  <c:v>152.25</c:v>
                </c:pt>
                <c:pt idx="609">
                  <c:v>152.5</c:v>
                </c:pt>
                <c:pt idx="610">
                  <c:v>152.75</c:v>
                </c:pt>
                <c:pt idx="611">
                  <c:v>153</c:v>
                </c:pt>
                <c:pt idx="612">
                  <c:v>153.25</c:v>
                </c:pt>
                <c:pt idx="613">
                  <c:v>153.5</c:v>
                </c:pt>
                <c:pt idx="614">
                  <c:v>153.75</c:v>
                </c:pt>
                <c:pt idx="615">
                  <c:v>154</c:v>
                </c:pt>
                <c:pt idx="616">
                  <c:v>154.25</c:v>
                </c:pt>
                <c:pt idx="617">
                  <c:v>154.5</c:v>
                </c:pt>
                <c:pt idx="618">
                  <c:v>154.75</c:v>
                </c:pt>
                <c:pt idx="619">
                  <c:v>155</c:v>
                </c:pt>
                <c:pt idx="620">
                  <c:v>155.25</c:v>
                </c:pt>
                <c:pt idx="621">
                  <c:v>155.5</c:v>
                </c:pt>
                <c:pt idx="622">
                  <c:v>155.75</c:v>
                </c:pt>
                <c:pt idx="623">
                  <c:v>156</c:v>
                </c:pt>
                <c:pt idx="624">
                  <c:v>156.25</c:v>
                </c:pt>
                <c:pt idx="625">
                  <c:v>156.5</c:v>
                </c:pt>
                <c:pt idx="626">
                  <c:v>156.75</c:v>
                </c:pt>
                <c:pt idx="627">
                  <c:v>157</c:v>
                </c:pt>
                <c:pt idx="628">
                  <c:v>157.25</c:v>
                </c:pt>
                <c:pt idx="629">
                  <c:v>157.5</c:v>
                </c:pt>
                <c:pt idx="630">
                  <c:v>157.75</c:v>
                </c:pt>
                <c:pt idx="631">
                  <c:v>158</c:v>
                </c:pt>
                <c:pt idx="632">
                  <c:v>158.25</c:v>
                </c:pt>
                <c:pt idx="633">
                  <c:v>158.5</c:v>
                </c:pt>
                <c:pt idx="634">
                  <c:v>158.75</c:v>
                </c:pt>
                <c:pt idx="635">
                  <c:v>159</c:v>
                </c:pt>
                <c:pt idx="636">
                  <c:v>159.25</c:v>
                </c:pt>
                <c:pt idx="637">
                  <c:v>159.5</c:v>
                </c:pt>
                <c:pt idx="638">
                  <c:v>159.75</c:v>
                </c:pt>
                <c:pt idx="639">
                  <c:v>160</c:v>
                </c:pt>
                <c:pt idx="640">
                  <c:v>160.25</c:v>
                </c:pt>
                <c:pt idx="641">
                  <c:v>160.5</c:v>
                </c:pt>
                <c:pt idx="642">
                  <c:v>160.75</c:v>
                </c:pt>
                <c:pt idx="643">
                  <c:v>161</c:v>
                </c:pt>
                <c:pt idx="644">
                  <c:v>161.25</c:v>
                </c:pt>
                <c:pt idx="645">
                  <c:v>161.5</c:v>
                </c:pt>
                <c:pt idx="646">
                  <c:v>161.75</c:v>
                </c:pt>
                <c:pt idx="647">
                  <c:v>162</c:v>
                </c:pt>
                <c:pt idx="648">
                  <c:v>162.25</c:v>
                </c:pt>
                <c:pt idx="649">
                  <c:v>162.5</c:v>
                </c:pt>
                <c:pt idx="650">
                  <c:v>162.75</c:v>
                </c:pt>
                <c:pt idx="651">
                  <c:v>163</c:v>
                </c:pt>
                <c:pt idx="652">
                  <c:v>163.25</c:v>
                </c:pt>
                <c:pt idx="653">
                  <c:v>163.5</c:v>
                </c:pt>
                <c:pt idx="654">
                  <c:v>163.75</c:v>
                </c:pt>
                <c:pt idx="655">
                  <c:v>164</c:v>
                </c:pt>
                <c:pt idx="656">
                  <c:v>164.25</c:v>
                </c:pt>
                <c:pt idx="657">
                  <c:v>164.5</c:v>
                </c:pt>
                <c:pt idx="658">
                  <c:v>164.75</c:v>
                </c:pt>
                <c:pt idx="659">
                  <c:v>165</c:v>
                </c:pt>
                <c:pt idx="660">
                  <c:v>165.25</c:v>
                </c:pt>
                <c:pt idx="661">
                  <c:v>165.5</c:v>
                </c:pt>
                <c:pt idx="662">
                  <c:v>165.75</c:v>
                </c:pt>
                <c:pt idx="663">
                  <c:v>166</c:v>
                </c:pt>
                <c:pt idx="664">
                  <c:v>166.25</c:v>
                </c:pt>
                <c:pt idx="665">
                  <c:v>166.5</c:v>
                </c:pt>
                <c:pt idx="666">
                  <c:v>166.75</c:v>
                </c:pt>
                <c:pt idx="667">
                  <c:v>167</c:v>
                </c:pt>
                <c:pt idx="668">
                  <c:v>167.25</c:v>
                </c:pt>
                <c:pt idx="669">
                  <c:v>167.5</c:v>
                </c:pt>
                <c:pt idx="670">
                  <c:v>167.75</c:v>
                </c:pt>
                <c:pt idx="671">
                  <c:v>168</c:v>
                </c:pt>
                <c:pt idx="672">
                  <c:v>168.25</c:v>
                </c:pt>
                <c:pt idx="673">
                  <c:v>168.5</c:v>
                </c:pt>
                <c:pt idx="674">
                  <c:v>168.75</c:v>
                </c:pt>
                <c:pt idx="675">
                  <c:v>169</c:v>
                </c:pt>
                <c:pt idx="676">
                  <c:v>169.25</c:v>
                </c:pt>
                <c:pt idx="677">
                  <c:v>169.5</c:v>
                </c:pt>
                <c:pt idx="678">
                  <c:v>169.75</c:v>
                </c:pt>
                <c:pt idx="679">
                  <c:v>170</c:v>
                </c:pt>
                <c:pt idx="680">
                  <c:v>170.25</c:v>
                </c:pt>
                <c:pt idx="681">
                  <c:v>170.5</c:v>
                </c:pt>
                <c:pt idx="682">
                  <c:v>170.75</c:v>
                </c:pt>
                <c:pt idx="683">
                  <c:v>171</c:v>
                </c:pt>
                <c:pt idx="684">
                  <c:v>171.25</c:v>
                </c:pt>
                <c:pt idx="685">
                  <c:v>171.5</c:v>
                </c:pt>
                <c:pt idx="686">
                  <c:v>171.75</c:v>
                </c:pt>
                <c:pt idx="687">
                  <c:v>172</c:v>
                </c:pt>
                <c:pt idx="688">
                  <c:v>172.25</c:v>
                </c:pt>
                <c:pt idx="689">
                  <c:v>172.5</c:v>
                </c:pt>
                <c:pt idx="690">
                  <c:v>172.75</c:v>
                </c:pt>
                <c:pt idx="691">
                  <c:v>173</c:v>
                </c:pt>
                <c:pt idx="692">
                  <c:v>173.25</c:v>
                </c:pt>
                <c:pt idx="693">
                  <c:v>173.5</c:v>
                </c:pt>
                <c:pt idx="694">
                  <c:v>173.75</c:v>
                </c:pt>
                <c:pt idx="695">
                  <c:v>174</c:v>
                </c:pt>
                <c:pt idx="696">
                  <c:v>174.25</c:v>
                </c:pt>
                <c:pt idx="697">
                  <c:v>174.5</c:v>
                </c:pt>
                <c:pt idx="698">
                  <c:v>174.75</c:v>
                </c:pt>
                <c:pt idx="699">
                  <c:v>175</c:v>
                </c:pt>
                <c:pt idx="700">
                  <c:v>175.25</c:v>
                </c:pt>
                <c:pt idx="701">
                  <c:v>175.5</c:v>
                </c:pt>
                <c:pt idx="702">
                  <c:v>175.75</c:v>
                </c:pt>
                <c:pt idx="703">
                  <c:v>176</c:v>
                </c:pt>
                <c:pt idx="704">
                  <c:v>176.25</c:v>
                </c:pt>
                <c:pt idx="705">
                  <c:v>176.5</c:v>
                </c:pt>
                <c:pt idx="706">
                  <c:v>176.75</c:v>
                </c:pt>
                <c:pt idx="707">
                  <c:v>177</c:v>
                </c:pt>
                <c:pt idx="708">
                  <c:v>177.25</c:v>
                </c:pt>
                <c:pt idx="709">
                  <c:v>177.5</c:v>
                </c:pt>
                <c:pt idx="710">
                  <c:v>177.75</c:v>
                </c:pt>
                <c:pt idx="711">
                  <c:v>178</c:v>
                </c:pt>
                <c:pt idx="712">
                  <c:v>178.25</c:v>
                </c:pt>
                <c:pt idx="713">
                  <c:v>178.5</c:v>
                </c:pt>
                <c:pt idx="714">
                  <c:v>178.75</c:v>
                </c:pt>
                <c:pt idx="715">
                  <c:v>179</c:v>
                </c:pt>
                <c:pt idx="716">
                  <c:v>179.25</c:v>
                </c:pt>
                <c:pt idx="717">
                  <c:v>179.5</c:v>
                </c:pt>
                <c:pt idx="718">
                  <c:v>179.75</c:v>
                </c:pt>
                <c:pt idx="719">
                  <c:v>180</c:v>
                </c:pt>
                <c:pt idx="720">
                  <c:v>180.25</c:v>
                </c:pt>
                <c:pt idx="721">
                  <c:v>180.5</c:v>
                </c:pt>
                <c:pt idx="722">
                  <c:v>180.75</c:v>
                </c:pt>
                <c:pt idx="723">
                  <c:v>181</c:v>
                </c:pt>
                <c:pt idx="724">
                  <c:v>181.25</c:v>
                </c:pt>
                <c:pt idx="725">
                  <c:v>181.5</c:v>
                </c:pt>
                <c:pt idx="726">
                  <c:v>181.75</c:v>
                </c:pt>
                <c:pt idx="727">
                  <c:v>182</c:v>
                </c:pt>
                <c:pt idx="728">
                  <c:v>182.25</c:v>
                </c:pt>
                <c:pt idx="729">
                  <c:v>182.5</c:v>
                </c:pt>
                <c:pt idx="730">
                  <c:v>182.75</c:v>
                </c:pt>
                <c:pt idx="731">
                  <c:v>183</c:v>
                </c:pt>
                <c:pt idx="732">
                  <c:v>183.25</c:v>
                </c:pt>
                <c:pt idx="733">
                  <c:v>183.5</c:v>
                </c:pt>
                <c:pt idx="734">
                  <c:v>183.75</c:v>
                </c:pt>
                <c:pt idx="735">
                  <c:v>184</c:v>
                </c:pt>
                <c:pt idx="736">
                  <c:v>184.25</c:v>
                </c:pt>
                <c:pt idx="737">
                  <c:v>184.5</c:v>
                </c:pt>
                <c:pt idx="738">
                  <c:v>184.75</c:v>
                </c:pt>
                <c:pt idx="739">
                  <c:v>185</c:v>
                </c:pt>
                <c:pt idx="740">
                  <c:v>185.25</c:v>
                </c:pt>
                <c:pt idx="741">
                  <c:v>185.5</c:v>
                </c:pt>
                <c:pt idx="742">
                  <c:v>185.75</c:v>
                </c:pt>
                <c:pt idx="743">
                  <c:v>186</c:v>
                </c:pt>
                <c:pt idx="744">
                  <c:v>186.25</c:v>
                </c:pt>
                <c:pt idx="745">
                  <c:v>186.5</c:v>
                </c:pt>
                <c:pt idx="746">
                  <c:v>186.75</c:v>
                </c:pt>
                <c:pt idx="747">
                  <c:v>187</c:v>
                </c:pt>
                <c:pt idx="748">
                  <c:v>187.25</c:v>
                </c:pt>
                <c:pt idx="749">
                  <c:v>187.5</c:v>
                </c:pt>
                <c:pt idx="750">
                  <c:v>187.75</c:v>
                </c:pt>
                <c:pt idx="751">
                  <c:v>188</c:v>
                </c:pt>
                <c:pt idx="752">
                  <c:v>188.25</c:v>
                </c:pt>
                <c:pt idx="753">
                  <c:v>188.5</c:v>
                </c:pt>
                <c:pt idx="754">
                  <c:v>188.75</c:v>
                </c:pt>
                <c:pt idx="755">
                  <c:v>189</c:v>
                </c:pt>
                <c:pt idx="756">
                  <c:v>189.25</c:v>
                </c:pt>
                <c:pt idx="757">
                  <c:v>189.5</c:v>
                </c:pt>
                <c:pt idx="758">
                  <c:v>189.75</c:v>
                </c:pt>
                <c:pt idx="759">
                  <c:v>190</c:v>
                </c:pt>
                <c:pt idx="760">
                  <c:v>190.25</c:v>
                </c:pt>
                <c:pt idx="761">
                  <c:v>190.5</c:v>
                </c:pt>
                <c:pt idx="762">
                  <c:v>190.75</c:v>
                </c:pt>
                <c:pt idx="763">
                  <c:v>191</c:v>
                </c:pt>
                <c:pt idx="764">
                  <c:v>191.25</c:v>
                </c:pt>
                <c:pt idx="765">
                  <c:v>191.5</c:v>
                </c:pt>
                <c:pt idx="766">
                  <c:v>191.75</c:v>
                </c:pt>
                <c:pt idx="767">
                  <c:v>192</c:v>
                </c:pt>
                <c:pt idx="768">
                  <c:v>192.25</c:v>
                </c:pt>
                <c:pt idx="769">
                  <c:v>192.5</c:v>
                </c:pt>
                <c:pt idx="770">
                  <c:v>192.75</c:v>
                </c:pt>
                <c:pt idx="771">
                  <c:v>193</c:v>
                </c:pt>
                <c:pt idx="772">
                  <c:v>193.25</c:v>
                </c:pt>
                <c:pt idx="773">
                  <c:v>193.5</c:v>
                </c:pt>
                <c:pt idx="774">
                  <c:v>193.75</c:v>
                </c:pt>
                <c:pt idx="775">
                  <c:v>194</c:v>
                </c:pt>
                <c:pt idx="776">
                  <c:v>194.25</c:v>
                </c:pt>
                <c:pt idx="777">
                  <c:v>194.5</c:v>
                </c:pt>
                <c:pt idx="778">
                  <c:v>194.75</c:v>
                </c:pt>
                <c:pt idx="779">
                  <c:v>195</c:v>
                </c:pt>
                <c:pt idx="780">
                  <c:v>195.25</c:v>
                </c:pt>
                <c:pt idx="781">
                  <c:v>195.5</c:v>
                </c:pt>
                <c:pt idx="782">
                  <c:v>195.75</c:v>
                </c:pt>
                <c:pt idx="783">
                  <c:v>196</c:v>
                </c:pt>
                <c:pt idx="784">
                  <c:v>196.25</c:v>
                </c:pt>
                <c:pt idx="785">
                  <c:v>196.5</c:v>
                </c:pt>
                <c:pt idx="786">
                  <c:v>196.75</c:v>
                </c:pt>
                <c:pt idx="787">
                  <c:v>197</c:v>
                </c:pt>
                <c:pt idx="788">
                  <c:v>197.25</c:v>
                </c:pt>
                <c:pt idx="789">
                  <c:v>197.5</c:v>
                </c:pt>
                <c:pt idx="790">
                  <c:v>197.75</c:v>
                </c:pt>
                <c:pt idx="791">
                  <c:v>198</c:v>
                </c:pt>
                <c:pt idx="792">
                  <c:v>198.25</c:v>
                </c:pt>
                <c:pt idx="793">
                  <c:v>198.5</c:v>
                </c:pt>
                <c:pt idx="794">
                  <c:v>198.75</c:v>
                </c:pt>
                <c:pt idx="795">
                  <c:v>199</c:v>
                </c:pt>
                <c:pt idx="796">
                  <c:v>199.25</c:v>
                </c:pt>
                <c:pt idx="797">
                  <c:v>199.5</c:v>
                </c:pt>
                <c:pt idx="798">
                  <c:v>199.75</c:v>
                </c:pt>
                <c:pt idx="799">
                  <c:v>200</c:v>
                </c:pt>
                <c:pt idx="800">
                  <c:v>200.25</c:v>
                </c:pt>
                <c:pt idx="801">
                  <c:v>200.5</c:v>
                </c:pt>
                <c:pt idx="802">
                  <c:v>200.75</c:v>
                </c:pt>
                <c:pt idx="803">
                  <c:v>201</c:v>
                </c:pt>
                <c:pt idx="804">
                  <c:v>201.25</c:v>
                </c:pt>
                <c:pt idx="805">
                  <c:v>201.5</c:v>
                </c:pt>
                <c:pt idx="806">
                  <c:v>201.75</c:v>
                </c:pt>
                <c:pt idx="807">
                  <c:v>202</c:v>
                </c:pt>
                <c:pt idx="808">
                  <c:v>202.25</c:v>
                </c:pt>
                <c:pt idx="809">
                  <c:v>202.5</c:v>
                </c:pt>
                <c:pt idx="810">
                  <c:v>202.75</c:v>
                </c:pt>
                <c:pt idx="811">
                  <c:v>203</c:v>
                </c:pt>
                <c:pt idx="812">
                  <c:v>203.25</c:v>
                </c:pt>
                <c:pt idx="813">
                  <c:v>203.5</c:v>
                </c:pt>
                <c:pt idx="814">
                  <c:v>203.75</c:v>
                </c:pt>
                <c:pt idx="815">
                  <c:v>204</c:v>
                </c:pt>
                <c:pt idx="816">
                  <c:v>204.25</c:v>
                </c:pt>
                <c:pt idx="817">
                  <c:v>204.5</c:v>
                </c:pt>
                <c:pt idx="818">
                  <c:v>204.75</c:v>
                </c:pt>
                <c:pt idx="819">
                  <c:v>205</c:v>
                </c:pt>
                <c:pt idx="820">
                  <c:v>205.25</c:v>
                </c:pt>
                <c:pt idx="821">
                  <c:v>205.5</c:v>
                </c:pt>
                <c:pt idx="822">
                  <c:v>205.75</c:v>
                </c:pt>
                <c:pt idx="823">
                  <c:v>206</c:v>
                </c:pt>
                <c:pt idx="824">
                  <c:v>206.25</c:v>
                </c:pt>
                <c:pt idx="825">
                  <c:v>206.5</c:v>
                </c:pt>
                <c:pt idx="826">
                  <c:v>206.75</c:v>
                </c:pt>
                <c:pt idx="827">
                  <c:v>207</c:v>
                </c:pt>
                <c:pt idx="828">
                  <c:v>207.25</c:v>
                </c:pt>
                <c:pt idx="829">
                  <c:v>207.5</c:v>
                </c:pt>
                <c:pt idx="830">
                  <c:v>207.75</c:v>
                </c:pt>
                <c:pt idx="831">
                  <c:v>208</c:v>
                </c:pt>
                <c:pt idx="832">
                  <c:v>208.25</c:v>
                </c:pt>
                <c:pt idx="833">
                  <c:v>208.5</c:v>
                </c:pt>
                <c:pt idx="834">
                  <c:v>208.75</c:v>
                </c:pt>
                <c:pt idx="835">
                  <c:v>209</c:v>
                </c:pt>
                <c:pt idx="836">
                  <c:v>209.25</c:v>
                </c:pt>
                <c:pt idx="837">
                  <c:v>209.5</c:v>
                </c:pt>
                <c:pt idx="838">
                  <c:v>209.75</c:v>
                </c:pt>
                <c:pt idx="839">
                  <c:v>210</c:v>
                </c:pt>
                <c:pt idx="840">
                  <c:v>210.25</c:v>
                </c:pt>
                <c:pt idx="841">
                  <c:v>210.5</c:v>
                </c:pt>
                <c:pt idx="842">
                  <c:v>210.75</c:v>
                </c:pt>
                <c:pt idx="843">
                  <c:v>211</c:v>
                </c:pt>
                <c:pt idx="844">
                  <c:v>211.25</c:v>
                </c:pt>
                <c:pt idx="845">
                  <c:v>211.5</c:v>
                </c:pt>
                <c:pt idx="846">
                  <c:v>211.75</c:v>
                </c:pt>
                <c:pt idx="847">
                  <c:v>212</c:v>
                </c:pt>
                <c:pt idx="848">
                  <c:v>212.25</c:v>
                </c:pt>
                <c:pt idx="849">
                  <c:v>212.5</c:v>
                </c:pt>
                <c:pt idx="850">
                  <c:v>212.75</c:v>
                </c:pt>
                <c:pt idx="851">
                  <c:v>213</c:v>
                </c:pt>
                <c:pt idx="852">
                  <c:v>213.25</c:v>
                </c:pt>
                <c:pt idx="853">
                  <c:v>213.5</c:v>
                </c:pt>
                <c:pt idx="854">
                  <c:v>213.75</c:v>
                </c:pt>
                <c:pt idx="855">
                  <c:v>214</c:v>
                </c:pt>
                <c:pt idx="856">
                  <c:v>214.25</c:v>
                </c:pt>
                <c:pt idx="857">
                  <c:v>214.5</c:v>
                </c:pt>
                <c:pt idx="858">
                  <c:v>214.75</c:v>
                </c:pt>
                <c:pt idx="859">
                  <c:v>215</c:v>
                </c:pt>
                <c:pt idx="860">
                  <c:v>215.25</c:v>
                </c:pt>
                <c:pt idx="861">
                  <c:v>215.5</c:v>
                </c:pt>
                <c:pt idx="862">
                  <c:v>215.75</c:v>
                </c:pt>
                <c:pt idx="863">
                  <c:v>216</c:v>
                </c:pt>
                <c:pt idx="864">
                  <c:v>216.25</c:v>
                </c:pt>
                <c:pt idx="865">
                  <c:v>216.5</c:v>
                </c:pt>
                <c:pt idx="866">
                  <c:v>216.75</c:v>
                </c:pt>
                <c:pt idx="867">
                  <c:v>217</c:v>
                </c:pt>
                <c:pt idx="868">
                  <c:v>217.25</c:v>
                </c:pt>
                <c:pt idx="869">
                  <c:v>217.5</c:v>
                </c:pt>
                <c:pt idx="870">
                  <c:v>217.75</c:v>
                </c:pt>
                <c:pt idx="871">
                  <c:v>218</c:v>
                </c:pt>
                <c:pt idx="872">
                  <c:v>218.25</c:v>
                </c:pt>
                <c:pt idx="873">
                  <c:v>218.5</c:v>
                </c:pt>
                <c:pt idx="874">
                  <c:v>218.75</c:v>
                </c:pt>
                <c:pt idx="875">
                  <c:v>219</c:v>
                </c:pt>
                <c:pt idx="876">
                  <c:v>219.25</c:v>
                </c:pt>
                <c:pt idx="877">
                  <c:v>219.5</c:v>
                </c:pt>
                <c:pt idx="878">
                  <c:v>219.75</c:v>
                </c:pt>
                <c:pt idx="879">
                  <c:v>220</c:v>
                </c:pt>
                <c:pt idx="880">
                  <c:v>220.25</c:v>
                </c:pt>
                <c:pt idx="881">
                  <c:v>220.5</c:v>
                </c:pt>
                <c:pt idx="882">
                  <c:v>220.75</c:v>
                </c:pt>
                <c:pt idx="883">
                  <c:v>221</c:v>
                </c:pt>
                <c:pt idx="884">
                  <c:v>221.25</c:v>
                </c:pt>
                <c:pt idx="885">
                  <c:v>221.5</c:v>
                </c:pt>
                <c:pt idx="886">
                  <c:v>221.75</c:v>
                </c:pt>
                <c:pt idx="887">
                  <c:v>222</c:v>
                </c:pt>
                <c:pt idx="888">
                  <c:v>222.25</c:v>
                </c:pt>
                <c:pt idx="889">
                  <c:v>222.5</c:v>
                </c:pt>
                <c:pt idx="890">
                  <c:v>222.75</c:v>
                </c:pt>
                <c:pt idx="891">
                  <c:v>223</c:v>
                </c:pt>
                <c:pt idx="892">
                  <c:v>223.25</c:v>
                </c:pt>
                <c:pt idx="893">
                  <c:v>223.5</c:v>
                </c:pt>
                <c:pt idx="894">
                  <c:v>223.75</c:v>
                </c:pt>
                <c:pt idx="895">
                  <c:v>224</c:v>
                </c:pt>
                <c:pt idx="896">
                  <c:v>224.25</c:v>
                </c:pt>
                <c:pt idx="897">
                  <c:v>224.5</c:v>
                </c:pt>
                <c:pt idx="898">
                  <c:v>224.75</c:v>
                </c:pt>
                <c:pt idx="899">
                  <c:v>225</c:v>
                </c:pt>
                <c:pt idx="900">
                  <c:v>225.25</c:v>
                </c:pt>
                <c:pt idx="901">
                  <c:v>225.5</c:v>
                </c:pt>
                <c:pt idx="902">
                  <c:v>225.75</c:v>
                </c:pt>
                <c:pt idx="903">
                  <c:v>226</c:v>
                </c:pt>
                <c:pt idx="904">
                  <c:v>226.25</c:v>
                </c:pt>
                <c:pt idx="905">
                  <c:v>226.5</c:v>
                </c:pt>
                <c:pt idx="906">
                  <c:v>226.75</c:v>
                </c:pt>
                <c:pt idx="907">
                  <c:v>227</c:v>
                </c:pt>
                <c:pt idx="908">
                  <c:v>227.25</c:v>
                </c:pt>
                <c:pt idx="909">
                  <c:v>227.5</c:v>
                </c:pt>
                <c:pt idx="910">
                  <c:v>227.75</c:v>
                </c:pt>
                <c:pt idx="911">
                  <c:v>228</c:v>
                </c:pt>
                <c:pt idx="912">
                  <c:v>228.25</c:v>
                </c:pt>
                <c:pt idx="913">
                  <c:v>228.5</c:v>
                </c:pt>
                <c:pt idx="914">
                  <c:v>228.75</c:v>
                </c:pt>
                <c:pt idx="915">
                  <c:v>229</c:v>
                </c:pt>
                <c:pt idx="916">
                  <c:v>229.25</c:v>
                </c:pt>
                <c:pt idx="917">
                  <c:v>229.5</c:v>
                </c:pt>
                <c:pt idx="918">
                  <c:v>229.75</c:v>
                </c:pt>
                <c:pt idx="919">
                  <c:v>230</c:v>
                </c:pt>
                <c:pt idx="920">
                  <c:v>230.25</c:v>
                </c:pt>
                <c:pt idx="921">
                  <c:v>230.5</c:v>
                </c:pt>
                <c:pt idx="922">
                  <c:v>230.75</c:v>
                </c:pt>
                <c:pt idx="923">
                  <c:v>231</c:v>
                </c:pt>
                <c:pt idx="924">
                  <c:v>231.25</c:v>
                </c:pt>
                <c:pt idx="925">
                  <c:v>231.5</c:v>
                </c:pt>
                <c:pt idx="926">
                  <c:v>231.75</c:v>
                </c:pt>
                <c:pt idx="927">
                  <c:v>232</c:v>
                </c:pt>
                <c:pt idx="928">
                  <c:v>232.25</c:v>
                </c:pt>
                <c:pt idx="929">
                  <c:v>232.5</c:v>
                </c:pt>
                <c:pt idx="930">
                  <c:v>232.75</c:v>
                </c:pt>
                <c:pt idx="931">
                  <c:v>233</c:v>
                </c:pt>
                <c:pt idx="932">
                  <c:v>233.25</c:v>
                </c:pt>
                <c:pt idx="933">
                  <c:v>233.5</c:v>
                </c:pt>
                <c:pt idx="934">
                  <c:v>233.75</c:v>
                </c:pt>
                <c:pt idx="935">
                  <c:v>234</c:v>
                </c:pt>
                <c:pt idx="936">
                  <c:v>234.25</c:v>
                </c:pt>
                <c:pt idx="937">
                  <c:v>234.5</c:v>
                </c:pt>
                <c:pt idx="938">
                  <c:v>234.75</c:v>
                </c:pt>
                <c:pt idx="939">
                  <c:v>235</c:v>
                </c:pt>
                <c:pt idx="940">
                  <c:v>235.25</c:v>
                </c:pt>
                <c:pt idx="941">
                  <c:v>235.5</c:v>
                </c:pt>
                <c:pt idx="942">
                  <c:v>235.75</c:v>
                </c:pt>
                <c:pt idx="943">
                  <c:v>236</c:v>
                </c:pt>
                <c:pt idx="944">
                  <c:v>236.25</c:v>
                </c:pt>
                <c:pt idx="945">
                  <c:v>236.5</c:v>
                </c:pt>
                <c:pt idx="946">
                  <c:v>236.75</c:v>
                </c:pt>
                <c:pt idx="947">
                  <c:v>237</c:v>
                </c:pt>
                <c:pt idx="948">
                  <c:v>237.25</c:v>
                </c:pt>
                <c:pt idx="949">
                  <c:v>237.5</c:v>
                </c:pt>
                <c:pt idx="950">
                  <c:v>237.75</c:v>
                </c:pt>
                <c:pt idx="951">
                  <c:v>238</c:v>
                </c:pt>
                <c:pt idx="952">
                  <c:v>238.25</c:v>
                </c:pt>
                <c:pt idx="953">
                  <c:v>238.5</c:v>
                </c:pt>
                <c:pt idx="954">
                  <c:v>238.75</c:v>
                </c:pt>
                <c:pt idx="955">
                  <c:v>239</c:v>
                </c:pt>
                <c:pt idx="956">
                  <c:v>239.25</c:v>
                </c:pt>
                <c:pt idx="957">
                  <c:v>239.5</c:v>
                </c:pt>
                <c:pt idx="958">
                  <c:v>239.75</c:v>
                </c:pt>
                <c:pt idx="959">
                  <c:v>240</c:v>
                </c:pt>
                <c:pt idx="960">
                  <c:v>240.25</c:v>
                </c:pt>
                <c:pt idx="961">
                  <c:v>240.5</c:v>
                </c:pt>
                <c:pt idx="962">
                  <c:v>240.75</c:v>
                </c:pt>
                <c:pt idx="963">
                  <c:v>241</c:v>
                </c:pt>
                <c:pt idx="964">
                  <c:v>241.25</c:v>
                </c:pt>
                <c:pt idx="965">
                  <c:v>241.5</c:v>
                </c:pt>
                <c:pt idx="966">
                  <c:v>241.75</c:v>
                </c:pt>
                <c:pt idx="967">
                  <c:v>242</c:v>
                </c:pt>
                <c:pt idx="968">
                  <c:v>242.25</c:v>
                </c:pt>
                <c:pt idx="969">
                  <c:v>242.5</c:v>
                </c:pt>
                <c:pt idx="970">
                  <c:v>242.75</c:v>
                </c:pt>
                <c:pt idx="971">
                  <c:v>243</c:v>
                </c:pt>
                <c:pt idx="972">
                  <c:v>243.25</c:v>
                </c:pt>
                <c:pt idx="973">
                  <c:v>243.5</c:v>
                </c:pt>
                <c:pt idx="974">
                  <c:v>243.75</c:v>
                </c:pt>
                <c:pt idx="975">
                  <c:v>244</c:v>
                </c:pt>
                <c:pt idx="976">
                  <c:v>244.25</c:v>
                </c:pt>
                <c:pt idx="977">
                  <c:v>244.5</c:v>
                </c:pt>
                <c:pt idx="978">
                  <c:v>244.75</c:v>
                </c:pt>
                <c:pt idx="979">
                  <c:v>245</c:v>
                </c:pt>
                <c:pt idx="980">
                  <c:v>245.25</c:v>
                </c:pt>
                <c:pt idx="981">
                  <c:v>245.5</c:v>
                </c:pt>
                <c:pt idx="982">
                  <c:v>245.75</c:v>
                </c:pt>
                <c:pt idx="983">
                  <c:v>246</c:v>
                </c:pt>
                <c:pt idx="984">
                  <c:v>246.25</c:v>
                </c:pt>
                <c:pt idx="985">
                  <c:v>246.5</c:v>
                </c:pt>
                <c:pt idx="986">
                  <c:v>246.75</c:v>
                </c:pt>
                <c:pt idx="987">
                  <c:v>247</c:v>
                </c:pt>
                <c:pt idx="988">
                  <c:v>247.25</c:v>
                </c:pt>
                <c:pt idx="989">
                  <c:v>247.5</c:v>
                </c:pt>
                <c:pt idx="990">
                  <c:v>247.75</c:v>
                </c:pt>
                <c:pt idx="991">
                  <c:v>248</c:v>
                </c:pt>
                <c:pt idx="992">
                  <c:v>248.25</c:v>
                </c:pt>
                <c:pt idx="993">
                  <c:v>248.5</c:v>
                </c:pt>
                <c:pt idx="994">
                  <c:v>248.75</c:v>
                </c:pt>
                <c:pt idx="995">
                  <c:v>249</c:v>
                </c:pt>
                <c:pt idx="996">
                  <c:v>249.25</c:v>
                </c:pt>
                <c:pt idx="997">
                  <c:v>249.5</c:v>
                </c:pt>
                <c:pt idx="998">
                  <c:v>249.75</c:v>
                </c:pt>
                <c:pt idx="999">
                  <c:v>250</c:v>
                </c:pt>
                <c:pt idx="1000">
                  <c:v>250.25</c:v>
                </c:pt>
                <c:pt idx="1001">
                  <c:v>250.5</c:v>
                </c:pt>
                <c:pt idx="1002">
                  <c:v>250.75</c:v>
                </c:pt>
                <c:pt idx="1003">
                  <c:v>251</c:v>
                </c:pt>
                <c:pt idx="1004">
                  <c:v>251.25</c:v>
                </c:pt>
                <c:pt idx="1005">
                  <c:v>251.5</c:v>
                </c:pt>
                <c:pt idx="1006">
                  <c:v>251.75</c:v>
                </c:pt>
                <c:pt idx="1007">
                  <c:v>252</c:v>
                </c:pt>
                <c:pt idx="1008">
                  <c:v>252.25</c:v>
                </c:pt>
                <c:pt idx="1009">
                  <c:v>252.5</c:v>
                </c:pt>
                <c:pt idx="1010">
                  <c:v>252.75</c:v>
                </c:pt>
                <c:pt idx="1011">
                  <c:v>253</c:v>
                </c:pt>
                <c:pt idx="1012">
                  <c:v>253.25</c:v>
                </c:pt>
                <c:pt idx="1013">
                  <c:v>253.5</c:v>
                </c:pt>
                <c:pt idx="1014">
                  <c:v>253.75</c:v>
                </c:pt>
                <c:pt idx="1015">
                  <c:v>254</c:v>
                </c:pt>
                <c:pt idx="1016">
                  <c:v>254.25</c:v>
                </c:pt>
                <c:pt idx="1017">
                  <c:v>254.5</c:v>
                </c:pt>
                <c:pt idx="1018">
                  <c:v>254.75</c:v>
                </c:pt>
                <c:pt idx="1019">
                  <c:v>255</c:v>
                </c:pt>
                <c:pt idx="1020">
                  <c:v>255.25</c:v>
                </c:pt>
                <c:pt idx="1021">
                  <c:v>255.5</c:v>
                </c:pt>
                <c:pt idx="1022">
                  <c:v>255.75</c:v>
                </c:pt>
                <c:pt idx="1023">
                  <c:v>256</c:v>
                </c:pt>
                <c:pt idx="1024">
                  <c:v>256.25</c:v>
                </c:pt>
                <c:pt idx="1025">
                  <c:v>256.5</c:v>
                </c:pt>
                <c:pt idx="1026">
                  <c:v>256.75</c:v>
                </c:pt>
                <c:pt idx="1027">
                  <c:v>257</c:v>
                </c:pt>
                <c:pt idx="1028">
                  <c:v>257.25</c:v>
                </c:pt>
                <c:pt idx="1029">
                  <c:v>257.5</c:v>
                </c:pt>
                <c:pt idx="1030">
                  <c:v>257.75</c:v>
                </c:pt>
                <c:pt idx="1031">
                  <c:v>258</c:v>
                </c:pt>
                <c:pt idx="1032">
                  <c:v>258.25</c:v>
                </c:pt>
                <c:pt idx="1033">
                  <c:v>258.5</c:v>
                </c:pt>
                <c:pt idx="1034">
                  <c:v>258.75</c:v>
                </c:pt>
                <c:pt idx="1035">
                  <c:v>259</c:v>
                </c:pt>
                <c:pt idx="1036">
                  <c:v>259.25</c:v>
                </c:pt>
                <c:pt idx="1037">
                  <c:v>259.5</c:v>
                </c:pt>
                <c:pt idx="1038">
                  <c:v>259.75</c:v>
                </c:pt>
                <c:pt idx="1039">
                  <c:v>260</c:v>
                </c:pt>
                <c:pt idx="1040">
                  <c:v>260.25</c:v>
                </c:pt>
                <c:pt idx="1041">
                  <c:v>260.5</c:v>
                </c:pt>
                <c:pt idx="1042">
                  <c:v>260.75</c:v>
                </c:pt>
                <c:pt idx="1043">
                  <c:v>261</c:v>
                </c:pt>
                <c:pt idx="1044">
                  <c:v>261.25</c:v>
                </c:pt>
                <c:pt idx="1045">
                  <c:v>261.5</c:v>
                </c:pt>
                <c:pt idx="1046">
                  <c:v>261.75</c:v>
                </c:pt>
                <c:pt idx="1047">
                  <c:v>262</c:v>
                </c:pt>
                <c:pt idx="1048">
                  <c:v>262.25</c:v>
                </c:pt>
                <c:pt idx="1049">
                  <c:v>262.5</c:v>
                </c:pt>
                <c:pt idx="1050">
                  <c:v>262.75</c:v>
                </c:pt>
                <c:pt idx="1051">
                  <c:v>263</c:v>
                </c:pt>
                <c:pt idx="1052">
                  <c:v>263.25</c:v>
                </c:pt>
                <c:pt idx="1053">
                  <c:v>263.5</c:v>
                </c:pt>
                <c:pt idx="1054">
                  <c:v>263.75</c:v>
                </c:pt>
                <c:pt idx="1055">
                  <c:v>264</c:v>
                </c:pt>
                <c:pt idx="1056">
                  <c:v>264.25</c:v>
                </c:pt>
                <c:pt idx="1057">
                  <c:v>264.5</c:v>
                </c:pt>
                <c:pt idx="1058">
                  <c:v>264.75</c:v>
                </c:pt>
                <c:pt idx="1059">
                  <c:v>265</c:v>
                </c:pt>
                <c:pt idx="1060">
                  <c:v>265.25</c:v>
                </c:pt>
                <c:pt idx="1061">
                  <c:v>265.5</c:v>
                </c:pt>
                <c:pt idx="1062">
                  <c:v>265.75</c:v>
                </c:pt>
                <c:pt idx="1063">
                  <c:v>266</c:v>
                </c:pt>
                <c:pt idx="1064">
                  <c:v>266.25</c:v>
                </c:pt>
                <c:pt idx="1065">
                  <c:v>266.5</c:v>
                </c:pt>
                <c:pt idx="1066">
                  <c:v>266.75</c:v>
                </c:pt>
                <c:pt idx="1067">
                  <c:v>267</c:v>
                </c:pt>
                <c:pt idx="1068">
                  <c:v>267.25</c:v>
                </c:pt>
                <c:pt idx="1069">
                  <c:v>267.5</c:v>
                </c:pt>
                <c:pt idx="1070">
                  <c:v>267.75</c:v>
                </c:pt>
                <c:pt idx="1071">
                  <c:v>268</c:v>
                </c:pt>
                <c:pt idx="1072">
                  <c:v>268.25</c:v>
                </c:pt>
                <c:pt idx="1073">
                  <c:v>268.5</c:v>
                </c:pt>
                <c:pt idx="1074">
                  <c:v>268.75</c:v>
                </c:pt>
                <c:pt idx="1075">
                  <c:v>269</c:v>
                </c:pt>
                <c:pt idx="1076">
                  <c:v>269.25</c:v>
                </c:pt>
                <c:pt idx="1077">
                  <c:v>269.5</c:v>
                </c:pt>
                <c:pt idx="1078">
                  <c:v>269.75</c:v>
                </c:pt>
                <c:pt idx="1079">
                  <c:v>270</c:v>
                </c:pt>
                <c:pt idx="1080">
                  <c:v>270.25</c:v>
                </c:pt>
                <c:pt idx="1081">
                  <c:v>270.5</c:v>
                </c:pt>
                <c:pt idx="1082">
                  <c:v>270.75</c:v>
                </c:pt>
                <c:pt idx="1083">
                  <c:v>271</c:v>
                </c:pt>
                <c:pt idx="1084">
                  <c:v>271.25</c:v>
                </c:pt>
                <c:pt idx="1085">
                  <c:v>271.5</c:v>
                </c:pt>
                <c:pt idx="1086">
                  <c:v>271.75</c:v>
                </c:pt>
                <c:pt idx="1087">
                  <c:v>272</c:v>
                </c:pt>
                <c:pt idx="1088">
                  <c:v>272.25</c:v>
                </c:pt>
                <c:pt idx="1089">
                  <c:v>272.5</c:v>
                </c:pt>
                <c:pt idx="1090">
                  <c:v>272.75</c:v>
                </c:pt>
                <c:pt idx="1091">
                  <c:v>273</c:v>
                </c:pt>
                <c:pt idx="1092">
                  <c:v>273.25</c:v>
                </c:pt>
                <c:pt idx="1093">
                  <c:v>273.5</c:v>
                </c:pt>
                <c:pt idx="1094">
                  <c:v>273.75</c:v>
                </c:pt>
                <c:pt idx="1095">
                  <c:v>274</c:v>
                </c:pt>
                <c:pt idx="1096">
                  <c:v>274.25</c:v>
                </c:pt>
                <c:pt idx="1097">
                  <c:v>274.5</c:v>
                </c:pt>
                <c:pt idx="1098">
                  <c:v>274.75</c:v>
                </c:pt>
                <c:pt idx="1099">
                  <c:v>275</c:v>
                </c:pt>
                <c:pt idx="1100">
                  <c:v>275.25</c:v>
                </c:pt>
                <c:pt idx="1101">
                  <c:v>275.5</c:v>
                </c:pt>
                <c:pt idx="1102">
                  <c:v>275.75</c:v>
                </c:pt>
                <c:pt idx="1103">
                  <c:v>276</c:v>
                </c:pt>
                <c:pt idx="1104">
                  <c:v>276.25</c:v>
                </c:pt>
                <c:pt idx="1105">
                  <c:v>276.5</c:v>
                </c:pt>
                <c:pt idx="1106">
                  <c:v>276.75</c:v>
                </c:pt>
                <c:pt idx="1107">
                  <c:v>277</c:v>
                </c:pt>
                <c:pt idx="1108">
                  <c:v>277.25</c:v>
                </c:pt>
                <c:pt idx="1109">
                  <c:v>277.5</c:v>
                </c:pt>
                <c:pt idx="1110">
                  <c:v>277.75</c:v>
                </c:pt>
                <c:pt idx="1111">
                  <c:v>278</c:v>
                </c:pt>
                <c:pt idx="1112">
                  <c:v>278.25</c:v>
                </c:pt>
                <c:pt idx="1113">
                  <c:v>278.5</c:v>
                </c:pt>
                <c:pt idx="1114">
                  <c:v>278.75</c:v>
                </c:pt>
                <c:pt idx="1115">
                  <c:v>279</c:v>
                </c:pt>
                <c:pt idx="1116">
                  <c:v>279.25</c:v>
                </c:pt>
                <c:pt idx="1117">
                  <c:v>279.5</c:v>
                </c:pt>
                <c:pt idx="1118">
                  <c:v>279.75</c:v>
                </c:pt>
                <c:pt idx="1119">
                  <c:v>280</c:v>
                </c:pt>
                <c:pt idx="1120">
                  <c:v>280.25</c:v>
                </c:pt>
                <c:pt idx="1121">
                  <c:v>280.5</c:v>
                </c:pt>
                <c:pt idx="1122">
                  <c:v>280.75</c:v>
                </c:pt>
                <c:pt idx="1123">
                  <c:v>281</c:v>
                </c:pt>
                <c:pt idx="1124">
                  <c:v>281.25</c:v>
                </c:pt>
                <c:pt idx="1125">
                  <c:v>281.5</c:v>
                </c:pt>
                <c:pt idx="1126">
                  <c:v>281.75</c:v>
                </c:pt>
                <c:pt idx="1127">
                  <c:v>282</c:v>
                </c:pt>
                <c:pt idx="1128">
                  <c:v>282.25</c:v>
                </c:pt>
                <c:pt idx="1129">
                  <c:v>282.5</c:v>
                </c:pt>
                <c:pt idx="1130">
                  <c:v>282.75</c:v>
                </c:pt>
                <c:pt idx="1131">
                  <c:v>283</c:v>
                </c:pt>
                <c:pt idx="1132">
                  <c:v>283.25</c:v>
                </c:pt>
                <c:pt idx="1133">
                  <c:v>283.5</c:v>
                </c:pt>
                <c:pt idx="1134">
                  <c:v>283.75</c:v>
                </c:pt>
                <c:pt idx="1135">
                  <c:v>284</c:v>
                </c:pt>
                <c:pt idx="1136">
                  <c:v>284.25</c:v>
                </c:pt>
                <c:pt idx="1137">
                  <c:v>284.5</c:v>
                </c:pt>
                <c:pt idx="1138">
                  <c:v>284.75</c:v>
                </c:pt>
                <c:pt idx="1139">
                  <c:v>285</c:v>
                </c:pt>
                <c:pt idx="1140">
                  <c:v>285.25</c:v>
                </c:pt>
                <c:pt idx="1141">
                  <c:v>285.5</c:v>
                </c:pt>
                <c:pt idx="1142">
                  <c:v>285.75</c:v>
                </c:pt>
                <c:pt idx="1143">
                  <c:v>286</c:v>
                </c:pt>
                <c:pt idx="1144">
                  <c:v>286.25</c:v>
                </c:pt>
                <c:pt idx="1145">
                  <c:v>286.5</c:v>
                </c:pt>
                <c:pt idx="1146">
                  <c:v>286.75</c:v>
                </c:pt>
                <c:pt idx="1147">
                  <c:v>287</c:v>
                </c:pt>
                <c:pt idx="1148">
                  <c:v>287.25</c:v>
                </c:pt>
                <c:pt idx="1149">
                  <c:v>287.5</c:v>
                </c:pt>
                <c:pt idx="1150">
                  <c:v>287.75</c:v>
                </c:pt>
                <c:pt idx="1151">
                  <c:v>288</c:v>
                </c:pt>
                <c:pt idx="1152">
                  <c:v>288.25</c:v>
                </c:pt>
                <c:pt idx="1153">
                  <c:v>288.5</c:v>
                </c:pt>
                <c:pt idx="1154">
                  <c:v>288.75</c:v>
                </c:pt>
                <c:pt idx="1155">
                  <c:v>289</c:v>
                </c:pt>
                <c:pt idx="1156">
                  <c:v>289.25</c:v>
                </c:pt>
                <c:pt idx="1157">
                  <c:v>289.5</c:v>
                </c:pt>
                <c:pt idx="1158">
                  <c:v>289.75</c:v>
                </c:pt>
                <c:pt idx="1159">
                  <c:v>290</c:v>
                </c:pt>
                <c:pt idx="1160">
                  <c:v>290.25</c:v>
                </c:pt>
                <c:pt idx="1161">
                  <c:v>290.5</c:v>
                </c:pt>
                <c:pt idx="1162">
                  <c:v>290.75</c:v>
                </c:pt>
                <c:pt idx="1163">
                  <c:v>291</c:v>
                </c:pt>
                <c:pt idx="1164">
                  <c:v>291.25</c:v>
                </c:pt>
                <c:pt idx="1165">
                  <c:v>291.5</c:v>
                </c:pt>
                <c:pt idx="1166">
                  <c:v>291.75</c:v>
                </c:pt>
                <c:pt idx="1167">
                  <c:v>292</c:v>
                </c:pt>
                <c:pt idx="1168">
                  <c:v>292.25</c:v>
                </c:pt>
                <c:pt idx="1169">
                  <c:v>292.5</c:v>
                </c:pt>
                <c:pt idx="1170">
                  <c:v>292.75</c:v>
                </c:pt>
                <c:pt idx="1171">
                  <c:v>293</c:v>
                </c:pt>
                <c:pt idx="1172">
                  <c:v>293.25</c:v>
                </c:pt>
                <c:pt idx="1173">
                  <c:v>293.5</c:v>
                </c:pt>
                <c:pt idx="1174">
                  <c:v>293.75</c:v>
                </c:pt>
                <c:pt idx="1175">
                  <c:v>294</c:v>
                </c:pt>
                <c:pt idx="1176">
                  <c:v>294.25</c:v>
                </c:pt>
                <c:pt idx="1177">
                  <c:v>294.5</c:v>
                </c:pt>
                <c:pt idx="1178">
                  <c:v>294.75</c:v>
                </c:pt>
                <c:pt idx="1179">
                  <c:v>295</c:v>
                </c:pt>
                <c:pt idx="1180">
                  <c:v>295.25</c:v>
                </c:pt>
                <c:pt idx="1181">
                  <c:v>295.5</c:v>
                </c:pt>
                <c:pt idx="1182">
                  <c:v>295.75</c:v>
                </c:pt>
                <c:pt idx="1183">
                  <c:v>296</c:v>
                </c:pt>
                <c:pt idx="1184">
                  <c:v>296.25</c:v>
                </c:pt>
                <c:pt idx="1185">
                  <c:v>296.5</c:v>
                </c:pt>
                <c:pt idx="1186">
                  <c:v>296.75</c:v>
                </c:pt>
                <c:pt idx="1187">
                  <c:v>297</c:v>
                </c:pt>
                <c:pt idx="1188">
                  <c:v>297.25</c:v>
                </c:pt>
                <c:pt idx="1189">
                  <c:v>297.5</c:v>
                </c:pt>
                <c:pt idx="1190">
                  <c:v>297.75</c:v>
                </c:pt>
                <c:pt idx="1191">
                  <c:v>298</c:v>
                </c:pt>
                <c:pt idx="1192">
                  <c:v>298.25</c:v>
                </c:pt>
                <c:pt idx="1193">
                  <c:v>298.5</c:v>
                </c:pt>
                <c:pt idx="1194">
                  <c:v>298.75</c:v>
                </c:pt>
                <c:pt idx="1195">
                  <c:v>299</c:v>
                </c:pt>
                <c:pt idx="1196">
                  <c:v>299.25</c:v>
                </c:pt>
                <c:pt idx="1197">
                  <c:v>299.5</c:v>
                </c:pt>
                <c:pt idx="1198">
                  <c:v>299.75</c:v>
                </c:pt>
                <c:pt idx="1199">
                  <c:v>300</c:v>
                </c:pt>
              </c:numCache>
            </c:numRef>
          </c:xVal>
          <c:yVal>
            <c:numRef>
              <c:f>Sheet1!$F$11:$F$1210</c:f>
              <c:numCache>
                <c:formatCode>General</c:formatCode>
                <c:ptCount val="1200"/>
                <c:pt idx="0">
                  <c:v>1.5992999999999999E-3</c:v>
                </c:pt>
                <c:pt idx="1">
                  <c:v>1.5992000000000001E-3</c:v>
                </c:pt>
                <c:pt idx="2">
                  <c:v>1.5962000000000001E-3</c:v>
                </c:pt>
                <c:pt idx="3">
                  <c:v>1.5989999999999999E-3</c:v>
                </c:pt>
                <c:pt idx="4">
                  <c:v>1.6033E-3</c:v>
                </c:pt>
                <c:pt idx="5">
                  <c:v>1.6018E-3</c:v>
                </c:pt>
                <c:pt idx="6">
                  <c:v>1.6015999999999999E-3</c:v>
                </c:pt>
                <c:pt idx="7">
                  <c:v>1.6017E-3</c:v>
                </c:pt>
                <c:pt idx="8">
                  <c:v>1.604E-3</c:v>
                </c:pt>
                <c:pt idx="9">
                  <c:v>1.6042999999999999E-3</c:v>
                </c:pt>
                <c:pt idx="10">
                  <c:v>1.6049E-3</c:v>
                </c:pt>
                <c:pt idx="11">
                  <c:v>1.6042000000000001E-3</c:v>
                </c:pt>
                <c:pt idx="12">
                  <c:v>1.6042000000000001E-3</c:v>
                </c:pt>
                <c:pt idx="13">
                  <c:v>1.6058999999999999E-3</c:v>
                </c:pt>
                <c:pt idx="14">
                  <c:v>1.6069999999999999E-3</c:v>
                </c:pt>
                <c:pt idx="15">
                  <c:v>1.6037E-3</c:v>
                </c:pt>
                <c:pt idx="16">
                  <c:v>1.6042999999999999E-3</c:v>
                </c:pt>
                <c:pt idx="17">
                  <c:v>1.604E-3</c:v>
                </c:pt>
                <c:pt idx="18">
                  <c:v>1.6065999999999999E-3</c:v>
                </c:pt>
                <c:pt idx="19">
                  <c:v>1.6109E-3</c:v>
                </c:pt>
                <c:pt idx="20">
                  <c:v>1.6169999999999999E-3</c:v>
                </c:pt>
                <c:pt idx="21">
                  <c:v>1.6217E-3</c:v>
                </c:pt>
                <c:pt idx="22">
                  <c:v>1.6237999999999999E-3</c:v>
                </c:pt>
                <c:pt idx="23">
                  <c:v>1.6241000000000001E-3</c:v>
                </c:pt>
                <c:pt idx="24">
                  <c:v>1.6268000000000001E-3</c:v>
                </c:pt>
                <c:pt idx="25">
                  <c:v>1.6299999999999999E-3</c:v>
                </c:pt>
                <c:pt idx="26">
                  <c:v>1.6333999999999999E-3</c:v>
                </c:pt>
                <c:pt idx="27">
                  <c:v>1.6383000000000001E-3</c:v>
                </c:pt>
                <c:pt idx="28">
                  <c:v>1.6391999999999999E-3</c:v>
                </c:pt>
                <c:pt idx="29">
                  <c:v>1.6421999999999999E-3</c:v>
                </c:pt>
                <c:pt idx="30">
                  <c:v>1.6456000000000001E-3</c:v>
                </c:pt>
                <c:pt idx="31">
                  <c:v>1.6496E-3</c:v>
                </c:pt>
                <c:pt idx="32">
                  <c:v>1.652E-3</c:v>
                </c:pt>
                <c:pt idx="33">
                  <c:v>1.6540000000000001E-3</c:v>
                </c:pt>
                <c:pt idx="34">
                  <c:v>1.6582999999999999E-3</c:v>
                </c:pt>
                <c:pt idx="35">
                  <c:v>1.6592E-3</c:v>
                </c:pt>
                <c:pt idx="36">
                  <c:v>1.6623E-3</c:v>
                </c:pt>
                <c:pt idx="37">
                  <c:v>1.6655000000000001E-3</c:v>
                </c:pt>
                <c:pt idx="38">
                  <c:v>1.6681000000000001E-3</c:v>
                </c:pt>
                <c:pt idx="39">
                  <c:v>1.6693999999999999E-3</c:v>
                </c:pt>
                <c:pt idx="40">
                  <c:v>1.6772E-3</c:v>
                </c:pt>
                <c:pt idx="41">
                  <c:v>1.6804999999999999E-3</c:v>
                </c:pt>
                <c:pt idx="42">
                  <c:v>1.6823999999999999E-3</c:v>
                </c:pt>
                <c:pt idx="43">
                  <c:v>1.6835999999999999E-3</c:v>
                </c:pt>
                <c:pt idx="44">
                  <c:v>1.6861000000000001E-3</c:v>
                </c:pt>
                <c:pt idx="45">
                  <c:v>1.6886E-3</c:v>
                </c:pt>
                <c:pt idx="46">
                  <c:v>1.6906E-3</c:v>
                </c:pt>
                <c:pt idx="47">
                  <c:v>1.6907999999999999E-3</c:v>
                </c:pt>
                <c:pt idx="48">
                  <c:v>1.6948E-3</c:v>
                </c:pt>
                <c:pt idx="49">
                  <c:v>1.6978E-3</c:v>
                </c:pt>
                <c:pt idx="50">
                  <c:v>1.6991E-3</c:v>
                </c:pt>
                <c:pt idx="51">
                  <c:v>1.7028E-3</c:v>
                </c:pt>
                <c:pt idx="52">
                  <c:v>1.7038000000000001E-3</c:v>
                </c:pt>
                <c:pt idx="53">
                  <c:v>1.7060000000000001E-3</c:v>
                </c:pt>
                <c:pt idx="54">
                  <c:v>1.7080999999999999E-3</c:v>
                </c:pt>
                <c:pt idx="55">
                  <c:v>1.7093E-3</c:v>
                </c:pt>
                <c:pt idx="56">
                  <c:v>1.7112E-3</c:v>
                </c:pt>
                <c:pt idx="57">
                  <c:v>1.7122999999999999E-3</c:v>
                </c:pt>
                <c:pt idx="58">
                  <c:v>1.7152000000000001E-3</c:v>
                </c:pt>
                <c:pt idx="59">
                  <c:v>1.7159E-3</c:v>
                </c:pt>
                <c:pt idx="60">
                  <c:v>1.7156999999999999E-3</c:v>
                </c:pt>
                <c:pt idx="61">
                  <c:v>1.7182E-3</c:v>
                </c:pt>
                <c:pt idx="62">
                  <c:v>1.7202999999999999E-3</c:v>
                </c:pt>
                <c:pt idx="63">
                  <c:v>1.7193E-3</c:v>
                </c:pt>
                <c:pt idx="64">
                  <c:v>1.7221000000000001E-3</c:v>
                </c:pt>
                <c:pt idx="65">
                  <c:v>1.7225000000000001E-3</c:v>
                </c:pt>
                <c:pt idx="66">
                  <c:v>1.7251E-3</c:v>
                </c:pt>
                <c:pt idx="67">
                  <c:v>1.7265E-3</c:v>
                </c:pt>
                <c:pt idx="68">
                  <c:v>1.7271999999999999E-3</c:v>
                </c:pt>
                <c:pt idx="69">
                  <c:v>1.7293E-3</c:v>
                </c:pt>
                <c:pt idx="70">
                  <c:v>1.7294999999999999E-3</c:v>
                </c:pt>
                <c:pt idx="71">
                  <c:v>1.7308E-3</c:v>
                </c:pt>
                <c:pt idx="72">
                  <c:v>1.7298999999999999E-3</c:v>
                </c:pt>
                <c:pt idx="73">
                  <c:v>1.7305000000000001E-3</c:v>
                </c:pt>
                <c:pt idx="74">
                  <c:v>1.7313999999999999E-3</c:v>
                </c:pt>
                <c:pt idx="75">
                  <c:v>1.7315E-3</c:v>
                </c:pt>
                <c:pt idx="76">
                  <c:v>1.7306000000000001E-3</c:v>
                </c:pt>
                <c:pt idx="77">
                  <c:v>1.7317999999999999E-3</c:v>
                </c:pt>
                <c:pt idx="78">
                  <c:v>1.7309999999999999E-3</c:v>
                </c:pt>
                <c:pt idx="79">
                  <c:v>1.7321000000000001E-3</c:v>
                </c:pt>
                <c:pt idx="80">
                  <c:v>1.7317999999999999E-3</c:v>
                </c:pt>
                <c:pt idx="81">
                  <c:v>1.7329999999999999E-3</c:v>
                </c:pt>
                <c:pt idx="82">
                  <c:v>1.7335E-3</c:v>
                </c:pt>
                <c:pt idx="83">
                  <c:v>1.7328999999999999E-3</c:v>
                </c:pt>
                <c:pt idx="84">
                  <c:v>1.732E-3</c:v>
                </c:pt>
                <c:pt idx="85">
                  <c:v>1.7336999999999999E-3</c:v>
                </c:pt>
                <c:pt idx="86">
                  <c:v>1.7346E-3</c:v>
                </c:pt>
                <c:pt idx="87">
                  <c:v>1.7338E-3</c:v>
                </c:pt>
                <c:pt idx="88">
                  <c:v>1.7329999999999999E-3</c:v>
                </c:pt>
                <c:pt idx="89">
                  <c:v>1.7313000000000001E-3</c:v>
                </c:pt>
                <c:pt idx="90">
                  <c:v>1.7316E-3</c:v>
                </c:pt>
                <c:pt idx="91">
                  <c:v>1.7312E-3</c:v>
                </c:pt>
                <c:pt idx="92">
                  <c:v>1.7305000000000001E-3</c:v>
                </c:pt>
                <c:pt idx="93">
                  <c:v>1.7302999999999999E-3</c:v>
                </c:pt>
                <c:pt idx="94">
                  <c:v>1.7279999999999999E-3</c:v>
                </c:pt>
                <c:pt idx="95">
                  <c:v>1.7269E-3</c:v>
                </c:pt>
                <c:pt idx="96">
                  <c:v>1.7256999999999999E-3</c:v>
                </c:pt>
                <c:pt idx="97">
                  <c:v>1.7255E-3</c:v>
                </c:pt>
                <c:pt idx="98">
                  <c:v>1.7240000000000001E-3</c:v>
                </c:pt>
                <c:pt idx="99">
                  <c:v>1.7271999999999999E-3</c:v>
                </c:pt>
                <c:pt idx="100">
                  <c:v>1.7302000000000001E-3</c:v>
                </c:pt>
                <c:pt idx="101">
                  <c:v>1.7267000000000001E-3</c:v>
                </c:pt>
                <c:pt idx="102">
                  <c:v>1.727E-3</c:v>
                </c:pt>
                <c:pt idx="103">
                  <c:v>1.7260999999999999E-3</c:v>
                </c:pt>
                <c:pt idx="104">
                  <c:v>1.7242E-3</c:v>
                </c:pt>
                <c:pt idx="105">
                  <c:v>1.7231E-3</c:v>
                </c:pt>
                <c:pt idx="106">
                  <c:v>1.7208E-3</c:v>
                </c:pt>
                <c:pt idx="107">
                  <c:v>1.7178E-3</c:v>
                </c:pt>
                <c:pt idx="108">
                  <c:v>1.7168000000000001E-3</c:v>
                </c:pt>
                <c:pt idx="109">
                  <c:v>1.7141000000000001E-3</c:v>
                </c:pt>
                <c:pt idx="110">
                  <c:v>1.7112E-3</c:v>
                </c:pt>
                <c:pt idx="111">
                  <c:v>1.7094E-3</c:v>
                </c:pt>
                <c:pt idx="112">
                  <c:v>1.7068999999999999E-3</c:v>
                </c:pt>
                <c:pt idx="113">
                  <c:v>1.7033E-3</c:v>
                </c:pt>
                <c:pt idx="114">
                  <c:v>1.7011999999999999E-3</c:v>
                </c:pt>
                <c:pt idx="115">
                  <c:v>1.6967E-3</c:v>
                </c:pt>
                <c:pt idx="116">
                  <c:v>1.6936E-3</c:v>
                </c:pt>
                <c:pt idx="117">
                  <c:v>1.6904000000000001E-3</c:v>
                </c:pt>
                <c:pt idx="118">
                  <c:v>1.6872E-3</c:v>
                </c:pt>
                <c:pt idx="119">
                  <c:v>1.6854999999999999E-3</c:v>
                </c:pt>
                <c:pt idx="120">
                  <c:v>1.6796999999999999E-3</c:v>
                </c:pt>
                <c:pt idx="121">
                  <c:v>1.6746E-3</c:v>
                </c:pt>
                <c:pt idx="122">
                  <c:v>1.6701000000000001E-3</c:v>
                </c:pt>
                <c:pt idx="123">
                  <c:v>1.6638E-3</c:v>
                </c:pt>
                <c:pt idx="124">
                  <c:v>1.6571999999999999E-3</c:v>
                </c:pt>
                <c:pt idx="125">
                  <c:v>1.65E-3</c:v>
                </c:pt>
                <c:pt idx="126">
                  <c:v>1.6446E-3</c:v>
                </c:pt>
                <c:pt idx="127">
                  <c:v>1.6379999999999999E-3</c:v>
                </c:pt>
                <c:pt idx="128">
                  <c:v>1.6295999999999999E-3</c:v>
                </c:pt>
                <c:pt idx="129">
                  <c:v>1.6218999999999999E-3</c:v>
                </c:pt>
                <c:pt idx="130">
                  <c:v>1.6142999999999999E-3</c:v>
                </c:pt>
                <c:pt idx="131">
                  <c:v>1.6065999999999999E-3</c:v>
                </c:pt>
                <c:pt idx="132">
                  <c:v>1.5988E-3</c:v>
                </c:pt>
                <c:pt idx="133">
                  <c:v>1.5885999999999999E-3</c:v>
                </c:pt>
                <c:pt idx="134">
                  <c:v>1.5790000000000001E-3</c:v>
                </c:pt>
                <c:pt idx="135">
                  <c:v>1.5701000000000001E-3</c:v>
                </c:pt>
                <c:pt idx="136">
                  <c:v>1.5586E-3</c:v>
                </c:pt>
                <c:pt idx="137">
                  <c:v>1.5498E-3</c:v>
                </c:pt>
                <c:pt idx="138">
                  <c:v>1.5386E-3</c:v>
                </c:pt>
                <c:pt idx="139">
                  <c:v>1.5279E-3</c:v>
                </c:pt>
                <c:pt idx="140">
                  <c:v>1.516E-3</c:v>
                </c:pt>
                <c:pt idx="141">
                  <c:v>1.503E-3</c:v>
                </c:pt>
                <c:pt idx="142">
                  <c:v>1.4905999999999999E-3</c:v>
                </c:pt>
                <c:pt idx="143">
                  <c:v>1.4801E-3</c:v>
                </c:pt>
                <c:pt idx="144">
                  <c:v>1.4663E-3</c:v>
                </c:pt>
                <c:pt idx="145">
                  <c:v>1.4524E-3</c:v>
                </c:pt>
                <c:pt idx="146">
                  <c:v>1.4392000000000001E-3</c:v>
                </c:pt>
                <c:pt idx="147">
                  <c:v>1.4258000000000001E-3</c:v>
                </c:pt>
                <c:pt idx="148">
                  <c:v>1.4116000000000001E-3</c:v>
                </c:pt>
                <c:pt idx="149">
                  <c:v>1.3960000000000001E-3</c:v>
                </c:pt>
                <c:pt idx="150">
                  <c:v>1.3814000000000001E-3</c:v>
                </c:pt>
                <c:pt idx="151">
                  <c:v>1.3657999999999999E-3</c:v>
                </c:pt>
                <c:pt idx="152">
                  <c:v>1.3512000000000001E-3</c:v>
                </c:pt>
                <c:pt idx="153">
                  <c:v>1.3335E-3</c:v>
                </c:pt>
                <c:pt idx="154">
                  <c:v>1.3151E-3</c:v>
                </c:pt>
                <c:pt idx="155">
                  <c:v>1.2989E-3</c:v>
                </c:pt>
                <c:pt idx="156">
                  <c:v>1.2795E-3</c:v>
                </c:pt>
                <c:pt idx="157">
                  <c:v>1.2615E-3</c:v>
                </c:pt>
                <c:pt idx="158">
                  <c:v>1.2444000000000001E-3</c:v>
                </c:pt>
                <c:pt idx="159">
                  <c:v>1.2256999999999999E-3</c:v>
                </c:pt>
                <c:pt idx="160">
                  <c:v>1.2048E-3</c:v>
                </c:pt>
                <c:pt idx="161">
                  <c:v>1.1872E-3</c:v>
                </c:pt>
                <c:pt idx="162">
                  <c:v>1.1681E-3</c:v>
                </c:pt>
                <c:pt idx="163">
                  <c:v>1.1473E-3</c:v>
                </c:pt>
                <c:pt idx="164">
                  <c:v>1.1264000000000001E-3</c:v>
                </c:pt>
                <c:pt idx="165">
                  <c:v>1.1057E-3</c:v>
                </c:pt>
                <c:pt idx="166">
                  <c:v>1.0839999999999999E-3</c:v>
                </c:pt>
                <c:pt idx="167">
                  <c:v>1.0633999999999999E-3</c:v>
                </c:pt>
                <c:pt idx="168">
                  <c:v>1.0425E-3</c:v>
                </c:pt>
                <c:pt idx="169">
                  <c:v>1.0217E-3</c:v>
                </c:pt>
                <c:pt idx="170">
                  <c:v>1.0020999999999999E-3</c:v>
                </c:pt>
                <c:pt idx="171">
                  <c:v>9.794999999999999E-4</c:v>
                </c:pt>
                <c:pt idx="172">
                  <c:v>9.5737999999999997E-4</c:v>
                </c:pt>
                <c:pt idx="173">
                  <c:v>9.3661999999999999E-4</c:v>
                </c:pt>
                <c:pt idx="174">
                  <c:v>9.1633000000000003E-4</c:v>
                </c:pt>
                <c:pt idx="175">
                  <c:v>8.9550999999999997E-4</c:v>
                </c:pt>
                <c:pt idx="176">
                  <c:v>8.7673999999999998E-4</c:v>
                </c:pt>
                <c:pt idx="177">
                  <c:v>8.5574999999999996E-4</c:v>
                </c:pt>
                <c:pt idx="178">
                  <c:v>8.3589000000000005E-4</c:v>
                </c:pt>
                <c:pt idx="179">
                  <c:v>8.1749999999999998E-4</c:v>
                </c:pt>
                <c:pt idx="180">
                  <c:v>7.9770000000000004E-4</c:v>
                </c:pt>
                <c:pt idx="181">
                  <c:v>7.8087000000000002E-4</c:v>
                </c:pt>
                <c:pt idx="182">
                  <c:v>7.6291E-4</c:v>
                </c:pt>
                <c:pt idx="183">
                  <c:v>7.4764999999999999E-4</c:v>
                </c:pt>
                <c:pt idx="184">
                  <c:v>7.3326999999999995E-4</c:v>
                </c:pt>
                <c:pt idx="185">
                  <c:v>7.2108999999999997E-4</c:v>
                </c:pt>
                <c:pt idx="186">
                  <c:v>7.0927999999999996E-4</c:v>
                </c:pt>
                <c:pt idx="187">
                  <c:v>6.9954999999999995E-4</c:v>
                </c:pt>
                <c:pt idx="188">
                  <c:v>6.9103999999999997E-4</c:v>
                </c:pt>
                <c:pt idx="189">
                  <c:v>6.8455000000000002E-4</c:v>
                </c:pt>
                <c:pt idx="190">
                  <c:v>6.8086000000000004E-4</c:v>
                </c:pt>
                <c:pt idx="191">
                  <c:v>6.7898999999999998E-4</c:v>
                </c:pt>
                <c:pt idx="192">
                  <c:v>6.7876000000000004E-4</c:v>
                </c:pt>
                <c:pt idx="193">
                  <c:v>0.46628999999999998</c:v>
                </c:pt>
                <c:pt idx="194">
                  <c:v>1.2813000000000001</c:v>
                </c:pt>
                <c:pt idx="195">
                  <c:v>2.1086</c:v>
                </c:pt>
                <c:pt idx="196">
                  <c:v>2.9293</c:v>
                </c:pt>
                <c:pt idx="197">
                  <c:v>3.782</c:v>
                </c:pt>
                <c:pt idx="198">
                  <c:v>4.6220999999999997</c:v>
                </c:pt>
                <c:pt idx="199">
                  <c:v>5.4714</c:v>
                </c:pt>
                <c:pt idx="200">
                  <c:v>6.3449999999999998</c:v>
                </c:pt>
                <c:pt idx="201">
                  <c:v>7.2243000000000004</c:v>
                </c:pt>
                <c:pt idx="202">
                  <c:v>8.0980000000000008</c:v>
                </c:pt>
                <c:pt idx="203">
                  <c:v>9.0161999999999995</c:v>
                </c:pt>
                <c:pt idx="204">
                  <c:v>9.9038000000000004</c:v>
                </c:pt>
                <c:pt idx="205">
                  <c:v>10.829000000000001</c:v>
                </c:pt>
                <c:pt idx="206">
                  <c:v>11.763999999999999</c:v>
                </c:pt>
                <c:pt idx="207">
                  <c:v>12.675000000000001</c:v>
                </c:pt>
                <c:pt idx="208">
                  <c:v>13.587</c:v>
                </c:pt>
                <c:pt idx="209">
                  <c:v>14.504</c:v>
                </c:pt>
                <c:pt idx="210">
                  <c:v>15.438000000000001</c:v>
                </c:pt>
                <c:pt idx="211">
                  <c:v>16.385999999999999</c:v>
                </c:pt>
                <c:pt idx="212">
                  <c:v>17.321000000000002</c:v>
                </c:pt>
                <c:pt idx="213">
                  <c:v>18.248000000000001</c:v>
                </c:pt>
                <c:pt idx="214">
                  <c:v>19.236999999999998</c:v>
                </c:pt>
                <c:pt idx="215">
                  <c:v>20.199000000000002</c:v>
                </c:pt>
                <c:pt idx="216">
                  <c:v>21.196000000000002</c:v>
                </c:pt>
                <c:pt idx="217">
                  <c:v>22.175000000000001</c:v>
                </c:pt>
                <c:pt idx="218">
                  <c:v>23.172000000000001</c:v>
                </c:pt>
                <c:pt idx="219">
                  <c:v>24.145</c:v>
                </c:pt>
                <c:pt idx="220">
                  <c:v>25.152999999999999</c:v>
                </c:pt>
                <c:pt idx="221">
                  <c:v>26.158999999999999</c:v>
                </c:pt>
                <c:pt idx="222">
                  <c:v>27.149000000000001</c:v>
                </c:pt>
                <c:pt idx="223">
                  <c:v>28.164000000000001</c:v>
                </c:pt>
                <c:pt idx="224">
                  <c:v>29.184000000000001</c:v>
                </c:pt>
                <c:pt idx="225">
                  <c:v>30.207999999999998</c:v>
                </c:pt>
                <c:pt idx="226">
                  <c:v>31.228999999999999</c:v>
                </c:pt>
                <c:pt idx="227">
                  <c:v>32.255000000000003</c:v>
                </c:pt>
                <c:pt idx="228">
                  <c:v>33.304000000000002</c:v>
                </c:pt>
                <c:pt idx="229">
                  <c:v>34.337000000000003</c:v>
                </c:pt>
                <c:pt idx="230">
                  <c:v>35.392000000000003</c:v>
                </c:pt>
                <c:pt idx="231">
                  <c:v>36.448</c:v>
                </c:pt>
                <c:pt idx="232">
                  <c:v>37.491999999999997</c:v>
                </c:pt>
                <c:pt idx="233">
                  <c:v>38.524000000000001</c:v>
                </c:pt>
                <c:pt idx="234">
                  <c:v>39.591000000000001</c:v>
                </c:pt>
                <c:pt idx="235">
                  <c:v>40.676000000000002</c:v>
                </c:pt>
                <c:pt idx="236">
                  <c:v>41.732999999999997</c:v>
                </c:pt>
                <c:pt idx="237">
                  <c:v>42.805</c:v>
                </c:pt>
                <c:pt idx="238">
                  <c:v>43.887999999999998</c:v>
                </c:pt>
                <c:pt idx="239">
                  <c:v>44.972000000000001</c:v>
                </c:pt>
                <c:pt idx="240">
                  <c:v>46.048999999999999</c:v>
                </c:pt>
                <c:pt idx="241">
                  <c:v>47.145000000000003</c:v>
                </c:pt>
                <c:pt idx="242">
                  <c:v>48.261000000000003</c:v>
                </c:pt>
                <c:pt idx="243">
                  <c:v>49.34</c:v>
                </c:pt>
                <c:pt idx="244">
                  <c:v>50.448999999999998</c:v>
                </c:pt>
                <c:pt idx="245">
                  <c:v>51.563000000000002</c:v>
                </c:pt>
                <c:pt idx="246">
                  <c:v>52.670999999999999</c:v>
                </c:pt>
                <c:pt idx="247">
                  <c:v>53.793999999999997</c:v>
                </c:pt>
                <c:pt idx="248">
                  <c:v>54.902999999999999</c:v>
                </c:pt>
                <c:pt idx="249">
                  <c:v>56.006999999999998</c:v>
                </c:pt>
                <c:pt idx="250">
                  <c:v>57.136000000000003</c:v>
                </c:pt>
                <c:pt idx="251">
                  <c:v>58.253</c:v>
                </c:pt>
                <c:pt idx="252">
                  <c:v>59.384</c:v>
                </c:pt>
                <c:pt idx="253">
                  <c:v>60.52</c:v>
                </c:pt>
                <c:pt idx="254">
                  <c:v>61.628999999999998</c:v>
                </c:pt>
                <c:pt idx="255">
                  <c:v>62.761000000000003</c:v>
                </c:pt>
                <c:pt idx="256">
                  <c:v>63.872</c:v>
                </c:pt>
                <c:pt idx="257">
                  <c:v>65.004999999999995</c:v>
                </c:pt>
                <c:pt idx="258">
                  <c:v>66.135000000000005</c:v>
                </c:pt>
                <c:pt idx="259">
                  <c:v>67.277000000000001</c:v>
                </c:pt>
                <c:pt idx="260">
                  <c:v>68.414000000000001</c:v>
                </c:pt>
                <c:pt idx="261">
                  <c:v>69.561999999999998</c:v>
                </c:pt>
                <c:pt idx="262">
                  <c:v>70.733000000000004</c:v>
                </c:pt>
                <c:pt idx="263">
                  <c:v>71.820999999999998</c:v>
                </c:pt>
                <c:pt idx="264">
                  <c:v>72.966999999999999</c:v>
                </c:pt>
                <c:pt idx="265">
                  <c:v>74.131</c:v>
                </c:pt>
                <c:pt idx="266">
                  <c:v>75.281999999999996</c:v>
                </c:pt>
                <c:pt idx="267">
                  <c:v>76.415999999999997</c:v>
                </c:pt>
                <c:pt idx="268">
                  <c:v>77.561999999999998</c:v>
                </c:pt>
                <c:pt idx="269">
                  <c:v>78.725999999999999</c:v>
                </c:pt>
                <c:pt idx="270">
                  <c:v>79.861999999999995</c:v>
                </c:pt>
                <c:pt idx="271">
                  <c:v>81.034000000000006</c:v>
                </c:pt>
                <c:pt idx="272">
                  <c:v>82.16</c:v>
                </c:pt>
                <c:pt idx="273">
                  <c:v>83.331999999999994</c:v>
                </c:pt>
                <c:pt idx="274">
                  <c:v>84.471999999999994</c:v>
                </c:pt>
                <c:pt idx="275">
                  <c:v>85.62</c:v>
                </c:pt>
                <c:pt idx="276">
                  <c:v>86.778999999999996</c:v>
                </c:pt>
                <c:pt idx="277">
                  <c:v>87.94</c:v>
                </c:pt>
                <c:pt idx="278">
                  <c:v>89.1</c:v>
                </c:pt>
                <c:pt idx="279">
                  <c:v>90.222999999999999</c:v>
                </c:pt>
                <c:pt idx="280">
                  <c:v>91.382999999999996</c:v>
                </c:pt>
                <c:pt idx="281">
                  <c:v>92.549000000000007</c:v>
                </c:pt>
                <c:pt idx="282">
                  <c:v>93.775000000000006</c:v>
                </c:pt>
                <c:pt idx="283">
                  <c:v>94.905000000000001</c:v>
                </c:pt>
                <c:pt idx="284">
                  <c:v>96.037000000000006</c:v>
                </c:pt>
                <c:pt idx="285">
                  <c:v>97.177999999999997</c:v>
                </c:pt>
                <c:pt idx="286">
                  <c:v>98.340999999999994</c:v>
                </c:pt>
                <c:pt idx="287">
                  <c:v>99.507999999999996</c:v>
                </c:pt>
                <c:pt idx="288">
                  <c:v>100.64</c:v>
                </c:pt>
                <c:pt idx="289">
                  <c:v>101.84</c:v>
                </c:pt>
                <c:pt idx="290">
                  <c:v>102.95</c:v>
                </c:pt>
                <c:pt idx="291">
                  <c:v>104.09</c:v>
                </c:pt>
                <c:pt idx="292">
                  <c:v>105.23</c:v>
                </c:pt>
                <c:pt idx="293">
                  <c:v>106.36</c:v>
                </c:pt>
                <c:pt idx="294">
                  <c:v>107.52</c:v>
                </c:pt>
                <c:pt idx="295">
                  <c:v>108.65</c:v>
                </c:pt>
                <c:pt idx="296">
                  <c:v>109.82</c:v>
                </c:pt>
                <c:pt idx="297">
                  <c:v>110.96</c:v>
                </c:pt>
                <c:pt idx="298">
                  <c:v>112.1</c:v>
                </c:pt>
                <c:pt idx="299">
                  <c:v>113.23</c:v>
                </c:pt>
                <c:pt idx="300">
                  <c:v>114.37</c:v>
                </c:pt>
                <c:pt idx="301">
                  <c:v>115.51</c:v>
                </c:pt>
                <c:pt idx="302">
                  <c:v>116.68</c:v>
                </c:pt>
                <c:pt idx="303">
                  <c:v>117.81</c:v>
                </c:pt>
                <c:pt idx="304">
                  <c:v>118.97</c:v>
                </c:pt>
                <c:pt idx="305">
                  <c:v>120.08</c:v>
                </c:pt>
                <c:pt idx="306">
                  <c:v>121.22</c:v>
                </c:pt>
                <c:pt idx="307">
                  <c:v>122.34</c:v>
                </c:pt>
                <c:pt idx="308">
                  <c:v>123.51</c:v>
                </c:pt>
                <c:pt idx="309">
                  <c:v>124.64</c:v>
                </c:pt>
                <c:pt idx="310">
                  <c:v>125.77</c:v>
                </c:pt>
                <c:pt idx="311">
                  <c:v>126.89</c:v>
                </c:pt>
                <c:pt idx="312">
                  <c:v>128.02000000000001</c:v>
                </c:pt>
                <c:pt idx="313">
                  <c:v>129.13999999999999</c:v>
                </c:pt>
                <c:pt idx="314">
                  <c:v>130.25</c:v>
                </c:pt>
                <c:pt idx="315">
                  <c:v>131.38</c:v>
                </c:pt>
                <c:pt idx="316">
                  <c:v>132.51</c:v>
                </c:pt>
                <c:pt idx="317">
                  <c:v>133.63</c:v>
                </c:pt>
                <c:pt idx="318">
                  <c:v>134.76</c:v>
                </c:pt>
                <c:pt idx="319">
                  <c:v>135.88999999999999</c:v>
                </c:pt>
                <c:pt idx="320">
                  <c:v>136.97999999999999</c:v>
                </c:pt>
                <c:pt idx="321">
                  <c:v>138.09</c:v>
                </c:pt>
                <c:pt idx="322">
                  <c:v>139.21</c:v>
                </c:pt>
                <c:pt idx="323">
                  <c:v>140.34</c:v>
                </c:pt>
                <c:pt idx="324">
                  <c:v>141.44999999999999</c:v>
                </c:pt>
                <c:pt idx="325">
                  <c:v>142.57</c:v>
                </c:pt>
                <c:pt idx="326">
                  <c:v>143.66999999999999</c:v>
                </c:pt>
                <c:pt idx="327">
                  <c:v>144.78</c:v>
                </c:pt>
                <c:pt idx="328">
                  <c:v>145.9</c:v>
                </c:pt>
                <c:pt idx="329">
                  <c:v>146.99</c:v>
                </c:pt>
                <c:pt idx="330">
                  <c:v>148.11000000000001</c:v>
                </c:pt>
                <c:pt idx="331">
                  <c:v>149.19999999999999</c:v>
                </c:pt>
                <c:pt idx="332">
                  <c:v>150.28</c:v>
                </c:pt>
                <c:pt idx="333">
                  <c:v>151.38999999999999</c:v>
                </c:pt>
                <c:pt idx="334">
                  <c:v>152.47</c:v>
                </c:pt>
                <c:pt idx="335">
                  <c:v>153.56</c:v>
                </c:pt>
                <c:pt idx="336">
                  <c:v>154.63999999999999</c:v>
                </c:pt>
                <c:pt idx="337">
                  <c:v>155.75</c:v>
                </c:pt>
                <c:pt idx="338">
                  <c:v>156.82</c:v>
                </c:pt>
                <c:pt idx="339">
                  <c:v>157.9</c:v>
                </c:pt>
                <c:pt idx="340">
                  <c:v>159</c:v>
                </c:pt>
                <c:pt idx="341">
                  <c:v>160.06</c:v>
                </c:pt>
                <c:pt idx="342">
                  <c:v>161.13999999999999</c:v>
                </c:pt>
                <c:pt idx="343">
                  <c:v>162.19999999999999</c:v>
                </c:pt>
                <c:pt idx="344">
                  <c:v>163.29</c:v>
                </c:pt>
                <c:pt idx="345">
                  <c:v>164.36</c:v>
                </c:pt>
                <c:pt idx="346">
                  <c:v>165.4</c:v>
                </c:pt>
                <c:pt idx="347">
                  <c:v>166.5</c:v>
                </c:pt>
                <c:pt idx="348">
                  <c:v>167.56</c:v>
                </c:pt>
                <c:pt idx="349">
                  <c:v>168.61</c:v>
                </c:pt>
                <c:pt idx="350">
                  <c:v>169.68</c:v>
                </c:pt>
                <c:pt idx="351">
                  <c:v>170.74</c:v>
                </c:pt>
                <c:pt idx="352">
                  <c:v>171.78</c:v>
                </c:pt>
                <c:pt idx="353">
                  <c:v>172.85</c:v>
                </c:pt>
                <c:pt idx="354">
                  <c:v>173.89</c:v>
                </c:pt>
                <c:pt idx="355">
                  <c:v>174.93</c:v>
                </c:pt>
                <c:pt idx="356">
                  <c:v>175.98</c:v>
                </c:pt>
                <c:pt idx="357">
                  <c:v>177.04</c:v>
                </c:pt>
                <c:pt idx="358">
                  <c:v>178.09</c:v>
                </c:pt>
                <c:pt idx="359">
                  <c:v>179.15</c:v>
                </c:pt>
                <c:pt idx="360">
                  <c:v>180.19</c:v>
                </c:pt>
                <c:pt idx="361">
                  <c:v>181.22</c:v>
                </c:pt>
                <c:pt idx="362">
                  <c:v>182.24</c:v>
                </c:pt>
                <c:pt idx="363">
                  <c:v>183.27</c:v>
                </c:pt>
                <c:pt idx="364">
                  <c:v>184.29</c:v>
                </c:pt>
                <c:pt idx="365">
                  <c:v>185.3</c:v>
                </c:pt>
                <c:pt idx="366">
                  <c:v>186.31</c:v>
                </c:pt>
                <c:pt idx="367">
                  <c:v>187.35</c:v>
                </c:pt>
                <c:pt idx="368">
                  <c:v>188.39</c:v>
                </c:pt>
                <c:pt idx="369">
                  <c:v>189.4</c:v>
                </c:pt>
                <c:pt idx="370">
                  <c:v>190.42</c:v>
                </c:pt>
                <c:pt idx="371">
                  <c:v>191.43</c:v>
                </c:pt>
                <c:pt idx="372">
                  <c:v>192.43</c:v>
                </c:pt>
                <c:pt idx="373">
                  <c:v>193.44</c:v>
                </c:pt>
                <c:pt idx="374">
                  <c:v>194.48</c:v>
                </c:pt>
                <c:pt idx="375">
                  <c:v>195.49</c:v>
                </c:pt>
                <c:pt idx="376">
                  <c:v>196.46</c:v>
                </c:pt>
                <c:pt idx="377">
                  <c:v>197.46</c:v>
                </c:pt>
                <c:pt idx="378">
                  <c:v>198.46</c:v>
                </c:pt>
                <c:pt idx="379">
                  <c:v>199.47</c:v>
                </c:pt>
                <c:pt idx="380">
                  <c:v>200.46</c:v>
                </c:pt>
                <c:pt idx="381">
                  <c:v>201.47</c:v>
                </c:pt>
                <c:pt idx="382">
                  <c:v>202.45</c:v>
                </c:pt>
                <c:pt idx="383">
                  <c:v>203.45</c:v>
                </c:pt>
                <c:pt idx="384">
                  <c:v>204.43</c:v>
                </c:pt>
                <c:pt idx="385">
                  <c:v>205.43</c:v>
                </c:pt>
                <c:pt idx="386">
                  <c:v>206.39</c:v>
                </c:pt>
                <c:pt idx="387">
                  <c:v>207.36</c:v>
                </c:pt>
                <c:pt idx="388">
                  <c:v>208.32</c:v>
                </c:pt>
                <c:pt idx="389">
                  <c:v>209.28</c:v>
                </c:pt>
                <c:pt idx="390">
                  <c:v>210.29</c:v>
                </c:pt>
                <c:pt idx="391">
                  <c:v>211.25</c:v>
                </c:pt>
                <c:pt idx="392">
                  <c:v>212.23</c:v>
                </c:pt>
                <c:pt idx="393">
                  <c:v>213.2</c:v>
                </c:pt>
                <c:pt idx="394">
                  <c:v>214.14</c:v>
                </c:pt>
                <c:pt idx="395">
                  <c:v>215.11</c:v>
                </c:pt>
                <c:pt idx="396">
                  <c:v>216.06</c:v>
                </c:pt>
                <c:pt idx="397">
                  <c:v>217.06</c:v>
                </c:pt>
                <c:pt idx="398">
                  <c:v>217.98</c:v>
                </c:pt>
                <c:pt idx="399">
                  <c:v>218.93</c:v>
                </c:pt>
                <c:pt idx="400">
                  <c:v>219.86</c:v>
                </c:pt>
                <c:pt idx="401">
                  <c:v>220.78</c:v>
                </c:pt>
                <c:pt idx="402">
                  <c:v>221.73</c:v>
                </c:pt>
                <c:pt idx="403">
                  <c:v>222.74</c:v>
                </c:pt>
                <c:pt idx="404">
                  <c:v>223.64</c:v>
                </c:pt>
                <c:pt idx="405">
                  <c:v>224.59</c:v>
                </c:pt>
                <c:pt idx="406">
                  <c:v>225.54</c:v>
                </c:pt>
                <c:pt idx="407">
                  <c:v>226.47</c:v>
                </c:pt>
                <c:pt idx="408">
                  <c:v>227.39</c:v>
                </c:pt>
                <c:pt idx="409">
                  <c:v>228.3</c:v>
                </c:pt>
                <c:pt idx="410">
                  <c:v>229.23</c:v>
                </c:pt>
                <c:pt idx="411">
                  <c:v>230.16</c:v>
                </c:pt>
                <c:pt idx="412">
                  <c:v>231.1</c:v>
                </c:pt>
                <c:pt idx="413">
                  <c:v>232</c:v>
                </c:pt>
                <c:pt idx="414">
                  <c:v>232.91</c:v>
                </c:pt>
                <c:pt idx="415">
                  <c:v>233.82</c:v>
                </c:pt>
                <c:pt idx="416">
                  <c:v>234.74</c:v>
                </c:pt>
                <c:pt idx="417">
                  <c:v>235.64</c:v>
                </c:pt>
                <c:pt idx="418">
                  <c:v>236.55</c:v>
                </c:pt>
                <c:pt idx="419">
                  <c:v>237.46</c:v>
                </c:pt>
                <c:pt idx="420">
                  <c:v>238.34</c:v>
                </c:pt>
                <c:pt idx="421">
                  <c:v>239.25</c:v>
                </c:pt>
                <c:pt idx="422">
                  <c:v>240.11</c:v>
                </c:pt>
                <c:pt idx="423">
                  <c:v>241</c:v>
                </c:pt>
                <c:pt idx="424">
                  <c:v>241.89</c:v>
                </c:pt>
                <c:pt idx="425">
                  <c:v>242.79</c:v>
                </c:pt>
                <c:pt idx="426">
                  <c:v>243.66</c:v>
                </c:pt>
                <c:pt idx="427">
                  <c:v>244.57</c:v>
                </c:pt>
                <c:pt idx="428">
                  <c:v>245.47</c:v>
                </c:pt>
                <c:pt idx="429">
                  <c:v>246.35</c:v>
                </c:pt>
                <c:pt idx="430">
                  <c:v>247.23</c:v>
                </c:pt>
                <c:pt idx="431">
                  <c:v>248.09</c:v>
                </c:pt>
                <c:pt idx="432">
                  <c:v>248.98</c:v>
                </c:pt>
                <c:pt idx="433">
                  <c:v>249.89</c:v>
                </c:pt>
                <c:pt idx="434">
                  <c:v>250.77</c:v>
                </c:pt>
                <c:pt idx="435">
                  <c:v>251.62</c:v>
                </c:pt>
                <c:pt idx="436">
                  <c:v>252.48</c:v>
                </c:pt>
                <c:pt idx="437">
                  <c:v>253.37</c:v>
                </c:pt>
                <c:pt idx="438">
                  <c:v>254.23</c:v>
                </c:pt>
                <c:pt idx="439">
                  <c:v>255.09</c:v>
                </c:pt>
                <c:pt idx="440">
                  <c:v>255.95</c:v>
                </c:pt>
                <c:pt idx="441">
                  <c:v>256.77</c:v>
                </c:pt>
                <c:pt idx="442">
                  <c:v>257.62</c:v>
                </c:pt>
                <c:pt idx="443">
                  <c:v>258.5</c:v>
                </c:pt>
                <c:pt idx="444">
                  <c:v>259.33999999999997</c:v>
                </c:pt>
                <c:pt idx="445">
                  <c:v>260.18</c:v>
                </c:pt>
                <c:pt idx="446">
                  <c:v>261.05</c:v>
                </c:pt>
                <c:pt idx="447">
                  <c:v>261.89999999999998</c:v>
                </c:pt>
                <c:pt idx="448">
                  <c:v>262.73</c:v>
                </c:pt>
                <c:pt idx="449">
                  <c:v>263.57</c:v>
                </c:pt>
                <c:pt idx="450">
                  <c:v>264.41000000000003</c:v>
                </c:pt>
                <c:pt idx="451">
                  <c:v>265.24</c:v>
                </c:pt>
                <c:pt idx="452">
                  <c:v>266.08999999999997</c:v>
                </c:pt>
                <c:pt idx="453">
                  <c:v>266.89</c:v>
                </c:pt>
                <c:pt idx="454">
                  <c:v>267.72000000000003</c:v>
                </c:pt>
                <c:pt idx="455">
                  <c:v>268.54000000000002</c:v>
                </c:pt>
                <c:pt idx="456">
                  <c:v>269.33999999999997</c:v>
                </c:pt>
                <c:pt idx="457">
                  <c:v>270.14999999999998</c:v>
                </c:pt>
                <c:pt idx="458">
                  <c:v>270.94</c:v>
                </c:pt>
                <c:pt idx="459">
                  <c:v>271.75</c:v>
                </c:pt>
                <c:pt idx="460">
                  <c:v>272.56</c:v>
                </c:pt>
                <c:pt idx="461">
                  <c:v>273.35000000000002</c:v>
                </c:pt>
                <c:pt idx="462">
                  <c:v>274.14</c:v>
                </c:pt>
                <c:pt idx="463">
                  <c:v>274.95</c:v>
                </c:pt>
                <c:pt idx="464">
                  <c:v>275.74</c:v>
                </c:pt>
                <c:pt idx="465">
                  <c:v>276.52</c:v>
                </c:pt>
                <c:pt idx="466">
                  <c:v>277.35000000000002</c:v>
                </c:pt>
                <c:pt idx="467">
                  <c:v>278.14</c:v>
                </c:pt>
                <c:pt idx="468">
                  <c:v>278.92</c:v>
                </c:pt>
                <c:pt idx="469">
                  <c:v>279.7</c:v>
                </c:pt>
                <c:pt idx="470">
                  <c:v>280.49</c:v>
                </c:pt>
                <c:pt idx="471">
                  <c:v>281.31</c:v>
                </c:pt>
                <c:pt idx="472">
                  <c:v>282.10000000000002</c:v>
                </c:pt>
                <c:pt idx="473">
                  <c:v>282.89999999999998</c:v>
                </c:pt>
                <c:pt idx="474">
                  <c:v>283.7</c:v>
                </c:pt>
                <c:pt idx="475">
                  <c:v>284.48</c:v>
                </c:pt>
                <c:pt idx="476">
                  <c:v>285.22000000000003</c:v>
                </c:pt>
                <c:pt idx="477">
                  <c:v>286.08999999999997</c:v>
                </c:pt>
                <c:pt idx="478">
                  <c:v>286.88</c:v>
                </c:pt>
                <c:pt idx="479">
                  <c:v>287.63</c:v>
                </c:pt>
                <c:pt idx="480">
                  <c:v>288.39</c:v>
                </c:pt>
                <c:pt idx="481">
                  <c:v>289.16000000000003</c:v>
                </c:pt>
                <c:pt idx="482">
                  <c:v>289.89999999999998</c:v>
                </c:pt>
                <c:pt idx="483">
                  <c:v>290.67</c:v>
                </c:pt>
                <c:pt idx="484">
                  <c:v>291.44</c:v>
                </c:pt>
                <c:pt idx="485">
                  <c:v>292.19</c:v>
                </c:pt>
                <c:pt idx="486">
                  <c:v>292.95</c:v>
                </c:pt>
                <c:pt idx="487">
                  <c:v>293.69</c:v>
                </c:pt>
                <c:pt idx="488">
                  <c:v>294.39999999999998</c:v>
                </c:pt>
                <c:pt idx="489">
                  <c:v>295.14</c:v>
                </c:pt>
                <c:pt idx="490">
                  <c:v>295.86</c:v>
                </c:pt>
                <c:pt idx="491">
                  <c:v>296.57</c:v>
                </c:pt>
                <c:pt idx="492">
                  <c:v>297.31</c:v>
                </c:pt>
                <c:pt idx="493">
                  <c:v>298.06</c:v>
                </c:pt>
                <c:pt idx="494">
                  <c:v>298.79000000000002</c:v>
                </c:pt>
                <c:pt idx="495">
                  <c:v>299.52999999999997</c:v>
                </c:pt>
                <c:pt idx="496">
                  <c:v>300.25</c:v>
                </c:pt>
                <c:pt idx="497">
                  <c:v>300.97000000000003</c:v>
                </c:pt>
                <c:pt idx="498">
                  <c:v>301.67</c:v>
                </c:pt>
                <c:pt idx="499">
                  <c:v>302.39</c:v>
                </c:pt>
                <c:pt idx="500">
                  <c:v>303.13</c:v>
                </c:pt>
                <c:pt idx="501">
                  <c:v>303.83999999999997</c:v>
                </c:pt>
                <c:pt idx="502">
                  <c:v>304.58</c:v>
                </c:pt>
                <c:pt idx="503">
                  <c:v>305.31</c:v>
                </c:pt>
                <c:pt idx="504">
                  <c:v>306.05</c:v>
                </c:pt>
                <c:pt idx="505">
                  <c:v>306.76</c:v>
                </c:pt>
                <c:pt idx="506">
                  <c:v>307.48</c:v>
                </c:pt>
                <c:pt idx="507">
                  <c:v>308.20999999999998</c:v>
                </c:pt>
                <c:pt idx="508">
                  <c:v>308.95999999999998</c:v>
                </c:pt>
                <c:pt idx="509">
                  <c:v>309.64</c:v>
                </c:pt>
                <c:pt idx="510">
                  <c:v>310.31</c:v>
                </c:pt>
                <c:pt idx="511">
                  <c:v>311.02999999999997</c:v>
                </c:pt>
                <c:pt idx="512">
                  <c:v>311.75</c:v>
                </c:pt>
                <c:pt idx="513">
                  <c:v>312.5</c:v>
                </c:pt>
                <c:pt idx="514">
                  <c:v>313.16000000000003</c:v>
                </c:pt>
                <c:pt idx="515">
                  <c:v>313.8</c:v>
                </c:pt>
                <c:pt idx="516">
                  <c:v>314.48</c:v>
                </c:pt>
                <c:pt idx="517">
                  <c:v>315.16000000000003</c:v>
                </c:pt>
                <c:pt idx="518">
                  <c:v>315.87</c:v>
                </c:pt>
                <c:pt idx="519">
                  <c:v>316.55</c:v>
                </c:pt>
                <c:pt idx="520">
                  <c:v>317.22000000000003</c:v>
                </c:pt>
                <c:pt idx="521">
                  <c:v>317.91000000000003</c:v>
                </c:pt>
                <c:pt idx="522">
                  <c:v>318.58999999999997</c:v>
                </c:pt>
                <c:pt idx="523">
                  <c:v>319.3</c:v>
                </c:pt>
                <c:pt idx="524">
                  <c:v>319.95999999999998</c:v>
                </c:pt>
                <c:pt idx="525">
                  <c:v>320.62</c:v>
                </c:pt>
                <c:pt idx="526">
                  <c:v>321.29000000000002</c:v>
                </c:pt>
                <c:pt idx="527">
                  <c:v>321.94</c:v>
                </c:pt>
                <c:pt idx="528">
                  <c:v>322.61</c:v>
                </c:pt>
                <c:pt idx="529">
                  <c:v>323.29000000000002</c:v>
                </c:pt>
                <c:pt idx="530">
                  <c:v>323.97000000000003</c:v>
                </c:pt>
                <c:pt idx="531">
                  <c:v>324.63</c:v>
                </c:pt>
                <c:pt idx="532">
                  <c:v>325.29000000000002</c:v>
                </c:pt>
                <c:pt idx="533">
                  <c:v>325.95999999999998</c:v>
                </c:pt>
                <c:pt idx="534">
                  <c:v>326.58999999999997</c:v>
                </c:pt>
                <c:pt idx="535">
                  <c:v>327.23</c:v>
                </c:pt>
                <c:pt idx="536">
                  <c:v>327.9</c:v>
                </c:pt>
                <c:pt idx="537">
                  <c:v>328.57</c:v>
                </c:pt>
                <c:pt idx="538">
                  <c:v>329.22</c:v>
                </c:pt>
                <c:pt idx="539">
                  <c:v>329.89</c:v>
                </c:pt>
                <c:pt idx="540">
                  <c:v>330.54</c:v>
                </c:pt>
                <c:pt idx="541">
                  <c:v>331.18</c:v>
                </c:pt>
                <c:pt idx="542">
                  <c:v>331.83</c:v>
                </c:pt>
                <c:pt idx="543">
                  <c:v>332.44</c:v>
                </c:pt>
                <c:pt idx="544">
                  <c:v>333.1</c:v>
                </c:pt>
                <c:pt idx="545">
                  <c:v>333.74</c:v>
                </c:pt>
                <c:pt idx="546">
                  <c:v>334.37</c:v>
                </c:pt>
                <c:pt idx="547">
                  <c:v>335.01</c:v>
                </c:pt>
                <c:pt idx="548">
                  <c:v>335.65</c:v>
                </c:pt>
                <c:pt idx="549">
                  <c:v>336.28</c:v>
                </c:pt>
                <c:pt idx="550">
                  <c:v>336.93</c:v>
                </c:pt>
                <c:pt idx="551">
                  <c:v>337.56</c:v>
                </c:pt>
                <c:pt idx="552">
                  <c:v>338.19</c:v>
                </c:pt>
                <c:pt idx="553">
                  <c:v>338.8</c:v>
                </c:pt>
                <c:pt idx="554">
                  <c:v>339.49</c:v>
                </c:pt>
                <c:pt idx="555">
                  <c:v>340.13</c:v>
                </c:pt>
                <c:pt idx="556">
                  <c:v>340.77</c:v>
                </c:pt>
                <c:pt idx="557">
                  <c:v>341.38</c:v>
                </c:pt>
                <c:pt idx="558">
                  <c:v>342.01</c:v>
                </c:pt>
                <c:pt idx="559">
                  <c:v>342.66</c:v>
                </c:pt>
                <c:pt idx="560">
                  <c:v>343.25</c:v>
                </c:pt>
                <c:pt idx="561">
                  <c:v>343.86</c:v>
                </c:pt>
                <c:pt idx="562">
                  <c:v>344.46</c:v>
                </c:pt>
                <c:pt idx="563">
                  <c:v>345.08</c:v>
                </c:pt>
                <c:pt idx="564">
                  <c:v>345.69</c:v>
                </c:pt>
                <c:pt idx="565">
                  <c:v>346.29</c:v>
                </c:pt>
                <c:pt idx="566">
                  <c:v>346.9</c:v>
                </c:pt>
                <c:pt idx="567">
                  <c:v>347.5</c:v>
                </c:pt>
                <c:pt idx="568">
                  <c:v>348.12</c:v>
                </c:pt>
                <c:pt idx="569">
                  <c:v>348.75</c:v>
                </c:pt>
                <c:pt idx="570">
                  <c:v>349.37</c:v>
                </c:pt>
                <c:pt idx="571">
                  <c:v>349.94</c:v>
                </c:pt>
                <c:pt idx="572">
                  <c:v>350.51</c:v>
                </c:pt>
                <c:pt idx="573">
                  <c:v>351.09</c:v>
                </c:pt>
                <c:pt idx="574">
                  <c:v>351.66</c:v>
                </c:pt>
                <c:pt idx="575">
                  <c:v>352.24</c:v>
                </c:pt>
                <c:pt idx="576">
                  <c:v>352.83</c:v>
                </c:pt>
                <c:pt idx="577">
                  <c:v>353.42</c:v>
                </c:pt>
                <c:pt idx="578">
                  <c:v>353.99</c:v>
                </c:pt>
                <c:pt idx="579">
                  <c:v>354.58</c:v>
                </c:pt>
                <c:pt idx="580">
                  <c:v>355.14</c:v>
                </c:pt>
                <c:pt idx="581">
                  <c:v>355.71</c:v>
                </c:pt>
                <c:pt idx="582">
                  <c:v>356.28</c:v>
                </c:pt>
                <c:pt idx="583">
                  <c:v>356.85</c:v>
                </c:pt>
                <c:pt idx="584">
                  <c:v>357.45</c:v>
                </c:pt>
                <c:pt idx="585">
                  <c:v>358.17</c:v>
                </c:pt>
                <c:pt idx="586">
                  <c:v>358.75</c:v>
                </c:pt>
                <c:pt idx="587">
                  <c:v>359.26</c:v>
                </c:pt>
                <c:pt idx="588">
                  <c:v>359.84</c:v>
                </c:pt>
                <c:pt idx="589">
                  <c:v>360.42</c:v>
                </c:pt>
                <c:pt idx="590">
                  <c:v>360.98</c:v>
                </c:pt>
                <c:pt idx="591">
                  <c:v>361.57</c:v>
                </c:pt>
                <c:pt idx="592">
                  <c:v>362.14</c:v>
                </c:pt>
                <c:pt idx="593">
                  <c:v>362.72</c:v>
                </c:pt>
                <c:pt idx="594">
                  <c:v>363.24</c:v>
                </c:pt>
                <c:pt idx="595">
                  <c:v>363.79</c:v>
                </c:pt>
                <c:pt idx="596">
                  <c:v>364.36</c:v>
                </c:pt>
                <c:pt idx="597">
                  <c:v>364.9</c:v>
                </c:pt>
                <c:pt idx="598">
                  <c:v>365.45</c:v>
                </c:pt>
                <c:pt idx="599">
                  <c:v>365.99</c:v>
                </c:pt>
                <c:pt idx="600">
                  <c:v>366.54</c:v>
                </c:pt>
                <c:pt idx="601">
                  <c:v>367.08</c:v>
                </c:pt>
                <c:pt idx="602">
                  <c:v>367.64</c:v>
                </c:pt>
                <c:pt idx="603">
                  <c:v>368.5</c:v>
                </c:pt>
                <c:pt idx="604">
                  <c:v>369.11</c:v>
                </c:pt>
                <c:pt idx="605">
                  <c:v>369.74</c:v>
                </c:pt>
                <c:pt idx="606">
                  <c:v>370.28</c:v>
                </c:pt>
                <c:pt idx="607">
                  <c:v>370.8</c:v>
                </c:pt>
                <c:pt idx="608">
                  <c:v>371.29</c:v>
                </c:pt>
                <c:pt idx="609">
                  <c:v>371.82</c:v>
                </c:pt>
                <c:pt idx="610">
                  <c:v>372.47</c:v>
                </c:pt>
                <c:pt idx="611">
                  <c:v>373.02</c:v>
                </c:pt>
                <c:pt idx="612">
                  <c:v>373.58</c:v>
                </c:pt>
                <c:pt idx="613">
                  <c:v>374.09</c:v>
                </c:pt>
                <c:pt idx="614">
                  <c:v>374.65</c:v>
                </c:pt>
                <c:pt idx="615">
                  <c:v>375.2</c:v>
                </c:pt>
                <c:pt idx="616">
                  <c:v>375.74</c:v>
                </c:pt>
                <c:pt idx="617">
                  <c:v>376.23</c:v>
                </c:pt>
                <c:pt idx="618">
                  <c:v>376.79</c:v>
                </c:pt>
                <c:pt idx="619">
                  <c:v>377.12</c:v>
                </c:pt>
                <c:pt idx="620">
                  <c:v>377.88</c:v>
                </c:pt>
                <c:pt idx="621">
                  <c:v>378.47</c:v>
                </c:pt>
                <c:pt idx="622">
                  <c:v>378.84</c:v>
                </c:pt>
                <c:pt idx="623">
                  <c:v>379.16</c:v>
                </c:pt>
                <c:pt idx="624">
                  <c:v>379.64</c:v>
                </c:pt>
                <c:pt idx="625">
                  <c:v>380.14</c:v>
                </c:pt>
                <c:pt idx="626">
                  <c:v>380.7</c:v>
                </c:pt>
                <c:pt idx="627">
                  <c:v>381.21</c:v>
                </c:pt>
                <c:pt idx="628">
                  <c:v>381.72</c:v>
                </c:pt>
                <c:pt idx="629">
                  <c:v>382.21</c:v>
                </c:pt>
                <c:pt idx="630">
                  <c:v>382.68</c:v>
                </c:pt>
                <c:pt idx="631">
                  <c:v>383.18</c:v>
                </c:pt>
                <c:pt idx="632">
                  <c:v>383.65</c:v>
                </c:pt>
                <c:pt idx="633">
                  <c:v>384.13</c:v>
                </c:pt>
                <c:pt idx="634">
                  <c:v>384.63</c:v>
                </c:pt>
                <c:pt idx="635">
                  <c:v>385.11</c:v>
                </c:pt>
                <c:pt idx="636">
                  <c:v>385.61</c:v>
                </c:pt>
                <c:pt idx="637">
                  <c:v>386.1</c:v>
                </c:pt>
                <c:pt idx="638">
                  <c:v>386.58</c:v>
                </c:pt>
                <c:pt idx="639">
                  <c:v>387.07</c:v>
                </c:pt>
                <c:pt idx="640">
                  <c:v>387.62</c:v>
                </c:pt>
                <c:pt idx="641">
                  <c:v>388.14</c:v>
                </c:pt>
                <c:pt idx="642">
                  <c:v>388.63</c:v>
                </c:pt>
                <c:pt idx="643">
                  <c:v>389.16</c:v>
                </c:pt>
                <c:pt idx="644">
                  <c:v>389.61</c:v>
                </c:pt>
                <c:pt idx="645">
                  <c:v>390.13</c:v>
                </c:pt>
                <c:pt idx="646">
                  <c:v>390.61</c:v>
                </c:pt>
                <c:pt idx="647">
                  <c:v>391.13</c:v>
                </c:pt>
                <c:pt idx="648">
                  <c:v>391.6</c:v>
                </c:pt>
                <c:pt idx="649">
                  <c:v>392.13</c:v>
                </c:pt>
                <c:pt idx="650">
                  <c:v>392.61</c:v>
                </c:pt>
                <c:pt idx="651">
                  <c:v>393.13</c:v>
                </c:pt>
                <c:pt idx="652">
                  <c:v>393.6</c:v>
                </c:pt>
                <c:pt idx="653">
                  <c:v>394.08</c:v>
                </c:pt>
                <c:pt idx="654">
                  <c:v>394.58</c:v>
                </c:pt>
                <c:pt idx="655">
                  <c:v>395.06</c:v>
                </c:pt>
                <c:pt idx="656">
                  <c:v>395.54</c:v>
                </c:pt>
                <c:pt idx="657">
                  <c:v>396</c:v>
                </c:pt>
                <c:pt idx="658">
                  <c:v>396.47</c:v>
                </c:pt>
                <c:pt idx="659">
                  <c:v>396.92</c:v>
                </c:pt>
                <c:pt idx="660">
                  <c:v>397.38</c:v>
                </c:pt>
                <c:pt idx="661">
                  <c:v>397.87</c:v>
                </c:pt>
                <c:pt idx="662">
                  <c:v>398.33</c:v>
                </c:pt>
                <c:pt idx="663">
                  <c:v>398.83</c:v>
                </c:pt>
                <c:pt idx="664">
                  <c:v>399.33</c:v>
                </c:pt>
                <c:pt idx="665">
                  <c:v>399.86</c:v>
                </c:pt>
                <c:pt idx="666">
                  <c:v>400.31</c:v>
                </c:pt>
                <c:pt idx="667">
                  <c:v>400.8</c:v>
                </c:pt>
                <c:pt idx="668">
                  <c:v>401.28</c:v>
                </c:pt>
                <c:pt idx="669">
                  <c:v>401.73</c:v>
                </c:pt>
                <c:pt idx="670">
                  <c:v>402.15</c:v>
                </c:pt>
                <c:pt idx="671">
                  <c:v>402.63</c:v>
                </c:pt>
                <c:pt idx="672">
                  <c:v>403.07</c:v>
                </c:pt>
                <c:pt idx="673">
                  <c:v>403.52</c:v>
                </c:pt>
                <c:pt idx="674">
                  <c:v>403.95</c:v>
                </c:pt>
                <c:pt idx="675">
                  <c:v>404.4</c:v>
                </c:pt>
                <c:pt idx="676">
                  <c:v>404.82</c:v>
                </c:pt>
                <c:pt idx="677">
                  <c:v>405.29</c:v>
                </c:pt>
                <c:pt idx="678">
                  <c:v>405.75</c:v>
                </c:pt>
                <c:pt idx="679">
                  <c:v>406.19</c:v>
                </c:pt>
                <c:pt idx="680">
                  <c:v>406.62</c:v>
                </c:pt>
                <c:pt idx="681">
                  <c:v>407.07</c:v>
                </c:pt>
                <c:pt idx="682">
                  <c:v>407.49</c:v>
                </c:pt>
                <c:pt idx="683">
                  <c:v>407.94</c:v>
                </c:pt>
                <c:pt idx="684">
                  <c:v>408.39</c:v>
                </c:pt>
                <c:pt idx="685">
                  <c:v>408.83</c:v>
                </c:pt>
                <c:pt idx="686">
                  <c:v>409.27</c:v>
                </c:pt>
                <c:pt idx="687">
                  <c:v>409.7</c:v>
                </c:pt>
                <c:pt idx="688">
                  <c:v>410.15</c:v>
                </c:pt>
                <c:pt idx="689">
                  <c:v>410.58</c:v>
                </c:pt>
                <c:pt idx="690">
                  <c:v>410.99</c:v>
                </c:pt>
                <c:pt idx="691">
                  <c:v>411.45</c:v>
                </c:pt>
                <c:pt idx="692">
                  <c:v>411.87</c:v>
                </c:pt>
                <c:pt idx="693">
                  <c:v>412.34</c:v>
                </c:pt>
                <c:pt idx="694">
                  <c:v>412.82</c:v>
                </c:pt>
                <c:pt idx="695">
                  <c:v>413.31</c:v>
                </c:pt>
                <c:pt idx="696">
                  <c:v>413.74</c:v>
                </c:pt>
                <c:pt idx="697">
                  <c:v>414.17</c:v>
                </c:pt>
                <c:pt idx="698">
                  <c:v>414.57</c:v>
                </c:pt>
                <c:pt idx="699">
                  <c:v>414.98</c:v>
                </c:pt>
                <c:pt idx="700">
                  <c:v>415.4</c:v>
                </c:pt>
                <c:pt idx="701">
                  <c:v>415.88</c:v>
                </c:pt>
                <c:pt idx="702">
                  <c:v>416.27</c:v>
                </c:pt>
                <c:pt idx="703">
                  <c:v>416.65</c:v>
                </c:pt>
                <c:pt idx="704">
                  <c:v>417.1</c:v>
                </c:pt>
                <c:pt idx="705">
                  <c:v>417.55</c:v>
                </c:pt>
                <c:pt idx="706">
                  <c:v>418.01</c:v>
                </c:pt>
                <c:pt idx="707">
                  <c:v>418.42</c:v>
                </c:pt>
                <c:pt idx="708">
                  <c:v>418.83</c:v>
                </c:pt>
                <c:pt idx="709">
                  <c:v>419.24</c:v>
                </c:pt>
                <c:pt idx="710">
                  <c:v>419.63</c:v>
                </c:pt>
                <c:pt idx="711">
                  <c:v>420.01</c:v>
                </c:pt>
                <c:pt idx="712">
                  <c:v>420.44</c:v>
                </c:pt>
                <c:pt idx="713">
                  <c:v>420.81</c:v>
                </c:pt>
                <c:pt idx="714">
                  <c:v>421.23</c:v>
                </c:pt>
                <c:pt idx="715">
                  <c:v>421.65</c:v>
                </c:pt>
                <c:pt idx="716">
                  <c:v>422.04</c:v>
                </c:pt>
                <c:pt idx="717">
                  <c:v>422.45</c:v>
                </c:pt>
                <c:pt idx="718">
                  <c:v>422.85</c:v>
                </c:pt>
                <c:pt idx="719">
                  <c:v>423.24</c:v>
                </c:pt>
                <c:pt idx="720">
                  <c:v>423.66</c:v>
                </c:pt>
                <c:pt idx="721">
                  <c:v>424.06</c:v>
                </c:pt>
                <c:pt idx="722">
                  <c:v>424.48</c:v>
                </c:pt>
                <c:pt idx="723">
                  <c:v>424.88</c:v>
                </c:pt>
                <c:pt idx="724">
                  <c:v>425.29</c:v>
                </c:pt>
                <c:pt idx="725">
                  <c:v>425.65</c:v>
                </c:pt>
                <c:pt idx="726">
                  <c:v>426.07</c:v>
                </c:pt>
                <c:pt idx="727">
                  <c:v>426.48</c:v>
                </c:pt>
                <c:pt idx="728">
                  <c:v>426.86</c:v>
                </c:pt>
                <c:pt idx="729">
                  <c:v>427.29</c:v>
                </c:pt>
                <c:pt idx="730">
                  <c:v>427.72</c:v>
                </c:pt>
                <c:pt idx="731">
                  <c:v>428.07</c:v>
                </c:pt>
                <c:pt idx="732">
                  <c:v>428.49</c:v>
                </c:pt>
                <c:pt idx="733">
                  <c:v>428.89</c:v>
                </c:pt>
                <c:pt idx="734">
                  <c:v>429.26</c:v>
                </c:pt>
                <c:pt idx="735">
                  <c:v>429.63</c:v>
                </c:pt>
                <c:pt idx="736">
                  <c:v>430.05</c:v>
                </c:pt>
                <c:pt idx="737">
                  <c:v>430.45</c:v>
                </c:pt>
                <c:pt idx="738">
                  <c:v>430.86</c:v>
                </c:pt>
                <c:pt idx="739">
                  <c:v>431.26</c:v>
                </c:pt>
                <c:pt idx="740">
                  <c:v>431.65</c:v>
                </c:pt>
                <c:pt idx="741">
                  <c:v>432.02</c:v>
                </c:pt>
                <c:pt idx="742">
                  <c:v>432.39</c:v>
                </c:pt>
                <c:pt idx="743">
                  <c:v>432.79</c:v>
                </c:pt>
                <c:pt idx="744">
                  <c:v>433.18</c:v>
                </c:pt>
                <c:pt idx="745">
                  <c:v>433.59</c:v>
                </c:pt>
                <c:pt idx="746">
                  <c:v>433.98</c:v>
                </c:pt>
                <c:pt idx="747">
                  <c:v>434.35</c:v>
                </c:pt>
                <c:pt idx="748">
                  <c:v>434.77</c:v>
                </c:pt>
                <c:pt idx="749">
                  <c:v>435.14</c:v>
                </c:pt>
                <c:pt idx="750">
                  <c:v>435.53</c:v>
                </c:pt>
                <c:pt idx="751">
                  <c:v>435.93</c:v>
                </c:pt>
                <c:pt idx="752">
                  <c:v>436.31</c:v>
                </c:pt>
                <c:pt idx="753">
                  <c:v>436.7</c:v>
                </c:pt>
                <c:pt idx="754">
                  <c:v>437.09</c:v>
                </c:pt>
                <c:pt idx="755">
                  <c:v>437.49</c:v>
                </c:pt>
                <c:pt idx="756">
                  <c:v>437.85</c:v>
                </c:pt>
                <c:pt idx="757">
                  <c:v>438.21</c:v>
                </c:pt>
                <c:pt idx="758">
                  <c:v>438.6</c:v>
                </c:pt>
                <c:pt idx="759">
                  <c:v>438.97</c:v>
                </c:pt>
                <c:pt idx="760">
                  <c:v>439.34</c:v>
                </c:pt>
                <c:pt idx="761">
                  <c:v>439.68</c:v>
                </c:pt>
                <c:pt idx="762">
                  <c:v>440.05</c:v>
                </c:pt>
                <c:pt idx="763">
                  <c:v>440.42</c:v>
                </c:pt>
                <c:pt idx="764">
                  <c:v>440.8</c:v>
                </c:pt>
                <c:pt idx="765">
                  <c:v>441.18</c:v>
                </c:pt>
                <c:pt idx="766">
                  <c:v>441.56</c:v>
                </c:pt>
                <c:pt idx="767">
                  <c:v>441.94</c:v>
                </c:pt>
                <c:pt idx="768">
                  <c:v>442.31</c:v>
                </c:pt>
                <c:pt idx="769">
                  <c:v>442.68</c:v>
                </c:pt>
                <c:pt idx="770">
                  <c:v>443.03</c:v>
                </c:pt>
                <c:pt idx="771">
                  <c:v>443.4</c:v>
                </c:pt>
                <c:pt idx="772">
                  <c:v>443.76</c:v>
                </c:pt>
                <c:pt idx="773">
                  <c:v>444.11</c:v>
                </c:pt>
                <c:pt idx="774">
                  <c:v>444.49</c:v>
                </c:pt>
                <c:pt idx="775">
                  <c:v>444.82</c:v>
                </c:pt>
                <c:pt idx="776">
                  <c:v>445.18</c:v>
                </c:pt>
                <c:pt idx="777">
                  <c:v>445.55</c:v>
                </c:pt>
                <c:pt idx="778">
                  <c:v>445.9</c:v>
                </c:pt>
                <c:pt idx="779">
                  <c:v>446.25</c:v>
                </c:pt>
                <c:pt idx="780">
                  <c:v>446.59</c:v>
                </c:pt>
                <c:pt idx="781">
                  <c:v>446.95</c:v>
                </c:pt>
                <c:pt idx="782">
                  <c:v>447.28</c:v>
                </c:pt>
                <c:pt idx="783">
                  <c:v>447.61</c:v>
                </c:pt>
                <c:pt idx="784">
                  <c:v>447.98</c:v>
                </c:pt>
                <c:pt idx="785">
                  <c:v>448.33</c:v>
                </c:pt>
                <c:pt idx="786">
                  <c:v>448.68</c:v>
                </c:pt>
                <c:pt idx="787">
                  <c:v>449.02</c:v>
                </c:pt>
                <c:pt idx="788">
                  <c:v>449.39</c:v>
                </c:pt>
                <c:pt idx="789">
                  <c:v>449.74</c:v>
                </c:pt>
                <c:pt idx="790">
                  <c:v>450.12</c:v>
                </c:pt>
                <c:pt idx="791">
                  <c:v>450.49</c:v>
                </c:pt>
                <c:pt idx="792">
                  <c:v>450.84</c:v>
                </c:pt>
                <c:pt idx="793">
                  <c:v>451.2</c:v>
                </c:pt>
                <c:pt idx="794">
                  <c:v>451.54</c:v>
                </c:pt>
                <c:pt idx="795">
                  <c:v>451.87</c:v>
                </c:pt>
                <c:pt idx="796">
                  <c:v>452.23</c:v>
                </c:pt>
                <c:pt idx="797">
                  <c:v>452.56</c:v>
                </c:pt>
                <c:pt idx="798">
                  <c:v>452.9</c:v>
                </c:pt>
                <c:pt idx="799">
                  <c:v>453.26</c:v>
                </c:pt>
                <c:pt idx="800">
                  <c:v>453.61</c:v>
                </c:pt>
                <c:pt idx="801">
                  <c:v>453.96</c:v>
                </c:pt>
                <c:pt idx="802">
                  <c:v>454.26</c:v>
                </c:pt>
                <c:pt idx="803">
                  <c:v>454.58</c:v>
                </c:pt>
                <c:pt idx="804">
                  <c:v>454.93</c:v>
                </c:pt>
                <c:pt idx="805">
                  <c:v>455.27</c:v>
                </c:pt>
                <c:pt idx="806">
                  <c:v>455.62</c:v>
                </c:pt>
                <c:pt idx="807">
                  <c:v>455.96</c:v>
                </c:pt>
                <c:pt idx="808">
                  <c:v>456.28</c:v>
                </c:pt>
                <c:pt idx="809">
                  <c:v>456.75</c:v>
                </c:pt>
                <c:pt idx="810">
                  <c:v>457.07</c:v>
                </c:pt>
                <c:pt idx="811">
                  <c:v>457.32</c:v>
                </c:pt>
                <c:pt idx="812">
                  <c:v>457.64</c:v>
                </c:pt>
                <c:pt idx="813">
                  <c:v>457.98</c:v>
                </c:pt>
                <c:pt idx="814">
                  <c:v>458.3</c:v>
                </c:pt>
                <c:pt idx="815">
                  <c:v>458.62</c:v>
                </c:pt>
                <c:pt idx="816">
                  <c:v>458.94</c:v>
                </c:pt>
                <c:pt idx="817">
                  <c:v>459.26</c:v>
                </c:pt>
                <c:pt idx="818">
                  <c:v>459.58</c:v>
                </c:pt>
                <c:pt idx="819">
                  <c:v>459.94</c:v>
                </c:pt>
                <c:pt idx="820">
                  <c:v>460.27</c:v>
                </c:pt>
                <c:pt idx="821">
                  <c:v>460.61</c:v>
                </c:pt>
                <c:pt idx="822">
                  <c:v>460.95</c:v>
                </c:pt>
                <c:pt idx="823">
                  <c:v>461.27</c:v>
                </c:pt>
                <c:pt idx="824">
                  <c:v>461.6</c:v>
                </c:pt>
                <c:pt idx="825">
                  <c:v>461.92</c:v>
                </c:pt>
                <c:pt idx="826">
                  <c:v>462.25</c:v>
                </c:pt>
                <c:pt idx="827">
                  <c:v>462.59</c:v>
                </c:pt>
                <c:pt idx="828">
                  <c:v>462.91</c:v>
                </c:pt>
                <c:pt idx="829">
                  <c:v>463.22</c:v>
                </c:pt>
                <c:pt idx="830">
                  <c:v>463.55</c:v>
                </c:pt>
                <c:pt idx="831">
                  <c:v>463.87</c:v>
                </c:pt>
                <c:pt idx="832">
                  <c:v>464.19</c:v>
                </c:pt>
                <c:pt idx="833">
                  <c:v>464.5</c:v>
                </c:pt>
                <c:pt idx="834">
                  <c:v>464.79</c:v>
                </c:pt>
                <c:pt idx="835">
                  <c:v>465.12</c:v>
                </c:pt>
                <c:pt idx="836">
                  <c:v>465.43</c:v>
                </c:pt>
                <c:pt idx="837">
                  <c:v>465.73</c:v>
                </c:pt>
                <c:pt idx="838">
                  <c:v>466.01</c:v>
                </c:pt>
                <c:pt idx="839">
                  <c:v>466.35</c:v>
                </c:pt>
                <c:pt idx="840">
                  <c:v>466.67</c:v>
                </c:pt>
                <c:pt idx="841">
                  <c:v>466.95</c:v>
                </c:pt>
                <c:pt idx="842">
                  <c:v>467.26</c:v>
                </c:pt>
                <c:pt idx="843">
                  <c:v>467.57</c:v>
                </c:pt>
                <c:pt idx="844">
                  <c:v>467.89</c:v>
                </c:pt>
                <c:pt idx="845">
                  <c:v>468.17</c:v>
                </c:pt>
                <c:pt idx="846">
                  <c:v>468.48</c:v>
                </c:pt>
                <c:pt idx="847">
                  <c:v>468.77</c:v>
                </c:pt>
                <c:pt idx="848">
                  <c:v>469.08</c:v>
                </c:pt>
                <c:pt idx="849">
                  <c:v>469.39</c:v>
                </c:pt>
                <c:pt idx="850">
                  <c:v>469.67</c:v>
                </c:pt>
                <c:pt idx="851">
                  <c:v>469.97</c:v>
                </c:pt>
                <c:pt idx="852">
                  <c:v>470.29</c:v>
                </c:pt>
                <c:pt idx="853">
                  <c:v>470.55</c:v>
                </c:pt>
                <c:pt idx="854">
                  <c:v>470.87</c:v>
                </c:pt>
                <c:pt idx="855">
                  <c:v>471.16</c:v>
                </c:pt>
                <c:pt idx="856">
                  <c:v>471.45</c:v>
                </c:pt>
                <c:pt idx="857">
                  <c:v>471.75</c:v>
                </c:pt>
                <c:pt idx="858">
                  <c:v>472.06</c:v>
                </c:pt>
                <c:pt idx="859">
                  <c:v>472.37</c:v>
                </c:pt>
                <c:pt idx="860">
                  <c:v>472.68</c:v>
                </c:pt>
                <c:pt idx="861">
                  <c:v>472.96</c:v>
                </c:pt>
                <c:pt idx="862">
                  <c:v>473.27</c:v>
                </c:pt>
                <c:pt idx="863">
                  <c:v>473.56</c:v>
                </c:pt>
                <c:pt idx="864">
                  <c:v>473.85</c:v>
                </c:pt>
                <c:pt idx="865">
                  <c:v>474.15</c:v>
                </c:pt>
                <c:pt idx="866">
                  <c:v>474.45</c:v>
                </c:pt>
                <c:pt idx="867">
                  <c:v>474.78</c:v>
                </c:pt>
                <c:pt idx="868">
                  <c:v>475.07</c:v>
                </c:pt>
                <c:pt idx="869">
                  <c:v>475.44</c:v>
                </c:pt>
                <c:pt idx="870">
                  <c:v>475.73</c:v>
                </c:pt>
                <c:pt idx="871">
                  <c:v>476.01</c:v>
                </c:pt>
                <c:pt idx="872">
                  <c:v>476.28</c:v>
                </c:pt>
                <c:pt idx="873">
                  <c:v>476.58</c:v>
                </c:pt>
                <c:pt idx="874">
                  <c:v>476.86</c:v>
                </c:pt>
                <c:pt idx="875">
                  <c:v>477.13</c:v>
                </c:pt>
                <c:pt idx="876">
                  <c:v>477.39</c:v>
                </c:pt>
                <c:pt idx="877">
                  <c:v>477.67</c:v>
                </c:pt>
                <c:pt idx="878">
                  <c:v>477.94</c:v>
                </c:pt>
                <c:pt idx="879">
                  <c:v>478.23</c:v>
                </c:pt>
                <c:pt idx="880">
                  <c:v>478.49</c:v>
                </c:pt>
                <c:pt idx="881">
                  <c:v>478.8</c:v>
                </c:pt>
                <c:pt idx="882">
                  <c:v>479.08</c:v>
                </c:pt>
                <c:pt idx="883">
                  <c:v>479.38</c:v>
                </c:pt>
                <c:pt idx="884">
                  <c:v>479.69</c:v>
                </c:pt>
                <c:pt idx="885">
                  <c:v>479.95</c:v>
                </c:pt>
                <c:pt idx="886">
                  <c:v>480.21</c:v>
                </c:pt>
                <c:pt idx="887">
                  <c:v>480.5</c:v>
                </c:pt>
                <c:pt idx="888">
                  <c:v>480.75</c:v>
                </c:pt>
                <c:pt idx="889">
                  <c:v>481.05</c:v>
                </c:pt>
                <c:pt idx="890">
                  <c:v>481.3</c:v>
                </c:pt>
                <c:pt idx="891">
                  <c:v>481.56</c:v>
                </c:pt>
                <c:pt idx="892">
                  <c:v>481.81</c:v>
                </c:pt>
                <c:pt idx="893">
                  <c:v>482.08</c:v>
                </c:pt>
                <c:pt idx="894">
                  <c:v>482.36</c:v>
                </c:pt>
                <c:pt idx="895">
                  <c:v>482.65</c:v>
                </c:pt>
                <c:pt idx="896">
                  <c:v>482.93</c:v>
                </c:pt>
                <c:pt idx="897">
                  <c:v>483.17</c:v>
                </c:pt>
                <c:pt idx="898">
                  <c:v>483.48</c:v>
                </c:pt>
                <c:pt idx="899">
                  <c:v>483.72</c:v>
                </c:pt>
                <c:pt idx="900">
                  <c:v>483.96</c:v>
                </c:pt>
                <c:pt idx="901">
                  <c:v>484.22</c:v>
                </c:pt>
                <c:pt idx="902">
                  <c:v>484.5</c:v>
                </c:pt>
                <c:pt idx="903">
                  <c:v>484.77</c:v>
                </c:pt>
                <c:pt idx="904">
                  <c:v>485.06</c:v>
                </c:pt>
                <c:pt idx="905">
                  <c:v>485.33</c:v>
                </c:pt>
                <c:pt idx="906">
                  <c:v>485.58</c:v>
                </c:pt>
                <c:pt idx="907">
                  <c:v>485.88</c:v>
                </c:pt>
                <c:pt idx="908">
                  <c:v>486.12</c:v>
                </c:pt>
                <c:pt idx="909">
                  <c:v>486.4</c:v>
                </c:pt>
                <c:pt idx="910">
                  <c:v>486.68</c:v>
                </c:pt>
                <c:pt idx="911">
                  <c:v>486.93</c:v>
                </c:pt>
                <c:pt idx="912">
                  <c:v>487.2</c:v>
                </c:pt>
                <c:pt idx="913">
                  <c:v>487.44</c:v>
                </c:pt>
                <c:pt idx="914">
                  <c:v>487.69</c:v>
                </c:pt>
                <c:pt idx="915">
                  <c:v>487.95</c:v>
                </c:pt>
                <c:pt idx="916">
                  <c:v>488.24</c:v>
                </c:pt>
                <c:pt idx="917">
                  <c:v>488.5</c:v>
                </c:pt>
                <c:pt idx="918">
                  <c:v>488.74</c:v>
                </c:pt>
                <c:pt idx="919">
                  <c:v>489</c:v>
                </c:pt>
                <c:pt idx="920">
                  <c:v>489.26</c:v>
                </c:pt>
                <c:pt idx="921">
                  <c:v>489.51</c:v>
                </c:pt>
                <c:pt idx="922">
                  <c:v>489.76</c:v>
                </c:pt>
                <c:pt idx="923">
                  <c:v>490.04</c:v>
                </c:pt>
                <c:pt idx="924">
                  <c:v>490.3</c:v>
                </c:pt>
                <c:pt idx="925">
                  <c:v>490.54</c:v>
                </c:pt>
                <c:pt idx="926">
                  <c:v>490.8</c:v>
                </c:pt>
                <c:pt idx="927">
                  <c:v>491.05</c:v>
                </c:pt>
                <c:pt idx="928">
                  <c:v>491.29</c:v>
                </c:pt>
                <c:pt idx="929">
                  <c:v>491.56</c:v>
                </c:pt>
                <c:pt idx="930">
                  <c:v>491.82</c:v>
                </c:pt>
                <c:pt idx="931">
                  <c:v>492.09</c:v>
                </c:pt>
                <c:pt idx="932">
                  <c:v>492.31</c:v>
                </c:pt>
                <c:pt idx="933">
                  <c:v>492.58</c:v>
                </c:pt>
                <c:pt idx="934">
                  <c:v>492.83</c:v>
                </c:pt>
                <c:pt idx="935">
                  <c:v>493.1</c:v>
                </c:pt>
                <c:pt idx="936">
                  <c:v>493.35</c:v>
                </c:pt>
                <c:pt idx="937">
                  <c:v>493.58</c:v>
                </c:pt>
                <c:pt idx="938">
                  <c:v>493.85</c:v>
                </c:pt>
                <c:pt idx="939">
                  <c:v>494.09</c:v>
                </c:pt>
                <c:pt idx="940">
                  <c:v>494.32</c:v>
                </c:pt>
                <c:pt idx="941">
                  <c:v>494.57</c:v>
                </c:pt>
                <c:pt idx="942">
                  <c:v>494.94</c:v>
                </c:pt>
                <c:pt idx="943">
                  <c:v>495.15</c:v>
                </c:pt>
                <c:pt idx="944">
                  <c:v>495.34</c:v>
                </c:pt>
                <c:pt idx="945">
                  <c:v>495.59</c:v>
                </c:pt>
                <c:pt idx="946">
                  <c:v>495.83</c:v>
                </c:pt>
                <c:pt idx="947">
                  <c:v>496.05</c:v>
                </c:pt>
                <c:pt idx="948">
                  <c:v>496.3</c:v>
                </c:pt>
                <c:pt idx="949">
                  <c:v>496.55</c:v>
                </c:pt>
                <c:pt idx="950">
                  <c:v>496.77</c:v>
                </c:pt>
                <c:pt idx="951">
                  <c:v>497.01</c:v>
                </c:pt>
                <c:pt idx="952">
                  <c:v>497.22</c:v>
                </c:pt>
                <c:pt idx="953">
                  <c:v>497.47</c:v>
                </c:pt>
                <c:pt idx="954">
                  <c:v>497.68</c:v>
                </c:pt>
                <c:pt idx="955">
                  <c:v>497.91</c:v>
                </c:pt>
                <c:pt idx="956">
                  <c:v>498.14</c:v>
                </c:pt>
                <c:pt idx="957">
                  <c:v>498.37</c:v>
                </c:pt>
                <c:pt idx="958">
                  <c:v>498.6</c:v>
                </c:pt>
                <c:pt idx="959">
                  <c:v>498.83</c:v>
                </c:pt>
                <c:pt idx="960">
                  <c:v>499.07</c:v>
                </c:pt>
                <c:pt idx="961">
                  <c:v>499.31</c:v>
                </c:pt>
                <c:pt idx="962">
                  <c:v>499.55</c:v>
                </c:pt>
                <c:pt idx="963">
                  <c:v>499.78</c:v>
                </c:pt>
                <c:pt idx="964">
                  <c:v>500.01</c:v>
                </c:pt>
                <c:pt idx="965">
                  <c:v>500.26</c:v>
                </c:pt>
                <c:pt idx="966">
                  <c:v>500.48</c:v>
                </c:pt>
                <c:pt idx="967">
                  <c:v>500.71</c:v>
                </c:pt>
                <c:pt idx="968">
                  <c:v>500.94</c:v>
                </c:pt>
                <c:pt idx="969">
                  <c:v>501.22</c:v>
                </c:pt>
                <c:pt idx="970">
                  <c:v>501.48</c:v>
                </c:pt>
                <c:pt idx="971">
                  <c:v>501.67</c:v>
                </c:pt>
                <c:pt idx="972">
                  <c:v>501.86</c:v>
                </c:pt>
                <c:pt idx="973">
                  <c:v>502.11</c:v>
                </c:pt>
                <c:pt idx="974">
                  <c:v>502.36</c:v>
                </c:pt>
                <c:pt idx="975">
                  <c:v>502.55</c:v>
                </c:pt>
                <c:pt idx="976">
                  <c:v>502.77</c:v>
                </c:pt>
                <c:pt idx="977">
                  <c:v>502.97</c:v>
                </c:pt>
                <c:pt idx="978">
                  <c:v>503.21</c:v>
                </c:pt>
                <c:pt idx="979">
                  <c:v>503.42</c:v>
                </c:pt>
                <c:pt idx="980">
                  <c:v>503.64</c:v>
                </c:pt>
                <c:pt idx="981">
                  <c:v>503.87</c:v>
                </c:pt>
                <c:pt idx="982">
                  <c:v>504.11</c:v>
                </c:pt>
                <c:pt idx="983">
                  <c:v>504.3</c:v>
                </c:pt>
                <c:pt idx="984">
                  <c:v>504.52</c:v>
                </c:pt>
                <c:pt idx="985">
                  <c:v>504.75</c:v>
                </c:pt>
                <c:pt idx="986">
                  <c:v>504.96</c:v>
                </c:pt>
                <c:pt idx="987">
                  <c:v>505.19</c:v>
                </c:pt>
                <c:pt idx="988">
                  <c:v>505.42</c:v>
                </c:pt>
                <c:pt idx="989">
                  <c:v>505.61</c:v>
                </c:pt>
                <c:pt idx="990">
                  <c:v>505.84</c:v>
                </c:pt>
                <c:pt idx="991">
                  <c:v>506.05</c:v>
                </c:pt>
                <c:pt idx="992">
                  <c:v>506.25</c:v>
                </c:pt>
                <c:pt idx="993">
                  <c:v>506.48</c:v>
                </c:pt>
                <c:pt idx="994">
                  <c:v>506.71</c:v>
                </c:pt>
                <c:pt idx="995">
                  <c:v>506.94</c:v>
                </c:pt>
                <c:pt idx="996">
                  <c:v>507.14</c:v>
                </c:pt>
                <c:pt idx="997">
                  <c:v>507.35</c:v>
                </c:pt>
                <c:pt idx="998">
                  <c:v>507.59</c:v>
                </c:pt>
                <c:pt idx="999">
                  <c:v>507.79</c:v>
                </c:pt>
                <c:pt idx="1000">
                  <c:v>508.02</c:v>
                </c:pt>
                <c:pt idx="1001">
                  <c:v>508.21</c:v>
                </c:pt>
                <c:pt idx="1002">
                  <c:v>508.42</c:v>
                </c:pt>
                <c:pt idx="1003">
                  <c:v>508.62</c:v>
                </c:pt>
                <c:pt idx="1004">
                  <c:v>508.83</c:v>
                </c:pt>
                <c:pt idx="1005">
                  <c:v>509.05</c:v>
                </c:pt>
                <c:pt idx="1006">
                  <c:v>509.25</c:v>
                </c:pt>
                <c:pt idx="1007">
                  <c:v>509.47</c:v>
                </c:pt>
                <c:pt idx="1008">
                  <c:v>509.66</c:v>
                </c:pt>
                <c:pt idx="1009">
                  <c:v>509.86</c:v>
                </c:pt>
                <c:pt idx="1010">
                  <c:v>510.04</c:v>
                </c:pt>
                <c:pt idx="1011">
                  <c:v>510.26</c:v>
                </c:pt>
                <c:pt idx="1012">
                  <c:v>510.48</c:v>
                </c:pt>
                <c:pt idx="1013">
                  <c:v>510.69</c:v>
                </c:pt>
                <c:pt idx="1014">
                  <c:v>510.89</c:v>
                </c:pt>
                <c:pt idx="1015">
                  <c:v>511.11</c:v>
                </c:pt>
                <c:pt idx="1016">
                  <c:v>511.31</c:v>
                </c:pt>
                <c:pt idx="1017">
                  <c:v>511.52</c:v>
                </c:pt>
                <c:pt idx="1018">
                  <c:v>511.74</c:v>
                </c:pt>
                <c:pt idx="1019">
                  <c:v>511.94</c:v>
                </c:pt>
                <c:pt idx="1020">
                  <c:v>512.16999999999996</c:v>
                </c:pt>
                <c:pt idx="1021">
                  <c:v>512.39</c:v>
                </c:pt>
                <c:pt idx="1022">
                  <c:v>512.58000000000004</c:v>
                </c:pt>
                <c:pt idx="1023">
                  <c:v>512.78</c:v>
                </c:pt>
                <c:pt idx="1024">
                  <c:v>512.99</c:v>
                </c:pt>
                <c:pt idx="1025">
                  <c:v>513.17999999999995</c:v>
                </c:pt>
                <c:pt idx="1026">
                  <c:v>513.37</c:v>
                </c:pt>
                <c:pt idx="1027">
                  <c:v>513.54999999999995</c:v>
                </c:pt>
                <c:pt idx="1028">
                  <c:v>513.76</c:v>
                </c:pt>
                <c:pt idx="1029">
                  <c:v>513.95000000000005</c:v>
                </c:pt>
                <c:pt idx="1030">
                  <c:v>514.15</c:v>
                </c:pt>
                <c:pt idx="1031">
                  <c:v>514.36</c:v>
                </c:pt>
                <c:pt idx="1032">
                  <c:v>514.57000000000005</c:v>
                </c:pt>
                <c:pt idx="1033">
                  <c:v>514.78</c:v>
                </c:pt>
                <c:pt idx="1034">
                  <c:v>514.99</c:v>
                </c:pt>
                <c:pt idx="1035">
                  <c:v>515.21</c:v>
                </c:pt>
                <c:pt idx="1036">
                  <c:v>515.41999999999996</c:v>
                </c:pt>
                <c:pt idx="1037">
                  <c:v>515.62</c:v>
                </c:pt>
                <c:pt idx="1038">
                  <c:v>515.83000000000004</c:v>
                </c:pt>
                <c:pt idx="1039">
                  <c:v>516.02</c:v>
                </c:pt>
                <c:pt idx="1040">
                  <c:v>516.22</c:v>
                </c:pt>
                <c:pt idx="1041">
                  <c:v>516.41999999999996</c:v>
                </c:pt>
                <c:pt idx="1042">
                  <c:v>516.63</c:v>
                </c:pt>
                <c:pt idx="1043">
                  <c:v>516.83000000000004</c:v>
                </c:pt>
                <c:pt idx="1044">
                  <c:v>517.04999999999995</c:v>
                </c:pt>
                <c:pt idx="1045">
                  <c:v>517.27</c:v>
                </c:pt>
                <c:pt idx="1046">
                  <c:v>517.49</c:v>
                </c:pt>
                <c:pt idx="1047">
                  <c:v>517.66999999999996</c:v>
                </c:pt>
                <c:pt idx="1048">
                  <c:v>517.9</c:v>
                </c:pt>
                <c:pt idx="1049">
                  <c:v>518.12</c:v>
                </c:pt>
                <c:pt idx="1050">
                  <c:v>518.30999999999995</c:v>
                </c:pt>
                <c:pt idx="1051">
                  <c:v>518.51</c:v>
                </c:pt>
                <c:pt idx="1052">
                  <c:v>518.73</c:v>
                </c:pt>
                <c:pt idx="1053">
                  <c:v>518.9</c:v>
                </c:pt>
                <c:pt idx="1054">
                  <c:v>519.08000000000004</c:v>
                </c:pt>
                <c:pt idx="1055">
                  <c:v>519.27</c:v>
                </c:pt>
                <c:pt idx="1056">
                  <c:v>519.46</c:v>
                </c:pt>
                <c:pt idx="1057">
                  <c:v>519.65</c:v>
                </c:pt>
                <c:pt idx="1058">
                  <c:v>519.85</c:v>
                </c:pt>
                <c:pt idx="1059">
                  <c:v>520.04999999999995</c:v>
                </c:pt>
                <c:pt idx="1060">
                  <c:v>520.26</c:v>
                </c:pt>
                <c:pt idx="1061">
                  <c:v>520.44000000000005</c:v>
                </c:pt>
                <c:pt idx="1062">
                  <c:v>520.62</c:v>
                </c:pt>
                <c:pt idx="1063">
                  <c:v>520.82000000000005</c:v>
                </c:pt>
                <c:pt idx="1064">
                  <c:v>521.02</c:v>
                </c:pt>
                <c:pt idx="1065">
                  <c:v>521.19000000000005</c:v>
                </c:pt>
                <c:pt idx="1066">
                  <c:v>521.38</c:v>
                </c:pt>
                <c:pt idx="1067">
                  <c:v>521.57000000000005</c:v>
                </c:pt>
                <c:pt idx="1068">
                  <c:v>521.77</c:v>
                </c:pt>
                <c:pt idx="1069">
                  <c:v>521.95000000000005</c:v>
                </c:pt>
                <c:pt idx="1070">
                  <c:v>522.14</c:v>
                </c:pt>
                <c:pt idx="1071">
                  <c:v>522.29999999999995</c:v>
                </c:pt>
                <c:pt idx="1072">
                  <c:v>522.49</c:v>
                </c:pt>
                <c:pt idx="1073">
                  <c:v>522.66999999999996</c:v>
                </c:pt>
                <c:pt idx="1074">
                  <c:v>522.86</c:v>
                </c:pt>
                <c:pt idx="1075">
                  <c:v>523.03</c:v>
                </c:pt>
                <c:pt idx="1076">
                  <c:v>523.21</c:v>
                </c:pt>
                <c:pt idx="1077">
                  <c:v>523.42999999999995</c:v>
                </c:pt>
                <c:pt idx="1078">
                  <c:v>523.55999999999995</c:v>
                </c:pt>
                <c:pt idx="1079">
                  <c:v>523.74</c:v>
                </c:pt>
                <c:pt idx="1080">
                  <c:v>523.92999999999995</c:v>
                </c:pt>
                <c:pt idx="1081">
                  <c:v>524.13</c:v>
                </c:pt>
                <c:pt idx="1082">
                  <c:v>524.30999999999995</c:v>
                </c:pt>
                <c:pt idx="1083">
                  <c:v>524.5</c:v>
                </c:pt>
                <c:pt idx="1084">
                  <c:v>524.67999999999995</c:v>
                </c:pt>
                <c:pt idx="1085">
                  <c:v>524.86</c:v>
                </c:pt>
                <c:pt idx="1086">
                  <c:v>525.04</c:v>
                </c:pt>
                <c:pt idx="1087">
                  <c:v>525.21</c:v>
                </c:pt>
                <c:pt idx="1088">
                  <c:v>525.39</c:v>
                </c:pt>
                <c:pt idx="1089">
                  <c:v>525.57000000000005</c:v>
                </c:pt>
                <c:pt idx="1090">
                  <c:v>525.75</c:v>
                </c:pt>
                <c:pt idx="1091">
                  <c:v>525.95000000000005</c:v>
                </c:pt>
                <c:pt idx="1092">
                  <c:v>526.14</c:v>
                </c:pt>
                <c:pt idx="1093">
                  <c:v>526.30999999999995</c:v>
                </c:pt>
                <c:pt idx="1094">
                  <c:v>526.49</c:v>
                </c:pt>
                <c:pt idx="1095">
                  <c:v>526.66999999999996</c:v>
                </c:pt>
                <c:pt idx="1096">
                  <c:v>526.85</c:v>
                </c:pt>
                <c:pt idx="1097">
                  <c:v>527.04999999999995</c:v>
                </c:pt>
                <c:pt idx="1098">
                  <c:v>527.24</c:v>
                </c:pt>
                <c:pt idx="1099">
                  <c:v>527.41</c:v>
                </c:pt>
                <c:pt idx="1100">
                  <c:v>527.59</c:v>
                </c:pt>
                <c:pt idx="1101">
                  <c:v>527.78</c:v>
                </c:pt>
                <c:pt idx="1102">
                  <c:v>527.97</c:v>
                </c:pt>
                <c:pt idx="1103">
                  <c:v>528.14</c:v>
                </c:pt>
                <c:pt idx="1104">
                  <c:v>528.32000000000005</c:v>
                </c:pt>
                <c:pt idx="1105">
                  <c:v>528.46</c:v>
                </c:pt>
                <c:pt idx="1106">
                  <c:v>528.62</c:v>
                </c:pt>
                <c:pt idx="1107">
                  <c:v>528.77</c:v>
                </c:pt>
                <c:pt idx="1108">
                  <c:v>528.95000000000005</c:v>
                </c:pt>
                <c:pt idx="1109">
                  <c:v>529.11</c:v>
                </c:pt>
                <c:pt idx="1110">
                  <c:v>529.30999999999995</c:v>
                </c:pt>
                <c:pt idx="1111">
                  <c:v>529.51</c:v>
                </c:pt>
                <c:pt idx="1112">
                  <c:v>529.66999999999996</c:v>
                </c:pt>
                <c:pt idx="1113">
                  <c:v>529.84</c:v>
                </c:pt>
                <c:pt idx="1114">
                  <c:v>530.02</c:v>
                </c:pt>
                <c:pt idx="1115">
                  <c:v>530.15</c:v>
                </c:pt>
                <c:pt idx="1116">
                  <c:v>530.33000000000004</c:v>
                </c:pt>
                <c:pt idx="1117">
                  <c:v>530.5</c:v>
                </c:pt>
                <c:pt idx="1118">
                  <c:v>530.67999999999995</c:v>
                </c:pt>
                <c:pt idx="1119">
                  <c:v>530.86</c:v>
                </c:pt>
                <c:pt idx="1120">
                  <c:v>531.03</c:v>
                </c:pt>
                <c:pt idx="1121">
                  <c:v>531.20000000000005</c:v>
                </c:pt>
                <c:pt idx="1122">
                  <c:v>531.36</c:v>
                </c:pt>
                <c:pt idx="1123">
                  <c:v>531.53</c:v>
                </c:pt>
                <c:pt idx="1124">
                  <c:v>531.70000000000005</c:v>
                </c:pt>
                <c:pt idx="1125">
                  <c:v>531.89</c:v>
                </c:pt>
                <c:pt idx="1126">
                  <c:v>532.04</c:v>
                </c:pt>
                <c:pt idx="1127">
                  <c:v>532.20000000000005</c:v>
                </c:pt>
                <c:pt idx="1128">
                  <c:v>532.39</c:v>
                </c:pt>
                <c:pt idx="1129">
                  <c:v>532.55999999999995</c:v>
                </c:pt>
                <c:pt idx="1130">
                  <c:v>532.75</c:v>
                </c:pt>
                <c:pt idx="1131">
                  <c:v>532.9</c:v>
                </c:pt>
                <c:pt idx="1132">
                  <c:v>533.04999999999995</c:v>
                </c:pt>
                <c:pt idx="1133">
                  <c:v>533.23</c:v>
                </c:pt>
                <c:pt idx="1134">
                  <c:v>533.4</c:v>
                </c:pt>
                <c:pt idx="1135">
                  <c:v>533.54</c:v>
                </c:pt>
                <c:pt idx="1136">
                  <c:v>533.72</c:v>
                </c:pt>
                <c:pt idx="1137">
                  <c:v>533.89</c:v>
                </c:pt>
                <c:pt idx="1138">
                  <c:v>534.04</c:v>
                </c:pt>
                <c:pt idx="1139">
                  <c:v>534.21</c:v>
                </c:pt>
                <c:pt idx="1140">
                  <c:v>534.37</c:v>
                </c:pt>
                <c:pt idx="1141">
                  <c:v>534.54999999999995</c:v>
                </c:pt>
                <c:pt idx="1142">
                  <c:v>534.69000000000005</c:v>
                </c:pt>
                <c:pt idx="1143">
                  <c:v>534.86</c:v>
                </c:pt>
                <c:pt idx="1144">
                  <c:v>535.03</c:v>
                </c:pt>
                <c:pt idx="1145">
                  <c:v>535.17999999999995</c:v>
                </c:pt>
                <c:pt idx="1146">
                  <c:v>535.38</c:v>
                </c:pt>
                <c:pt idx="1147">
                  <c:v>535.53</c:v>
                </c:pt>
                <c:pt idx="1148">
                  <c:v>535.70000000000005</c:v>
                </c:pt>
                <c:pt idx="1149">
                  <c:v>535.85</c:v>
                </c:pt>
                <c:pt idx="1150">
                  <c:v>535.99</c:v>
                </c:pt>
                <c:pt idx="1151">
                  <c:v>536.15</c:v>
                </c:pt>
                <c:pt idx="1152">
                  <c:v>536.33000000000004</c:v>
                </c:pt>
                <c:pt idx="1153">
                  <c:v>536.48</c:v>
                </c:pt>
                <c:pt idx="1154">
                  <c:v>536.64</c:v>
                </c:pt>
                <c:pt idx="1155">
                  <c:v>536.79</c:v>
                </c:pt>
                <c:pt idx="1156">
                  <c:v>536.96</c:v>
                </c:pt>
                <c:pt idx="1157">
                  <c:v>537.12</c:v>
                </c:pt>
                <c:pt idx="1158">
                  <c:v>537.27</c:v>
                </c:pt>
                <c:pt idx="1159">
                  <c:v>537.44000000000005</c:v>
                </c:pt>
                <c:pt idx="1160">
                  <c:v>537.6</c:v>
                </c:pt>
                <c:pt idx="1161">
                  <c:v>537.73</c:v>
                </c:pt>
                <c:pt idx="1162">
                  <c:v>537.89</c:v>
                </c:pt>
                <c:pt idx="1163">
                  <c:v>538.04</c:v>
                </c:pt>
                <c:pt idx="1164">
                  <c:v>538.19000000000005</c:v>
                </c:pt>
                <c:pt idx="1165">
                  <c:v>538.33000000000004</c:v>
                </c:pt>
                <c:pt idx="1166">
                  <c:v>538.5</c:v>
                </c:pt>
                <c:pt idx="1167">
                  <c:v>538.64</c:v>
                </c:pt>
                <c:pt idx="1168">
                  <c:v>538.76</c:v>
                </c:pt>
                <c:pt idx="1169">
                  <c:v>538.92999999999995</c:v>
                </c:pt>
                <c:pt idx="1170">
                  <c:v>539.1</c:v>
                </c:pt>
                <c:pt idx="1171">
                  <c:v>539.26</c:v>
                </c:pt>
                <c:pt idx="1172">
                  <c:v>539.41999999999996</c:v>
                </c:pt>
                <c:pt idx="1173">
                  <c:v>539.58000000000004</c:v>
                </c:pt>
                <c:pt idx="1174">
                  <c:v>539.74</c:v>
                </c:pt>
                <c:pt idx="1175">
                  <c:v>539.91999999999996</c:v>
                </c:pt>
                <c:pt idx="1176">
                  <c:v>540.1</c:v>
                </c:pt>
                <c:pt idx="1177">
                  <c:v>540.24</c:v>
                </c:pt>
                <c:pt idx="1178">
                  <c:v>540.39</c:v>
                </c:pt>
                <c:pt idx="1179">
                  <c:v>540.53</c:v>
                </c:pt>
                <c:pt idx="1180">
                  <c:v>540.69000000000005</c:v>
                </c:pt>
                <c:pt idx="1181">
                  <c:v>540.84</c:v>
                </c:pt>
                <c:pt idx="1182">
                  <c:v>541</c:v>
                </c:pt>
                <c:pt idx="1183">
                  <c:v>541.15</c:v>
                </c:pt>
                <c:pt idx="1184">
                  <c:v>541.29999999999995</c:v>
                </c:pt>
                <c:pt idx="1185">
                  <c:v>541.44000000000005</c:v>
                </c:pt>
                <c:pt idx="1186">
                  <c:v>541.59</c:v>
                </c:pt>
                <c:pt idx="1187">
                  <c:v>541.77</c:v>
                </c:pt>
                <c:pt idx="1188">
                  <c:v>541.89</c:v>
                </c:pt>
                <c:pt idx="1189">
                  <c:v>542</c:v>
                </c:pt>
                <c:pt idx="1190">
                  <c:v>542.16</c:v>
                </c:pt>
                <c:pt idx="1191">
                  <c:v>542.29</c:v>
                </c:pt>
                <c:pt idx="1192">
                  <c:v>542.41999999999996</c:v>
                </c:pt>
                <c:pt idx="1193">
                  <c:v>542.58000000000004</c:v>
                </c:pt>
                <c:pt idx="1194">
                  <c:v>542.73</c:v>
                </c:pt>
                <c:pt idx="1195">
                  <c:v>542.89</c:v>
                </c:pt>
                <c:pt idx="1196">
                  <c:v>543.04999999999995</c:v>
                </c:pt>
                <c:pt idx="1197">
                  <c:v>543.17999999999995</c:v>
                </c:pt>
                <c:pt idx="1198">
                  <c:v>543.34</c:v>
                </c:pt>
                <c:pt idx="1199">
                  <c:v>543.5</c:v>
                </c:pt>
              </c:numCache>
            </c:numRef>
          </c:yVal>
          <c:smooth val="1"/>
          <c:extLst>
            <c:ext xmlns:c16="http://schemas.microsoft.com/office/drawing/2014/chart" uri="{C3380CC4-5D6E-409C-BE32-E72D297353CC}">
              <c16:uniqueId val="{00000000-26AE-418D-AF0F-6A66AAEBA352}"/>
            </c:ext>
          </c:extLst>
        </c:ser>
        <c:ser>
          <c:idx val="4"/>
          <c:order val="1"/>
          <c:tx>
            <c:strRef>
              <c:f>Sheet1!$B$2</c:f>
              <c:strCache>
                <c:ptCount val="1"/>
                <c:pt idx="0">
                  <c:v>G'': PAM/PEI [7.5/1] </c:v>
                </c:pt>
              </c:strCache>
            </c:strRef>
          </c:tx>
          <c:spPr>
            <a:ln w="6350"/>
          </c:spPr>
          <c:xVal>
            <c:numRef>
              <c:f>Sheet1!$C$11:$C$1210</c:f>
              <c:numCache>
                <c:formatCode>General</c:formatCode>
                <c:ptCount val="1200"/>
                <c:pt idx="0">
                  <c:v>0.25</c:v>
                </c:pt>
                <c:pt idx="1">
                  <c:v>0.5</c:v>
                </c:pt>
                <c:pt idx="2">
                  <c:v>0.75</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pt idx="40">
                  <c:v>10.25</c:v>
                </c:pt>
                <c:pt idx="41">
                  <c:v>10.5</c:v>
                </c:pt>
                <c:pt idx="42">
                  <c:v>10.75</c:v>
                </c:pt>
                <c:pt idx="43">
                  <c:v>11</c:v>
                </c:pt>
                <c:pt idx="44">
                  <c:v>11.25</c:v>
                </c:pt>
                <c:pt idx="45">
                  <c:v>11.5</c:v>
                </c:pt>
                <c:pt idx="46">
                  <c:v>11.75</c:v>
                </c:pt>
                <c:pt idx="47">
                  <c:v>12</c:v>
                </c:pt>
                <c:pt idx="48">
                  <c:v>12.25</c:v>
                </c:pt>
                <c:pt idx="49">
                  <c:v>12.5</c:v>
                </c:pt>
                <c:pt idx="50">
                  <c:v>12.75</c:v>
                </c:pt>
                <c:pt idx="51">
                  <c:v>13</c:v>
                </c:pt>
                <c:pt idx="52">
                  <c:v>13.25</c:v>
                </c:pt>
                <c:pt idx="53">
                  <c:v>13.5</c:v>
                </c:pt>
                <c:pt idx="54">
                  <c:v>13.75</c:v>
                </c:pt>
                <c:pt idx="55">
                  <c:v>14</c:v>
                </c:pt>
                <c:pt idx="56">
                  <c:v>14.25</c:v>
                </c:pt>
                <c:pt idx="57">
                  <c:v>14.5</c:v>
                </c:pt>
                <c:pt idx="58">
                  <c:v>14.75</c:v>
                </c:pt>
                <c:pt idx="59">
                  <c:v>15</c:v>
                </c:pt>
                <c:pt idx="60">
                  <c:v>15.25</c:v>
                </c:pt>
                <c:pt idx="61">
                  <c:v>15.5</c:v>
                </c:pt>
                <c:pt idx="62">
                  <c:v>15.75</c:v>
                </c:pt>
                <c:pt idx="63">
                  <c:v>16</c:v>
                </c:pt>
                <c:pt idx="64">
                  <c:v>16.25</c:v>
                </c:pt>
                <c:pt idx="65">
                  <c:v>16.5</c:v>
                </c:pt>
                <c:pt idx="66">
                  <c:v>16.75</c:v>
                </c:pt>
                <c:pt idx="67">
                  <c:v>17</c:v>
                </c:pt>
                <c:pt idx="68">
                  <c:v>17.25</c:v>
                </c:pt>
                <c:pt idx="69">
                  <c:v>17.5</c:v>
                </c:pt>
                <c:pt idx="70">
                  <c:v>17.75</c:v>
                </c:pt>
                <c:pt idx="71">
                  <c:v>18</c:v>
                </c:pt>
                <c:pt idx="72">
                  <c:v>18.25</c:v>
                </c:pt>
                <c:pt idx="73">
                  <c:v>18.5</c:v>
                </c:pt>
                <c:pt idx="74">
                  <c:v>18.75</c:v>
                </c:pt>
                <c:pt idx="75">
                  <c:v>19</c:v>
                </c:pt>
                <c:pt idx="76">
                  <c:v>19.25</c:v>
                </c:pt>
                <c:pt idx="77">
                  <c:v>19.5</c:v>
                </c:pt>
                <c:pt idx="78">
                  <c:v>19.75</c:v>
                </c:pt>
                <c:pt idx="79">
                  <c:v>20</c:v>
                </c:pt>
                <c:pt idx="80">
                  <c:v>20.25</c:v>
                </c:pt>
                <c:pt idx="81">
                  <c:v>20.5</c:v>
                </c:pt>
                <c:pt idx="82">
                  <c:v>20.75</c:v>
                </c:pt>
                <c:pt idx="83">
                  <c:v>21</c:v>
                </c:pt>
                <c:pt idx="84">
                  <c:v>21.25</c:v>
                </c:pt>
                <c:pt idx="85">
                  <c:v>21.5</c:v>
                </c:pt>
                <c:pt idx="86">
                  <c:v>21.75</c:v>
                </c:pt>
                <c:pt idx="87">
                  <c:v>22</c:v>
                </c:pt>
                <c:pt idx="88">
                  <c:v>22.25</c:v>
                </c:pt>
                <c:pt idx="89">
                  <c:v>22.5</c:v>
                </c:pt>
                <c:pt idx="90">
                  <c:v>22.75</c:v>
                </c:pt>
                <c:pt idx="91">
                  <c:v>23</c:v>
                </c:pt>
                <c:pt idx="92">
                  <c:v>23.25</c:v>
                </c:pt>
                <c:pt idx="93">
                  <c:v>23.5</c:v>
                </c:pt>
                <c:pt idx="94">
                  <c:v>23.75</c:v>
                </c:pt>
                <c:pt idx="95">
                  <c:v>24</c:v>
                </c:pt>
                <c:pt idx="96">
                  <c:v>24.25</c:v>
                </c:pt>
                <c:pt idx="97">
                  <c:v>24.5</c:v>
                </c:pt>
                <c:pt idx="98">
                  <c:v>24.75</c:v>
                </c:pt>
                <c:pt idx="99">
                  <c:v>25</c:v>
                </c:pt>
                <c:pt idx="100">
                  <c:v>25.25</c:v>
                </c:pt>
                <c:pt idx="101">
                  <c:v>25.5</c:v>
                </c:pt>
                <c:pt idx="102">
                  <c:v>25.75</c:v>
                </c:pt>
                <c:pt idx="103">
                  <c:v>26</c:v>
                </c:pt>
                <c:pt idx="104">
                  <c:v>26.25</c:v>
                </c:pt>
                <c:pt idx="105">
                  <c:v>26.5</c:v>
                </c:pt>
                <c:pt idx="106">
                  <c:v>26.75</c:v>
                </c:pt>
                <c:pt idx="107">
                  <c:v>27</c:v>
                </c:pt>
                <c:pt idx="108">
                  <c:v>27.25</c:v>
                </c:pt>
                <c:pt idx="109">
                  <c:v>27.5</c:v>
                </c:pt>
                <c:pt idx="110">
                  <c:v>27.75</c:v>
                </c:pt>
                <c:pt idx="111">
                  <c:v>28</c:v>
                </c:pt>
                <c:pt idx="112">
                  <c:v>28.25</c:v>
                </c:pt>
                <c:pt idx="113">
                  <c:v>28.5</c:v>
                </c:pt>
                <c:pt idx="114">
                  <c:v>28.75</c:v>
                </c:pt>
                <c:pt idx="115">
                  <c:v>29</c:v>
                </c:pt>
                <c:pt idx="116">
                  <c:v>29.25</c:v>
                </c:pt>
                <c:pt idx="117">
                  <c:v>29.5</c:v>
                </c:pt>
                <c:pt idx="118">
                  <c:v>29.75</c:v>
                </c:pt>
                <c:pt idx="119">
                  <c:v>30</c:v>
                </c:pt>
                <c:pt idx="120">
                  <c:v>30.25</c:v>
                </c:pt>
                <c:pt idx="121">
                  <c:v>30.5</c:v>
                </c:pt>
                <c:pt idx="122">
                  <c:v>30.75</c:v>
                </c:pt>
                <c:pt idx="123">
                  <c:v>31</c:v>
                </c:pt>
                <c:pt idx="124">
                  <c:v>31.25</c:v>
                </c:pt>
                <c:pt idx="125">
                  <c:v>31.5</c:v>
                </c:pt>
                <c:pt idx="126">
                  <c:v>31.75</c:v>
                </c:pt>
                <c:pt idx="127">
                  <c:v>32</c:v>
                </c:pt>
                <c:pt idx="128">
                  <c:v>32.25</c:v>
                </c:pt>
                <c:pt idx="129">
                  <c:v>32.5</c:v>
                </c:pt>
                <c:pt idx="130">
                  <c:v>32.75</c:v>
                </c:pt>
                <c:pt idx="131">
                  <c:v>33</c:v>
                </c:pt>
                <c:pt idx="132">
                  <c:v>33.25</c:v>
                </c:pt>
                <c:pt idx="133">
                  <c:v>33.5</c:v>
                </c:pt>
                <c:pt idx="134">
                  <c:v>33.75</c:v>
                </c:pt>
                <c:pt idx="135">
                  <c:v>34</c:v>
                </c:pt>
                <c:pt idx="136">
                  <c:v>34.25</c:v>
                </c:pt>
                <c:pt idx="137">
                  <c:v>34.5</c:v>
                </c:pt>
                <c:pt idx="138">
                  <c:v>34.75</c:v>
                </c:pt>
                <c:pt idx="139">
                  <c:v>35</c:v>
                </c:pt>
                <c:pt idx="140">
                  <c:v>35.25</c:v>
                </c:pt>
                <c:pt idx="141">
                  <c:v>35.5</c:v>
                </c:pt>
                <c:pt idx="142">
                  <c:v>35.75</c:v>
                </c:pt>
                <c:pt idx="143">
                  <c:v>36</c:v>
                </c:pt>
                <c:pt idx="144">
                  <c:v>36.25</c:v>
                </c:pt>
                <c:pt idx="145">
                  <c:v>36.5</c:v>
                </c:pt>
                <c:pt idx="146">
                  <c:v>36.75</c:v>
                </c:pt>
                <c:pt idx="147">
                  <c:v>37</c:v>
                </c:pt>
                <c:pt idx="148">
                  <c:v>37.25</c:v>
                </c:pt>
                <c:pt idx="149">
                  <c:v>37.5</c:v>
                </c:pt>
                <c:pt idx="150">
                  <c:v>37.75</c:v>
                </c:pt>
                <c:pt idx="151">
                  <c:v>38</c:v>
                </c:pt>
                <c:pt idx="152">
                  <c:v>38.25</c:v>
                </c:pt>
                <c:pt idx="153">
                  <c:v>38.5</c:v>
                </c:pt>
                <c:pt idx="154">
                  <c:v>38.75</c:v>
                </c:pt>
                <c:pt idx="155">
                  <c:v>39</c:v>
                </c:pt>
                <c:pt idx="156">
                  <c:v>39.25</c:v>
                </c:pt>
                <c:pt idx="157">
                  <c:v>39.5</c:v>
                </c:pt>
                <c:pt idx="158">
                  <c:v>39.75</c:v>
                </c:pt>
                <c:pt idx="159">
                  <c:v>40</c:v>
                </c:pt>
                <c:pt idx="160">
                  <c:v>40.25</c:v>
                </c:pt>
                <c:pt idx="161">
                  <c:v>40.5</c:v>
                </c:pt>
                <c:pt idx="162">
                  <c:v>40.75</c:v>
                </c:pt>
                <c:pt idx="163">
                  <c:v>41</c:v>
                </c:pt>
                <c:pt idx="164">
                  <c:v>41.25</c:v>
                </c:pt>
                <c:pt idx="165">
                  <c:v>41.5</c:v>
                </c:pt>
                <c:pt idx="166">
                  <c:v>41.75</c:v>
                </c:pt>
                <c:pt idx="167">
                  <c:v>42</c:v>
                </c:pt>
                <c:pt idx="168">
                  <c:v>42.25</c:v>
                </c:pt>
                <c:pt idx="169">
                  <c:v>42.5</c:v>
                </c:pt>
                <c:pt idx="170">
                  <c:v>42.75</c:v>
                </c:pt>
                <c:pt idx="171">
                  <c:v>43</c:v>
                </c:pt>
                <c:pt idx="172">
                  <c:v>43.25</c:v>
                </c:pt>
                <c:pt idx="173">
                  <c:v>43.5</c:v>
                </c:pt>
                <c:pt idx="174">
                  <c:v>43.75</c:v>
                </c:pt>
                <c:pt idx="175">
                  <c:v>44</c:v>
                </c:pt>
                <c:pt idx="176">
                  <c:v>44.25</c:v>
                </c:pt>
                <c:pt idx="177">
                  <c:v>44.5</c:v>
                </c:pt>
                <c:pt idx="178">
                  <c:v>44.75</c:v>
                </c:pt>
                <c:pt idx="179">
                  <c:v>45</c:v>
                </c:pt>
                <c:pt idx="180">
                  <c:v>45.25</c:v>
                </c:pt>
                <c:pt idx="181">
                  <c:v>45.5</c:v>
                </c:pt>
                <c:pt idx="182">
                  <c:v>45.75</c:v>
                </c:pt>
                <c:pt idx="183">
                  <c:v>46</c:v>
                </c:pt>
                <c:pt idx="184">
                  <c:v>46.25</c:v>
                </c:pt>
                <c:pt idx="185">
                  <c:v>46.5</c:v>
                </c:pt>
                <c:pt idx="186">
                  <c:v>46.75</c:v>
                </c:pt>
                <c:pt idx="187">
                  <c:v>47</c:v>
                </c:pt>
                <c:pt idx="188">
                  <c:v>47.25</c:v>
                </c:pt>
                <c:pt idx="189">
                  <c:v>47.5</c:v>
                </c:pt>
                <c:pt idx="190">
                  <c:v>47.75</c:v>
                </c:pt>
                <c:pt idx="191">
                  <c:v>48</c:v>
                </c:pt>
                <c:pt idx="192">
                  <c:v>48.25</c:v>
                </c:pt>
                <c:pt idx="193">
                  <c:v>48.5</c:v>
                </c:pt>
                <c:pt idx="194">
                  <c:v>48.75</c:v>
                </c:pt>
                <c:pt idx="195">
                  <c:v>49</c:v>
                </c:pt>
                <c:pt idx="196">
                  <c:v>49.25</c:v>
                </c:pt>
                <c:pt idx="197">
                  <c:v>49.5</c:v>
                </c:pt>
                <c:pt idx="198">
                  <c:v>49.75</c:v>
                </c:pt>
                <c:pt idx="199">
                  <c:v>50</c:v>
                </c:pt>
                <c:pt idx="200">
                  <c:v>50.25</c:v>
                </c:pt>
                <c:pt idx="201">
                  <c:v>50.5</c:v>
                </c:pt>
                <c:pt idx="202">
                  <c:v>50.75</c:v>
                </c:pt>
                <c:pt idx="203">
                  <c:v>51</c:v>
                </c:pt>
                <c:pt idx="204">
                  <c:v>51.25</c:v>
                </c:pt>
                <c:pt idx="205">
                  <c:v>51.5</c:v>
                </c:pt>
                <c:pt idx="206">
                  <c:v>51.75</c:v>
                </c:pt>
                <c:pt idx="207">
                  <c:v>52</c:v>
                </c:pt>
                <c:pt idx="208">
                  <c:v>52.25</c:v>
                </c:pt>
                <c:pt idx="209">
                  <c:v>52.5</c:v>
                </c:pt>
                <c:pt idx="210">
                  <c:v>52.75</c:v>
                </c:pt>
                <c:pt idx="211">
                  <c:v>53</c:v>
                </c:pt>
                <c:pt idx="212">
                  <c:v>53.25</c:v>
                </c:pt>
                <c:pt idx="213">
                  <c:v>53.5</c:v>
                </c:pt>
                <c:pt idx="214">
                  <c:v>53.75</c:v>
                </c:pt>
                <c:pt idx="215">
                  <c:v>54</c:v>
                </c:pt>
                <c:pt idx="216">
                  <c:v>54.25</c:v>
                </c:pt>
                <c:pt idx="217">
                  <c:v>54.5</c:v>
                </c:pt>
                <c:pt idx="218">
                  <c:v>54.75</c:v>
                </c:pt>
                <c:pt idx="219">
                  <c:v>55</c:v>
                </c:pt>
                <c:pt idx="220">
                  <c:v>55.25</c:v>
                </c:pt>
                <c:pt idx="221">
                  <c:v>55.5</c:v>
                </c:pt>
                <c:pt idx="222">
                  <c:v>55.75</c:v>
                </c:pt>
                <c:pt idx="223">
                  <c:v>56</c:v>
                </c:pt>
                <c:pt idx="224">
                  <c:v>56.25</c:v>
                </c:pt>
                <c:pt idx="225">
                  <c:v>56.5</c:v>
                </c:pt>
                <c:pt idx="226">
                  <c:v>56.75</c:v>
                </c:pt>
                <c:pt idx="227">
                  <c:v>57</c:v>
                </c:pt>
                <c:pt idx="228">
                  <c:v>57.25</c:v>
                </c:pt>
                <c:pt idx="229">
                  <c:v>57.5</c:v>
                </c:pt>
                <c:pt idx="230">
                  <c:v>57.75</c:v>
                </c:pt>
                <c:pt idx="231">
                  <c:v>58</c:v>
                </c:pt>
                <c:pt idx="232">
                  <c:v>58.25</c:v>
                </c:pt>
                <c:pt idx="233">
                  <c:v>58.5</c:v>
                </c:pt>
                <c:pt idx="234">
                  <c:v>58.75</c:v>
                </c:pt>
                <c:pt idx="235">
                  <c:v>59</c:v>
                </c:pt>
                <c:pt idx="236">
                  <c:v>59.25</c:v>
                </c:pt>
                <c:pt idx="237">
                  <c:v>59.5</c:v>
                </c:pt>
                <c:pt idx="238">
                  <c:v>59.75</c:v>
                </c:pt>
                <c:pt idx="239">
                  <c:v>60</c:v>
                </c:pt>
                <c:pt idx="240">
                  <c:v>60.25</c:v>
                </c:pt>
                <c:pt idx="241">
                  <c:v>60.5</c:v>
                </c:pt>
                <c:pt idx="242">
                  <c:v>60.75</c:v>
                </c:pt>
                <c:pt idx="243">
                  <c:v>61</c:v>
                </c:pt>
                <c:pt idx="244">
                  <c:v>61.25</c:v>
                </c:pt>
                <c:pt idx="245">
                  <c:v>61.5</c:v>
                </c:pt>
                <c:pt idx="246">
                  <c:v>61.75</c:v>
                </c:pt>
                <c:pt idx="247">
                  <c:v>62</c:v>
                </c:pt>
                <c:pt idx="248">
                  <c:v>62.25</c:v>
                </c:pt>
                <c:pt idx="249">
                  <c:v>62.5</c:v>
                </c:pt>
                <c:pt idx="250">
                  <c:v>62.75</c:v>
                </c:pt>
                <c:pt idx="251">
                  <c:v>63</c:v>
                </c:pt>
                <c:pt idx="252">
                  <c:v>63.25</c:v>
                </c:pt>
                <c:pt idx="253">
                  <c:v>63.5</c:v>
                </c:pt>
                <c:pt idx="254">
                  <c:v>63.75</c:v>
                </c:pt>
                <c:pt idx="255">
                  <c:v>64</c:v>
                </c:pt>
                <c:pt idx="256">
                  <c:v>64.25</c:v>
                </c:pt>
                <c:pt idx="257">
                  <c:v>64.5</c:v>
                </c:pt>
                <c:pt idx="258">
                  <c:v>64.75</c:v>
                </c:pt>
                <c:pt idx="259">
                  <c:v>65</c:v>
                </c:pt>
                <c:pt idx="260">
                  <c:v>65.25</c:v>
                </c:pt>
                <c:pt idx="261">
                  <c:v>65.5</c:v>
                </c:pt>
                <c:pt idx="262">
                  <c:v>65.75</c:v>
                </c:pt>
                <c:pt idx="263">
                  <c:v>66</c:v>
                </c:pt>
                <c:pt idx="264">
                  <c:v>66.25</c:v>
                </c:pt>
                <c:pt idx="265">
                  <c:v>66.5</c:v>
                </c:pt>
                <c:pt idx="266">
                  <c:v>66.75</c:v>
                </c:pt>
                <c:pt idx="267">
                  <c:v>67</c:v>
                </c:pt>
                <c:pt idx="268">
                  <c:v>67.25</c:v>
                </c:pt>
                <c:pt idx="269">
                  <c:v>67.5</c:v>
                </c:pt>
                <c:pt idx="270">
                  <c:v>67.75</c:v>
                </c:pt>
                <c:pt idx="271">
                  <c:v>68</c:v>
                </c:pt>
                <c:pt idx="272">
                  <c:v>68.25</c:v>
                </c:pt>
                <c:pt idx="273">
                  <c:v>68.5</c:v>
                </c:pt>
                <c:pt idx="274">
                  <c:v>68.75</c:v>
                </c:pt>
                <c:pt idx="275">
                  <c:v>69</c:v>
                </c:pt>
                <c:pt idx="276">
                  <c:v>69.25</c:v>
                </c:pt>
                <c:pt idx="277">
                  <c:v>69.5</c:v>
                </c:pt>
                <c:pt idx="278">
                  <c:v>69.75</c:v>
                </c:pt>
                <c:pt idx="279">
                  <c:v>70</c:v>
                </c:pt>
                <c:pt idx="280">
                  <c:v>70.25</c:v>
                </c:pt>
                <c:pt idx="281">
                  <c:v>70.5</c:v>
                </c:pt>
                <c:pt idx="282">
                  <c:v>70.75</c:v>
                </c:pt>
                <c:pt idx="283">
                  <c:v>71</c:v>
                </c:pt>
                <c:pt idx="284">
                  <c:v>71.25</c:v>
                </c:pt>
                <c:pt idx="285">
                  <c:v>71.5</c:v>
                </c:pt>
                <c:pt idx="286">
                  <c:v>71.75</c:v>
                </c:pt>
                <c:pt idx="287">
                  <c:v>72</c:v>
                </c:pt>
                <c:pt idx="288">
                  <c:v>72.25</c:v>
                </c:pt>
                <c:pt idx="289">
                  <c:v>72.5</c:v>
                </c:pt>
                <c:pt idx="290">
                  <c:v>72.75</c:v>
                </c:pt>
                <c:pt idx="291">
                  <c:v>73</c:v>
                </c:pt>
                <c:pt idx="292">
                  <c:v>73.25</c:v>
                </c:pt>
                <c:pt idx="293">
                  <c:v>73.5</c:v>
                </c:pt>
                <c:pt idx="294">
                  <c:v>73.75</c:v>
                </c:pt>
                <c:pt idx="295">
                  <c:v>74</c:v>
                </c:pt>
                <c:pt idx="296">
                  <c:v>74.25</c:v>
                </c:pt>
                <c:pt idx="297">
                  <c:v>74.5</c:v>
                </c:pt>
                <c:pt idx="298">
                  <c:v>74.75</c:v>
                </c:pt>
                <c:pt idx="299">
                  <c:v>75</c:v>
                </c:pt>
                <c:pt idx="300">
                  <c:v>75.25</c:v>
                </c:pt>
                <c:pt idx="301">
                  <c:v>75.5</c:v>
                </c:pt>
                <c:pt idx="302">
                  <c:v>75.75</c:v>
                </c:pt>
                <c:pt idx="303">
                  <c:v>76</c:v>
                </c:pt>
                <c:pt idx="304">
                  <c:v>76.25</c:v>
                </c:pt>
                <c:pt idx="305">
                  <c:v>76.5</c:v>
                </c:pt>
                <c:pt idx="306">
                  <c:v>76.75</c:v>
                </c:pt>
                <c:pt idx="307">
                  <c:v>77</c:v>
                </c:pt>
                <c:pt idx="308">
                  <c:v>77.25</c:v>
                </c:pt>
                <c:pt idx="309">
                  <c:v>77.5</c:v>
                </c:pt>
                <c:pt idx="310">
                  <c:v>77.75</c:v>
                </c:pt>
                <c:pt idx="311">
                  <c:v>78</c:v>
                </c:pt>
                <c:pt idx="312">
                  <c:v>78.25</c:v>
                </c:pt>
                <c:pt idx="313">
                  <c:v>78.5</c:v>
                </c:pt>
                <c:pt idx="314">
                  <c:v>78.75</c:v>
                </c:pt>
                <c:pt idx="315">
                  <c:v>79</c:v>
                </c:pt>
                <c:pt idx="316">
                  <c:v>79.25</c:v>
                </c:pt>
                <c:pt idx="317">
                  <c:v>79.5</c:v>
                </c:pt>
                <c:pt idx="318">
                  <c:v>79.75</c:v>
                </c:pt>
                <c:pt idx="319">
                  <c:v>80</c:v>
                </c:pt>
                <c:pt idx="320">
                  <c:v>80.25</c:v>
                </c:pt>
                <c:pt idx="321">
                  <c:v>80.5</c:v>
                </c:pt>
                <c:pt idx="322">
                  <c:v>80.75</c:v>
                </c:pt>
                <c:pt idx="323">
                  <c:v>81</c:v>
                </c:pt>
                <c:pt idx="324">
                  <c:v>81.25</c:v>
                </c:pt>
                <c:pt idx="325">
                  <c:v>81.5</c:v>
                </c:pt>
                <c:pt idx="326">
                  <c:v>81.75</c:v>
                </c:pt>
                <c:pt idx="327">
                  <c:v>82</c:v>
                </c:pt>
                <c:pt idx="328">
                  <c:v>82.25</c:v>
                </c:pt>
                <c:pt idx="329">
                  <c:v>82.5</c:v>
                </c:pt>
                <c:pt idx="330">
                  <c:v>82.75</c:v>
                </c:pt>
                <c:pt idx="331">
                  <c:v>83</c:v>
                </c:pt>
                <c:pt idx="332">
                  <c:v>83.25</c:v>
                </c:pt>
                <c:pt idx="333">
                  <c:v>83.5</c:v>
                </c:pt>
                <c:pt idx="334">
                  <c:v>83.75</c:v>
                </c:pt>
                <c:pt idx="335">
                  <c:v>84</c:v>
                </c:pt>
                <c:pt idx="336">
                  <c:v>84.25</c:v>
                </c:pt>
                <c:pt idx="337">
                  <c:v>84.5</c:v>
                </c:pt>
                <c:pt idx="338">
                  <c:v>84.75</c:v>
                </c:pt>
                <c:pt idx="339">
                  <c:v>85</c:v>
                </c:pt>
                <c:pt idx="340">
                  <c:v>85.25</c:v>
                </c:pt>
                <c:pt idx="341">
                  <c:v>85.5</c:v>
                </c:pt>
                <c:pt idx="342">
                  <c:v>85.75</c:v>
                </c:pt>
                <c:pt idx="343">
                  <c:v>86</c:v>
                </c:pt>
                <c:pt idx="344">
                  <c:v>86.25</c:v>
                </c:pt>
                <c:pt idx="345">
                  <c:v>86.5</c:v>
                </c:pt>
                <c:pt idx="346">
                  <c:v>86.75</c:v>
                </c:pt>
                <c:pt idx="347">
                  <c:v>87</c:v>
                </c:pt>
                <c:pt idx="348">
                  <c:v>87.25</c:v>
                </c:pt>
                <c:pt idx="349">
                  <c:v>87.5</c:v>
                </c:pt>
                <c:pt idx="350">
                  <c:v>87.75</c:v>
                </c:pt>
                <c:pt idx="351">
                  <c:v>88</c:v>
                </c:pt>
                <c:pt idx="352">
                  <c:v>88.25</c:v>
                </c:pt>
                <c:pt idx="353">
                  <c:v>88.5</c:v>
                </c:pt>
                <c:pt idx="354">
                  <c:v>88.75</c:v>
                </c:pt>
                <c:pt idx="355">
                  <c:v>89</c:v>
                </c:pt>
                <c:pt idx="356">
                  <c:v>89.25</c:v>
                </c:pt>
                <c:pt idx="357">
                  <c:v>89.5</c:v>
                </c:pt>
                <c:pt idx="358">
                  <c:v>89.75</c:v>
                </c:pt>
                <c:pt idx="359">
                  <c:v>90</c:v>
                </c:pt>
                <c:pt idx="360">
                  <c:v>90.25</c:v>
                </c:pt>
                <c:pt idx="361">
                  <c:v>90.5</c:v>
                </c:pt>
                <c:pt idx="362">
                  <c:v>90.75</c:v>
                </c:pt>
                <c:pt idx="363">
                  <c:v>91</c:v>
                </c:pt>
                <c:pt idx="364">
                  <c:v>91.25</c:v>
                </c:pt>
                <c:pt idx="365">
                  <c:v>91.5</c:v>
                </c:pt>
                <c:pt idx="366">
                  <c:v>91.75</c:v>
                </c:pt>
                <c:pt idx="367">
                  <c:v>92</c:v>
                </c:pt>
                <c:pt idx="368">
                  <c:v>92.25</c:v>
                </c:pt>
                <c:pt idx="369">
                  <c:v>92.5</c:v>
                </c:pt>
                <c:pt idx="370">
                  <c:v>92.75</c:v>
                </c:pt>
                <c:pt idx="371">
                  <c:v>93</c:v>
                </c:pt>
                <c:pt idx="372">
                  <c:v>93.25</c:v>
                </c:pt>
                <c:pt idx="373">
                  <c:v>93.5</c:v>
                </c:pt>
                <c:pt idx="374">
                  <c:v>93.75</c:v>
                </c:pt>
                <c:pt idx="375">
                  <c:v>94</c:v>
                </c:pt>
                <c:pt idx="376">
                  <c:v>94.25</c:v>
                </c:pt>
                <c:pt idx="377">
                  <c:v>94.5</c:v>
                </c:pt>
                <c:pt idx="378">
                  <c:v>94.75</c:v>
                </c:pt>
                <c:pt idx="379">
                  <c:v>95</c:v>
                </c:pt>
                <c:pt idx="380">
                  <c:v>95.25</c:v>
                </c:pt>
                <c:pt idx="381">
                  <c:v>95.5</c:v>
                </c:pt>
                <c:pt idx="382">
                  <c:v>95.75</c:v>
                </c:pt>
                <c:pt idx="383">
                  <c:v>96</c:v>
                </c:pt>
                <c:pt idx="384">
                  <c:v>96.25</c:v>
                </c:pt>
                <c:pt idx="385">
                  <c:v>96.5</c:v>
                </c:pt>
                <c:pt idx="386">
                  <c:v>96.75</c:v>
                </c:pt>
                <c:pt idx="387">
                  <c:v>97</c:v>
                </c:pt>
                <c:pt idx="388">
                  <c:v>97.25</c:v>
                </c:pt>
                <c:pt idx="389">
                  <c:v>97.5</c:v>
                </c:pt>
                <c:pt idx="390">
                  <c:v>97.75</c:v>
                </c:pt>
                <c:pt idx="391">
                  <c:v>98</c:v>
                </c:pt>
                <c:pt idx="392">
                  <c:v>98.25</c:v>
                </c:pt>
                <c:pt idx="393">
                  <c:v>98.5</c:v>
                </c:pt>
                <c:pt idx="394">
                  <c:v>98.75</c:v>
                </c:pt>
                <c:pt idx="395">
                  <c:v>99</c:v>
                </c:pt>
                <c:pt idx="396">
                  <c:v>99.25</c:v>
                </c:pt>
                <c:pt idx="397">
                  <c:v>99.5</c:v>
                </c:pt>
                <c:pt idx="398">
                  <c:v>99.75</c:v>
                </c:pt>
                <c:pt idx="399">
                  <c:v>100</c:v>
                </c:pt>
                <c:pt idx="400">
                  <c:v>100.25</c:v>
                </c:pt>
                <c:pt idx="401">
                  <c:v>100.5</c:v>
                </c:pt>
                <c:pt idx="402">
                  <c:v>100.75</c:v>
                </c:pt>
                <c:pt idx="403">
                  <c:v>101</c:v>
                </c:pt>
                <c:pt idx="404">
                  <c:v>101.25</c:v>
                </c:pt>
                <c:pt idx="405">
                  <c:v>101.5</c:v>
                </c:pt>
                <c:pt idx="406">
                  <c:v>101.75</c:v>
                </c:pt>
                <c:pt idx="407">
                  <c:v>102</c:v>
                </c:pt>
                <c:pt idx="408">
                  <c:v>102.25</c:v>
                </c:pt>
                <c:pt idx="409">
                  <c:v>102.5</c:v>
                </c:pt>
                <c:pt idx="410">
                  <c:v>102.75</c:v>
                </c:pt>
                <c:pt idx="411">
                  <c:v>103</c:v>
                </c:pt>
                <c:pt idx="412">
                  <c:v>103.25</c:v>
                </c:pt>
                <c:pt idx="413">
                  <c:v>103.5</c:v>
                </c:pt>
                <c:pt idx="414">
                  <c:v>103.75</c:v>
                </c:pt>
                <c:pt idx="415">
                  <c:v>104</c:v>
                </c:pt>
                <c:pt idx="416">
                  <c:v>104.25</c:v>
                </c:pt>
                <c:pt idx="417">
                  <c:v>104.5</c:v>
                </c:pt>
                <c:pt idx="418">
                  <c:v>104.75</c:v>
                </c:pt>
                <c:pt idx="419">
                  <c:v>105</c:v>
                </c:pt>
                <c:pt idx="420">
                  <c:v>105.25</c:v>
                </c:pt>
                <c:pt idx="421">
                  <c:v>105.5</c:v>
                </c:pt>
                <c:pt idx="422">
                  <c:v>105.75</c:v>
                </c:pt>
                <c:pt idx="423">
                  <c:v>106</c:v>
                </c:pt>
                <c:pt idx="424">
                  <c:v>106.25</c:v>
                </c:pt>
                <c:pt idx="425">
                  <c:v>106.5</c:v>
                </c:pt>
                <c:pt idx="426">
                  <c:v>106.75</c:v>
                </c:pt>
                <c:pt idx="427">
                  <c:v>107</c:v>
                </c:pt>
                <c:pt idx="428">
                  <c:v>107.25</c:v>
                </c:pt>
                <c:pt idx="429">
                  <c:v>107.5</c:v>
                </c:pt>
                <c:pt idx="430">
                  <c:v>107.75</c:v>
                </c:pt>
                <c:pt idx="431">
                  <c:v>108</c:v>
                </c:pt>
                <c:pt idx="432">
                  <c:v>108.25</c:v>
                </c:pt>
                <c:pt idx="433">
                  <c:v>108.5</c:v>
                </c:pt>
                <c:pt idx="434">
                  <c:v>108.75</c:v>
                </c:pt>
                <c:pt idx="435">
                  <c:v>109</c:v>
                </c:pt>
                <c:pt idx="436">
                  <c:v>109.25</c:v>
                </c:pt>
                <c:pt idx="437">
                  <c:v>109.5</c:v>
                </c:pt>
                <c:pt idx="438">
                  <c:v>109.75</c:v>
                </c:pt>
                <c:pt idx="439">
                  <c:v>110</c:v>
                </c:pt>
                <c:pt idx="440">
                  <c:v>110.25</c:v>
                </c:pt>
                <c:pt idx="441">
                  <c:v>110.5</c:v>
                </c:pt>
                <c:pt idx="442">
                  <c:v>110.75</c:v>
                </c:pt>
                <c:pt idx="443">
                  <c:v>111</c:v>
                </c:pt>
                <c:pt idx="444">
                  <c:v>111.25</c:v>
                </c:pt>
                <c:pt idx="445">
                  <c:v>111.5</c:v>
                </c:pt>
                <c:pt idx="446">
                  <c:v>111.75</c:v>
                </c:pt>
                <c:pt idx="447">
                  <c:v>112</c:v>
                </c:pt>
                <c:pt idx="448">
                  <c:v>112.25</c:v>
                </c:pt>
                <c:pt idx="449">
                  <c:v>112.5</c:v>
                </c:pt>
                <c:pt idx="450">
                  <c:v>112.75</c:v>
                </c:pt>
                <c:pt idx="451">
                  <c:v>113</c:v>
                </c:pt>
                <c:pt idx="452">
                  <c:v>113.25</c:v>
                </c:pt>
                <c:pt idx="453">
                  <c:v>113.5</c:v>
                </c:pt>
                <c:pt idx="454">
                  <c:v>113.75</c:v>
                </c:pt>
                <c:pt idx="455">
                  <c:v>114</c:v>
                </c:pt>
                <c:pt idx="456">
                  <c:v>114.25</c:v>
                </c:pt>
                <c:pt idx="457">
                  <c:v>114.5</c:v>
                </c:pt>
                <c:pt idx="458">
                  <c:v>114.75</c:v>
                </c:pt>
                <c:pt idx="459">
                  <c:v>115</c:v>
                </c:pt>
                <c:pt idx="460">
                  <c:v>115.25</c:v>
                </c:pt>
                <c:pt idx="461">
                  <c:v>115.5</c:v>
                </c:pt>
                <c:pt idx="462">
                  <c:v>115.75</c:v>
                </c:pt>
                <c:pt idx="463">
                  <c:v>116</c:v>
                </c:pt>
                <c:pt idx="464">
                  <c:v>116.25</c:v>
                </c:pt>
                <c:pt idx="465">
                  <c:v>116.5</c:v>
                </c:pt>
                <c:pt idx="466">
                  <c:v>116.75</c:v>
                </c:pt>
                <c:pt idx="467">
                  <c:v>117</c:v>
                </c:pt>
                <c:pt idx="468">
                  <c:v>117.25</c:v>
                </c:pt>
                <c:pt idx="469">
                  <c:v>117.5</c:v>
                </c:pt>
                <c:pt idx="470">
                  <c:v>117.75</c:v>
                </c:pt>
                <c:pt idx="471">
                  <c:v>118</c:v>
                </c:pt>
                <c:pt idx="472">
                  <c:v>118.25</c:v>
                </c:pt>
                <c:pt idx="473">
                  <c:v>118.5</c:v>
                </c:pt>
                <c:pt idx="474">
                  <c:v>118.75</c:v>
                </c:pt>
                <c:pt idx="475">
                  <c:v>119</c:v>
                </c:pt>
                <c:pt idx="476">
                  <c:v>119.25</c:v>
                </c:pt>
                <c:pt idx="477">
                  <c:v>119.5</c:v>
                </c:pt>
                <c:pt idx="478">
                  <c:v>119.75</c:v>
                </c:pt>
                <c:pt idx="479">
                  <c:v>120</c:v>
                </c:pt>
                <c:pt idx="480">
                  <c:v>120.25</c:v>
                </c:pt>
                <c:pt idx="481">
                  <c:v>120.5</c:v>
                </c:pt>
                <c:pt idx="482">
                  <c:v>120.75</c:v>
                </c:pt>
                <c:pt idx="483">
                  <c:v>121</c:v>
                </c:pt>
                <c:pt idx="484">
                  <c:v>121.25</c:v>
                </c:pt>
                <c:pt idx="485">
                  <c:v>121.5</c:v>
                </c:pt>
                <c:pt idx="486">
                  <c:v>121.75</c:v>
                </c:pt>
                <c:pt idx="487">
                  <c:v>122</c:v>
                </c:pt>
                <c:pt idx="488">
                  <c:v>122.25</c:v>
                </c:pt>
                <c:pt idx="489">
                  <c:v>122.5</c:v>
                </c:pt>
                <c:pt idx="490">
                  <c:v>122.75</c:v>
                </c:pt>
                <c:pt idx="491">
                  <c:v>123</c:v>
                </c:pt>
                <c:pt idx="492">
                  <c:v>123.25</c:v>
                </c:pt>
                <c:pt idx="493">
                  <c:v>123.5</c:v>
                </c:pt>
                <c:pt idx="494">
                  <c:v>123.75</c:v>
                </c:pt>
                <c:pt idx="495">
                  <c:v>124</c:v>
                </c:pt>
                <c:pt idx="496">
                  <c:v>124.25</c:v>
                </c:pt>
                <c:pt idx="497">
                  <c:v>124.5</c:v>
                </c:pt>
                <c:pt idx="498">
                  <c:v>124.75</c:v>
                </c:pt>
                <c:pt idx="499">
                  <c:v>125</c:v>
                </c:pt>
                <c:pt idx="500">
                  <c:v>125.25</c:v>
                </c:pt>
                <c:pt idx="501">
                  <c:v>125.5</c:v>
                </c:pt>
                <c:pt idx="502">
                  <c:v>125.75</c:v>
                </c:pt>
                <c:pt idx="503">
                  <c:v>126</c:v>
                </c:pt>
                <c:pt idx="504">
                  <c:v>126.25</c:v>
                </c:pt>
                <c:pt idx="505">
                  <c:v>126.5</c:v>
                </c:pt>
                <c:pt idx="506">
                  <c:v>126.75</c:v>
                </c:pt>
                <c:pt idx="507">
                  <c:v>127</c:v>
                </c:pt>
                <c:pt idx="508">
                  <c:v>127.25</c:v>
                </c:pt>
                <c:pt idx="509">
                  <c:v>127.5</c:v>
                </c:pt>
                <c:pt idx="510">
                  <c:v>127.75</c:v>
                </c:pt>
                <c:pt idx="511">
                  <c:v>128</c:v>
                </c:pt>
                <c:pt idx="512">
                  <c:v>128.25</c:v>
                </c:pt>
                <c:pt idx="513">
                  <c:v>128.5</c:v>
                </c:pt>
                <c:pt idx="514">
                  <c:v>128.75</c:v>
                </c:pt>
                <c:pt idx="515">
                  <c:v>129</c:v>
                </c:pt>
                <c:pt idx="516">
                  <c:v>129.25</c:v>
                </c:pt>
                <c:pt idx="517">
                  <c:v>129.5</c:v>
                </c:pt>
                <c:pt idx="518">
                  <c:v>129.75</c:v>
                </c:pt>
                <c:pt idx="519">
                  <c:v>130</c:v>
                </c:pt>
                <c:pt idx="520">
                  <c:v>130.25</c:v>
                </c:pt>
                <c:pt idx="521">
                  <c:v>130.5</c:v>
                </c:pt>
                <c:pt idx="522">
                  <c:v>130.75</c:v>
                </c:pt>
                <c:pt idx="523">
                  <c:v>131</c:v>
                </c:pt>
                <c:pt idx="524">
                  <c:v>131.25</c:v>
                </c:pt>
                <c:pt idx="525">
                  <c:v>131.5</c:v>
                </c:pt>
                <c:pt idx="526">
                  <c:v>131.75</c:v>
                </c:pt>
                <c:pt idx="527">
                  <c:v>132</c:v>
                </c:pt>
                <c:pt idx="528">
                  <c:v>132.25</c:v>
                </c:pt>
                <c:pt idx="529">
                  <c:v>132.5</c:v>
                </c:pt>
                <c:pt idx="530">
                  <c:v>132.75</c:v>
                </c:pt>
                <c:pt idx="531">
                  <c:v>133</c:v>
                </c:pt>
                <c:pt idx="532">
                  <c:v>133.25</c:v>
                </c:pt>
                <c:pt idx="533">
                  <c:v>133.5</c:v>
                </c:pt>
                <c:pt idx="534">
                  <c:v>133.75</c:v>
                </c:pt>
                <c:pt idx="535">
                  <c:v>134</c:v>
                </c:pt>
                <c:pt idx="536">
                  <c:v>134.25</c:v>
                </c:pt>
                <c:pt idx="537">
                  <c:v>134.5</c:v>
                </c:pt>
                <c:pt idx="538">
                  <c:v>134.75</c:v>
                </c:pt>
                <c:pt idx="539">
                  <c:v>135</c:v>
                </c:pt>
                <c:pt idx="540">
                  <c:v>135.25</c:v>
                </c:pt>
                <c:pt idx="541">
                  <c:v>135.5</c:v>
                </c:pt>
                <c:pt idx="542">
                  <c:v>135.75</c:v>
                </c:pt>
                <c:pt idx="543">
                  <c:v>136</c:v>
                </c:pt>
                <c:pt idx="544">
                  <c:v>136.25</c:v>
                </c:pt>
                <c:pt idx="545">
                  <c:v>136.5</c:v>
                </c:pt>
                <c:pt idx="546">
                  <c:v>136.75</c:v>
                </c:pt>
                <c:pt idx="547">
                  <c:v>137</c:v>
                </c:pt>
                <c:pt idx="548">
                  <c:v>137.25</c:v>
                </c:pt>
                <c:pt idx="549">
                  <c:v>137.5</c:v>
                </c:pt>
                <c:pt idx="550">
                  <c:v>137.75</c:v>
                </c:pt>
                <c:pt idx="551">
                  <c:v>138</c:v>
                </c:pt>
                <c:pt idx="552">
                  <c:v>138.25</c:v>
                </c:pt>
                <c:pt idx="553">
                  <c:v>138.5</c:v>
                </c:pt>
                <c:pt idx="554">
                  <c:v>138.75</c:v>
                </c:pt>
                <c:pt idx="555">
                  <c:v>139</c:v>
                </c:pt>
                <c:pt idx="556">
                  <c:v>139.25</c:v>
                </c:pt>
                <c:pt idx="557">
                  <c:v>139.5</c:v>
                </c:pt>
                <c:pt idx="558">
                  <c:v>139.75</c:v>
                </c:pt>
                <c:pt idx="559">
                  <c:v>140</c:v>
                </c:pt>
                <c:pt idx="560">
                  <c:v>140.25</c:v>
                </c:pt>
                <c:pt idx="561">
                  <c:v>140.5</c:v>
                </c:pt>
                <c:pt idx="562">
                  <c:v>140.75</c:v>
                </c:pt>
                <c:pt idx="563">
                  <c:v>141</c:v>
                </c:pt>
                <c:pt idx="564">
                  <c:v>141.25</c:v>
                </c:pt>
                <c:pt idx="565">
                  <c:v>141.5</c:v>
                </c:pt>
                <c:pt idx="566">
                  <c:v>141.75</c:v>
                </c:pt>
                <c:pt idx="567">
                  <c:v>142</c:v>
                </c:pt>
                <c:pt idx="568">
                  <c:v>142.25</c:v>
                </c:pt>
                <c:pt idx="569">
                  <c:v>142.5</c:v>
                </c:pt>
                <c:pt idx="570">
                  <c:v>142.75</c:v>
                </c:pt>
                <c:pt idx="571">
                  <c:v>143</c:v>
                </c:pt>
                <c:pt idx="572">
                  <c:v>143.25</c:v>
                </c:pt>
                <c:pt idx="573">
                  <c:v>143.5</c:v>
                </c:pt>
                <c:pt idx="574">
                  <c:v>143.75</c:v>
                </c:pt>
                <c:pt idx="575">
                  <c:v>144</c:v>
                </c:pt>
                <c:pt idx="576">
                  <c:v>144.25</c:v>
                </c:pt>
                <c:pt idx="577">
                  <c:v>144.5</c:v>
                </c:pt>
                <c:pt idx="578">
                  <c:v>144.75</c:v>
                </c:pt>
                <c:pt idx="579">
                  <c:v>145</c:v>
                </c:pt>
                <c:pt idx="580">
                  <c:v>145.25</c:v>
                </c:pt>
                <c:pt idx="581">
                  <c:v>145.5</c:v>
                </c:pt>
                <c:pt idx="582">
                  <c:v>145.75</c:v>
                </c:pt>
                <c:pt idx="583">
                  <c:v>146</c:v>
                </c:pt>
                <c:pt idx="584">
                  <c:v>146.25</c:v>
                </c:pt>
                <c:pt idx="585">
                  <c:v>146.5</c:v>
                </c:pt>
                <c:pt idx="586">
                  <c:v>146.75</c:v>
                </c:pt>
                <c:pt idx="587">
                  <c:v>147</c:v>
                </c:pt>
                <c:pt idx="588">
                  <c:v>147.25</c:v>
                </c:pt>
                <c:pt idx="589">
                  <c:v>147.5</c:v>
                </c:pt>
                <c:pt idx="590">
                  <c:v>147.75</c:v>
                </c:pt>
                <c:pt idx="591">
                  <c:v>148</c:v>
                </c:pt>
                <c:pt idx="592">
                  <c:v>148.25</c:v>
                </c:pt>
                <c:pt idx="593">
                  <c:v>148.5</c:v>
                </c:pt>
                <c:pt idx="594">
                  <c:v>148.75</c:v>
                </c:pt>
                <c:pt idx="595">
                  <c:v>149</c:v>
                </c:pt>
                <c:pt idx="596">
                  <c:v>149.25</c:v>
                </c:pt>
                <c:pt idx="597">
                  <c:v>149.5</c:v>
                </c:pt>
                <c:pt idx="598">
                  <c:v>149.75</c:v>
                </c:pt>
                <c:pt idx="599">
                  <c:v>150</c:v>
                </c:pt>
                <c:pt idx="600">
                  <c:v>150.25</c:v>
                </c:pt>
                <c:pt idx="601">
                  <c:v>150.5</c:v>
                </c:pt>
                <c:pt idx="602">
                  <c:v>150.75</c:v>
                </c:pt>
                <c:pt idx="603">
                  <c:v>151</c:v>
                </c:pt>
                <c:pt idx="604">
                  <c:v>151.25</c:v>
                </c:pt>
                <c:pt idx="605">
                  <c:v>151.5</c:v>
                </c:pt>
                <c:pt idx="606">
                  <c:v>151.75</c:v>
                </c:pt>
                <c:pt idx="607">
                  <c:v>152</c:v>
                </c:pt>
                <c:pt idx="608">
                  <c:v>152.25</c:v>
                </c:pt>
                <c:pt idx="609">
                  <c:v>152.5</c:v>
                </c:pt>
                <c:pt idx="610">
                  <c:v>152.75</c:v>
                </c:pt>
                <c:pt idx="611">
                  <c:v>153</c:v>
                </c:pt>
                <c:pt idx="612">
                  <c:v>153.25</c:v>
                </c:pt>
                <c:pt idx="613">
                  <c:v>153.5</c:v>
                </c:pt>
                <c:pt idx="614">
                  <c:v>153.75</c:v>
                </c:pt>
                <c:pt idx="615">
                  <c:v>154</c:v>
                </c:pt>
                <c:pt idx="616">
                  <c:v>154.25</c:v>
                </c:pt>
                <c:pt idx="617">
                  <c:v>154.5</c:v>
                </c:pt>
                <c:pt idx="618">
                  <c:v>154.75</c:v>
                </c:pt>
                <c:pt idx="619">
                  <c:v>155</c:v>
                </c:pt>
                <c:pt idx="620">
                  <c:v>155.25</c:v>
                </c:pt>
                <c:pt idx="621">
                  <c:v>155.5</c:v>
                </c:pt>
                <c:pt idx="622">
                  <c:v>155.75</c:v>
                </c:pt>
                <c:pt idx="623">
                  <c:v>156</c:v>
                </c:pt>
                <c:pt idx="624">
                  <c:v>156.25</c:v>
                </c:pt>
                <c:pt idx="625">
                  <c:v>156.5</c:v>
                </c:pt>
                <c:pt idx="626">
                  <c:v>156.75</c:v>
                </c:pt>
                <c:pt idx="627">
                  <c:v>157</c:v>
                </c:pt>
                <c:pt idx="628">
                  <c:v>157.25</c:v>
                </c:pt>
                <c:pt idx="629">
                  <c:v>157.5</c:v>
                </c:pt>
                <c:pt idx="630">
                  <c:v>157.75</c:v>
                </c:pt>
                <c:pt idx="631">
                  <c:v>158</c:v>
                </c:pt>
                <c:pt idx="632">
                  <c:v>158.25</c:v>
                </c:pt>
                <c:pt idx="633">
                  <c:v>158.5</c:v>
                </c:pt>
                <c:pt idx="634">
                  <c:v>158.75</c:v>
                </c:pt>
                <c:pt idx="635">
                  <c:v>159</c:v>
                </c:pt>
                <c:pt idx="636">
                  <c:v>159.25</c:v>
                </c:pt>
                <c:pt idx="637">
                  <c:v>159.5</c:v>
                </c:pt>
                <c:pt idx="638">
                  <c:v>159.75</c:v>
                </c:pt>
                <c:pt idx="639">
                  <c:v>160</c:v>
                </c:pt>
                <c:pt idx="640">
                  <c:v>160.25</c:v>
                </c:pt>
                <c:pt idx="641">
                  <c:v>160.5</c:v>
                </c:pt>
                <c:pt idx="642">
                  <c:v>160.75</c:v>
                </c:pt>
                <c:pt idx="643">
                  <c:v>161</c:v>
                </c:pt>
                <c:pt idx="644">
                  <c:v>161.25</c:v>
                </c:pt>
                <c:pt idx="645">
                  <c:v>161.5</c:v>
                </c:pt>
                <c:pt idx="646">
                  <c:v>161.75</c:v>
                </c:pt>
                <c:pt idx="647">
                  <c:v>162</c:v>
                </c:pt>
                <c:pt idx="648">
                  <c:v>162.25</c:v>
                </c:pt>
                <c:pt idx="649">
                  <c:v>162.5</c:v>
                </c:pt>
                <c:pt idx="650">
                  <c:v>162.75</c:v>
                </c:pt>
                <c:pt idx="651">
                  <c:v>163</c:v>
                </c:pt>
                <c:pt idx="652">
                  <c:v>163.25</c:v>
                </c:pt>
                <c:pt idx="653">
                  <c:v>163.5</c:v>
                </c:pt>
                <c:pt idx="654">
                  <c:v>163.75</c:v>
                </c:pt>
                <c:pt idx="655">
                  <c:v>164</c:v>
                </c:pt>
                <c:pt idx="656">
                  <c:v>164.25</c:v>
                </c:pt>
                <c:pt idx="657">
                  <c:v>164.5</c:v>
                </c:pt>
                <c:pt idx="658">
                  <c:v>164.75</c:v>
                </c:pt>
                <c:pt idx="659">
                  <c:v>165</c:v>
                </c:pt>
                <c:pt idx="660">
                  <c:v>165.25</c:v>
                </c:pt>
                <c:pt idx="661">
                  <c:v>165.5</c:v>
                </c:pt>
                <c:pt idx="662">
                  <c:v>165.75</c:v>
                </c:pt>
                <c:pt idx="663">
                  <c:v>166</c:v>
                </c:pt>
                <c:pt idx="664">
                  <c:v>166.25</c:v>
                </c:pt>
                <c:pt idx="665">
                  <c:v>166.5</c:v>
                </c:pt>
                <c:pt idx="666">
                  <c:v>166.75</c:v>
                </c:pt>
                <c:pt idx="667">
                  <c:v>167</c:v>
                </c:pt>
                <c:pt idx="668">
                  <c:v>167.25</c:v>
                </c:pt>
                <c:pt idx="669">
                  <c:v>167.5</c:v>
                </c:pt>
                <c:pt idx="670">
                  <c:v>167.75</c:v>
                </c:pt>
                <c:pt idx="671">
                  <c:v>168</c:v>
                </c:pt>
                <c:pt idx="672">
                  <c:v>168.25</c:v>
                </c:pt>
                <c:pt idx="673">
                  <c:v>168.5</c:v>
                </c:pt>
                <c:pt idx="674">
                  <c:v>168.75</c:v>
                </c:pt>
                <c:pt idx="675">
                  <c:v>169</c:v>
                </c:pt>
                <c:pt idx="676">
                  <c:v>169.25</c:v>
                </c:pt>
                <c:pt idx="677">
                  <c:v>169.5</c:v>
                </c:pt>
                <c:pt idx="678">
                  <c:v>169.75</c:v>
                </c:pt>
                <c:pt idx="679">
                  <c:v>170</c:v>
                </c:pt>
                <c:pt idx="680">
                  <c:v>170.25</c:v>
                </c:pt>
                <c:pt idx="681">
                  <c:v>170.5</c:v>
                </c:pt>
                <c:pt idx="682">
                  <c:v>170.75</c:v>
                </c:pt>
                <c:pt idx="683">
                  <c:v>171</c:v>
                </c:pt>
                <c:pt idx="684">
                  <c:v>171.25</c:v>
                </c:pt>
                <c:pt idx="685">
                  <c:v>171.5</c:v>
                </c:pt>
                <c:pt idx="686">
                  <c:v>171.75</c:v>
                </c:pt>
                <c:pt idx="687">
                  <c:v>172</c:v>
                </c:pt>
                <c:pt idx="688">
                  <c:v>172.25</c:v>
                </c:pt>
                <c:pt idx="689">
                  <c:v>172.5</c:v>
                </c:pt>
                <c:pt idx="690">
                  <c:v>172.75</c:v>
                </c:pt>
                <c:pt idx="691">
                  <c:v>173</c:v>
                </c:pt>
                <c:pt idx="692">
                  <c:v>173.25</c:v>
                </c:pt>
                <c:pt idx="693">
                  <c:v>173.5</c:v>
                </c:pt>
                <c:pt idx="694">
                  <c:v>173.75</c:v>
                </c:pt>
                <c:pt idx="695">
                  <c:v>174</c:v>
                </c:pt>
                <c:pt idx="696">
                  <c:v>174.25</c:v>
                </c:pt>
                <c:pt idx="697">
                  <c:v>174.5</c:v>
                </c:pt>
                <c:pt idx="698">
                  <c:v>174.75</c:v>
                </c:pt>
                <c:pt idx="699">
                  <c:v>175</c:v>
                </c:pt>
                <c:pt idx="700">
                  <c:v>175.25</c:v>
                </c:pt>
                <c:pt idx="701">
                  <c:v>175.5</c:v>
                </c:pt>
                <c:pt idx="702">
                  <c:v>175.75</c:v>
                </c:pt>
                <c:pt idx="703">
                  <c:v>176</c:v>
                </c:pt>
                <c:pt idx="704">
                  <c:v>176.25</c:v>
                </c:pt>
                <c:pt idx="705">
                  <c:v>176.5</c:v>
                </c:pt>
                <c:pt idx="706">
                  <c:v>176.75</c:v>
                </c:pt>
                <c:pt idx="707">
                  <c:v>177</c:v>
                </c:pt>
                <c:pt idx="708">
                  <c:v>177.25</c:v>
                </c:pt>
                <c:pt idx="709">
                  <c:v>177.5</c:v>
                </c:pt>
                <c:pt idx="710">
                  <c:v>177.75</c:v>
                </c:pt>
                <c:pt idx="711">
                  <c:v>178</c:v>
                </c:pt>
                <c:pt idx="712">
                  <c:v>178.25</c:v>
                </c:pt>
                <c:pt idx="713">
                  <c:v>178.5</c:v>
                </c:pt>
                <c:pt idx="714">
                  <c:v>178.75</c:v>
                </c:pt>
                <c:pt idx="715">
                  <c:v>179</c:v>
                </c:pt>
                <c:pt idx="716">
                  <c:v>179.25</c:v>
                </c:pt>
                <c:pt idx="717">
                  <c:v>179.5</c:v>
                </c:pt>
                <c:pt idx="718">
                  <c:v>179.75</c:v>
                </c:pt>
                <c:pt idx="719">
                  <c:v>180</c:v>
                </c:pt>
                <c:pt idx="720">
                  <c:v>180.25</c:v>
                </c:pt>
                <c:pt idx="721">
                  <c:v>180.5</c:v>
                </c:pt>
                <c:pt idx="722">
                  <c:v>180.75</c:v>
                </c:pt>
                <c:pt idx="723">
                  <c:v>181</c:v>
                </c:pt>
                <c:pt idx="724">
                  <c:v>181.25</c:v>
                </c:pt>
                <c:pt idx="725">
                  <c:v>181.5</c:v>
                </c:pt>
                <c:pt idx="726">
                  <c:v>181.75</c:v>
                </c:pt>
                <c:pt idx="727">
                  <c:v>182</c:v>
                </c:pt>
                <c:pt idx="728">
                  <c:v>182.25</c:v>
                </c:pt>
                <c:pt idx="729">
                  <c:v>182.5</c:v>
                </c:pt>
                <c:pt idx="730">
                  <c:v>182.75</c:v>
                </c:pt>
                <c:pt idx="731">
                  <c:v>183</c:v>
                </c:pt>
                <c:pt idx="732">
                  <c:v>183.25</c:v>
                </c:pt>
                <c:pt idx="733">
                  <c:v>183.5</c:v>
                </c:pt>
                <c:pt idx="734">
                  <c:v>183.75</c:v>
                </c:pt>
                <c:pt idx="735">
                  <c:v>184</c:v>
                </c:pt>
                <c:pt idx="736">
                  <c:v>184.25</c:v>
                </c:pt>
                <c:pt idx="737">
                  <c:v>184.5</c:v>
                </c:pt>
                <c:pt idx="738">
                  <c:v>184.75</c:v>
                </c:pt>
                <c:pt idx="739">
                  <c:v>185</c:v>
                </c:pt>
                <c:pt idx="740">
                  <c:v>185.25</c:v>
                </c:pt>
                <c:pt idx="741">
                  <c:v>185.5</c:v>
                </c:pt>
                <c:pt idx="742">
                  <c:v>185.75</c:v>
                </c:pt>
                <c:pt idx="743">
                  <c:v>186</c:v>
                </c:pt>
                <c:pt idx="744">
                  <c:v>186.25</c:v>
                </c:pt>
                <c:pt idx="745">
                  <c:v>186.5</c:v>
                </c:pt>
                <c:pt idx="746">
                  <c:v>186.75</c:v>
                </c:pt>
                <c:pt idx="747">
                  <c:v>187</c:v>
                </c:pt>
                <c:pt idx="748">
                  <c:v>187.25</c:v>
                </c:pt>
                <c:pt idx="749">
                  <c:v>187.5</c:v>
                </c:pt>
                <c:pt idx="750">
                  <c:v>187.75</c:v>
                </c:pt>
                <c:pt idx="751">
                  <c:v>188</c:v>
                </c:pt>
                <c:pt idx="752">
                  <c:v>188.25</c:v>
                </c:pt>
                <c:pt idx="753">
                  <c:v>188.5</c:v>
                </c:pt>
                <c:pt idx="754">
                  <c:v>188.75</c:v>
                </c:pt>
                <c:pt idx="755">
                  <c:v>189</c:v>
                </c:pt>
                <c:pt idx="756">
                  <c:v>189.25</c:v>
                </c:pt>
                <c:pt idx="757">
                  <c:v>189.5</c:v>
                </c:pt>
                <c:pt idx="758">
                  <c:v>189.75</c:v>
                </c:pt>
                <c:pt idx="759">
                  <c:v>190</c:v>
                </c:pt>
                <c:pt idx="760">
                  <c:v>190.25</c:v>
                </c:pt>
                <c:pt idx="761">
                  <c:v>190.5</c:v>
                </c:pt>
                <c:pt idx="762">
                  <c:v>190.75</c:v>
                </c:pt>
                <c:pt idx="763">
                  <c:v>191</c:v>
                </c:pt>
                <c:pt idx="764">
                  <c:v>191.25</c:v>
                </c:pt>
                <c:pt idx="765">
                  <c:v>191.5</c:v>
                </c:pt>
                <c:pt idx="766">
                  <c:v>191.75</c:v>
                </c:pt>
                <c:pt idx="767">
                  <c:v>192</c:v>
                </c:pt>
                <c:pt idx="768">
                  <c:v>192.25</c:v>
                </c:pt>
                <c:pt idx="769">
                  <c:v>192.5</c:v>
                </c:pt>
                <c:pt idx="770">
                  <c:v>192.75</c:v>
                </c:pt>
                <c:pt idx="771">
                  <c:v>193</c:v>
                </c:pt>
                <c:pt idx="772">
                  <c:v>193.25</c:v>
                </c:pt>
                <c:pt idx="773">
                  <c:v>193.5</c:v>
                </c:pt>
                <c:pt idx="774">
                  <c:v>193.75</c:v>
                </c:pt>
                <c:pt idx="775">
                  <c:v>194</c:v>
                </c:pt>
                <c:pt idx="776">
                  <c:v>194.25</c:v>
                </c:pt>
                <c:pt idx="777">
                  <c:v>194.5</c:v>
                </c:pt>
                <c:pt idx="778">
                  <c:v>194.75</c:v>
                </c:pt>
                <c:pt idx="779">
                  <c:v>195</c:v>
                </c:pt>
                <c:pt idx="780">
                  <c:v>195.25</c:v>
                </c:pt>
                <c:pt idx="781">
                  <c:v>195.5</c:v>
                </c:pt>
                <c:pt idx="782">
                  <c:v>195.75</c:v>
                </c:pt>
                <c:pt idx="783">
                  <c:v>196</c:v>
                </c:pt>
                <c:pt idx="784">
                  <c:v>196.25</c:v>
                </c:pt>
                <c:pt idx="785">
                  <c:v>196.5</c:v>
                </c:pt>
                <c:pt idx="786">
                  <c:v>196.75</c:v>
                </c:pt>
                <c:pt idx="787">
                  <c:v>197</c:v>
                </c:pt>
                <c:pt idx="788">
                  <c:v>197.25</c:v>
                </c:pt>
                <c:pt idx="789">
                  <c:v>197.5</c:v>
                </c:pt>
                <c:pt idx="790">
                  <c:v>197.75</c:v>
                </c:pt>
                <c:pt idx="791">
                  <c:v>198</c:v>
                </c:pt>
                <c:pt idx="792">
                  <c:v>198.25</c:v>
                </c:pt>
                <c:pt idx="793">
                  <c:v>198.5</c:v>
                </c:pt>
                <c:pt idx="794">
                  <c:v>198.75</c:v>
                </c:pt>
                <c:pt idx="795">
                  <c:v>199</c:v>
                </c:pt>
                <c:pt idx="796">
                  <c:v>199.25</c:v>
                </c:pt>
                <c:pt idx="797">
                  <c:v>199.5</c:v>
                </c:pt>
                <c:pt idx="798">
                  <c:v>199.75</c:v>
                </c:pt>
                <c:pt idx="799">
                  <c:v>200</c:v>
                </c:pt>
                <c:pt idx="800">
                  <c:v>200.25</c:v>
                </c:pt>
                <c:pt idx="801">
                  <c:v>200.5</c:v>
                </c:pt>
                <c:pt idx="802">
                  <c:v>200.75</c:v>
                </c:pt>
                <c:pt idx="803">
                  <c:v>201</c:v>
                </c:pt>
                <c:pt idx="804">
                  <c:v>201.25</c:v>
                </c:pt>
                <c:pt idx="805">
                  <c:v>201.5</c:v>
                </c:pt>
                <c:pt idx="806">
                  <c:v>201.75</c:v>
                </c:pt>
                <c:pt idx="807">
                  <c:v>202</c:v>
                </c:pt>
                <c:pt idx="808">
                  <c:v>202.25</c:v>
                </c:pt>
                <c:pt idx="809">
                  <c:v>202.5</c:v>
                </c:pt>
                <c:pt idx="810">
                  <c:v>202.75</c:v>
                </c:pt>
                <c:pt idx="811">
                  <c:v>203</c:v>
                </c:pt>
                <c:pt idx="812">
                  <c:v>203.25</c:v>
                </c:pt>
                <c:pt idx="813">
                  <c:v>203.5</c:v>
                </c:pt>
                <c:pt idx="814">
                  <c:v>203.75</c:v>
                </c:pt>
                <c:pt idx="815">
                  <c:v>204</c:v>
                </c:pt>
                <c:pt idx="816">
                  <c:v>204.25</c:v>
                </c:pt>
                <c:pt idx="817">
                  <c:v>204.5</c:v>
                </c:pt>
                <c:pt idx="818">
                  <c:v>204.75</c:v>
                </c:pt>
                <c:pt idx="819">
                  <c:v>205</c:v>
                </c:pt>
                <c:pt idx="820">
                  <c:v>205.25</c:v>
                </c:pt>
                <c:pt idx="821">
                  <c:v>205.5</c:v>
                </c:pt>
                <c:pt idx="822">
                  <c:v>205.75</c:v>
                </c:pt>
                <c:pt idx="823">
                  <c:v>206</c:v>
                </c:pt>
                <c:pt idx="824">
                  <c:v>206.25</c:v>
                </c:pt>
                <c:pt idx="825">
                  <c:v>206.5</c:v>
                </c:pt>
                <c:pt idx="826">
                  <c:v>206.75</c:v>
                </c:pt>
                <c:pt idx="827">
                  <c:v>207</c:v>
                </c:pt>
                <c:pt idx="828">
                  <c:v>207.25</c:v>
                </c:pt>
                <c:pt idx="829">
                  <c:v>207.5</c:v>
                </c:pt>
                <c:pt idx="830">
                  <c:v>207.75</c:v>
                </c:pt>
                <c:pt idx="831">
                  <c:v>208</c:v>
                </c:pt>
                <c:pt idx="832">
                  <c:v>208.25</c:v>
                </c:pt>
                <c:pt idx="833">
                  <c:v>208.5</c:v>
                </c:pt>
                <c:pt idx="834">
                  <c:v>208.75</c:v>
                </c:pt>
                <c:pt idx="835">
                  <c:v>209</c:v>
                </c:pt>
                <c:pt idx="836">
                  <c:v>209.25</c:v>
                </c:pt>
                <c:pt idx="837">
                  <c:v>209.5</c:v>
                </c:pt>
                <c:pt idx="838">
                  <c:v>209.75</c:v>
                </c:pt>
                <c:pt idx="839">
                  <c:v>210</c:v>
                </c:pt>
                <c:pt idx="840">
                  <c:v>210.25</c:v>
                </c:pt>
                <c:pt idx="841">
                  <c:v>210.5</c:v>
                </c:pt>
                <c:pt idx="842">
                  <c:v>210.75</c:v>
                </c:pt>
                <c:pt idx="843">
                  <c:v>211</c:v>
                </c:pt>
                <c:pt idx="844">
                  <c:v>211.25</c:v>
                </c:pt>
                <c:pt idx="845">
                  <c:v>211.5</c:v>
                </c:pt>
                <c:pt idx="846">
                  <c:v>211.75</c:v>
                </c:pt>
                <c:pt idx="847">
                  <c:v>212</c:v>
                </c:pt>
                <c:pt idx="848">
                  <c:v>212.25</c:v>
                </c:pt>
                <c:pt idx="849">
                  <c:v>212.5</c:v>
                </c:pt>
                <c:pt idx="850">
                  <c:v>212.75</c:v>
                </c:pt>
                <c:pt idx="851">
                  <c:v>213</c:v>
                </c:pt>
                <c:pt idx="852">
                  <c:v>213.25</c:v>
                </c:pt>
                <c:pt idx="853">
                  <c:v>213.5</c:v>
                </c:pt>
                <c:pt idx="854">
                  <c:v>213.75</c:v>
                </c:pt>
                <c:pt idx="855">
                  <c:v>214</c:v>
                </c:pt>
                <c:pt idx="856">
                  <c:v>214.25</c:v>
                </c:pt>
                <c:pt idx="857">
                  <c:v>214.5</c:v>
                </c:pt>
                <c:pt idx="858">
                  <c:v>214.75</c:v>
                </c:pt>
                <c:pt idx="859">
                  <c:v>215</c:v>
                </c:pt>
                <c:pt idx="860">
                  <c:v>215.25</c:v>
                </c:pt>
                <c:pt idx="861">
                  <c:v>215.5</c:v>
                </c:pt>
                <c:pt idx="862">
                  <c:v>215.75</c:v>
                </c:pt>
                <c:pt idx="863">
                  <c:v>216</c:v>
                </c:pt>
                <c:pt idx="864">
                  <c:v>216.25</c:v>
                </c:pt>
                <c:pt idx="865">
                  <c:v>216.5</c:v>
                </c:pt>
                <c:pt idx="866">
                  <c:v>216.75</c:v>
                </c:pt>
                <c:pt idx="867">
                  <c:v>217</c:v>
                </c:pt>
                <c:pt idx="868">
                  <c:v>217.25</c:v>
                </c:pt>
                <c:pt idx="869">
                  <c:v>217.5</c:v>
                </c:pt>
                <c:pt idx="870">
                  <c:v>217.75</c:v>
                </c:pt>
                <c:pt idx="871">
                  <c:v>218</c:v>
                </c:pt>
                <c:pt idx="872">
                  <c:v>218.25</c:v>
                </c:pt>
                <c:pt idx="873">
                  <c:v>218.5</c:v>
                </c:pt>
                <c:pt idx="874">
                  <c:v>218.75</c:v>
                </c:pt>
                <c:pt idx="875">
                  <c:v>219</c:v>
                </c:pt>
                <c:pt idx="876">
                  <c:v>219.25</c:v>
                </c:pt>
                <c:pt idx="877">
                  <c:v>219.5</c:v>
                </c:pt>
                <c:pt idx="878">
                  <c:v>219.75</c:v>
                </c:pt>
                <c:pt idx="879">
                  <c:v>220</c:v>
                </c:pt>
                <c:pt idx="880">
                  <c:v>220.25</c:v>
                </c:pt>
                <c:pt idx="881">
                  <c:v>220.5</c:v>
                </c:pt>
                <c:pt idx="882">
                  <c:v>220.75</c:v>
                </c:pt>
                <c:pt idx="883">
                  <c:v>221</c:v>
                </c:pt>
                <c:pt idx="884">
                  <c:v>221.25</c:v>
                </c:pt>
                <c:pt idx="885">
                  <c:v>221.5</c:v>
                </c:pt>
                <c:pt idx="886">
                  <c:v>221.75</c:v>
                </c:pt>
                <c:pt idx="887">
                  <c:v>222</c:v>
                </c:pt>
                <c:pt idx="888">
                  <c:v>222.25</c:v>
                </c:pt>
                <c:pt idx="889">
                  <c:v>222.5</c:v>
                </c:pt>
                <c:pt idx="890">
                  <c:v>222.75</c:v>
                </c:pt>
                <c:pt idx="891">
                  <c:v>223</c:v>
                </c:pt>
                <c:pt idx="892">
                  <c:v>223.25</c:v>
                </c:pt>
                <c:pt idx="893">
                  <c:v>223.5</c:v>
                </c:pt>
                <c:pt idx="894">
                  <c:v>223.75</c:v>
                </c:pt>
                <c:pt idx="895">
                  <c:v>224</c:v>
                </c:pt>
                <c:pt idx="896">
                  <c:v>224.25</c:v>
                </c:pt>
                <c:pt idx="897">
                  <c:v>224.5</c:v>
                </c:pt>
                <c:pt idx="898">
                  <c:v>224.75</c:v>
                </c:pt>
                <c:pt idx="899">
                  <c:v>225</c:v>
                </c:pt>
                <c:pt idx="900">
                  <c:v>225.25</c:v>
                </c:pt>
                <c:pt idx="901">
                  <c:v>225.5</c:v>
                </c:pt>
                <c:pt idx="902">
                  <c:v>225.75</c:v>
                </c:pt>
                <c:pt idx="903">
                  <c:v>226</c:v>
                </c:pt>
                <c:pt idx="904">
                  <c:v>226.25</c:v>
                </c:pt>
                <c:pt idx="905">
                  <c:v>226.5</c:v>
                </c:pt>
                <c:pt idx="906">
                  <c:v>226.75</c:v>
                </c:pt>
                <c:pt idx="907">
                  <c:v>227</c:v>
                </c:pt>
                <c:pt idx="908">
                  <c:v>227.25</c:v>
                </c:pt>
                <c:pt idx="909">
                  <c:v>227.5</c:v>
                </c:pt>
                <c:pt idx="910">
                  <c:v>227.75</c:v>
                </c:pt>
                <c:pt idx="911">
                  <c:v>228</c:v>
                </c:pt>
                <c:pt idx="912">
                  <c:v>228.25</c:v>
                </c:pt>
                <c:pt idx="913">
                  <c:v>228.5</c:v>
                </c:pt>
                <c:pt idx="914">
                  <c:v>228.75</c:v>
                </c:pt>
                <c:pt idx="915">
                  <c:v>229</c:v>
                </c:pt>
                <c:pt idx="916">
                  <c:v>229.25</c:v>
                </c:pt>
                <c:pt idx="917">
                  <c:v>229.5</c:v>
                </c:pt>
                <c:pt idx="918">
                  <c:v>229.75</c:v>
                </c:pt>
                <c:pt idx="919">
                  <c:v>230</c:v>
                </c:pt>
                <c:pt idx="920">
                  <c:v>230.25</c:v>
                </c:pt>
                <c:pt idx="921">
                  <c:v>230.5</c:v>
                </c:pt>
                <c:pt idx="922">
                  <c:v>230.75</c:v>
                </c:pt>
                <c:pt idx="923">
                  <c:v>231</c:v>
                </c:pt>
                <c:pt idx="924">
                  <c:v>231.25</c:v>
                </c:pt>
                <c:pt idx="925">
                  <c:v>231.5</c:v>
                </c:pt>
                <c:pt idx="926">
                  <c:v>231.75</c:v>
                </c:pt>
                <c:pt idx="927">
                  <c:v>232</c:v>
                </c:pt>
                <c:pt idx="928">
                  <c:v>232.25</c:v>
                </c:pt>
                <c:pt idx="929">
                  <c:v>232.5</c:v>
                </c:pt>
                <c:pt idx="930">
                  <c:v>232.75</c:v>
                </c:pt>
                <c:pt idx="931">
                  <c:v>233</c:v>
                </c:pt>
                <c:pt idx="932">
                  <c:v>233.25</c:v>
                </c:pt>
                <c:pt idx="933">
                  <c:v>233.5</c:v>
                </c:pt>
                <c:pt idx="934">
                  <c:v>233.75</c:v>
                </c:pt>
                <c:pt idx="935">
                  <c:v>234</c:v>
                </c:pt>
                <c:pt idx="936">
                  <c:v>234.25</c:v>
                </c:pt>
                <c:pt idx="937">
                  <c:v>234.5</c:v>
                </c:pt>
                <c:pt idx="938">
                  <c:v>234.75</c:v>
                </c:pt>
                <c:pt idx="939">
                  <c:v>235</c:v>
                </c:pt>
                <c:pt idx="940">
                  <c:v>235.25</c:v>
                </c:pt>
                <c:pt idx="941">
                  <c:v>235.5</c:v>
                </c:pt>
                <c:pt idx="942">
                  <c:v>235.75</c:v>
                </c:pt>
                <c:pt idx="943">
                  <c:v>236</c:v>
                </c:pt>
                <c:pt idx="944">
                  <c:v>236.25</c:v>
                </c:pt>
                <c:pt idx="945">
                  <c:v>236.5</c:v>
                </c:pt>
                <c:pt idx="946">
                  <c:v>236.75</c:v>
                </c:pt>
                <c:pt idx="947">
                  <c:v>237</c:v>
                </c:pt>
                <c:pt idx="948">
                  <c:v>237.25</c:v>
                </c:pt>
                <c:pt idx="949">
                  <c:v>237.5</c:v>
                </c:pt>
                <c:pt idx="950">
                  <c:v>237.75</c:v>
                </c:pt>
                <c:pt idx="951">
                  <c:v>238</c:v>
                </c:pt>
                <c:pt idx="952">
                  <c:v>238.25</c:v>
                </c:pt>
                <c:pt idx="953">
                  <c:v>238.5</c:v>
                </c:pt>
                <c:pt idx="954">
                  <c:v>238.75</c:v>
                </c:pt>
                <c:pt idx="955">
                  <c:v>239</c:v>
                </c:pt>
                <c:pt idx="956">
                  <c:v>239.25</c:v>
                </c:pt>
                <c:pt idx="957">
                  <c:v>239.5</c:v>
                </c:pt>
                <c:pt idx="958">
                  <c:v>239.75</c:v>
                </c:pt>
                <c:pt idx="959">
                  <c:v>240</c:v>
                </c:pt>
                <c:pt idx="960">
                  <c:v>240.25</c:v>
                </c:pt>
                <c:pt idx="961">
                  <c:v>240.5</c:v>
                </c:pt>
                <c:pt idx="962">
                  <c:v>240.75</c:v>
                </c:pt>
                <c:pt idx="963">
                  <c:v>241</c:v>
                </c:pt>
                <c:pt idx="964">
                  <c:v>241.25</c:v>
                </c:pt>
                <c:pt idx="965">
                  <c:v>241.5</c:v>
                </c:pt>
                <c:pt idx="966">
                  <c:v>241.75</c:v>
                </c:pt>
                <c:pt idx="967">
                  <c:v>242</c:v>
                </c:pt>
                <c:pt idx="968">
                  <c:v>242.25</c:v>
                </c:pt>
                <c:pt idx="969">
                  <c:v>242.5</c:v>
                </c:pt>
                <c:pt idx="970">
                  <c:v>242.75</c:v>
                </c:pt>
                <c:pt idx="971">
                  <c:v>243</c:v>
                </c:pt>
                <c:pt idx="972">
                  <c:v>243.25</c:v>
                </c:pt>
                <c:pt idx="973">
                  <c:v>243.5</c:v>
                </c:pt>
                <c:pt idx="974">
                  <c:v>243.75</c:v>
                </c:pt>
                <c:pt idx="975">
                  <c:v>244</c:v>
                </c:pt>
                <c:pt idx="976">
                  <c:v>244.25</c:v>
                </c:pt>
                <c:pt idx="977">
                  <c:v>244.5</c:v>
                </c:pt>
                <c:pt idx="978">
                  <c:v>244.75</c:v>
                </c:pt>
                <c:pt idx="979">
                  <c:v>245</c:v>
                </c:pt>
                <c:pt idx="980">
                  <c:v>245.25</c:v>
                </c:pt>
                <c:pt idx="981">
                  <c:v>245.5</c:v>
                </c:pt>
                <c:pt idx="982">
                  <c:v>245.75</c:v>
                </c:pt>
                <c:pt idx="983">
                  <c:v>246</c:v>
                </c:pt>
                <c:pt idx="984">
                  <c:v>246.25</c:v>
                </c:pt>
                <c:pt idx="985">
                  <c:v>246.5</c:v>
                </c:pt>
                <c:pt idx="986">
                  <c:v>246.75</c:v>
                </c:pt>
                <c:pt idx="987">
                  <c:v>247</c:v>
                </c:pt>
                <c:pt idx="988">
                  <c:v>247.25</c:v>
                </c:pt>
                <c:pt idx="989">
                  <c:v>247.5</c:v>
                </c:pt>
                <c:pt idx="990">
                  <c:v>247.75</c:v>
                </c:pt>
                <c:pt idx="991">
                  <c:v>248</c:v>
                </c:pt>
                <c:pt idx="992">
                  <c:v>248.25</c:v>
                </c:pt>
                <c:pt idx="993">
                  <c:v>248.5</c:v>
                </c:pt>
                <c:pt idx="994">
                  <c:v>248.75</c:v>
                </c:pt>
                <c:pt idx="995">
                  <c:v>249</c:v>
                </c:pt>
                <c:pt idx="996">
                  <c:v>249.25</c:v>
                </c:pt>
                <c:pt idx="997">
                  <c:v>249.5</c:v>
                </c:pt>
                <c:pt idx="998">
                  <c:v>249.75</c:v>
                </c:pt>
                <c:pt idx="999">
                  <c:v>250</c:v>
                </c:pt>
                <c:pt idx="1000">
                  <c:v>250.25</c:v>
                </c:pt>
                <c:pt idx="1001">
                  <c:v>250.5</c:v>
                </c:pt>
                <c:pt idx="1002">
                  <c:v>250.75</c:v>
                </c:pt>
                <c:pt idx="1003">
                  <c:v>251</c:v>
                </c:pt>
                <c:pt idx="1004">
                  <c:v>251.25</c:v>
                </c:pt>
                <c:pt idx="1005">
                  <c:v>251.5</c:v>
                </c:pt>
                <c:pt idx="1006">
                  <c:v>251.75</c:v>
                </c:pt>
                <c:pt idx="1007">
                  <c:v>252</c:v>
                </c:pt>
                <c:pt idx="1008">
                  <c:v>252.25</c:v>
                </c:pt>
                <c:pt idx="1009">
                  <c:v>252.5</c:v>
                </c:pt>
                <c:pt idx="1010">
                  <c:v>252.75</c:v>
                </c:pt>
                <c:pt idx="1011">
                  <c:v>253</c:v>
                </c:pt>
                <c:pt idx="1012">
                  <c:v>253.25</c:v>
                </c:pt>
                <c:pt idx="1013">
                  <c:v>253.5</c:v>
                </c:pt>
                <c:pt idx="1014">
                  <c:v>253.75</c:v>
                </c:pt>
                <c:pt idx="1015">
                  <c:v>254</c:v>
                </c:pt>
                <c:pt idx="1016">
                  <c:v>254.25</c:v>
                </c:pt>
                <c:pt idx="1017">
                  <c:v>254.5</c:v>
                </c:pt>
                <c:pt idx="1018">
                  <c:v>254.75</c:v>
                </c:pt>
                <c:pt idx="1019">
                  <c:v>255</c:v>
                </c:pt>
                <c:pt idx="1020">
                  <c:v>255.25</c:v>
                </c:pt>
                <c:pt idx="1021">
                  <c:v>255.5</c:v>
                </c:pt>
                <c:pt idx="1022">
                  <c:v>255.75</c:v>
                </c:pt>
                <c:pt idx="1023">
                  <c:v>256</c:v>
                </c:pt>
                <c:pt idx="1024">
                  <c:v>256.25</c:v>
                </c:pt>
                <c:pt idx="1025">
                  <c:v>256.5</c:v>
                </c:pt>
                <c:pt idx="1026">
                  <c:v>256.75</c:v>
                </c:pt>
                <c:pt idx="1027">
                  <c:v>257</c:v>
                </c:pt>
                <c:pt idx="1028">
                  <c:v>257.25</c:v>
                </c:pt>
                <c:pt idx="1029">
                  <c:v>257.5</c:v>
                </c:pt>
                <c:pt idx="1030">
                  <c:v>257.75</c:v>
                </c:pt>
                <c:pt idx="1031">
                  <c:v>258</c:v>
                </c:pt>
                <c:pt idx="1032">
                  <c:v>258.25</c:v>
                </c:pt>
                <c:pt idx="1033">
                  <c:v>258.5</c:v>
                </c:pt>
                <c:pt idx="1034">
                  <c:v>258.75</c:v>
                </c:pt>
                <c:pt idx="1035">
                  <c:v>259</c:v>
                </c:pt>
                <c:pt idx="1036">
                  <c:v>259.25</c:v>
                </c:pt>
                <c:pt idx="1037">
                  <c:v>259.5</c:v>
                </c:pt>
                <c:pt idx="1038">
                  <c:v>259.75</c:v>
                </c:pt>
                <c:pt idx="1039">
                  <c:v>260</c:v>
                </c:pt>
                <c:pt idx="1040">
                  <c:v>260.25</c:v>
                </c:pt>
                <c:pt idx="1041">
                  <c:v>260.5</c:v>
                </c:pt>
                <c:pt idx="1042">
                  <c:v>260.75</c:v>
                </c:pt>
                <c:pt idx="1043">
                  <c:v>261</c:v>
                </c:pt>
                <c:pt idx="1044">
                  <c:v>261.25</c:v>
                </c:pt>
                <c:pt idx="1045">
                  <c:v>261.5</c:v>
                </c:pt>
                <c:pt idx="1046">
                  <c:v>261.75</c:v>
                </c:pt>
                <c:pt idx="1047">
                  <c:v>262</c:v>
                </c:pt>
                <c:pt idx="1048">
                  <c:v>262.25</c:v>
                </c:pt>
                <c:pt idx="1049">
                  <c:v>262.5</c:v>
                </c:pt>
                <c:pt idx="1050">
                  <c:v>262.75</c:v>
                </c:pt>
                <c:pt idx="1051">
                  <c:v>263</c:v>
                </c:pt>
                <c:pt idx="1052">
                  <c:v>263.25</c:v>
                </c:pt>
                <c:pt idx="1053">
                  <c:v>263.5</c:v>
                </c:pt>
                <c:pt idx="1054">
                  <c:v>263.75</c:v>
                </c:pt>
                <c:pt idx="1055">
                  <c:v>264</c:v>
                </c:pt>
                <c:pt idx="1056">
                  <c:v>264.25</c:v>
                </c:pt>
                <c:pt idx="1057">
                  <c:v>264.5</c:v>
                </c:pt>
                <c:pt idx="1058">
                  <c:v>264.75</c:v>
                </c:pt>
                <c:pt idx="1059">
                  <c:v>265</c:v>
                </c:pt>
                <c:pt idx="1060">
                  <c:v>265.25</c:v>
                </c:pt>
                <c:pt idx="1061">
                  <c:v>265.5</c:v>
                </c:pt>
                <c:pt idx="1062">
                  <c:v>265.75</c:v>
                </c:pt>
                <c:pt idx="1063">
                  <c:v>266</c:v>
                </c:pt>
                <c:pt idx="1064">
                  <c:v>266.25</c:v>
                </c:pt>
                <c:pt idx="1065">
                  <c:v>266.5</c:v>
                </c:pt>
                <c:pt idx="1066">
                  <c:v>266.75</c:v>
                </c:pt>
                <c:pt idx="1067">
                  <c:v>267</c:v>
                </c:pt>
                <c:pt idx="1068">
                  <c:v>267.25</c:v>
                </c:pt>
                <c:pt idx="1069">
                  <c:v>267.5</c:v>
                </c:pt>
                <c:pt idx="1070">
                  <c:v>267.75</c:v>
                </c:pt>
                <c:pt idx="1071">
                  <c:v>268</c:v>
                </c:pt>
                <c:pt idx="1072">
                  <c:v>268.25</c:v>
                </c:pt>
                <c:pt idx="1073">
                  <c:v>268.5</c:v>
                </c:pt>
                <c:pt idx="1074">
                  <c:v>268.75</c:v>
                </c:pt>
                <c:pt idx="1075">
                  <c:v>269</c:v>
                </c:pt>
                <c:pt idx="1076">
                  <c:v>269.25</c:v>
                </c:pt>
                <c:pt idx="1077">
                  <c:v>269.5</c:v>
                </c:pt>
                <c:pt idx="1078">
                  <c:v>269.75</c:v>
                </c:pt>
                <c:pt idx="1079">
                  <c:v>270</c:v>
                </c:pt>
                <c:pt idx="1080">
                  <c:v>270.25</c:v>
                </c:pt>
                <c:pt idx="1081">
                  <c:v>270.5</c:v>
                </c:pt>
                <c:pt idx="1082">
                  <c:v>270.75</c:v>
                </c:pt>
                <c:pt idx="1083">
                  <c:v>271</c:v>
                </c:pt>
                <c:pt idx="1084">
                  <c:v>271.25</c:v>
                </c:pt>
                <c:pt idx="1085">
                  <c:v>271.5</c:v>
                </c:pt>
                <c:pt idx="1086">
                  <c:v>271.75</c:v>
                </c:pt>
                <c:pt idx="1087">
                  <c:v>272</c:v>
                </c:pt>
                <c:pt idx="1088">
                  <c:v>272.25</c:v>
                </c:pt>
                <c:pt idx="1089">
                  <c:v>272.5</c:v>
                </c:pt>
                <c:pt idx="1090">
                  <c:v>272.75</c:v>
                </c:pt>
                <c:pt idx="1091">
                  <c:v>273</c:v>
                </c:pt>
                <c:pt idx="1092">
                  <c:v>273.25</c:v>
                </c:pt>
                <c:pt idx="1093">
                  <c:v>273.5</c:v>
                </c:pt>
                <c:pt idx="1094">
                  <c:v>273.75</c:v>
                </c:pt>
                <c:pt idx="1095">
                  <c:v>274</c:v>
                </c:pt>
                <c:pt idx="1096">
                  <c:v>274.25</c:v>
                </c:pt>
                <c:pt idx="1097">
                  <c:v>274.5</c:v>
                </c:pt>
                <c:pt idx="1098">
                  <c:v>274.75</c:v>
                </c:pt>
                <c:pt idx="1099">
                  <c:v>275</c:v>
                </c:pt>
                <c:pt idx="1100">
                  <c:v>275.25</c:v>
                </c:pt>
                <c:pt idx="1101">
                  <c:v>275.5</c:v>
                </c:pt>
                <c:pt idx="1102">
                  <c:v>275.75</c:v>
                </c:pt>
                <c:pt idx="1103">
                  <c:v>276</c:v>
                </c:pt>
                <c:pt idx="1104">
                  <c:v>276.25</c:v>
                </c:pt>
                <c:pt idx="1105">
                  <c:v>276.5</c:v>
                </c:pt>
                <c:pt idx="1106">
                  <c:v>276.75</c:v>
                </c:pt>
                <c:pt idx="1107">
                  <c:v>277</c:v>
                </c:pt>
                <c:pt idx="1108">
                  <c:v>277.25</c:v>
                </c:pt>
                <c:pt idx="1109">
                  <c:v>277.5</c:v>
                </c:pt>
                <c:pt idx="1110">
                  <c:v>277.75</c:v>
                </c:pt>
                <c:pt idx="1111">
                  <c:v>278</c:v>
                </c:pt>
                <c:pt idx="1112">
                  <c:v>278.25</c:v>
                </c:pt>
                <c:pt idx="1113">
                  <c:v>278.5</c:v>
                </c:pt>
                <c:pt idx="1114">
                  <c:v>278.75</c:v>
                </c:pt>
                <c:pt idx="1115">
                  <c:v>279</c:v>
                </c:pt>
                <c:pt idx="1116">
                  <c:v>279.25</c:v>
                </c:pt>
                <c:pt idx="1117">
                  <c:v>279.5</c:v>
                </c:pt>
                <c:pt idx="1118">
                  <c:v>279.75</c:v>
                </c:pt>
                <c:pt idx="1119">
                  <c:v>280</c:v>
                </c:pt>
                <c:pt idx="1120">
                  <c:v>280.25</c:v>
                </c:pt>
                <c:pt idx="1121">
                  <c:v>280.5</c:v>
                </c:pt>
                <c:pt idx="1122">
                  <c:v>280.75</c:v>
                </c:pt>
                <c:pt idx="1123">
                  <c:v>281</c:v>
                </c:pt>
                <c:pt idx="1124">
                  <c:v>281.25</c:v>
                </c:pt>
                <c:pt idx="1125">
                  <c:v>281.5</c:v>
                </c:pt>
                <c:pt idx="1126">
                  <c:v>281.75</c:v>
                </c:pt>
                <c:pt idx="1127">
                  <c:v>282</c:v>
                </c:pt>
                <c:pt idx="1128">
                  <c:v>282.25</c:v>
                </c:pt>
                <c:pt idx="1129">
                  <c:v>282.5</c:v>
                </c:pt>
                <c:pt idx="1130">
                  <c:v>282.75</c:v>
                </c:pt>
                <c:pt idx="1131">
                  <c:v>283</c:v>
                </c:pt>
                <c:pt idx="1132">
                  <c:v>283.25</c:v>
                </c:pt>
                <c:pt idx="1133">
                  <c:v>283.5</c:v>
                </c:pt>
                <c:pt idx="1134">
                  <c:v>283.75</c:v>
                </c:pt>
                <c:pt idx="1135">
                  <c:v>284</c:v>
                </c:pt>
                <c:pt idx="1136">
                  <c:v>284.25</c:v>
                </c:pt>
                <c:pt idx="1137">
                  <c:v>284.5</c:v>
                </c:pt>
                <c:pt idx="1138">
                  <c:v>284.75</c:v>
                </c:pt>
                <c:pt idx="1139">
                  <c:v>285</c:v>
                </c:pt>
                <c:pt idx="1140">
                  <c:v>285.25</c:v>
                </c:pt>
                <c:pt idx="1141">
                  <c:v>285.5</c:v>
                </c:pt>
                <c:pt idx="1142">
                  <c:v>285.75</c:v>
                </c:pt>
                <c:pt idx="1143">
                  <c:v>286</c:v>
                </c:pt>
                <c:pt idx="1144">
                  <c:v>286.25</c:v>
                </c:pt>
                <c:pt idx="1145">
                  <c:v>286.5</c:v>
                </c:pt>
                <c:pt idx="1146">
                  <c:v>286.75</c:v>
                </c:pt>
                <c:pt idx="1147">
                  <c:v>287</c:v>
                </c:pt>
                <c:pt idx="1148">
                  <c:v>287.25</c:v>
                </c:pt>
                <c:pt idx="1149">
                  <c:v>287.5</c:v>
                </c:pt>
                <c:pt idx="1150">
                  <c:v>287.75</c:v>
                </c:pt>
                <c:pt idx="1151">
                  <c:v>288</c:v>
                </c:pt>
                <c:pt idx="1152">
                  <c:v>288.25</c:v>
                </c:pt>
                <c:pt idx="1153">
                  <c:v>288.5</c:v>
                </c:pt>
                <c:pt idx="1154">
                  <c:v>288.75</c:v>
                </c:pt>
                <c:pt idx="1155">
                  <c:v>289</c:v>
                </c:pt>
                <c:pt idx="1156">
                  <c:v>289.25</c:v>
                </c:pt>
                <c:pt idx="1157">
                  <c:v>289.5</c:v>
                </c:pt>
                <c:pt idx="1158">
                  <c:v>289.75</c:v>
                </c:pt>
                <c:pt idx="1159">
                  <c:v>290</c:v>
                </c:pt>
                <c:pt idx="1160">
                  <c:v>290.25</c:v>
                </c:pt>
                <c:pt idx="1161">
                  <c:v>290.5</c:v>
                </c:pt>
                <c:pt idx="1162">
                  <c:v>290.75</c:v>
                </c:pt>
                <c:pt idx="1163">
                  <c:v>291</c:v>
                </c:pt>
                <c:pt idx="1164">
                  <c:v>291.25</c:v>
                </c:pt>
                <c:pt idx="1165">
                  <c:v>291.5</c:v>
                </c:pt>
                <c:pt idx="1166">
                  <c:v>291.75</c:v>
                </c:pt>
                <c:pt idx="1167">
                  <c:v>292</c:v>
                </c:pt>
                <c:pt idx="1168">
                  <c:v>292.25</c:v>
                </c:pt>
                <c:pt idx="1169">
                  <c:v>292.5</c:v>
                </c:pt>
                <c:pt idx="1170">
                  <c:v>292.75</c:v>
                </c:pt>
                <c:pt idx="1171">
                  <c:v>293</c:v>
                </c:pt>
                <c:pt idx="1172">
                  <c:v>293.25</c:v>
                </c:pt>
                <c:pt idx="1173">
                  <c:v>293.5</c:v>
                </c:pt>
                <c:pt idx="1174">
                  <c:v>293.75</c:v>
                </c:pt>
                <c:pt idx="1175">
                  <c:v>294</c:v>
                </c:pt>
                <c:pt idx="1176">
                  <c:v>294.25</c:v>
                </c:pt>
                <c:pt idx="1177">
                  <c:v>294.5</c:v>
                </c:pt>
                <c:pt idx="1178">
                  <c:v>294.75</c:v>
                </c:pt>
                <c:pt idx="1179">
                  <c:v>295</c:v>
                </c:pt>
                <c:pt idx="1180">
                  <c:v>295.25</c:v>
                </c:pt>
                <c:pt idx="1181">
                  <c:v>295.5</c:v>
                </c:pt>
                <c:pt idx="1182">
                  <c:v>295.75</c:v>
                </c:pt>
                <c:pt idx="1183">
                  <c:v>296</c:v>
                </c:pt>
                <c:pt idx="1184">
                  <c:v>296.25</c:v>
                </c:pt>
                <c:pt idx="1185">
                  <c:v>296.5</c:v>
                </c:pt>
                <c:pt idx="1186">
                  <c:v>296.75</c:v>
                </c:pt>
                <c:pt idx="1187">
                  <c:v>297</c:v>
                </c:pt>
                <c:pt idx="1188">
                  <c:v>297.25</c:v>
                </c:pt>
                <c:pt idx="1189">
                  <c:v>297.5</c:v>
                </c:pt>
                <c:pt idx="1190">
                  <c:v>297.75</c:v>
                </c:pt>
                <c:pt idx="1191">
                  <c:v>298</c:v>
                </c:pt>
                <c:pt idx="1192">
                  <c:v>298.25</c:v>
                </c:pt>
                <c:pt idx="1193">
                  <c:v>298.5</c:v>
                </c:pt>
                <c:pt idx="1194">
                  <c:v>298.75</c:v>
                </c:pt>
                <c:pt idx="1195">
                  <c:v>299</c:v>
                </c:pt>
                <c:pt idx="1196">
                  <c:v>299.25</c:v>
                </c:pt>
                <c:pt idx="1197">
                  <c:v>299.5</c:v>
                </c:pt>
                <c:pt idx="1198">
                  <c:v>299.75</c:v>
                </c:pt>
                <c:pt idx="1199">
                  <c:v>300</c:v>
                </c:pt>
              </c:numCache>
            </c:numRef>
          </c:xVal>
          <c:yVal>
            <c:numRef>
              <c:f>Sheet1!$G$11:$G$1210</c:f>
              <c:numCache>
                <c:formatCode>General</c:formatCode>
                <c:ptCount val="1200"/>
                <c:pt idx="0">
                  <c:v>31.986999999999998</c:v>
                </c:pt>
                <c:pt idx="1">
                  <c:v>31.984000000000002</c:v>
                </c:pt>
                <c:pt idx="2">
                  <c:v>31.925000000000001</c:v>
                </c:pt>
                <c:pt idx="3">
                  <c:v>31.978999999999999</c:v>
                </c:pt>
                <c:pt idx="4">
                  <c:v>32.067</c:v>
                </c:pt>
                <c:pt idx="5">
                  <c:v>32.036999999999999</c:v>
                </c:pt>
                <c:pt idx="6">
                  <c:v>32.031999999999996</c:v>
                </c:pt>
                <c:pt idx="7">
                  <c:v>32.033999999999999</c:v>
                </c:pt>
                <c:pt idx="8">
                  <c:v>32.079000000000001</c:v>
                </c:pt>
                <c:pt idx="9">
                  <c:v>32.087000000000003</c:v>
                </c:pt>
                <c:pt idx="10">
                  <c:v>32.097000000000001</c:v>
                </c:pt>
                <c:pt idx="11">
                  <c:v>32.084000000000003</c:v>
                </c:pt>
                <c:pt idx="12">
                  <c:v>32.084000000000003</c:v>
                </c:pt>
                <c:pt idx="13">
                  <c:v>32.116999999999997</c:v>
                </c:pt>
                <c:pt idx="14">
                  <c:v>32.139000000000003</c:v>
                </c:pt>
                <c:pt idx="15">
                  <c:v>32.073999999999998</c:v>
                </c:pt>
                <c:pt idx="16">
                  <c:v>32.085999999999999</c:v>
                </c:pt>
                <c:pt idx="17">
                  <c:v>32.08</c:v>
                </c:pt>
                <c:pt idx="18">
                  <c:v>32.131999999999998</c:v>
                </c:pt>
                <c:pt idx="19">
                  <c:v>32.216999999999999</c:v>
                </c:pt>
                <c:pt idx="20">
                  <c:v>32.338999999999999</c:v>
                </c:pt>
                <c:pt idx="21">
                  <c:v>32.433</c:v>
                </c:pt>
                <c:pt idx="22">
                  <c:v>32.476999999999997</c:v>
                </c:pt>
                <c:pt idx="23">
                  <c:v>32.481000000000002</c:v>
                </c:pt>
                <c:pt idx="24">
                  <c:v>32.536000000000001</c:v>
                </c:pt>
                <c:pt idx="25">
                  <c:v>32.6</c:v>
                </c:pt>
                <c:pt idx="26">
                  <c:v>32.667000000000002</c:v>
                </c:pt>
                <c:pt idx="27">
                  <c:v>32.765000000000001</c:v>
                </c:pt>
                <c:pt idx="28">
                  <c:v>32.783999999999999</c:v>
                </c:pt>
                <c:pt idx="29">
                  <c:v>32.843000000000004</c:v>
                </c:pt>
                <c:pt idx="30">
                  <c:v>32.912999999999997</c:v>
                </c:pt>
                <c:pt idx="31">
                  <c:v>32.991999999999997</c:v>
                </c:pt>
                <c:pt idx="32">
                  <c:v>33.04</c:v>
                </c:pt>
                <c:pt idx="33">
                  <c:v>33.081000000000003</c:v>
                </c:pt>
                <c:pt idx="34">
                  <c:v>33.164999999999999</c:v>
                </c:pt>
                <c:pt idx="35">
                  <c:v>33.183999999999997</c:v>
                </c:pt>
                <c:pt idx="36">
                  <c:v>33.246000000000002</c:v>
                </c:pt>
                <c:pt idx="37">
                  <c:v>33.308999999999997</c:v>
                </c:pt>
                <c:pt idx="38">
                  <c:v>33.363</c:v>
                </c:pt>
                <c:pt idx="39">
                  <c:v>33.389000000000003</c:v>
                </c:pt>
                <c:pt idx="40">
                  <c:v>33.542999999999999</c:v>
                </c:pt>
                <c:pt idx="41">
                  <c:v>33.61</c:v>
                </c:pt>
                <c:pt idx="42">
                  <c:v>33.648000000000003</c:v>
                </c:pt>
                <c:pt idx="43">
                  <c:v>33.671999999999997</c:v>
                </c:pt>
                <c:pt idx="44">
                  <c:v>33.722000000000001</c:v>
                </c:pt>
                <c:pt idx="45">
                  <c:v>33.773000000000003</c:v>
                </c:pt>
                <c:pt idx="46">
                  <c:v>33.811</c:v>
                </c:pt>
                <c:pt idx="47">
                  <c:v>33.816000000000003</c:v>
                </c:pt>
                <c:pt idx="48">
                  <c:v>33.896000000000001</c:v>
                </c:pt>
                <c:pt idx="49">
                  <c:v>33.954999999999998</c:v>
                </c:pt>
                <c:pt idx="50">
                  <c:v>33.981000000000002</c:v>
                </c:pt>
                <c:pt idx="51">
                  <c:v>34.055</c:v>
                </c:pt>
                <c:pt idx="52">
                  <c:v>34.075000000000003</c:v>
                </c:pt>
                <c:pt idx="53">
                  <c:v>34.119999999999997</c:v>
                </c:pt>
                <c:pt idx="54">
                  <c:v>34.162999999999997</c:v>
                </c:pt>
                <c:pt idx="55">
                  <c:v>34.186</c:v>
                </c:pt>
                <c:pt idx="56">
                  <c:v>34.222999999999999</c:v>
                </c:pt>
                <c:pt idx="57">
                  <c:v>34.246000000000002</c:v>
                </c:pt>
                <c:pt idx="58">
                  <c:v>34.304000000000002</c:v>
                </c:pt>
                <c:pt idx="59">
                  <c:v>34.319000000000003</c:v>
                </c:pt>
                <c:pt idx="60">
                  <c:v>34.314</c:v>
                </c:pt>
                <c:pt idx="61">
                  <c:v>34.363999999999997</c:v>
                </c:pt>
                <c:pt idx="62">
                  <c:v>34.405000000000001</c:v>
                </c:pt>
                <c:pt idx="63">
                  <c:v>34.386000000000003</c:v>
                </c:pt>
                <c:pt idx="64">
                  <c:v>34.442</c:v>
                </c:pt>
                <c:pt idx="65">
                  <c:v>34.450000000000003</c:v>
                </c:pt>
                <c:pt idx="66">
                  <c:v>34.502000000000002</c:v>
                </c:pt>
                <c:pt idx="67">
                  <c:v>34.53</c:v>
                </c:pt>
                <c:pt idx="68">
                  <c:v>34.542999999999999</c:v>
                </c:pt>
                <c:pt idx="69">
                  <c:v>34.585999999999999</c:v>
                </c:pt>
                <c:pt idx="70">
                  <c:v>34.588999999999999</c:v>
                </c:pt>
                <c:pt idx="71">
                  <c:v>34.615000000000002</c:v>
                </c:pt>
                <c:pt idx="72">
                  <c:v>34.597999999999999</c:v>
                </c:pt>
                <c:pt idx="73">
                  <c:v>34.61</c:v>
                </c:pt>
                <c:pt idx="74">
                  <c:v>34.627000000000002</c:v>
                </c:pt>
                <c:pt idx="75">
                  <c:v>34.630000000000003</c:v>
                </c:pt>
                <c:pt idx="76">
                  <c:v>34.613</c:v>
                </c:pt>
                <c:pt idx="77">
                  <c:v>34.636000000000003</c:v>
                </c:pt>
                <c:pt idx="78">
                  <c:v>34.619999999999997</c:v>
                </c:pt>
                <c:pt idx="79">
                  <c:v>34.640999999999998</c:v>
                </c:pt>
                <c:pt idx="80">
                  <c:v>34.636000000000003</c:v>
                </c:pt>
                <c:pt idx="81">
                  <c:v>34.659999999999997</c:v>
                </c:pt>
                <c:pt idx="82">
                  <c:v>34.67</c:v>
                </c:pt>
                <c:pt idx="83">
                  <c:v>34.656999999999996</c:v>
                </c:pt>
                <c:pt idx="84">
                  <c:v>34.64</c:v>
                </c:pt>
                <c:pt idx="85">
                  <c:v>34.673999999999999</c:v>
                </c:pt>
                <c:pt idx="86">
                  <c:v>34.691000000000003</c:v>
                </c:pt>
                <c:pt idx="87">
                  <c:v>34.674999999999997</c:v>
                </c:pt>
                <c:pt idx="88">
                  <c:v>34.658999999999999</c:v>
                </c:pt>
                <c:pt idx="89">
                  <c:v>34.625</c:v>
                </c:pt>
                <c:pt idx="90">
                  <c:v>34.631999999999998</c:v>
                </c:pt>
                <c:pt idx="91">
                  <c:v>34.622999999999998</c:v>
                </c:pt>
                <c:pt idx="92">
                  <c:v>34.61</c:v>
                </c:pt>
                <c:pt idx="93">
                  <c:v>34.606000000000002</c:v>
                </c:pt>
                <c:pt idx="94">
                  <c:v>34.558999999999997</c:v>
                </c:pt>
                <c:pt idx="95">
                  <c:v>34.536999999999999</c:v>
                </c:pt>
                <c:pt idx="96">
                  <c:v>34.515000000000001</c:v>
                </c:pt>
                <c:pt idx="97">
                  <c:v>34.511000000000003</c:v>
                </c:pt>
                <c:pt idx="98">
                  <c:v>34.481000000000002</c:v>
                </c:pt>
                <c:pt idx="99">
                  <c:v>34.543999999999997</c:v>
                </c:pt>
                <c:pt idx="100">
                  <c:v>34.604999999999997</c:v>
                </c:pt>
                <c:pt idx="101">
                  <c:v>34.533999999999999</c:v>
                </c:pt>
                <c:pt idx="102">
                  <c:v>34.54</c:v>
                </c:pt>
                <c:pt idx="103">
                  <c:v>34.523000000000003</c:v>
                </c:pt>
                <c:pt idx="104">
                  <c:v>34.482999999999997</c:v>
                </c:pt>
                <c:pt idx="105">
                  <c:v>34.462000000000003</c:v>
                </c:pt>
                <c:pt idx="106">
                  <c:v>34.414999999999999</c:v>
                </c:pt>
                <c:pt idx="107">
                  <c:v>34.356000000000002</c:v>
                </c:pt>
                <c:pt idx="108">
                  <c:v>34.335999999999999</c:v>
                </c:pt>
                <c:pt idx="109">
                  <c:v>34.283000000000001</c:v>
                </c:pt>
                <c:pt idx="110">
                  <c:v>34.223999999999997</c:v>
                </c:pt>
                <c:pt idx="111">
                  <c:v>34.188000000000002</c:v>
                </c:pt>
                <c:pt idx="112">
                  <c:v>34.137999999999998</c:v>
                </c:pt>
                <c:pt idx="113">
                  <c:v>34.066000000000003</c:v>
                </c:pt>
                <c:pt idx="114">
                  <c:v>34.024000000000001</c:v>
                </c:pt>
                <c:pt idx="115">
                  <c:v>33.933999999999997</c:v>
                </c:pt>
                <c:pt idx="116">
                  <c:v>33.872999999999998</c:v>
                </c:pt>
                <c:pt idx="117">
                  <c:v>33.808</c:v>
                </c:pt>
                <c:pt idx="118">
                  <c:v>33.744999999999997</c:v>
                </c:pt>
                <c:pt idx="119">
                  <c:v>33.71</c:v>
                </c:pt>
                <c:pt idx="120">
                  <c:v>33.594999999999999</c:v>
                </c:pt>
                <c:pt idx="121">
                  <c:v>33.491999999999997</c:v>
                </c:pt>
                <c:pt idx="122">
                  <c:v>33.402999999999999</c:v>
                </c:pt>
                <c:pt idx="123">
                  <c:v>33.276000000000003</c:v>
                </c:pt>
                <c:pt idx="124">
                  <c:v>33.145000000000003</c:v>
                </c:pt>
                <c:pt idx="125">
                  <c:v>33.000999999999998</c:v>
                </c:pt>
                <c:pt idx="126">
                  <c:v>32.893000000000001</c:v>
                </c:pt>
                <c:pt idx="127">
                  <c:v>32.761000000000003</c:v>
                </c:pt>
                <c:pt idx="128">
                  <c:v>32.591000000000001</c:v>
                </c:pt>
                <c:pt idx="129">
                  <c:v>32.438000000000002</c:v>
                </c:pt>
                <c:pt idx="130">
                  <c:v>32.286999999999999</c:v>
                </c:pt>
                <c:pt idx="131">
                  <c:v>32.131999999999998</c:v>
                </c:pt>
                <c:pt idx="132">
                  <c:v>31.975000000000001</c:v>
                </c:pt>
                <c:pt idx="133">
                  <c:v>31.771000000000001</c:v>
                </c:pt>
                <c:pt idx="134">
                  <c:v>31.58</c:v>
                </c:pt>
                <c:pt idx="135">
                  <c:v>31.401</c:v>
                </c:pt>
                <c:pt idx="136">
                  <c:v>31.170999999999999</c:v>
                </c:pt>
                <c:pt idx="137">
                  <c:v>30.995000000000001</c:v>
                </c:pt>
                <c:pt idx="138">
                  <c:v>30.771000000000001</c:v>
                </c:pt>
                <c:pt idx="139">
                  <c:v>30.559000000000001</c:v>
                </c:pt>
                <c:pt idx="140">
                  <c:v>30.32</c:v>
                </c:pt>
                <c:pt idx="141">
                  <c:v>30.061</c:v>
                </c:pt>
                <c:pt idx="142">
                  <c:v>29.812000000000001</c:v>
                </c:pt>
                <c:pt idx="143">
                  <c:v>29.600999999999999</c:v>
                </c:pt>
                <c:pt idx="144">
                  <c:v>29.327000000000002</c:v>
                </c:pt>
                <c:pt idx="145">
                  <c:v>29.047999999999998</c:v>
                </c:pt>
                <c:pt idx="146">
                  <c:v>28.783999999999999</c:v>
                </c:pt>
                <c:pt idx="147">
                  <c:v>28.516999999999999</c:v>
                </c:pt>
                <c:pt idx="148">
                  <c:v>28.233000000000001</c:v>
                </c:pt>
                <c:pt idx="149">
                  <c:v>27.92</c:v>
                </c:pt>
                <c:pt idx="150">
                  <c:v>27.629000000000001</c:v>
                </c:pt>
                <c:pt idx="151">
                  <c:v>27.315999999999999</c:v>
                </c:pt>
                <c:pt idx="152">
                  <c:v>27.024000000000001</c:v>
                </c:pt>
                <c:pt idx="153">
                  <c:v>26.67</c:v>
                </c:pt>
                <c:pt idx="154">
                  <c:v>26.302</c:v>
                </c:pt>
                <c:pt idx="155">
                  <c:v>25.978000000000002</c:v>
                </c:pt>
                <c:pt idx="156">
                  <c:v>25.59</c:v>
                </c:pt>
                <c:pt idx="157">
                  <c:v>25.231000000000002</c:v>
                </c:pt>
                <c:pt idx="158">
                  <c:v>24.888000000000002</c:v>
                </c:pt>
                <c:pt idx="159">
                  <c:v>24.513999999999999</c:v>
                </c:pt>
                <c:pt idx="160">
                  <c:v>24.097000000000001</c:v>
                </c:pt>
                <c:pt idx="161">
                  <c:v>23.742999999999999</c:v>
                </c:pt>
                <c:pt idx="162">
                  <c:v>23.361999999999998</c:v>
                </c:pt>
                <c:pt idx="163">
                  <c:v>22.945</c:v>
                </c:pt>
                <c:pt idx="164">
                  <c:v>22.527999999999999</c:v>
                </c:pt>
                <c:pt idx="165">
                  <c:v>22.113</c:v>
                </c:pt>
                <c:pt idx="166">
                  <c:v>21.678999999999998</c:v>
                </c:pt>
                <c:pt idx="167">
                  <c:v>21.268000000000001</c:v>
                </c:pt>
                <c:pt idx="168">
                  <c:v>20.850999999999999</c:v>
                </c:pt>
                <c:pt idx="169">
                  <c:v>20.433</c:v>
                </c:pt>
                <c:pt idx="170">
                  <c:v>20.041</c:v>
                </c:pt>
                <c:pt idx="171">
                  <c:v>19.59</c:v>
                </c:pt>
                <c:pt idx="172">
                  <c:v>19.148</c:v>
                </c:pt>
                <c:pt idx="173">
                  <c:v>18.731999999999999</c:v>
                </c:pt>
                <c:pt idx="174">
                  <c:v>18.327000000000002</c:v>
                </c:pt>
                <c:pt idx="175">
                  <c:v>17.91</c:v>
                </c:pt>
                <c:pt idx="176">
                  <c:v>17.535</c:v>
                </c:pt>
                <c:pt idx="177">
                  <c:v>17.114999999999998</c:v>
                </c:pt>
                <c:pt idx="178">
                  <c:v>16.718</c:v>
                </c:pt>
                <c:pt idx="179">
                  <c:v>16.350000000000001</c:v>
                </c:pt>
                <c:pt idx="180">
                  <c:v>15.954000000000001</c:v>
                </c:pt>
                <c:pt idx="181">
                  <c:v>15.617000000000001</c:v>
                </c:pt>
                <c:pt idx="182">
                  <c:v>15.257999999999999</c:v>
                </c:pt>
                <c:pt idx="183">
                  <c:v>14.952999999999999</c:v>
                </c:pt>
                <c:pt idx="184">
                  <c:v>14.664999999999999</c:v>
                </c:pt>
                <c:pt idx="185">
                  <c:v>14.422000000000001</c:v>
                </c:pt>
                <c:pt idx="186">
                  <c:v>14.186</c:v>
                </c:pt>
                <c:pt idx="187">
                  <c:v>13.991</c:v>
                </c:pt>
                <c:pt idx="188">
                  <c:v>13.821</c:v>
                </c:pt>
                <c:pt idx="189">
                  <c:v>13.691000000000001</c:v>
                </c:pt>
                <c:pt idx="190">
                  <c:v>13.617000000000001</c:v>
                </c:pt>
                <c:pt idx="191">
                  <c:v>13.58</c:v>
                </c:pt>
                <c:pt idx="192">
                  <c:v>13.574999999999999</c:v>
                </c:pt>
                <c:pt idx="193">
                  <c:v>13.61</c:v>
                </c:pt>
                <c:pt idx="194">
                  <c:v>13.670999999999999</c:v>
                </c:pt>
                <c:pt idx="195">
                  <c:v>13.707000000000001</c:v>
                </c:pt>
                <c:pt idx="196">
                  <c:v>13.755000000000001</c:v>
                </c:pt>
                <c:pt idx="197">
                  <c:v>13.784000000000001</c:v>
                </c:pt>
                <c:pt idx="198">
                  <c:v>13.815</c:v>
                </c:pt>
                <c:pt idx="199">
                  <c:v>13.87</c:v>
                </c:pt>
                <c:pt idx="200">
                  <c:v>13.907</c:v>
                </c:pt>
                <c:pt idx="201">
                  <c:v>13.943</c:v>
                </c:pt>
                <c:pt idx="202">
                  <c:v>13.978999999999999</c:v>
                </c:pt>
                <c:pt idx="203">
                  <c:v>14.02</c:v>
                </c:pt>
                <c:pt idx="204">
                  <c:v>14.048999999999999</c:v>
                </c:pt>
                <c:pt idx="205">
                  <c:v>14.08</c:v>
                </c:pt>
                <c:pt idx="206">
                  <c:v>14.112</c:v>
                </c:pt>
                <c:pt idx="207">
                  <c:v>14.148999999999999</c:v>
                </c:pt>
                <c:pt idx="208">
                  <c:v>14.17</c:v>
                </c:pt>
                <c:pt idx="209">
                  <c:v>14.195</c:v>
                </c:pt>
                <c:pt idx="210">
                  <c:v>14.23</c:v>
                </c:pt>
                <c:pt idx="211">
                  <c:v>14.262</c:v>
                </c:pt>
                <c:pt idx="212">
                  <c:v>14.269</c:v>
                </c:pt>
                <c:pt idx="213">
                  <c:v>14.271000000000001</c:v>
                </c:pt>
                <c:pt idx="214">
                  <c:v>14.308999999999999</c:v>
                </c:pt>
                <c:pt idx="215">
                  <c:v>14.327</c:v>
                </c:pt>
                <c:pt idx="216">
                  <c:v>14.343999999999999</c:v>
                </c:pt>
                <c:pt idx="217">
                  <c:v>14.387</c:v>
                </c:pt>
                <c:pt idx="218">
                  <c:v>14.398</c:v>
                </c:pt>
                <c:pt idx="219">
                  <c:v>14.407999999999999</c:v>
                </c:pt>
                <c:pt idx="220">
                  <c:v>14.416</c:v>
                </c:pt>
                <c:pt idx="221">
                  <c:v>14.425000000000001</c:v>
                </c:pt>
                <c:pt idx="222">
                  <c:v>14.444000000000001</c:v>
                </c:pt>
                <c:pt idx="223">
                  <c:v>14.467000000000001</c:v>
                </c:pt>
                <c:pt idx="224">
                  <c:v>14.467000000000001</c:v>
                </c:pt>
                <c:pt idx="225">
                  <c:v>14.484</c:v>
                </c:pt>
                <c:pt idx="226">
                  <c:v>14.496</c:v>
                </c:pt>
                <c:pt idx="227">
                  <c:v>14.493</c:v>
                </c:pt>
                <c:pt idx="228">
                  <c:v>14.481</c:v>
                </c:pt>
                <c:pt idx="229">
                  <c:v>14.513</c:v>
                </c:pt>
                <c:pt idx="230">
                  <c:v>14.496</c:v>
                </c:pt>
                <c:pt idx="231">
                  <c:v>14.526</c:v>
                </c:pt>
                <c:pt idx="232">
                  <c:v>14.521000000000001</c:v>
                </c:pt>
                <c:pt idx="233">
                  <c:v>14.531000000000001</c:v>
                </c:pt>
                <c:pt idx="234">
                  <c:v>14.525</c:v>
                </c:pt>
                <c:pt idx="235">
                  <c:v>14.528</c:v>
                </c:pt>
                <c:pt idx="236">
                  <c:v>14.515000000000001</c:v>
                </c:pt>
                <c:pt idx="237">
                  <c:v>14.542999999999999</c:v>
                </c:pt>
                <c:pt idx="238">
                  <c:v>14.537000000000001</c:v>
                </c:pt>
                <c:pt idx="239">
                  <c:v>14.538</c:v>
                </c:pt>
                <c:pt idx="240">
                  <c:v>14.541</c:v>
                </c:pt>
                <c:pt idx="241">
                  <c:v>14.526999999999999</c:v>
                </c:pt>
                <c:pt idx="242">
                  <c:v>14.545</c:v>
                </c:pt>
                <c:pt idx="243">
                  <c:v>14.555999999999999</c:v>
                </c:pt>
                <c:pt idx="244">
                  <c:v>14.558</c:v>
                </c:pt>
                <c:pt idx="245">
                  <c:v>14.547000000000001</c:v>
                </c:pt>
                <c:pt idx="246">
                  <c:v>14.552</c:v>
                </c:pt>
                <c:pt idx="247">
                  <c:v>14.525</c:v>
                </c:pt>
                <c:pt idx="248">
                  <c:v>14.525</c:v>
                </c:pt>
                <c:pt idx="249">
                  <c:v>14.506</c:v>
                </c:pt>
                <c:pt idx="250">
                  <c:v>14.504</c:v>
                </c:pt>
                <c:pt idx="251">
                  <c:v>14.529</c:v>
                </c:pt>
                <c:pt idx="252">
                  <c:v>14.515000000000001</c:v>
                </c:pt>
                <c:pt idx="253">
                  <c:v>14.521000000000001</c:v>
                </c:pt>
                <c:pt idx="254">
                  <c:v>14.499000000000001</c:v>
                </c:pt>
                <c:pt idx="255">
                  <c:v>14.502000000000001</c:v>
                </c:pt>
                <c:pt idx="256">
                  <c:v>14.491</c:v>
                </c:pt>
                <c:pt idx="257">
                  <c:v>14.471</c:v>
                </c:pt>
                <c:pt idx="258">
                  <c:v>14.462</c:v>
                </c:pt>
                <c:pt idx="259">
                  <c:v>14.468</c:v>
                </c:pt>
                <c:pt idx="260">
                  <c:v>14.462</c:v>
                </c:pt>
                <c:pt idx="261">
                  <c:v>14.478</c:v>
                </c:pt>
                <c:pt idx="262">
                  <c:v>14.478999999999999</c:v>
                </c:pt>
                <c:pt idx="263">
                  <c:v>14.427</c:v>
                </c:pt>
                <c:pt idx="264">
                  <c:v>14.422000000000001</c:v>
                </c:pt>
                <c:pt idx="265">
                  <c:v>14.387</c:v>
                </c:pt>
                <c:pt idx="266">
                  <c:v>14.4</c:v>
                </c:pt>
                <c:pt idx="267">
                  <c:v>14.385999999999999</c:v>
                </c:pt>
                <c:pt idx="268">
                  <c:v>14.391</c:v>
                </c:pt>
                <c:pt idx="269">
                  <c:v>14.382</c:v>
                </c:pt>
                <c:pt idx="270">
                  <c:v>14.362</c:v>
                </c:pt>
                <c:pt idx="271">
                  <c:v>14.347</c:v>
                </c:pt>
                <c:pt idx="272">
                  <c:v>14.353</c:v>
                </c:pt>
                <c:pt idx="273">
                  <c:v>14.323</c:v>
                </c:pt>
                <c:pt idx="274">
                  <c:v>14.327</c:v>
                </c:pt>
                <c:pt idx="275">
                  <c:v>14.315</c:v>
                </c:pt>
                <c:pt idx="276">
                  <c:v>14.301</c:v>
                </c:pt>
                <c:pt idx="277">
                  <c:v>14.282999999999999</c:v>
                </c:pt>
                <c:pt idx="278">
                  <c:v>14.254</c:v>
                </c:pt>
                <c:pt idx="279">
                  <c:v>14.239000000000001</c:v>
                </c:pt>
                <c:pt idx="280">
                  <c:v>14.23</c:v>
                </c:pt>
                <c:pt idx="281">
                  <c:v>14.242000000000001</c:v>
                </c:pt>
                <c:pt idx="282">
                  <c:v>14.252000000000001</c:v>
                </c:pt>
                <c:pt idx="283">
                  <c:v>14.252000000000001</c:v>
                </c:pt>
                <c:pt idx="284">
                  <c:v>14.242000000000001</c:v>
                </c:pt>
                <c:pt idx="285">
                  <c:v>14.239000000000001</c:v>
                </c:pt>
                <c:pt idx="286">
                  <c:v>14.226000000000001</c:v>
                </c:pt>
                <c:pt idx="287">
                  <c:v>14.193</c:v>
                </c:pt>
                <c:pt idx="288">
                  <c:v>14.189</c:v>
                </c:pt>
                <c:pt idx="289">
                  <c:v>14.191000000000001</c:v>
                </c:pt>
                <c:pt idx="290">
                  <c:v>14.159000000000001</c:v>
                </c:pt>
                <c:pt idx="291">
                  <c:v>14.135999999999999</c:v>
                </c:pt>
                <c:pt idx="292">
                  <c:v>14.122999999999999</c:v>
                </c:pt>
                <c:pt idx="293">
                  <c:v>14.111000000000001</c:v>
                </c:pt>
                <c:pt idx="294">
                  <c:v>14.082000000000001</c:v>
                </c:pt>
                <c:pt idx="295">
                  <c:v>14.077999999999999</c:v>
                </c:pt>
                <c:pt idx="296">
                  <c:v>14.055999999999999</c:v>
                </c:pt>
                <c:pt idx="297">
                  <c:v>14.037000000000001</c:v>
                </c:pt>
                <c:pt idx="298">
                  <c:v>14.026999999999999</c:v>
                </c:pt>
                <c:pt idx="299">
                  <c:v>14.010999999999999</c:v>
                </c:pt>
                <c:pt idx="300">
                  <c:v>13.978999999999999</c:v>
                </c:pt>
                <c:pt idx="301">
                  <c:v>13.972</c:v>
                </c:pt>
                <c:pt idx="302">
                  <c:v>13.95</c:v>
                </c:pt>
                <c:pt idx="303">
                  <c:v>13.943</c:v>
                </c:pt>
                <c:pt idx="304">
                  <c:v>13.922000000000001</c:v>
                </c:pt>
                <c:pt idx="305">
                  <c:v>13.882</c:v>
                </c:pt>
                <c:pt idx="306">
                  <c:v>13.88</c:v>
                </c:pt>
                <c:pt idx="307">
                  <c:v>13.847</c:v>
                </c:pt>
                <c:pt idx="308">
                  <c:v>13.826000000000001</c:v>
                </c:pt>
                <c:pt idx="309">
                  <c:v>13.808</c:v>
                </c:pt>
                <c:pt idx="310">
                  <c:v>13.798</c:v>
                </c:pt>
                <c:pt idx="311">
                  <c:v>13.792999999999999</c:v>
                </c:pt>
                <c:pt idx="312">
                  <c:v>13.75</c:v>
                </c:pt>
                <c:pt idx="313">
                  <c:v>13.738</c:v>
                </c:pt>
                <c:pt idx="314">
                  <c:v>13.731999999999999</c:v>
                </c:pt>
                <c:pt idx="315">
                  <c:v>13.723000000000001</c:v>
                </c:pt>
                <c:pt idx="316">
                  <c:v>13.689</c:v>
                </c:pt>
                <c:pt idx="317">
                  <c:v>13.679</c:v>
                </c:pt>
                <c:pt idx="318">
                  <c:v>13.667</c:v>
                </c:pt>
                <c:pt idx="319">
                  <c:v>13.637</c:v>
                </c:pt>
                <c:pt idx="320">
                  <c:v>13.635999999999999</c:v>
                </c:pt>
                <c:pt idx="321">
                  <c:v>13.612</c:v>
                </c:pt>
                <c:pt idx="322">
                  <c:v>13.592000000000001</c:v>
                </c:pt>
                <c:pt idx="323">
                  <c:v>13.574999999999999</c:v>
                </c:pt>
                <c:pt idx="324">
                  <c:v>13.548999999999999</c:v>
                </c:pt>
                <c:pt idx="325">
                  <c:v>13.542</c:v>
                </c:pt>
                <c:pt idx="326">
                  <c:v>13.52</c:v>
                </c:pt>
                <c:pt idx="327">
                  <c:v>13.497999999999999</c:v>
                </c:pt>
                <c:pt idx="328">
                  <c:v>13.484999999999999</c:v>
                </c:pt>
                <c:pt idx="329">
                  <c:v>13.465999999999999</c:v>
                </c:pt>
                <c:pt idx="330">
                  <c:v>13.451000000000001</c:v>
                </c:pt>
                <c:pt idx="331">
                  <c:v>13.425000000000001</c:v>
                </c:pt>
                <c:pt idx="332">
                  <c:v>13.397</c:v>
                </c:pt>
                <c:pt idx="333">
                  <c:v>13.388</c:v>
                </c:pt>
                <c:pt idx="334">
                  <c:v>13.368</c:v>
                </c:pt>
                <c:pt idx="335">
                  <c:v>13.343999999999999</c:v>
                </c:pt>
                <c:pt idx="336">
                  <c:v>13.323</c:v>
                </c:pt>
                <c:pt idx="337">
                  <c:v>13.314</c:v>
                </c:pt>
                <c:pt idx="338">
                  <c:v>13.294</c:v>
                </c:pt>
                <c:pt idx="339">
                  <c:v>13.276</c:v>
                </c:pt>
                <c:pt idx="340">
                  <c:v>13.266</c:v>
                </c:pt>
                <c:pt idx="341">
                  <c:v>13.231</c:v>
                </c:pt>
                <c:pt idx="342">
                  <c:v>13.207000000000001</c:v>
                </c:pt>
                <c:pt idx="343">
                  <c:v>13.185</c:v>
                </c:pt>
                <c:pt idx="344">
                  <c:v>13.179</c:v>
                </c:pt>
                <c:pt idx="345">
                  <c:v>13.156000000000001</c:v>
                </c:pt>
                <c:pt idx="346">
                  <c:v>13.138</c:v>
                </c:pt>
                <c:pt idx="347">
                  <c:v>13.132999999999999</c:v>
                </c:pt>
                <c:pt idx="348">
                  <c:v>13.106999999999999</c:v>
                </c:pt>
                <c:pt idx="349">
                  <c:v>13.071999999999999</c:v>
                </c:pt>
                <c:pt idx="350">
                  <c:v>13.063000000000001</c:v>
                </c:pt>
                <c:pt idx="351">
                  <c:v>13.044</c:v>
                </c:pt>
                <c:pt idx="352">
                  <c:v>13.03</c:v>
                </c:pt>
                <c:pt idx="353">
                  <c:v>12.997999999999999</c:v>
                </c:pt>
                <c:pt idx="354">
                  <c:v>12.968999999999999</c:v>
                </c:pt>
                <c:pt idx="355">
                  <c:v>12.939</c:v>
                </c:pt>
                <c:pt idx="356">
                  <c:v>12.922000000000001</c:v>
                </c:pt>
                <c:pt idx="357">
                  <c:v>12.891999999999999</c:v>
                </c:pt>
                <c:pt idx="358">
                  <c:v>12.88</c:v>
                </c:pt>
                <c:pt idx="359">
                  <c:v>12.871</c:v>
                </c:pt>
                <c:pt idx="360">
                  <c:v>12.855</c:v>
                </c:pt>
                <c:pt idx="361">
                  <c:v>12.827</c:v>
                </c:pt>
                <c:pt idx="362">
                  <c:v>12.808999999999999</c:v>
                </c:pt>
                <c:pt idx="363">
                  <c:v>12.808999999999999</c:v>
                </c:pt>
                <c:pt idx="364">
                  <c:v>12.792</c:v>
                </c:pt>
                <c:pt idx="365">
                  <c:v>12.750999999999999</c:v>
                </c:pt>
                <c:pt idx="366">
                  <c:v>12.72</c:v>
                </c:pt>
                <c:pt idx="367">
                  <c:v>12.71</c:v>
                </c:pt>
                <c:pt idx="368">
                  <c:v>12.712999999999999</c:v>
                </c:pt>
                <c:pt idx="369">
                  <c:v>12.682</c:v>
                </c:pt>
                <c:pt idx="370">
                  <c:v>12.683999999999999</c:v>
                </c:pt>
                <c:pt idx="371">
                  <c:v>12.672000000000001</c:v>
                </c:pt>
                <c:pt idx="372">
                  <c:v>12.638</c:v>
                </c:pt>
                <c:pt idx="373">
                  <c:v>12.625</c:v>
                </c:pt>
                <c:pt idx="374">
                  <c:v>12.611000000000001</c:v>
                </c:pt>
                <c:pt idx="375">
                  <c:v>12.593999999999999</c:v>
                </c:pt>
                <c:pt idx="376">
                  <c:v>12.569000000000001</c:v>
                </c:pt>
                <c:pt idx="377">
                  <c:v>12.548999999999999</c:v>
                </c:pt>
                <c:pt idx="378">
                  <c:v>12.537000000000001</c:v>
                </c:pt>
                <c:pt idx="379">
                  <c:v>12.512</c:v>
                </c:pt>
                <c:pt idx="380">
                  <c:v>12.505000000000001</c:v>
                </c:pt>
                <c:pt idx="381">
                  <c:v>12.478999999999999</c:v>
                </c:pt>
                <c:pt idx="382">
                  <c:v>12.457000000000001</c:v>
                </c:pt>
                <c:pt idx="383">
                  <c:v>12.439</c:v>
                </c:pt>
                <c:pt idx="384">
                  <c:v>12.420999999999999</c:v>
                </c:pt>
                <c:pt idx="385">
                  <c:v>12.407999999999999</c:v>
                </c:pt>
                <c:pt idx="386">
                  <c:v>12.385999999999999</c:v>
                </c:pt>
                <c:pt idx="387">
                  <c:v>12.34</c:v>
                </c:pt>
                <c:pt idx="388">
                  <c:v>12.33</c:v>
                </c:pt>
                <c:pt idx="389">
                  <c:v>12.315</c:v>
                </c:pt>
                <c:pt idx="390">
                  <c:v>12.308</c:v>
                </c:pt>
                <c:pt idx="391">
                  <c:v>12.292</c:v>
                </c:pt>
                <c:pt idx="392">
                  <c:v>12.278</c:v>
                </c:pt>
                <c:pt idx="393">
                  <c:v>12.257</c:v>
                </c:pt>
                <c:pt idx="394">
                  <c:v>12.227</c:v>
                </c:pt>
                <c:pt idx="395">
                  <c:v>12.2</c:v>
                </c:pt>
                <c:pt idx="396">
                  <c:v>12.192</c:v>
                </c:pt>
                <c:pt idx="397">
                  <c:v>12.164</c:v>
                </c:pt>
                <c:pt idx="398">
                  <c:v>12.148999999999999</c:v>
                </c:pt>
                <c:pt idx="399">
                  <c:v>12.101000000000001</c:v>
                </c:pt>
                <c:pt idx="400">
                  <c:v>12.082000000000001</c:v>
                </c:pt>
                <c:pt idx="401">
                  <c:v>12.07</c:v>
                </c:pt>
                <c:pt idx="402">
                  <c:v>12.045999999999999</c:v>
                </c:pt>
                <c:pt idx="403">
                  <c:v>12.04</c:v>
                </c:pt>
                <c:pt idx="404">
                  <c:v>12.013</c:v>
                </c:pt>
                <c:pt idx="405">
                  <c:v>12.015000000000001</c:v>
                </c:pt>
                <c:pt idx="406">
                  <c:v>11.987</c:v>
                </c:pt>
                <c:pt idx="407">
                  <c:v>11.965</c:v>
                </c:pt>
                <c:pt idx="408">
                  <c:v>11.956</c:v>
                </c:pt>
                <c:pt idx="409">
                  <c:v>11.955</c:v>
                </c:pt>
                <c:pt idx="410">
                  <c:v>11.933</c:v>
                </c:pt>
                <c:pt idx="411">
                  <c:v>11.911</c:v>
                </c:pt>
                <c:pt idx="412">
                  <c:v>11.911</c:v>
                </c:pt>
                <c:pt idx="413">
                  <c:v>11.874000000000001</c:v>
                </c:pt>
                <c:pt idx="414">
                  <c:v>11.868</c:v>
                </c:pt>
                <c:pt idx="415">
                  <c:v>11.836</c:v>
                </c:pt>
                <c:pt idx="416">
                  <c:v>11.824</c:v>
                </c:pt>
                <c:pt idx="417">
                  <c:v>11.802</c:v>
                </c:pt>
                <c:pt idx="418">
                  <c:v>11.807</c:v>
                </c:pt>
                <c:pt idx="419">
                  <c:v>11.787000000000001</c:v>
                </c:pt>
                <c:pt idx="420">
                  <c:v>11.757999999999999</c:v>
                </c:pt>
                <c:pt idx="421">
                  <c:v>11.746</c:v>
                </c:pt>
                <c:pt idx="422">
                  <c:v>11.718</c:v>
                </c:pt>
                <c:pt idx="423">
                  <c:v>11.708</c:v>
                </c:pt>
                <c:pt idx="424">
                  <c:v>11.678000000000001</c:v>
                </c:pt>
                <c:pt idx="425">
                  <c:v>11.648</c:v>
                </c:pt>
                <c:pt idx="426">
                  <c:v>11.656000000000001</c:v>
                </c:pt>
                <c:pt idx="427">
                  <c:v>11.632999999999999</c:v>
                </c:pt>
                <c:pt idx="428">
                  <c:v>11.64</c:v>
                </c:pt>
                <c:pt idx="429">
                  <c:v>11.619</c:v>
                </c:pt>
                <c:pt idx="430">
                  <c:v>11.583</c:v>
                </c:pt>
                <c:pt idx="431">
                  <c:v>11.584</c:v>
                </c:pt>
                <c:pt idx="432">
                  <c:v>11.574999999999999</c:v>
                </c:pt>
                <c:pt idx="433">
                  <c:v>11.566000000000001</c:v>
                </c:pt>
                <c:pt idx="434">
                  <c:v>11.547000000000001</c:v>
                </c:pt>
                <c:pt idx="435">
                  <c:v>11.523999999999999</c:v>
                </c:pt>
                <c:pt idx="436">
                  <c:v>11.531000000000001</c:v>
                </c:pt>
                <c:pt idx="437">
                  <c:v>11.504</c:v>
                </c:pt>
                <c:pt idx="438">
                  <c:v>11.505000000000001</c:v>
                </c:pt>
                <c:pt idx="439">
                  <c:v>11.476000000000001</c:v>
                </c:pt>
                <c:pt idx="440">
                  <c:v>11.474</c:v>
                </c:pt>
                <c:pt idx="441">
                  <c:v>11.43</c:v>
                </c:pt>
                <c:pt idx="442">
                  <c:v>11.409000000000001</c:v>
                </c:pt>
                <c:pt idx="443">
                  <c:v>11.39</c:v>
                </c:pt>
                <c:pt idx="444">
                  <c:v>11.37</c:v>
                </c:pt>
                <c:pt idx="445">
                  <c:v>11.369</c:v>
                </c:pt>
                <c:pt idx="446">
                  <c:v>11.345000000000001</c:v>
                </c:pt>
                <c:pt idx="447">
                  <c:v>11.348000000000001</c:v>
                </c:pt>
                <c:pt idx="448">
                  <c:v>11.329000000000001</c:v>
                </c:pt>
                <c:pt idx="449">
                  <c:v>11.315</c:v>
                </c:pt>
                <c:pt idx="450">
                  <c:v>11.295</c:v>
                </c:pt>
                <c:pt idx="451">
                  <c:v>11.279</c:v>
                </c:pt>
                <c:pt idx="452">
                  <c:v>11.28</c:v>
                </c:pt>
                <c:pt idx="453">
                  <c:v>11.26</c:v>
                </c:pt>
                <c:pt idx="454">
                  <c:v>11.225</c:v>
                </c:pt>
                <c:pt idx="455">
                  <c:v>11.227</c:v>
                </c:pt>
                <c:pt idx="456">
                  <c:v>11.199</c:v>
                </c:pt>
                <c:pt idx="457">
                  <c:v>11.182</c:v>
                </c:pt>
                <c:pt idx="458">
                  <c:v>11.18</c:v>
                </c:pt>
                <c:pt idx="459">
                  <c:v>11.163</c:v>
                </c:pt>
                <c:pt idx="460">
                  <c:v>11.132</c:v>
                </c:pt>
                <c:pt idx="461">
                  <c:v>11.132</c:v>
                </c:pt>
                <c:pt idx="462">
                  <c:v>11.108000000000001</c:v>
                </c:pt>
                <c:pt idx="463">
                  <c:v>11.089</c:v>
                </c:pt>
                <c:pt idx="464">
                  <c:v>11.083</c:v>
                </c:pt>
                <c:pt idx="465">
                  <c:v>11.069000000000001</c:v>
                </c:pt>
                <c:pt idx="466">
                  <c:v>11.057</c:v>
                </c:pt>
                <c:pt idx="467">
                  <c:v>11.058</c:v>
                </c:pt>
                <c:pt idx="468">
                  <c:v>11.047000000000001</c:v>
                </c:pt>
                <c:pt idx="469">
                  <c:v>11.009</c:v>
                </c:pt>
                <c:pt idx="470">
                  <c:v>11.019</c:v>
                </c:pt>
                <c:pt idx="471">
                  <c:v>11.026999999999999</c:v>
                </c:pt>
                <c:pt idx="472">
                  <c:v>11.004</c:v>
                </c:pt>
                <c:pt idx="473">
                  <c:v>10.999000000000001</c:v>
                </c:pt>
                <c:pt idx="474">
                  <c:v>10.993</c:v>
                </c:pt>
                <c:pt idx="475">
                  <c:v>10.978999999999999</c:v>
                </c:pt>
                <c:pt idx="476">
                  <c:v>10.958</c:v>
                </c:pt>
                <c:pt idx="477">
                  <c:v>10.968</c:v>
                </c:pt>
                <c:pt idx="478">
                  <c:v>10.938000000000001</c:v>
                </c:pt>
                <c:pt idx="479">
                  <c:v>10.917999999999999</c:v>
                </c:pt>
                <c:pt idx="480">
                  <c:v>10.884</c:v>
                </c:pt>
                <c:pt idx="481">
                  <c:v>10.887</c:v>
                </c:pt>
                <c:pt idx="482">
                  <c:v>10.872</c:v>
                </c:pt>
                <c:pt idx="483">
                  <c:v>10.85</c:v>
                </c:pt>
                <c:pt idx="484">
                  <c:v>10.846</c:v>
                </c:pt>
                <c:pt idx="485">
                  <c:v>10.845000000000001</c:v>
                </c:pt>
                <c:pt idx="486">
                  <c:v>10.82</c:v>
                </c:pt>
                <c:pt idx="487">
                  <c:v>10.826000000000001</c:v>
                </c:pt>
                <c:pt idx="488">
                  <c:v>10.776999999999999</c:v>
                </c:pt>
                <c:pt idx="489">
                  <c:v>10.75</c:v>
                </c:pt>
                <c:pt idx="490">
                  <c:v>10.75</c:v>
                </c:pt>
                <c:pt idx="491">
                  <c:v>10.726000000000001</c:v>
                </c:pt>
                <c:pt idx="492">
                  <c:v>10.722</c:v>
                </c:pt>
                <c:pt idx="493">
                  <c:v>10.693</c:v>
                </c:pt>
                <c:pt idx="494">
                  <c:v>10.696999999999999</c:v>
                </c:pt>
                <c:pt idx="495">
                  <c:v>10.686999999999999</c:v>
                </c:pt>
                <c:pt idx="496">
                  <c:v>10.669</c:v>
                </c:pt>
                <c:pt idx="497">
                  <c:v>10.653</c:v>
                </c:pt>
                <c:pt idx="498">
                  <c:v>10.63</c:v>
                </c:pt>
                <c:pt idx="499">
                  <c:v>10.629</c:v>
                </c:pt>
                <c:pt idx="500">
                  <c:v>10.627000000000001</c:v>
                </c:pt>
                <c:pt idx="501">
                  <c:v>10.616</c:v>
                </c:pt>
                <c:pt idx="502">
                  <c:v>10.612</c:v>
                </c:pt>
                <c:pt idx="503">
                  <c:v>10.609</c:v>
                </c:pt>
                <c:pt idx="504">
                  <c:v>10.601000000000001</c:v>
                </c:pt>
                <c:pt idx="505">
                  <c:v>10.574999999999999</c:v>
                </c:pt>
                <c:pt idx="506">
                  <c:v>10.569000000000001</c:v>
                </c:pt>
                <c:pt idx="507">
                  <c:v>10.552</c:v>
                </c:pt>
                <c:pt idx="508">
                  <c:v>10.590999999999999</c:v>
                </c:pt>
                <c:pt idx="509">
                  <c:v>10.558</c:v>
                </c:pt>
                <c:pt idx="510">
                  <c:v>10.534000000000001</c:v>
                </c:pt>
                <c:pt idx="511">
                  <c:v>10.510999999999999</c:v>
                </c:pt>
                <c:pt idx="512">
                  <c:v>10.522</c:v>
                </c:pt>
                <c:pt idx="513">
                  <c:v>10.49</c:v>
                </c:pt>
                <c:pt idx="514">
                  <c:v>10.47</c:v>
                </c:pt>
                <c:pt idx="515">
                  <c:v>10.452999999999999</c:v>
                </c:pt>
                <c:pt idx="516">
                  <c:v>10.438000000000001</c:v>
                </c:pt>
                <c:pt idx="517">
                  <c:v>10.42</c:v>
                </c:pt>
                <c:pt idx="518">
                  <c:v>10.423999999999999</c:v>
                </c:pt>
                <c:pt idx="519">
                  <c:v>10.417</c:v>
                </c:pt>
                <c:pt idx="520">
                  <c:v>10.378</c:v>
                </c:pt>
                <c:pt idx="521">
                  <c:v>10.363</c:v>
                </c:pt>
                <c:pt idx="522">
                  <c:v>10.36</c:v>
                </c:pt>
                <c:pt idx="523">
                  <c:v>10.349</c:v>
                </c:pt>
                <c:pt idx="524">
                  <c:v>10.336</c:v>
                </c:pt>
                <c:pt idx="525">
                  <c:v>10.324999999999999</c:v>
                </c:pt>
                <c:pt idx="526">
                  <c:v>10.304</c:v>
                </c:pt>
                <c:pt idx="527">
                  <c:v>10.292999999999999</c:v>
                </c:pt>
                <c:pt idx="528">
                  <c:v>10.260999999999999</c:v>
                </c:pt>
                <c:pt idx="529">
                  <c:v>10.262</c:v>
                </c:pt>
                <c:pt idx="530">
                  <c:v>10.263</c:v>
                </c:pt>
                <c:pt idx="531">
                  <c:v>10.265000000000001</c:v>
                </c:pt>
                <c:pt idx="532">
                  <c:v>10.254</c:v>
                </c:pt>
                <c:pt idx="533">
                  <c:v>10.233000000000001</c:v>
                </c:pt>
                <c:pt idx="534">
                  <c:v>10.218999999999999</c:v>
                </c:pt>
                <c:pt idx="535">
                  <c:v>10.195</c:v>
                </c:pt>
                <c:pt idx="536">
                  <c:v>10.186</c:v>
                </c:pt>
                <c:pt idx="537">
                  <c:v>10.183999999999999</c:v>
                </c:pt>
                <c:pt idx="538">
                  <c:v>10.188000000000001</c:v>
                </c:pt>
                <c:pt idx="539">
                  <c:v>10.179</c:v>
                </c:pt>
                <c:pt idx="540">
                  <c:v>10.163</c:v>
                </c:pt>
                <c:pt idx="541">
                  <c:v>10.147</c:v>
                </c:pt>
                <c:pt idx="542">
                  <c:v>10.131</c:v>
                </c:pt>
                <c:pt idx="543">
                  <c:v>10.109</c:v>
                </c:pt>
                <c:pt idx="544">
                  <c:v>10.103999999999999</c:v>
                </c:pt>
                <c:pt idx="545">
                  <c:v>10.08</c:v>
                </c:pt>
                <c:pt idx="546">
                  <c:v>10.079000000000001</c:v>
                </c:pt>
                <c:pt idx="547">
                  <c:v>10.067</c:v>
                </c:pt>
                <c:pt idx="548">
                  <c:v>10.039999999999999</c:v>
                </c:pt>
                <c:pt idx="549">
                  <c:v>10.031000000000001</c:v>
                </c:pt>
                <c:pt idx="550">
                  <c:v>10.035</c:v>
                </c:pt>
                <c:pt idx="551">
                  <c:v>10.035</c:v>
                </c:pt>
                <c:pt idx="552">
                  <c:v>10.021000000000001</c:v>
                </c:pt>
                <c:pt idx="553">
                  <c:v>9.9929000000000006</c:v>
                </c:pt>
                <c:pt idx="554">
                  <c:v>10.003</c:v>
                </c:pt>
                <c:pt idx="555">
                  <c:v>10.018000000000001</c:v>
                </c:pt>
                <c:pt idx="556">
                  <c:v>10.01</c:v>
                </c:pt>
                <c:pt idx="557">
                  <c:v>10.010999999999999</c:v>
                </c:pt>
                <c:pt idx="558">
                  <c:v>10.005000000000001</c:v>
                </c:pt>
                <c:pt idx="559">
                  <c:v>10.003</c:v>
                </c:pt>
                <c:pt idx="560">
                  <c:v>9.9753000000000007</c:v>
                </c:pt>
                <c:pt idx="561">
                  <c:v>9.9711999999999996</c:v>
                </c:pt>
                <c:pt idx="562">
                  <c:v>9.9491999999999994</c:v>
                </c:pt>
                <c:pt idx="563">
                  <c:v>9.9559999999999995</c:v>
                </c:pt>
                <c:pt idx="564">
                  <c:v>9.9354999999999993</c:v>
                </c:pt>
                <c:pt idx="565">
                  <c:v>9.9094999999999995</c:v>
                </c:pt>
                <c:pt idx="566">
                  <c:v>9.9269999999999996</c:v>
                </c:pt>
                <c:pt idx="567">
                  <c:v>9.9021000000000008</c:v>
                </c:pt>
                <c:pt idx="568">
                  <c:v>9.9013000000000009</c:v>
                </c:pt>
                <c:pt idx="569">
                  <c:v>9.8985000000000003</c:v>
                </c:pt>
                <c:pt idx="570">
                  <c:v>9.9067000000000007</c:v>
                </c:pt>
                <c:pt idx="571">
                  <c:v>9.8939000000000004</c:v>
                </c:pt>
                <c:pt idx="572">
                  <c:v>9.8597000000000001</c:v>
                </c:pt>
                <c:pt idx="573">
                  <c:v>9.8495000000000008</c:v>
                </c:pt>
                <c:pt idx="574">
                  <c:v>9.8132999999999999</c:v>
                </c:pt>
                <c:pt idx="575">
                  <c:v>9.8123000000000005</c:v>
                </c:pt>
                <c:pt idx="576">
                  <c:v>9.8209</c:v>
                </c:pt>
                <c:pt idx="577">
                  <c:v>9.7998999999999992</c:v>
                </c:pt>
                <c:pt idx="578">
                  <c:v>9.8071000000000002</c:v>
                </c:pt>
                <c:pt idx="579">
                  <c:v>9.7809000000000008</c:v>
                </c:pt>
                <c:pt idx="580">
                  <c:v>9.7800999999999991</c:v>
                </c:pt>
                <c:pt idx="581">
                  <c:v>9.7515999999999998</c:v>
                </c:pt>
                <c:pt idx="582">
                  <c:v>9.7392000000000003</c:v>
                </c:pt>
                <c:pt idx="583">
                  <c:v>9.7304999999999993</c:v>
                </c:pt>
                <c:pt idx="584">
                  <c:v>9.7285000000000004</c:v>
                </c:pt>
                <c:pt idx="585">
                  <c:v>9.782</c:v>
                </c:pt>
                <c:pt idx="586">
                  <c:v>9.7783999999999995</c:v>
                </c:pt>
                <c:pt idx="587">
                  <c:v>9.7357999999999993</c:v>
                </c:pt>
                <c:pt idx="588">
                  <c:v>9.7257999999999996</c:v>
                </c:pt>
                <c:pt idx="589">
                  <c:v>9.7178000000000004</c:v>
                </c:pt>
                <c:pt idx="590">
                  <c:v>9.7263000000000002</c:v>
                </c:pt>
                <c:pt idx="591">
                  <c:v>9.7090999999999994</c:v>
                </c:pt>
                <c:pt idx="592">
                  <c:v>9.6926000000000005</c:v>
                </c:pt>
                <c:pt idx="593">
                  <c:v>9.6776</c:v>
                </c:pt>
                <c:pt idx="594">
                  <c:v>9.6721000000000004</c:v>
                </c:pt>
                <c:pt idx="595">
                  <c:v>9.6641999999999992</c:v>
                </c:pt>
                <c:pt idx="596">
                  <c:v>9.6338000000000008</c:v>
                </c:pt>
                <c:pt idx="597">
                  <c:v>9.6369000000000007</c:v>
                </c:pt>
                <c:pt idx="598">
                  <c:v>9.6148000000000007</c:v>
                </c:pt>
                <c:pt idx="599">
                  <c:v>9.6056000000000008</c:v>
                </c:pt>
                <c:pt idx="600">
                  <c:v>9.5876000000000001</c:v>
                </c:pt>
                <c:pt idx="601">
                  <c:v>9.5782000000000007</c:v>
                </c:pt>
                <c:pt idx="602">
                  <c:v>9.5678000000000001</c:v>
                </c:pt>
                <c:pt idx="603">
                  <c:v>9.7169000000000008</c:v>
                </c:pt>
                <c:pt idx="604">
                  <c:v>9.7491000000000003</c:v>
                </c:pt>
                <c:pt idx="605">
                  <c:v>9.7745999999999995</c:v>
                </c:pt>
                <c:pt idx="606">
                  <c:v>9.7484000000000002</c:v>
                </c:pt>
                <c:pt idx="607">
                  <c:v>9.8000000000000007</c:v>
                </c:pt>
                <c:pt idx="608">
                  <c:v>9.7852999999999994</c:v>
                </c:pt>
                <c:pt idx="609">
                  <c:v>9.7545000000000002</c:v>
                </c:pt>
                <c:pt idx="610">
                  <c:v>9.8231000000000002</c:v>
                </c:pt>
                <c:pt idx="611">
                  <c:v>9.7860999999999994</c:v>
                </c:pt>
                <c:pt idx="612">
                  <c:v>9.8346</c:v>
                </c:pt>
                <c:pt idx="613">
                  <c:v>9.8367000000000004</c:v>
                </c:pt>
                <c:pt idx="614">
                  <c:v>9.8841000000000001</c:v>
                </c:pt>
                <c:pt idx="615">
                  <c:v>9.8187999999999995</c:v>
                </c:pt>
                <c:pt idx="616">
                  <c:v>10.212999999999999</c:v>
                </c:pt>
                <c:pt idx="617">
                  <c:v>9.8241999999999994</c:v>
                </c:pt>
                <c:pt idx="618">
                  <c:v>9.8145000000000007</c:v>
                </c:pt>
                <c:pt idx="619">
                  <c:v>10.054</c:v>
                </c:pt>
                <c:pt idx="620">
                  <c:v>9.7866999999999997</c:v>
                </c:pt>
                <c:pt idx="621">
                  <c:v>10.076000000000001</c:v>
                </c:pt>
                <c:pt idx="622">
                  <c:v>9.8463999999999992</c:v>
                </c:pt>
                <c:pt idx="623">
                  <c:v>9.5305</c:v>
                </c:pt>
                <c:pt idx="624">
                  <c:v>9.4878999999999998</c:v>
                </c:pt>
                <c:pt idx="625">
                  <c:v>9.4901</c:v>
                </c:pt>
                <c:pt idx="626">
                  <c:v>9.4736999999999991</c:v>
                </c:pt>
                <c:pt idx="627">
                  <c:v>9.4761000000000006</c:v>
                </c:pt>
                <c:pt idx="628">
                  <c:v>9.4458000000000002</c:v>
                </c:pt>
                <c:pt idx="629">
                  <c:v>9.4341000000000008</c:v>
                </c:pt>
                <c:pt idx="630">
                  <c:v>9.4001999999999999</c:v>
                </c:pt>
                <c:pt idx="631">
                  <c:v>9.3846000000000007</c:v>
                </c:pt>
                <c:pt idx="632">
                  <c:v>9.3724000000000007</c:v>
                </c:pt>
                <c:pt idx="633">
                  <c:v>9.3607999999999993</c:v>
                </c:pt>
                <c:pt idx="634">
                  <c:v>9.3513999999999999</c:v>
                </c:pt>
                <c:pt idx="635">
                  <c:v>9.3452999999999999</c:v>
                </c:pt>
                <c:pt idx="636">
                  <c:v>9.3353999999999999</c:v>
                </c:pt>
                <c:pt idx="637">
                  <c:v>9.3393999999999995</c:v>
                </c:pt>
                <c:pt idx="638">
                  <c:v>9.3398000000000003</c:v>
                </c:pt>
                <c:pt idx="639">
                  <c:v>9.3350000000000009</c:v>
                </c:pt>
                <c:pt idx="640">
                  <c:v>9.3355999999999995</c:v>
                </c:pt>
                <c:pt idx="641">
                  <c:v>9.3285</c:v>
                </c:pt>
                <c:pt idx="642">
                  <c:v>9.3224</c:v>
                </c:pt>
                <c:pt idx="643">
                  <c:v>9.3507999999999996</c:v>
                </c:pt>
                <c:pt idx="644">
                  <c:v>9.3153000000000006</c:v>
                </c:pt>
                <c:pt idx="645">
                  <c:v>9.3259000000000007</c:v>
                </c:pt>
                <c:pt idx="646">
                  <c:v>9.3062000000000005</c:v>
                </c:pt>
                <c:pt idx="647">
                  <c:v>9.3055000000000003</c:v>
                </c:pt>
                <c:pt idx="648">
                  <c:v>9.2990999999999993</c:v>
                </c:pt>
                <c:pt idx="649">
                  <c:v>9.2932000000000006</c:v>
                </c:pt>
                <c:pt idx="650">
                  <c:v>9.2819000000000003</c:v>
                </c:pt>
                <c:pt idx="651">
                  <c:v>9.2898999999999994</c:v>
                </c:pt>
                <c:pt idx="652">
                  <c:v>9.2931000000000008</c:v>
                </c:pt>
                <c:pt idx="653">
                  <c:v>9.2792999999999992</c:v>
                </c:pt>
                <c:pt idx="654">
                  <c:v>9.2744999999999997</c:v>
                </c:pt>
                <c:pt idx="655">
                  <c:v>9.2566000000000006</c:v>
                </c:pt>
                <c:pt idx="656">
                  <c:v>9.2462</c:v>
                </c:pt>
                <c:pt idx="657">
                  <c:v>9.2527000000000008</c:v>
                </c:pt>
                <c:pt idx="658">
                  <c:v>9.2334999999999994</c:v>
                </c:pt>
                <c:pt idx="659">
                  <c:v>9.2380999999999993</c:v>
                </c:pt>
                <c:pt idx="660">
                  <c:v>9.2215000000000007</c:v>
                </c:pt>
                <c:pt idx="661">
                  <c:v>9.2178000000000004</c:v>
                </c:pt>
                <c:pt idx="662">
                  <c:v>9.2149999999999999</c:v>
                </c:pt>
                <c:pt idx="663">
                  <c:v>9.2310999999999996</c:v>
                </c:pt>
                <c:pt idx="664">
                  <c:v>9.2428000000000008</c:v>
                </c:pt>
                <c:pt idx="665">
                  <c:v>9.2462</c:v>
                </c:pt>
                <c:pt idx="666">
                  <c:v>9.2179000000000002</c:v>
                </c:pt>
                <c:pt idx="667">
                  <c:v>9.2286000000000001</c:v>
                </c:pt>
                <c:pt idx="668">
                  <c:v>9.2539999999999996</c:v>
                </c:pt>
                <c:pt idx="669">
                  <c:v>9.2234999999999996</c:v>
                </c:pt>
                <c:pt idx="670">
                  <c:v>9.1958000000000002</c:v>
                </c:pt>
                <c:pt idx="671">
                  <c:v>9.2011000000000003</c:v>
                </c:pt>
                <c:pt idx="672">
                  <c:v>9.1937999999999995</c:v>
                </c:pt>
                <c:pt idx="673">
                  <c:v>9.1807999999999996</c:v>
                </c:pt>
                <c:pt idx="674">
                  <c:v>9.1563999999999997</c:v>
                </c:pt>
                <c:pt idx="675">
                  <c:v>9.1511999999999993</c:v>
                </c:pt>
                <c:pt idx="676">
                  <c:v>9.1282999999999994</c:v>
                </c:pt>
                <c:pt idx="677">
                  <c:v>9.1349999999999998</c:v>
                </c:pt>
                <c:pt idx="678">
                  <c:v>9.1343999999999994</c:v>
                </c:pt>
                <c:pt idx="679">
                  <c:v>9.1256000000000004</c:v>
                </c:pt>
                <c:pt idx="680">
                  <c:v>9.1166999999999998</c:v>
                </c:pt>
                <c:pt idx="681">
                  <c:v>9.1267999999999994</c:v>
                </c:pt>
                <c:pt idx="682">
                  <c:v>9.0925999999999991</c:v>
                </c:pt>
                <c:pt idx="683">
                  <c:v>9.0846999999999998</c:v>
                </c:pt>
                <c:pt idx="684">
                  <c:v>9.0858000000000008</c:v>
                </c:pt>
                <c:pt idx="685">
                  <c:v>9.0784000000000002</c:v>
                </c:pt>
                <c:pt idx="686">
                  <c:v>9.0634999999999994</c:v>
                </c:pt>
                <c:pt idx="687">
                  <c:v>9.0681999999999992</c:v>
                </c:pt>
                <c:pt idx="688">
                  <c:v>9.0671999999999997</c:v>
                </c:pt>
                <c:pt idx="689">
                  <c:v>9.0563000000000002</c:v>
                </c:pt>
                <c:pt idx="690">
                  <c:v>9.0398999999999994</c:v>
                </c:pt>
                <c:pt idx="691">
                  <c:v>9.0327000000000002</c:v>
                </c:pt>
                <c:pt idx="692">
                  <c:v>9.0086999999999993</c:v>
                </c:pt>
                <c:pt idx="693">
                  <c:v>9.0444999999999993</c:v>
                </c:pt>
                <c:pt idx="694">
                  <c:v>9.0390999999999995</c:v>
                </c:pt>
                <c:pt idx="695">
                  <c:v>9.0619999999999994</c:v>
                </c:pt>
                <c:pt idx="696">
                  <c:v>9.0505999999999993</c:v>
                </c:pt>
                <c:pt idx="697">
                  <c:v>9.0361999999999991</c:v>
                </c:pt>
                <c:pt idx="698">
                  <c:v>9.0302000000000007</c:v>
                </c:pt>
                <c:pt idx="699">
                  <c:v>8.9979999999999993</c:v>
                </c:pt>
                <c:pt idx="700">
                  <c:v>8.9875000000000007</c:v>
                </c:pt>
                <c:pt idx="701">
                  <c:v>9.0013000000000005</c:v>
                </c:pt>
                <c:pt idx="702">
                  <c:v>8.9859000000000009</c:v>
                </c:pt>
                <c:pt idx="703">
                  <c:v>8.9671000000000003</c:v>
                </c:pt>
                <c:pt idx="704">
                  <c:v>8.9794</c:v>
                </c:pt>
                <c:pt idx="705">
                  <c:v>8.9803999999999995</c:v>
                </c:pt>
                <c:pt idx="706">
                  <c:v>8.9872999999999994</c:v>
                </c:pt>
                <c:pt idx="707">
                  <c:v>8.9956999999999994</c:v>
                </c:pt>
                <c:pt idx="708">
                  <c:v>8.9770000000000003</c:v>
                </c:pt>
                <c:pt idx="709">
                  <c:v>8.9609000000000005</c:v>
                </c:pt>
                <c:pt idx="710">
                  <c:v>8.9515999999999991</c:v>
                </c:pt>
                <c:pt idx="711">
                  <c:v>8.9278999999999993</c:v>
                </c:pt>
                <c:pt idx="712">
                  <c:v>8.9369999999999994</c:v>
                </c:pt>
                <c:pt idx="713">
                  <c:v>8.9085000000000001</c:v>
                </c:pt>
                <c:pt idx="714">
                  <c:v>8.9152000000000005</c:v>
                </c:pt>
                <c:pt idx="715">
                  <c:v>8.9126999999999992</c:v>
                </c:pt>
                <c:pt idx="716">
                  <c:v>8.9077000000000002</c:v>
                </c:pt>
                <c:pt idx="717">
                  <c:v>8.8952000000000009</c:v>
                </c:pt>
                <c:pt idx="718">
                  <c:v>8.8938000000000006</c:v>
                </c:pt>
                <c:pt idx="719">
                  <c:v>8.8862000000000005</c:v>
                </c:pt>
                <c:pt idx="720">
                  <c:v>8.8879999999999999</c:v>
                </c:pt>
                <c:pt idx="721">
                  <c:v>8.8881999999999994</c:v>
                </c:pt>
                <c:pt idx="722">
                  <c:v>8.8870000000000005</c:v>
                </c:pt>
                <c:pt idx="723">
                  <c:v>8.8816000000000006</c:v>
                </c:pt>
                <c:pt idx="724">
                  <c:v>8.8660999999999994</c:v>
                </c:pt>
                <c:pt idx="725">
                  <c:v>8.8695000000000004</c:v>
                </c:pt>
                <c:pt idx="726">
                  <c:v>8.8690999999999995</c:v>
                </c:pt>
                <c:pt idx="727">
                  <c:v>8.8375000000000004</c:v>
                </c:pt>
                <c:pt idx="728">
                  <c:v>8.8552</c:v>
                </c:pt>
                <c:pt idx="729">
                  <c:v>8.8439999999999994</c:v>
                </c:pt>
                <c:pt idx="730">
                  <c:v>8.8575999999999997</c:v>
                </c:pt>
                <c:pt idx="731">
                  <c:v>8.8420000000000005</c:v>
                </c:pt>
                <c:pt idx="732">
                  <c:v>8.8390000000000004</c:v>
                </c:pt>
                <c:pt idx="733">
                  <c:v>8.8149999999999995</c:v>
                </c:pt>
                <c:pt idx="734">
                  <c:v>8.8057999999999996</c:v>
                </c:pt>
                <c:pt idx="735">
                  <c:v>8.7963000000000005</c:v>
                </c:pt>
                <c:pt idx="736">
                  <c:v>8.7934000000000001</c:v>
                </c:pt>
                <c:pt idx="737">
                  <c:v>8.7896000000000001</c:v>
                </c:pt>
                <c:pt idx="738">
                  <c:v>8.7958999999999996</c:v>
                </c:pt>
                <c:pt idx="739">
                  <c:v>8.8046000000000006</c:v>
                </c:pt>
                <c:pt idx="740">
                  <c:v>8.8026999999999997</c:v>
                </c:pt>
                <c:pt idx="741">
                  <c:v>8.7934000000000001</c:v>
                </c:pt>
                <c:pt idx="742">
                  <c:v>8.7896999999999998</c:v>
                </c:pt>
                <c:pt idx="743">
                  <c:v>8.7613000000000003</c:v>
                </c:pt>
                <c:pt idx="744">
                  <c:v>8.7615999999999996</c:v>
                </c:pt>
                <c:pt idx="745">
                  <c:v>8.7702000000000009</c:v>
                </c:pt>
                <c:pt idx="746">
                  <c:v>8.7553999999999998</c:v>
                </c:pt>
                <c:pt idx="747">
                  <c:v>8.7441999999999993</c:v>
                </c:pt>
                <c:pt idx="748">
                  <c:v>8.7390000000000008</c:v>
                </c:pt>
                <c:pt idx="749">
                  <c:v>8.7469000000000001</c:v>
                </c:pt>
                <c:pt idx="750">
                  <c:v>8.7379999999999995</c:v>
                </c:pt>
                <c:pt idx="751">
                  <c:v>8.7371999999999996</c:v>
                </c:pt>
                <c:pt idx="752">
                  <c:v>8.7333999999999996</c:v>
                </c:pt>
                <c:pt idx="753">
                  <c:v>8.7262000000000004</c:v>
                </c:pt>
                <c:pt idx="754">
                  <c:v>8.7409999999999997</c:v>
                </c:pt>
                <c:pt idx="755">
                  <c:v>8.7317</c:v>
                </c:pt>
                <c:pt idx="756">
                  <c:v>8.7225999999999999</c:v>
                </c:pt>
                <c:pt idx="757">
                  <c:v>8.7195</c:v>
                </c:pt>
                <c:pt idx="758">
                  <c:v>8.7338000000000005</c:v>
                </c:pt>
                <c:pt idx="759">
                  <c:v>8.7149000000000001</c:v>
                </c:pt>
                <c:pt idx="760">
                  <c:v>8.7156000000000002</c:v>
                </c:pt>
                <c:pt idx="761">
                  <c:v>8.7097999999999995</c:v>
                </c:pt>
                <c:pt idx="762">
                  <c:v>8.702</c:v>
                </c:pt>
                <c:pt idx="763">
                  <c:v>8.6862999999999992</c:v>
                </c:pt>
                <c:pt idx="764">
                  <c:v>8.6994000000000007</c:v>
                </c:pt>
                <c:pt idx="765">
                  <c:v>8.6856000000000009</c:v>
                </c:pt>
                <c:pt idx="766">
                  <c:v>8.7032000000000007</c:v>
                </c:pt>
                <c:pt idx="767">
                  <c:v>8.6763999999999992</c:v>
                </c:pt>
                <c:pt idx="768">
                  <c:v>8.6806000000000001</c:v>
                </c:pt>
                <c:pt idx="769">
                  <c:v>8.6870999999999992</c:v>
                </c:pt>
                <c:pt idx="770">
                  <c:v>8.6872000000000007</c:v>
                </c:pt>
                <c:pt idx="771">
                  <c:v>8.6707999999999998</c:v>
                </c:pt>
                <c:pt idx="772">
                  <c:v>8.6693999999999996</c:v>
                </c:pt>
                <c:pt idx="773">
                  <c:v>8.6515000000000004</c:v>
                </c:pt>
                <c:pt idx="774">
                  <c:v>8.6539999999999999</c:v>
                </c:pt>
                <c:pt idx="775">
                  <c:v>8.6374999999999993</c:v>
                </c:pt>
                <c:pt idx="776">
                  <c:v>8.6445000000000007</c:v>
                </c:pt>
                <c:pt idx="777">
                  <c:v>8.6422000000000008</c:v>
                </c:pt>
                <c:pt idx="778">
                  <c:v>8.6387999999999998</c:v>
                </c:pt>
                <c:pt idx="779">
                  <c:v>8.6272000000000002</c:v>
                </c:pt>
                <c:pt idx="780">
                  <c:v>8.6233000000000004</c:v>
                </c:pt>
                <c:pt idx="781">
                  <c:v>8.6164000000000005</c:v>
                </c:pt>
                <c:pt idx="782">
                  <c:v>8.6033000000000008</c:v>
                </c:pt>
                <c:pt idx="783">
                  <c:v>8.6119000000000003</c:v>
                </c:pt>
                <c:pt idx="784">
                  <c:v>8.6164000000000005</c:v>
                </c:pt>
                <c:pt idx="785">
                  <c:v>8.6043000000000003</c:v>
                </c:pt>
                <c:pt idx="786">
                  <c:v>8.6042000000000005</c:v>
                </c:pt>
                <c:pt idx="787">
                  <c:v>8.6026000000000007</c:v>
                </c:pt>
                <c:pt idx="788">
                  <c:v>8.6155000000000008</c:v>
                </c:pt>
                <c:pt idx="789">
                  <c:v>8.6052999999999997</c:v>
                </c:pt>
                <c:pt idx="790">
                  <c:v>8.5904000000000007</c:v>
                </c:pt>
                <c:pt idx="791">
                  <c:v>8.5976999999999997</c:v>
                </c:pt>
                <c:pt idx="792">
                  <c:v>8.5944000000000003</c:v>
                </c:pt>
                <c:pt idx="793">
                  <c:v>8.6008999999999993</c:v>
                </c:pt>
                <c:pt idx="794">
                  <c:v>8.5969999999999995</c:v>
                </c:pt>
                <c:pt idx="795">
                  <c:v>8.5931999999999995</c:v>
                </c:pt>
                <c:pt idx="796">
                  <c:v>8.5975000000000001</c:v>
                </c:pt>
                <c:pt idx="797">
                  <c:v>8.5786999999999995</c:v>
                </c:pt>
                <c:pt idx="798">
                  <c:v>8.5751000000000008</c:v>
                </c:pt>
                <c:pt idx="799">
                  <c:v>8.5637000000000008</c:v>
                </c:pt>
                <c:pt idx="800">
                  <c:v>8.5945999999999998</c:v>
                </c:pt>
                <c:pt idx="801">
                  <c:v>8.5791000000000004</c:v>
                </c:pt>
                <c:pt idx="802">
                  <c:v>8.5610999999999997</c:v>
                </c:pt>
                <c:pt idx="803">
                  <c:v>8.5561000000000007</c:v>
                </c:pt>
                <c:pt idx="804">
                  <c:v>8.5441000000000003</c:v>
                </c:pt>
                <c:pt idx="805">
                  <c:v>8.5363000000000007</c:v>
                </c:pt>
                <c:pt idx="806">
                  <c:v>8.5456000000000003</c:v>
                </c:pt>
                <c:pt idx="807">
                  <c:v>8.5373000000000001</c:v>
                </c:pt>
                <c:pt idx="808">
                  <c:v>8.5327999999999999</c:v>
                </c:pt>
                <c:pt idx="809">
                  <c:v>8.6852999999999998</c:v>
                </c:pt>
                <c:pt idx="810">
                  <c:v>8.6761999999999997</c:v>
                </c:pt>
                <c:pt idx="811">
                  <c:v>8.5846999999999998</c:v>
                </c:pt>
                <c:pt idx="812">
                  <c:v>8.5504999999999995</c:v>
                </c:pt>
                <c:pt idx="813">
                  <c:v>8.5324000000000009</c:v>
                </c:pt>
                <c:pt idx="814">
                  <c:v>8.5228999999999999</c:v>
                </c:pt>
                <c:pt idx="815">
                  <c:v>8.5276999999999994</c:v>
                </c:pt>
                <c:pt idx="816">
                  <c:v>8.5256000000000007</c:v>
                </c:pt>
                <c:pt idx="817">
                  <c:v>8.5086999999999993</c:v>
                </c:pt>
                <c:pt idx="818">
                  <c:v>8.5299999999999994</c:v>
                </c:pt>
                <c:pt idx="819">
                  <c:v>8.5214999999999996</c:v>
                </c:pt>
                <c:pt idx="820">
                  <c:v>8.5459999999999994</c:v>
                </c:pt>
                <c:pt idx="821">
                  <c:v>8.5280000000000005</c:v>
                </c:pt>
                <c:pt idx="822">
                  <c:v>8.5244</c:v>
                </c:pt>
                <c:pt idx="823">
                  <c:v>8.5152999999999999</c:v>
                </c:pt>
                <c:pt idx="824">
                  <c:v>8.5143000000000004</c:v>
                </c:pt>
                <c:pt idx="825">
                  <c:v>8.5226000000000006</c:v>
                </c:pt>
                <c:pt idx="826">
                  <c:v>8.5196000000000005</c:v>
                </c:pt>
                <c:pt idx="827">
                  <c:v>8.5038999999999998</c:v>
                </c:pt>
                <c:pt idx="828">
                  <c:v>8.5039999999999996</c:v>
                </c:pt>
                <c:pt idx="829">
                  <c:v>8.5000999999999998</c:v>
                </c:pt>
                <c:pt idx="830">
                  <c:v>8.5207999999999995</c:v>
                </c:pt>
                <c:pt idx="831">
                  <c:v>8.5106000000000002</c:v>
                </c:pt>
                <c:pt idx="832">
                  <c:v>8.5052000000000003</c:v>
                </c:pt>
                <c:pt idx="833">
                  <c:v>8.5048999999999992</c:v>
                </c:pt>
                <c:pt idx="834">
                  <c:v>8.4962999999999997</c:v>
                </c:pt>
                <c:pt idx="835">
                  <c:v>8.4992999999999999</c:v>
                </c:pt>
                <c:pt idx="836">
                  <c:v>8.4855999999999998</c:v>
                </c:pt>
                <c:pt idx="837">
                  <c:v>8.4770000000000003</c:v>
                </c:pt>
                <c:pt idx="838">
                  <c:v>8.4711999999999996</c:v>
                </c:pt>
                <c:pt idx="839">
                  <c:v>8.4634</c:v>
                </c:pt>
                <c:pt idx="840">
                  <c:v>8.4664999999999999</c:v>
                </c:pt>
                <c:pt idx="841">
                  <c:v>8.4659999999999993</c:v>
                </c:pt>
                <c:pt idx="842">
                  <c:v>8.4614999999999991</c:v>
                </c:pt>
                <c:pt idx="843">
                  <c:v>8.4451999999999998</c:v>
                </c:pt>
                <c:pt idx="844">
                  <c:v>8.4450000000000003</c:v>
                </c:pt>
                <c:pt idx="845">
                  <c:v>8.4314</c:v>
                </c:pt>
                <c:pt idx="846">
                  <c:v>8.4324999999999992</c:v>
                </c:pt>
                <c:pt idx="847">
                  <c:v>8.4192999999999998</c:v>
                </c:pt>
                <c:pt idx="848">
                  <c:v>8.4177999999999997</c:v>
                </c:pt>
                <c:pt idx="849">
                  <c:v>8.4160000000000004</c:v>
                </c:pt>
                <c:pt idx="850">
                  <c:v>8.4059000000000008</c:v>
                </c:pt>
                <c:pt idx="851">
                  <c:v>8.4131999999999998</c:v>
                </c:pt>
                <c:pt idx="852">
                  <c:v>8.3963999999999999</c:v>
                </c:pt>
                <c:pt idx="853">
                  <c:v>8.3896999999999995</c:v>
                </c:pt>
                <c:pt idx="854">
                  <c:v>8.4008000000000003</c:v>
                </c:pt>
                <c:pt idx="855">
                  <c:v>8.3851999999999993</c:v>
                </c:pt>
                <c:pt idx="856">
                  <c:v>8.3832000000000004</c:v>
                </c:pt>
                <c:pt idx="857">
                  <c:v>8.3904999999999994</c:v>
                </c:pt>
                <c:pt idx="858">
                  <c:v>8.3938000000000006</c:v>
                </c:pt>
                <c:pt idx="859">
                  <c:v>8.4011999999999993</c:v>
                </c:pt>
                <c:pt idx="860">
                  <c:v>8.3871000000000002</c:v>
                </c:pt>
                <c:pt idx="861">
                  <c:v>8.3787000000000003</c:v>
                </c:pt>
                <c:pt idx="862">
                  <c:v>8.3675999999999995</c:v>
                </c:pt>
                <c:pt idx="863">
                  <c:v>8.3726000000000003</c:v>
                </c:pt>
                <c:pt idx="864">
                  <c:v>8.3714999999999993</c:v>
                </c:pt>
                <c:pt idx="865">
                  <c:v>8.3801000000000005</c:v>
                </c:pt>
                <c:pt idx="866">
                  <c:v>8.3887</c:v>
                </c:pt>
                <c:pt idx="867">
                  <c:v>8.3933999999999997</c:v>
                </c:pt>
                <c:pt idx="868">
                  <c:v>8.3721999999999994</c:v>
                </c:pt>
                <c:pt idx="869">
                  <c:v>8.3619000000000003</c:v>
                </c:pt>
                <c:pt idx="870">
                  <c:v>8.3696000000000002</c:v>
                </c:pt>
                <c:pt idx="871">
                  <c:v>8.3793000000000006</c:v>
                </c:pt>
                <c:pt idx="872">
                  <c:v>8.3619000000000003</c:v>
                </c:pt>
                <c:pt idx="873">
                  <c:v>8.3546999999999993</c:v>
                </c:pt>
                <c:pt idx="874">
                  <c:v>8.3620000000000001</c:v>
                </c:pt>
                <c:pt idx="875">
                  <c:v>8.3431999999999995</c:v>
                </c:pt>
                <c:pt idx="876">
                  <c:v>8.327</c:v>
                </c:pt>
                <c:pt idx="877">
                  <c:v>8.3618000000000006</c:v>
                </c:pt>
                <c:pt idx="878">
                  <c:v>8.3417999999999992</c:v>
                </c:pt>
                <c:pt idx="879">
                  <c:v>8.3299000000000003</c:v>
                </c:pt>
                <c:pt idx="880">
                  <c:v>8.3358000000000008</c:v>
                </c:pt>
                <c:pt idx="881">
                  <c:v>8.3318999999999992</c:v>
                </c:pt>
                <c:pt idx="882">
                  <c:v>8.3324999999999996</c:v>
                </c:pt>
                <c:pt idx="883">
                  <c:v>8.3399000000000001</c:v>
                </c:pt>
                <c:pt idx="884">
                  <c:v>8.3329000000000004</c:v>
                </c:pt>
                <c:pt idx="885">
                  <c:v>8.3351000000000006</c:v>
                </c:pt>
                <c:pt idx="886">
                  <c:v>8.3119999999999994</c:v>
                </c:pt>
                <c:pt idx="887">
                  <c:v>8.3169000000000004</c:v>
                </c:pt>
                <c:pt idx="888">
                  <c:v>8.2973999999999997</c:v>
                </c:pt>
                <c:pt idx="889">
                  <c:v>8.2906999999999993</c:v>
                </c:pt>
                <c:pt idx="890">
                  <c:v>8.2860999999999994</c:v>
                </c:pt>
                <c:pt idx="891">
                  <c:v>8.2949000000000002</c:v>
                </c:pt>
                <c:pt idx="892">
                  <c:v>8.2918000000000003</c:v>
                </c:pt>
                <c:pt idx="893">
                  <c:v>8.2789000000000001</c:v>
                </c:pt>
                <c:pt idx="894">
                  <c:v>8.2868999999999993</c:v>
                </c:pt>
                <c:pt idx="895">
                  <c:v>8.2800999999999991</c:v>
                </c:pt>
                <c:pt idx="896">
                  <c:v>8.2647999999999993</c:v>
                </c:pt>
                <c:pt idx="897">
                  <c:v>8.2614999999999998</c:v>
                </c:pt>
                <c:pt idx="898">
                  <c:v>8.2451000000000008</c:v>
                </c:pt>
                <c:pt idx="899">
                  <c:v>8.2428000000000008</c:v>
                </c:pt>
                <c:pt idx="900">
                  <c:v>8.2574000000000005</c:v>
                </c:pt>
                <c:pt idx="901">
                  <c:v>8.2592999999999996</c:v>
                </c:pt>
                <c:pt idx="902">
                  <c:v>8.2323000000000004</c:v>
                </c:pt>
                <c:pt idx="903">
                  <c:v>8.2294999999999998</c:v>
                </c:pt>
                <c:pt idx="904">
                  <c:v>8.2224000000000004</c:v>
                </c:pt>
                <c:pt idx="905">
                  <c:v>8.2208000000000006</c:v>
                </c:pt>
                <c:pt idx="906">
                  <c:v>8.2197999999999993</c:v>
                </c:pt>
                <c:pt idx="907">
                  <c:v>8.2187000000000001</c:v>
                </c:pt>
                <c:pt idx="908">
                  <c:v>8.2079000000000004</c:v>
                </c:pt>
                <c:pt idx="909">
                  <c:v>8.2071000000000005</c:v>
                </c:pt>
                <c:pt idx="910">
                  <c:v>8.2208000000000006</c:v>
                </c:pt>
                <c:pt idx="911">
                  <c:v>8.2296999999999993</c:v>
                </c:pt>
                <c:pt idx="912">
                  <c:v>8.1974999999999998</c:v>
                </c:pt>
                <c:pt idx="913">
                  <c:v>8.2033000000000005</c:v>
                </c:pt>
                <c:pt idx="914">
                  <c:v>8.2066999999999997</c:v>
                </c:pt>
                <c:pt idx="915">
                  <c:v>8.1936999999999998</c:v>
                </c:pt>
                <c:pt idx="916">
                  <c:v>8.1857000000000006</c:v>
                </c:pt>
                <c:pt idx="917">
                  <c:v>8.1858000000000004</c:v>
                </c:pt>
                <c:pt idx="918">
                  <c:v>8.1755999999999993</c:v>
                </c:pt>
                <c:pt idx="919">
                  <c:v>8.1686999999999994</c:v>
                </c:pt>
                <c:pt idx="920">
                  <c:v>8.1828000000000003</c:v>
                </c:pt>
                <c:pt idx="921">
                  <c:v>8.1912000000000003</c:v>
                </c:pt>
                <c:pt idx="922">
                  <c:v>8.1823999999999995</c:v>
                </c:pt>
                <c:pt idx="923">
                  <c:v>8.2004000000000001</c:v>
                </c:pt>
                <c:pt idx="924">
                  <c:v>8.1755999999999993</c:v>
                </c:pt>
                <c:pt idx="925">
                  <c:v>8.1676000000000002</c:v>
                </c:pt>
                <c:pt idx="926">
                  <c:v>8.1747999999999994</c:v>
                </c:pt>
                <c:pt idx="927">
                  <c:v>8.1658000000000008</c:v>
                </c:pt>
                <c:pt idx="928">
                  <c:v>8.1705000000000005</c:v>
                </c:pt>
                <c:pt idx="929">
                  <c:v>8.1676000000000002</c:v>
                </c:pt>
                <c:pt idx="930">
                  <c:v>8.1814</c:v>
                </c:pt>
                <c:pt idx="931">
                  <c:v>8.1632999999999996</c:v>
                </c:pt>
                <c:pt idx="932">
                  <c:v>8.1567000000000007</c:v>
                </c:pt>
                <c:pt idx="933">
                  <c:v>8.1495999999999995</c:v>
                </c:pt>
                <c:pt idx="934">
                  <c:v>8.1682000000000006</c:v>
                </c:pt>
                <c:pt idx="935">
                  <c:v>8.1510999999999996</c:v>
                </c:pt>
                <c:pt idx="936">
                  <c:v>8.1561000000000003</c:v>
                </c:pt>
                <c:pt idx="937">
                  <c:v>8.1633999999999993</c:v>
                </c:pt>
                <c:pt idx="938">
                  <c:v>8.1456</c:v>
                </c:pt>
                <c:pt idx="939">
                  <c:v>8.1536000000000008</c:v>
                </c:pt>
                <c:pt idx="940">
                  <c:v>8.1472999999999995</c:v>
                </c:pt>
                <c:pt idx="941">
                  <c:v>8.1428999999999991</c:v>
                </c:pt>
                <c:pt idx="942">
                  <c:v>8.2690999999999999</c:v>
                </c:pt>
                <c:pt idx="943">
                  <c:v>8.1544000000000008</c:v>
                </c:pt>
                <c:pt idx="944">
                  <c:v>8.1537000000000006</c:v>
                </c:pt>
                <c:pt idx="945">
                  <c:v>8.1422000000000008</c:v>
                </c:pt>
                <c:pt idx="946">
                  <c:v>8.1196999999999999</c:v>
                </c:pt>
                <c:pt idx="947">
                  <c:v>8.1103000000000005</c:v>
                </c:pt>
                <c:pt idx="948">
                  <c:v>8.1074999999999999</c:v>
                </c:pt>
                <c:pt idx="949">
                  <c:v>8.1049000000000007</c:v>
                </c:pt>
                <c:pt idx="950">
                  <c:v>8.0960999999999999</c:v>
                </c:pt>
                <c:pt idx="951">
                  <c:v>8.0871999999999993</c:v>
                </c:pt>
                <c:pt idx="952">
                  <c:v>8.0861000000000001</c:v>
                </c:pt>
                <c:pt idx="953">
                  <c:v>8.0816999999999997</c:v>
                </c:pt>
                <c:pt idx="954">
                  <c:v>8.0733999999999995</c:v>
                </c:pt>
                <c:pt idx="955">
                  <c:v>8.0729000000000006</c:v>
                </c:pt>
                <c:pt idx="956">
                  <c:v>8.0709999999999997</c:v>
                </c:pt>
                <c:pt idx="957">
                  <c:v>8.0595999999999997</c:v>
                </c:pt>
                <c:pt idx="958">
                  <c:v>8.0517000000000003</c:v>
                </c:pt>
                <c:pt idx="959">
                  <c:v>8.0725999999999996</c:v>
                </c:pt>
                <c:pt idx="960">
                  <c:v>8.0675000000000008</c:v>
                </c:pt>
                <c:pt idx="961">
                  <c:v>8.0532000000000004</c:v>
                </c:pt>
                <c:pt idx="962">
                  <c:v>8.0466999999999995</c:v>
                </c:pt>
                <c:pt idx="963">
                  <c:v>8.0518999999999998</c:v>
                </c:pt>
                <c:pt idx="964">
                  <c:v>8.0409000000000006</c:v>
                </c:pt>
                <c:pt idx="965">
                  <c:v>8.0431000000000008</c:v>
                </c:pt>
                <c:pt idx="966">
                  <c:v>8.0513999999999992</c:v>
                </c:pt>
                <c:pt idx="967">
                  <c:v>8.0538000000000007</c:v>
                </c:pt>
                <c:pt idx="968">
                  <c:v>8.0396999999999998</c:v>
                </c:pt>
                <c:pt idx="969">
                  <c:v>8.0097000000000005</c:v>
                </c:pt>
                <c:pt idx="970">
                  <c:v>8.0055999999999994</c:v>
                </c:pt>
                <c:pt idx="971">
                  <c:v>7.992</c:v>
                </c:pt>
                <c:pt idx="972">
                  <c:v>7.9724000000000004</c:v>
                </c:pt>
                <c:pt idx="973">
                  <c:v>7.9827000000000004</c:v>
                </c:pt>
                <c:pt idx="974">
                  <c:v>7.9779</c:v>
                </c:pt>
                <c:pt idx="975">
                  <c:v>7.9692999999999996</c:v>
                </c:pt>
                <c:pt idx="976">
                  <c:v>7.9713000000000003</c:v>
                </c:pt>
                <c:pt idx="977">
                  <c:v>7.9599000000000002</c:v>
                </c:pt>
                <c:pt idx="978">
                  <c:v>7.9534000000000002</c:v>
                </c:pt>
                <c:pt idx="979">
                  <c:v>7.9531999999999998</c:v>
                </c:pt>
                <c:pt idx="980">
                  <c:v>7.9447999999999999</c:v>
                </c:pt>
                <c:pt idx="981">
                  <c:v>7.9302999999999999</c:v>
                </c:pt>
                <c:pt idx="982">
                  <c:v>7.9253</c:v>
                </c:pt>
                <c:pt idx="983">
                  <c:v>7.9305000000000003</c:v>
                </c:pt>
                <c:pt idx="984">
                  <c:v>7.9295</c:v>
                </c:pt>
                <c:pt idx="985">
                  <c:v>7.9444999999999997</c:v>
                </c:pt>
                <c:pt idx="986">
                  <c:v>7.9078999999999997</c:v>
                </c:pt>
                <c:pt idx="987">
                  <c:v>7.9211999999999998</c:v>
                </c:pt>
                <c:pt idx="988">
                  <c:v>7.9066999999999998</c:v>
                </c:pt>
                <c:pt idx="989">
                  <c:v>7.9048999999999996</c:v>
                </c:pt>
                <c:pt idx="990">
                  <c:v>7.9108000000000001</c:v>
                </c:pt>
                <c:pt idx="991">
                  <c:v>7.9093</c:v>
                </c:pt>
                <c:pt idx="992">
                  <c:v>7.8933999999999997</c:v>
                </c:pt>
                <c:pt idx="993">
                  <c:v>7.8978000000000002</c:v>
                </c:pt>
                <c:pt idx="994">
                  <c:v>7.8975</c:v>
                </c:pt>
                <c:pt idx="995">
                  <c:v>7.9112999999999998</c:v>
                </c:pt>
                <c:pt idx="996">
                  <c:v>7.8918999999999997</c:v>
                </c:pt>
                <c:pt idx="997">
                  <c:v>7.8692000000000002</c:v>
                </c:pt>
                <c:pt idx="998">
                  <c:v>7.8808999999999996</c:v>
                </c:pt>
                <c:pt idx="999">
                  <c:v>7.8833000000000002</c:v>
                </c:pt>
                <c:pt idx="1000">
                  <c:v>7.8750999999999998</c:v>
                </c:pt>
                <c:pt idx="1001">
                  <c:v>7.8754999999999997</c:v>
                </c:pt>
                <c:pt idx="1002">
                  <c:v>7.8654999999999999</c:v>
                </c:pt>
                <c:pt idx="1003">
                  <c:v>7.8513999999999999</c:v>
                </c:pt>
                <c:pt idx="1004">
                  <c:v>7.8658999999999999</c:v>
                </c:pt>
                <c:pt idx="1005">
                  <c:v>7.8606999999999996</c:v>
                </c:pt>
                <c:pt idx="1006">
                  <c:v>7.8536000000000001</c:v>
                </c:pt>
                <c:pt idx="1007">
                  <c:v>7.8498000000000001</c:v>
                </c:pt>
                <c:pt idx="1008">
                  <c:v>7.8259999999999996</c:v>
                </c:pt>
                <c:pt idx="1009">
                  <c:v>7.8548</c:v>
                </c:pt>
                <c:pt idx="1010">
                  <c:v>7.8324999999999996</c:v>
                </c:pt>
                <c:pt idx="1011">
                  <c:v>7.8333000000000004</c:v>
                </c:pt>
                <c:pt idx="1012">
                  <c:v>7.8308</c:v>
                </c:pt>
                <c:pt idx="1013">
                  <c:v>7.8163</c:v>
                </c:pt>
                <c:pt idx="1014">
                  <c:v>7.8201999999999998</c:v>
                </c:pt>
                <c:pt idx="1015">
                  <c:v>7.8141999999999996</c:v>
                </c:pt>
                <c:pt idx="1016">
                  <c:v>7.8175999999999997</c:v>
                </c:pt>
                <c:pt idx="1017">
                  <c:v>7.8170000000000002</c:v>
                </c:pt>
                <c:pt idx="1018">
                  <c:v>7.8025000000000002</c:v>
                </c:pt>
                <c:pt idx="1019">
                  <c:v>7.8106</c:v>
                </c:pt>
                <c:pt idx="1020">
                  <c:v>7.8178999999999998</c:v>
                </c:pt>
                <c:pt idx="1021">
                  <c:v>7.8117999999999999</c:v>
                </c:pt>
                <c:pt idx="1022">
                  <c:v>7.8072999999999997</c:v>
                </c:pt>
                <c:pt idx="1023">
                  <c:v>7.7962999999999996</c:v>
                </c:pt>
                <c:pt idx="1024">
                  <c:v>7.7885</c:v>
                </c:pt>
                <c:pt idx="1025">
                  <c:v>7.7976000000000001</c:v>
                </c:pt>
                <c:pt idx="1026">
                  <c:v>7.7942999999999998</c:v>
                </c:pt>
                <c:pt idx="1027">
                  <c:v>7.7882999999999996</c:v>
                </c:pt>
                <c:pt idx="1028">
                  <c:v>7.7946</c:v>
                </c:pt>
                <c:pt idx="1029">
                  <c:v>7.7861000000000002</c:v>
                </c:pt>
                <c:pt idx="1030">
                  <c:v>7.7887000000000004</c:v>
                </c:pt>
                <c:pt idx="1031">
                  <c:v>7.7882999999999996</c:v>
                </c:pt>
                <c:pt idx="1032">
                  <c:v>7.7835999999999999</c:v>
                </c:pt>
                <c:pt idx="1033">
                  <c:v>7.7850999999999999</c:v>
                </c:pt>
                <c:pt idx="1034">
                  <c:v>7.7750000000000004</c:v>
                </c:pt>
                <c:pt idx="1035">
                  <c:v>7.7794999999999996</c:v>
                </c:pt>
                <c:pt idx="1036">
                  <c:v>7.7790999999999997</c:v>
                </c:pt>
                <c:pt idx="1037">
                  <c:v>7.7721999999999998</c:v>
                </c:pt>
                <c:pt idx="1038">
                  <c:v>7.7845000000000004</c:v>
                </c:pt>
                <c:pt idx="1039">
                  <c:v>7.7618</c:v>
                </c:pt>
                <c:pt idx="1040">
                  <c:v>7.774</c:v>
                </c:pt>
                <c:pt idx="1041">
                  <c:v>7.7705000000000002</c:v>
                </c:pt>
                <c:pt idx="1042">
                  <c:v>7.7659000000000002</c:v>
                </c:pt>
                <c:pt idx="1043">
                  <c:v>7.7640000000000002</c:v>
                </c:pt>
                <c:pt idx="1044">
                  <c:v>7.7651000000000003</c:v>
                </c:pt>
                <c:pt idx="1045">
                  <c:v>7.7504</c:v>
                </c:pt>
                <c:pt idx="1046">
                  <c:v>7.7601000000000004</c:v>
                </c:pt>
                <c:pt idx="1047">
                  <c:v>7.7660999999999998</c:v>
                </c:pt>
                <c:pt idx="1048">
                  <c:v>7.7545999999999999</c:v>
                </c:pt>
                <c:pt idx="1049">
                  <c:v>7.7516999999999996</c:v>
                </c:pt>
                <c:pt idx="1050">
                  <c:v>7.7561999999999998</c:v>
                </c:pt>
                <c:pt idx="1051">
                  <c:v>7.7523</c:v>
                </c:pt>
                <c:pt idx="1052">
                  <c:v>7.7944000000000004</c:v>
                </c:pt>
                <c:pt idx="1053">
                  <c:v>7.7351000000000001</c:v>
                </c:pt>
                <c:pt idx="1054">
                  <c:v>7.7245999999999997</c:v>
                </c:pt>
                <c:pt idx="1055">
                  <c:v>7.7374999999999998</c:v>
                </c:pt>
                <c:pt idx="1056">
                  <c:v>7.7228000000000003</c:v>
                </c:pt>
                <c:pt idx="1057">
                  <c:v>7.7275</c:v>
                </c:pt>
                <c:pt idx="1058">
                  <c:v>7.7253999999999996</c:v>
                </c:pt>
                <c:pt idx="1059">
                  <c:v>7.7244000000000002</c:v>
                </c:pt>
                <c:pt idx="1060">
                  <c:v>7.7081999999999997</c:v>
                </c:pt>
                <c:pt idx="1061">
                  <c:v>7.7198000000000002</c:v>
                </c:pt>
                <c:pt idx="1062">
                  <c:v>7.7301000000000002</c:v>
                </c:pt>
                <c:pt idx="1063">
                  <c:v>7.6980000000000004</c:v>
                </c:pt>
                <c:pt idx="1064">
                  <c:v>7.7134999999999998</c:v>
                </c:pt>
                <c:pt idx="1065">
                  <c:v>7.71</c:v>
                </c:pt>
                <c:pt idx="1066">
                  <c:v>7.6997999999999998</c:v>
                </c:pt>
                <c:pt idx="1067">
                  <c:v>7.6978</c:v>
                </c:pt>
                <c:pt idx="1068">
                  <c:v>7.6867000000000001</c:v>
                </c:pt>
                <c:pt idx="1069">
                  <c:v>7.6875999999999998</c:v>
                </c:pt>
                <c:pt idx="1070">
                  <c:v>7.6844999999999999</c:v>
                </c:pt>
                <c:pt idx="1071">
                  <c:v>7.7001999999999997</c:v>
                </c:pt>
                <c:pt idx="1072">
                  <c:v>7.6741000000000001</c:v>
                </c:pt>
                <c:pt idx="1073">
                  <c:v>7.6825999999999999</c:v>
                </c:pt>
                <c:pt idx="1074">
                  <c:v>7.6707999999999998</c:v>
                </c:pt>
                <c:pt idx="1075">
                  <c:v>7.6624999999999996</c:v>
                </c:pt>
                <c:pt idx="1076">
                  <c:v>7.6637000000000004</c:v>
                </c:pt>
                <c:pt idx="1077">
                  <c:v>7.6779000000000002</c:v>
                </c:pt>
                <c:pt idx="1078">
                  <c:v>7.6581999999999999</c:v>
                </c:pt>
                <c:pt idx="1079">
                  <c:v>7.6383999999999999</c:v>
                </c:pt>
                <c:pt idx="1080">
                  <c:v>7.6555</c:v>
                </c:pt>
                <c:pt idx="1081">
                  <c:v>7.6425000000000001</c:v>
                </c:pt>
                <c:pt idx="1082">
                  <c:v>7.6406999999999998</c:v>
                </c:pt>
                <c:pt idx="1083">
                  <c:v>7.657</c:v>
                </c:pt>
                <c:pt idx="1084">
                  <c:v>7.6368</c:v>
                </c:pt>
                <c:pt idx="1085">
                  <c:v>7.6383999999999999</c:v>
                </c:pt>
                <c:pt idx="1086">
                  <c:v>7.6196000000000002</c:v>
                </c:pt>
                <c:pt idx="1087">
                  <c:v>7.6277999999999997</c:v>
                </c:pt>
                <c:pt idx="1088">
                  <c:v>7.6247999999999996</c:v>
                </c:pt>
                <c:pt idx="1089">
                  <c:v>7.6223999999999998</c:v>
                </c:pt>
                <c:pt idx="1090">
                  <c:v>7.6256000000000004</c:v>
                </c:pt>
                <c:pt idx="1091">
                  <c:v>7.6280999999999999</c:v>
                </c:pt>
                <c:pt idx="1092">
                  <c:v>7.5986000000000002</c:v>
                </c:pt>
                <c:pt idx="1093">
                  <c:v>7.6104000000000003</c:v>
                </c:pt>
                <c:pt idx="1094">
                  <c:v>7.6124999999999998</c:v>
                </c:pt>
                <c:pt idx="1095">
                  <c:v>7.6060999999999996</c:v>
                </c:pt>
                <c:pt idx="1096">
                  <c:v>7.6081000000000003</c:v>
                </c:pt>
                <c:pt idx="1097">
                  <c:v>7.6195000000000004</c:v>
                </c:pt>
                <c:pt idx="1098">
                  <c:v>7.6078000000000001</c:v>
                </c:pt>
                <c:pt idx="1099">
                  <c:v>7.5960000000000001</c:v>
                </c:pt>
                <c:pt idx="1100">
                  <c:v>7.5941000000000001</c:v>
                </c:pt>
                <c:pt idx="1101">
                  <c:v>7.5781000000000001</c:v>
                </c:pt>
                <c:pt idx="1102">
                  <c:v>7.5890000000000004</c:v>
                </c:pt>
                <c:pt idx="1103">
                  <c:v>7.585</c:v>
                </c:pt>
                <c:pt idx="1104">
                  <c:v>7.5839999999999996</c:v>
                </c:pt>
                <c:pt idx="1105">
                  <c:v>7.585</c:v>
                </c:pt>
                <c:pt idx="1106">
                  <c:v>7.5608000000000004</c:v>
                </c:pt>
                <c:pt idx="1107">
                  <c:v>7.5663999999999998</c:v>
                </c:pt>
                <c:pt idx="1108">
                  <c:v>7.5593000000000004</c:v>
                </c:pt>
                <c:pt idx="1109">
                  <c:v>7.5618999999999996</c:v>
                </c:pt>
                <c:pt idx="1110">
                  <c:v>7.5744999999999996</c:v>
                </c:pt>
                <c:pt idx="1111">
                  <c:v>7.5842999999999998</c:v>
                </c:pt>
                <c:pt idx="1112">
                  <c:v>7.5693999999999999</c:v>
                </c:pt>
                <c:pt idx="1113">
                  <c:v>7.5785999999999998</c:v>
                </c:pt>
                <c:pt idx="1114">
                  <c:v>7.5884999999999998</c:v>
                </c:pt>
                <c:pt idx="1115">
                  <c:v>7.5609999999999999</c:v>
                </c:pt>
                <c:pt idx="1116">
                  <c:v>7.5557999999999996</c:v>
                </c:pt>
                <c:pt idx="1117">
                  <c:v>7.5487000000000002</c:v>
                </c:pt>
                <c:pt idx="1118">
                  <c:v>7.5488</c:v>
                </c:pt>
                <c:pt idx="1119">
                  <c:v>7.5567000000000002</c:v>
                </c:pt>
                <c:pt idx="1120">
                  <c:v>7.5545</c:v>
                </c:pt>
                <c:pt idx="1121">
                  <c:v>7.5430000000000001</c:v>
                </c:pt>
                <c:pt idx="1122">
                  <c:v>7.5324999999999998</c:v>
                </c:pt>
                <c:pt idx="1123">
                  <c:v>7.5225</c:v>
                </c:pt>
                <c:pt idx="1124">
                  <c:v>7.5312000000000001</c:v>
                </c:pt>
                <c:pt idx="1125">
                  <c:v>7.5480999999999998</c:v>
                </c:pt>
                <c:pt idx="1126">
                  <c:v>7.5157999999999996</c:v>
                </c:pt>
                <c:pt idx="1127">
                  <c:v>7.5194999999999999</c:v>
                </c:pt>
                <c:pt idx="1128">
                  <c:v>7.5289000000000001</c:v>
                </c:pt>
                <c:pt idx="1129">
                  <c:v>7.5034999999999998</c:v>
                </c:pt>
                <c:pt idx="1130">
                  <c:v>7.5246000000000004</c:v>
                </c:pt>
                <c:pt idx="1131">
                  <c:v>7.5172999999999996</c:v>
                </c:pt>
                <c:pt idx="1132">
                  <c:v>7.4983000000000004</c:v>
                </c:pt>
                <c:pt idx="1133">
                  <c:v>7.5073999999999996</c:v>
                </c:pt>
                <c:pt idx="1134">
                  <c:v>7.4939</c:v>
                </c:pt>
                <c:pt idx="1135">
                  <c:v>7.4980000000000002</c:v>
                </c:pt>
                <c:pt idx="1136">
                  <c:v>7.4942000000000002</c:v>
                </c:pt>
                <c:pt idx="1137">
                  <c:v>7.4912999999999998</c:v>
                </c:pt>
                <c:pt idx="1138">
                  <c:v>7.4893999999999998</c:v>
                </c:pt>
                <c:pt idx="1139">
                  <c:v>7.4809999999999999</c:v>
                </c:pt>
                <c:pt idx="1140">
                  <c:v>7.4798999999999998</c:v>
                </c:pt>
                <c:pt idx="1141">
                  <c:v>7.4782000000000002</c:v>
                </c:pt>
                <c:pt idx="1142">
                  <c:v>7.4715999999999996</c:v>
                </c:pt>
                <c:pt idx="1143">
                  <c:v>7.4801000000000002</c:v>
                </c:pt>
                <c:pt idx="1144">
                  <c:v>7.4692999999999996</c:v>
                </c:pt>
                <c:pt idx="1145">
                  <c:v>7.4798999999999998</c:v>
                </c:pt>
                <c:pt idx="1146">
                  <c:v>7.4676</c:v>
                </c:pt>
                <c:pt idx="1147">
                  <c:v>7.4718</c:v>
                </c:pt>
                <c:pt idx="1148">
                  <c:v>7.4516</c:v>
                </c:pt>
                <c:pt idx="1149">
                  <c:v>7.4569999999999999</c:v>
                </c:pt>
                <c:pt idx="1150">
                  <c:v>7.4687000000000001</c:v>
                </c:pt>
                <c:pt idx="1151">
                  <c:v>7.4626000000000001</c:v>
                </c:pt>
                <c:pt idx="1152">
                  <c:v>7.4664999999999999</c:v>
                </c:pt>
                <c:pt idx="1153">
                  <c:v>7.4504999999999999</c:v>
                </c:pt>
                <c:pt idx="1154">
                  <c:v>7.4619</c:v>
                </c:pt>
                <c:pt idx="1155">
                  <c:v>7.4501999999999997</c:v>
                </c:pt>
                <c:pt idx="1156">
                  <c:v>7.4485999999999999</c:v>
                </c:pt>
                <c:pt idx="1157">
                  <c:v>7.4432</c:v>
                </c:pt>
                <c:pt idx="1158">
                  <c:v>7.4480000000000004</c:v>
                </c:pt>
                <c:pt idx="1159">
                  <c:v>7.4265999999999996</c:v>
                </c:pt>
                <c:pt idx="1160">
                  <c:v>7.4438000000000004</c:v>
                </c:pt>
                <c:pt idx="1161">
                  <c:v>7.4177</c:v>
                </c:pt>
                <c:pt idx="1162">
                  <c:v>7.4222999999999999</c:v>
                </c:pt>
                <c:pt idx="1163">
                  <c:v>7.4363000000000001</c:v>
                </c:pt>
                <c:pt idx="1164">
                  <c:v>7.4194000000000004</c:v>
                </c:pt>
                <c:pt idx="1165">
                  <c:v>7.4219999999999997</c:v>
                </c:pt>
                <c:pt idx="1166">
                  <c:v>7.4325999999999999</c:v>
                </c:pt>
                <c:pt idx="1167">
                  <c:v>7.4202000000000004</c:v>
                </c:pt>
                <c:pt idx="1168">
                  <c:v>7.4071999999999996</c:v>
                </c:pt>
                <c:pt idx="1169">
                  <c:v>7.4126000000000003</c:v>
                </c:pt>
                <c:pt idx="1170">
                  <c:v>7.4131999999999998</c:v>
                </c:pt>
                <c:pt idx="1171">
                  <c:v>7.4245000000000001</c:v>
                </c:pt>
                <c:pt idx="1172">
                  <c:v>7.4089999999999998</c:v>
                </c:pt>
                <c:pt idx="1173">
                  <c:v>7.4085999999999999</c:v>
                </c:pt>
                <c:pt idx="1174">
                  <c:v>7.4124999999999996</c:v>
                </c:pt>
                <c:pt idx="1175">
                  <c:v>7.4192999999999998</c:v>
                </c:pt>
                <c:pt idx="1176">
                  <c:v>7.4198000000000004</c:v>
                </c:pt>
                <c:pt idx="1177">
                  <c:v>7.4162999999999997</c:v>
                </c:pt>
                <c:pt idx="1178">
                  <c:v>7.4118000000000004</c:v>
                </c:pt>
                <c:pt idx="1179">
                  <c:v>7.4051999999999998</c:v>
                </c:pt>
                <c:pt idx="1180">
                  <c:v>7.4006999999999996</c:v>
                </c:pt>
                <c:pt idx="1181">
                  <c:v>7.4017999999999997</c:v>
                </c:pt>
                <c:pt idx="1182">
                  <c:v>7.4031000000000002</c:v>
                </c:pt>
                <c:pt idx="1183">
                  <c:v>7.4066999999999998</c:v>
                </c:pt>
                <c:pt idx="1184">
                  <c:v>7.4</c:v>
                </c:pt>
                <c:pt idx="1185">
                  <c:v>7.3979999999999997</c:v>
                </c:pt>
                <c:pt idx="1186">
                  <c:v>7.4092000000000002</c:v>
                </c:pt>
                <c:pt idx="1187">
                  <c:v>7.3777999999999997</c:v>
                </c:pt>
                <c:pt idx="1188">
                  <c:v>7.3700999999999999</c:v>
                </c:pt>
                <c:pt idx="1189">
                  <c:v>7.3910999999999998</c:v>
                </c:pt>
                <c:pt idx="1190">
                  <c:v>7.3655999999999997</c:v>
                </c:pt>
                <c:pt idx="1191">
                  <c:v>7.3666999999999998</c:v>
                </c:pt>
                <c:pt idx="1192">
                  <c:v>7.3487</c:v>
                </c:pt>
                <c:pt idx="1193">
                  <c:v>7.3465999999999996</c:v>
                </c:pt>
                <c:pt idx="1194">
                  <c:v>7.3491999999999997</c:v>
                </c:pt>
                <c:pt idx="1195">
                  <c:v>7.3342999999999998</c:v>
                </c:pt>
                <c:pt idx="1196">
                  <c:v>7.3465999999999996</c:v>
                </c:pt>
                <c:pt idx="1197">
                  <c:v>7.3558000000000003</c:v>
                </c:pt>
                <c:pt idx="1198">
                  <c:v>7.3494999999999999</c:v>
                </c:pt>
                <c:pt idx="1199">
                  <c:v>7.3494999999999999</c:v>
                </c:pt>
              </c:numCache>
            </c:numRef>
          </c:yVal>
          <c:smooth val="1"/>
          <c:extLst>
            <c:ext xmlns:c16="http://schemas.microsoft.com/office/drawing/2014/chart" uri="{C3380CC4-5D6E-409C-BE32-E72D297353CC}">
              <c16:uniqueId val="{00000001-26AE-418D-AF0F-6A66AAEBA352}"/>
            </c:ext>
          </c:extLst>
        </c:ser>
        <c:dLbls>
          <c:showLegendKey val="0"/>
          <c:showVal val="0"/>
          <c:showCatName val="0"/>
          <c:showSerName val="0"/>
          <c:showPercent val="0"/>
          <c:showBubbleSize val="0"/>
        </c:dLbls>
        <c:axId val="561961912"/>
        <c:axId val="561961272"/>
      </c:scatterChart>
      <c:valAx>
        <c:axId val="561961912"/>
        <c:scaling>
          <c:orientation val="minMax"/>
        </c:scaling>
        <c:delete val="0"/>
        <c:axPos val="b"/>
        <c:title>
          <c:tx>
            <c:rich>
              <a:bodyPr rot="0" spcFirstLastPara="1" vertOverflow="ellipsis" vert="horz" wrap="square" anchor="ctr" anchorCtr="1"/>
              <a:lstStyle/>
              <a:p>
                <a:pPr>
                  <a:defRPr sz="12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t>Time, min</a:t>
                </a:r>
              </a:p>
            </c:rich>
          </c:tx>
          <c:layout>
            <c:manualLayout>
              <c:xMode val="edge"/>
              <c:yMode val="edge"/>
              <c:x val="0.49196752948254352"/>
              <c:y val="0.90247584323378804"/>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1.0000000000000003E-4"/>
        <c:crossBetween val="midCat"/>
      </c:valAx>
      <c:valAx>
        <c:axId val="561961272"/>
        <c:scaling>
          <c:logBase val="10"/>
          <c:orientation val="minMax"/>
        </c:scaling>
        <c:delete val="0"/>
        <c:axPos val="l"/>
        <c:title>
          <c:tx>
            <c:rich>
              <a:bodyPr rot="-5400000" spcFirstLastPara="1" vertOverflow="ellipsis" vert="horz" wrap="square" anchor="ctr" anchorCtr="1"/>
              <a:lstStyle/>
              <a:p>
                <a:pPr>
                  <a:defRPr sz="12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0" i="0" u="none" strike="noStrike" cap="none" baseline="0">
                    <a:effectLst/>
                  </a:rPr>
                  <a:t>Storage modulus, Loss modulus, Pa</a:t>
                </a:r>
                <a:endParaRPr lang="en-US" sz="1200" baseline="0"/>
              </a:p>
            </c:rich>
          </c:tx>
          <c:layout>
            <c:manualLayout>
              <c:xMode val="edge"/>
              <c:yMode val="edge"/>
              <c:x val="2.5730109296039473E-3"/>
              <c:y val="9.9649126942964447E-2"/>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valAx>
      <c:spPr>
        <a:noFill/>
        <a:ln w="6350">
          <a:solidFill>
            <a:schemeClr val="tx1"/>
          </a:solidFill>
        </a:ln>
        <a:effectLst/>
      </c:spPr>
    </c:plotArea>
    <c:legend>
      <c:legendPos val="t"/>
      <c:layout>
        <c:manualLayout>
          <c:xMode val="edge"/>
          <c:yMode val="edge"/>
          <c:x val="0.37587578145927736"/>
          <c:y val="0.35357357595911915"/>
          <c:w val="0.56492384427030462"/>
          <c:h val="0.1930493903082083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a) Bentonite added first</a:t>
            </a:r>
          </a:p>
        </c:rich>
      </c:tx>
      <c:layout>
        <c:manualLayout>
          <c:xMode val="edge"/>
          <c:yMode val="edge"/>
          <c:x val="0.11955404835024089"/>
          <c:y val="0.77439421924111318"/>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948806768839662"/>
          <c:y val="4.6056134434714222E-2"/>
          <c:w val="0.83633448314339631"/>
          <c:h val="0.81042642817795929"/>
        </c:manualLayout>
      </c:layout>
      <c:scatterChart>
        <c:scatterStyle val="smoothMarker"/>
        <c:varyColors val="0"/>
        <c:ser>
          <c:idx val="3"/>
          <c:order val="0"/>
          <c:tx>
            <c:v>Ref Mud#2 [9.6 ppg]</c:v>
          </c:tx>
          <c:spPr>
            <a:ln w="12700" cap="rnd">
              <a:solidFill>
                <a:schemeClr val="tx1"/>
              </a:solidFill>
              <a:round/>
            </a:ln>
            <a:effectLst/>
          </c:spPr>
          <c:marker>
            <c:symbol val="square"/>
            <c:size val="5"/>
            <c:spPr>
              <a:solidFill>
                <a:schemeClr val="tx1"/>
              </a:solidFill>
              <a:ln w="9525">
                <a:solidFill>
                  <a:schemeClr val="tx1"/>
                </a:solidFill>
              </a:ln>
              <a:effectLst/>
            </c:spPr>
          </c:marker>
          <c:xVal>
            <c:numRef>
              <c:f>'Bent first'!$AG$28:$AG$56</c:f>
              <c:numCache>
                <c:formatCode>General</c:formatCode>
                <c:ptCount val="29"/>
                <c:pt idx="0">
                  <c:v>23.333333333333332</c:v>
                </c:pt>
                <c:pt idx="1">
                  <c:v>25</c:v>
                </c:pt>
                <c:pt idx="2">
                  <c:v>26.777777777777779</c:v>
                </c:pt>
                <c:pt idx="3">
                  <c:v>29</c:v>
                </c:pt>
                <c:pt idx="4">
                  <c:v>31.111111111111111</c:v>
                </c:pt>
                <c:pt idx="5">
                  <c:v>33.777777777777779</c:v>
                </c:pt>
                <c:pt idx="6">
                  <c:v>36.111111111111114</c:v>
                </c:pt>
                <c:pt idx="7">
                  <c:v>38.888888888888886</c:v>
                </c:pt>
                <c:pt idx="8">
                  <c:v>43.333333333333336</c:v>
                </c:pt>
                <c:pt idx="9">
                  <c:v>46</c:v>
                </c:pt>
                <c:pt idx="10">
                  <c:v>48.888888888888886</c:v>
                </c:pt>
                <c:pt idx="11">
                  <c:v>51.777777777777779</c:v>
                </c:pt>
                <c:pt idx="12">
                  <c:v>53.999999999999993</c:v>
                </c:pt>
                <c:pt idx="13">
                  <c:v>57</c:v>
                </c:pt>
                <c:pt idx="14">
                  <c:v>59.444444444444443</c:v>
                </c:pt>
                <c:pt idx="15">
                  <c:v>62.222222222222221</c:v>
                </c:pt>
                <c:pt idx="16">
                  <c:v>64.666666666666671</c:v>
                </c:pt>
                <c:pt idx="17">
                  <c:v>67.222222222222229</c:v>
                </c:pt>
                <c:pt idx="18">
                  <c:v>69.777777777777771</c:v>
                </c:pt>
                <c:pt idx="19">
                  <c:v>72.222222222222229</c:v>
                </c:pt>
                <c:pt idx="20">
                  <c:v>74.444444444444443</c:v>
                </c:pt>
                <c:pt idx="21">
                  <c:v>77.111111111111114</c:v>
                </c:pt>
                <c:pt idx="22">
                  <c:v>79.555555555555557</c:v>
                </c:pt>
                <c:pt idx="23">
                  <c:v>82</c:v>
                </c:pt>
                <c:pt idx="24">
                  <c:v>84</c:v>
                </c:pt>
                <c:pt idx="25">
                  <c:v>86.111111111111114</c:v>
                </c:pt>
                <c:pt idx="26">
                  <c:v>88.444444444444443</c:v>
                </c:pt>
                <c:pt idx="27">
                  <c:v>90.666666666666671</c:v>
                </c:pt>
                <c:pt idx="28">
                  <c:v>92.888888888888886</c:v>
                </c:pt>
              </c:numCache>
            </c:numRef>
          </c:xVal>
          <c:yVal>
            <c:numRef>
              <c:f>'Bent first'!$AP$13:$AP$42</c:f>
              <c:numCache>
                <c:formatCode>General</c:formatCode>
                <c:ptCount val="30"/>
                <c:pt idx="0">
                  <c:v>70.464600000000004</c:v>
                </c:pt>
                <c:pt idx="1">
                  <c:v>69.407600000000002</c:v>
                </c:pt>
                <c:pt idx="2">
                  <c:v>68.233199999999997</c:v>
                </c:pt>
                <c:pt idx="3">
                  <c:v>67.528599999999997</c:v>
                </c:pt>
                <c:pt idx="4">
                  <c:v>66.941400000000002</c:v>
                </c:pt>
                <c:pt idx="5">
                  <c:v>65.766999999999996</c:v>
                </c:pt>
                <c:pt idx="6">
                  <c:v>65.062299999999993</c:v>
                </c:pt>
                <c:pt idx="7">
                  <c:v>64.592600000000004</c:v>
                </c:pt>
                <c:pt idx="8">
                  <c:v>64.240200000000002</c:v>
                </c:pt>
                <c:pt idx="9">
                  <c:v>63.770499999999998</c:v>
                </c:pt>
                <c:pt idx="10">
                  <c:v>62.8309</c:v>
                </c:pt>
                <c:pt idx="11">
                  <c:v>62.8309</c:v>
                </c:pt>
                <c:pt idx="12">
                  <c:v>62.713500000000003</c:v>
                </c:pt>
                <c:pt idx="13">
                  <c:v>62.243699999999997</c:v>
                </c:pt>
                <c:pt idx="14">
                  <c:v>61.069299999999998</c:v>
                </c:pt>
                <c:pt idx="15">
                  <c:v>59.8949</c:v>
                </c:pt>
                <c:pt idx="16">
                  <c:v>59.307699999999997</c:v>
                </c:pt>
                <c:pt idx="17">
                  <c:v>58.720500000000001</c:v>
                </c:pt>
                <c:pt idx="18">
                  <c:v>58.133299999999998</c:v>
                </c:pt>
                <c:pt idx="19">
                  <c:v>57.311199999999999</c:v>
                </c:pt>
                <c:pt idx="20">
                  <c:v>55.784500000000001</c:v>
                </c:pt>
                <c:pt idx="21">
                  <c:v>53.9054</c:v>
                </c:pt>
                <c:pt idx="22">
                  <c:v>52.378700000000002</c:v>
                </c:pt>
                <c:pt idx="23">
                  <c:v>49.325200000000002</c:v>
                </c:pt>
                <c:pt idx="24">
                  <c:v>47.563600000000001</c:v>
                </c:pt>
                <c:pt idx="25">
                  <c:v>46.154299999999999</c:v>
                </c:pt>
                <c:pt idx="26">
                  <c:v>43.453200000000002</c:v>
                </c:pt>
                <c:pt idx="27">
                  <c:v>41.104399999999998</c:v>
                </c:pt>
                <c:pt idx="28">
                  <c:v>38.872999999999998</c:v>
                </c:pt>
                <c:pt idx="29">
                  <c:v>37.463700000000003</c:v>
                </c:pt>
              </c:numCache>
            </c:numRef>
          </c:yVal>
          <c:smooth val="1"/>
          <c:extLst>
            <c:ext xmlns:c16="http://schemas.microsoft.com/office/drawing/2014/chart" uri="{C3380CC4-5D6E-409C-BE32-E72D297353CC}">
              <c16:uniqueId val="{00000000-5CD3-48F0-85AC-EEE91741E69A}"/>
            </c:ext>
          </c:extLst>
        </c:ser>
        <c:ser>
          <c:idx val="0"/>
          <c:order val="1"/>
          <c:tx>
            <c:strRef>
              <c:f>'Bent first'!$AN$56</c:f>
              <c:strCache>
                <c:ptCount val="1"/>
                <c:pt idx="0">
                  <c:v>0.0 lb/bbl Bentonite</c:v>
                </c:pt>
              </c:strCache>
            </c:strRef>
          </c:tx>
          <c:spPr>
            <a:ln w="12700" cap="rnd">
              <a:solidFill>
                <a:schemeClr val="tx1"/>
              </a:solidFill>
              <a:round/>
            </a:ln>
            <a:effectLst/>
          </c:spPr>
          <c:marker>
            <c:symbol val="star"/>
            <c:size val="5"/>
            <c:spPr>
              <a:noFill/>
              <a:ln w="9525">
                <a:solidFill>
                  <a:schemeClr val="tx1"/>
                </a:solidFill>
              </a:ln>
              <a:effectLst/>
            </c:spPr>
          </c:marker>
          <c:xVal>
            <c:numRef>
              <c:f>'Bent first'!$BD$4:$BD$36</c:f>
              <c:numCache>
                <c:formatCode>General</c:formatCode>
                <c:ptCount val="33"/>
                <c:pt idx="0">
                  <c:v>23.333333333333332</c:v>
                </c:pt>
                <c:pt idx="1">
                  <c:v>24.333333333333332</c:v>
                </c:pt>
                <c:pt idx="2">
                  <c:v>25.555555555555557</c:v>
                </c:pt>
                <c:pt idx="3">
                  <c:v>26.666666666666668</c:v>
                </c:pt>
                <c:pt idx="4">
                  <c:v>28.333333333333332</c:v>
                </c:pt>
                <c:pt idx="5">
                  <c:v>31.111111111111111</c:v>
                </c:pt>
                <c:pt idx="6">
                  <c:v>33.888888888888886</c:v>
                </c:pt>
                <c:pt idx="7">
                  <c:v>36.333333333333336</c:v>
                </c:pt>
                <c:pt idx="8">
                  <c:v>39.666666666666664</c:v>
                </c:pt>
                <c:pt idx="9">
                  <c:v>42.666666666666664</c:v>
                </c:pt>
                <c:pt idx="10">
                  <c:v>45.777777777777779</c:v>
                </c:pt>
                <c:pt idx="11">
                  <c:v>47.222222222222221</c:v>
                </c:pt>
                <c:pt idx="12">
                  <c:v>51.111111111111114</c:v>
                </c:pt>
                <c:pt idx="13">
                  <c:v>54.333333333333343</c:v>
                </c:pt>
                <c:pt idx="14">
                  <c:v>57.444444444444443</c:v>
                </c:pt>
                <c:pt idx="15">
                  <c:v>58.888888888888886</c:v>
                </c:pt>
                <c:pt idx="16">
                  <c:v>62.777777777777779</c:v>
                </c:pt>
                <c:pt idx="17">
                  <c:v>65.555555555555557</c:v>
                </c:pt>
                <c:pt idx="18">
                  <c:v>67.222222222222229</c:v>
                </c:pt>
                <c:pt idx="19">
                  <c:v>70.444444444444443</c:v>
                </c:pt>
                <c:pt idx="20">
                  <c:v>72.888888888888886</c:v>
                </c:pt>
                <c:pt idx="21">
                  <c:v>74.666666666666671</c:v>
                </c:pt>
                <c:pt idx="22">
                  <c:v>77.222222222222229</c:v>
                </c:pt>
                <c:pt idx="23">
                  <c:v>79.333333333333329</c:v>
                </c:pt>
                <c:pt idx="24">
                  <c:v>83.111111111111114</c:v>
                </c:pt>
                <c:pt idx="25">
                  <c:v>84.333333333333329</c:v>
                </c:pt>
                <c:pt idx="26">
                  <c:v>86.666666666666671</c:v>
                </c:pt>
                <c:pt idx="27">
                  <c:v>88</c:v>
                </c:pt>
                <c:pt idx="28">
                  <c:v>89.666666666666671</c:v>
                </c:pt>
                <c:pt idx="29">
                  <c:v>91.111111111111114</c:v>
                </c:pt>
                <c:pt idx="30">
                  <c:v>92.444444444444443</c:v>
                </c:pt>
                <c:pt idx="31">
                  <c:v>93.888888888888886</c:v>
                </c:pt>
                <c:pt idx="32">
                  <c:v>93.888888888888886</c:v>
                </c:pt>
              </c:numCache>
            </c:numRef>
          </c:xVal>
          <c:yVal>
            <c:numRef>
              <c:f>'Bent first'!$BK$4:$BK$36</c:f>
              <c:numCache>
                <c:formatCode>General</c:formatCode>
                <c:ptCount val="33"/>
                <c:pt idx="0">
                  <c:v>42.631100000000004</c:v>
                </c:pt>
                <c:pt idx="1">
                  <c:v>41.691600000000001</c:v>
                </c:pt>
                <c:pt idx="2">
                  <c:v>40.399700000000003</c:v>
                </c:pt>
                <c:pt idx="3">
                  <c:v>39.342700000000001</c:v>
                </c:pt>
                <c:pt idx="4">
                  <c:v>38.168300000000002</c:v>
                </c:pt>
                <c:pt idx="5">
                  <c:v>37</c:v>
                </c:pt>
                <c:pt idx="6">
                  <c:v>35.296300000000002</c:v>
                </c:pt>
                <c:pt idx="7">
                  <c:v>32.121899999999997</c:v>
                </c:pt>
                <c:pt idx="8">
                  <c:v>28.833500000000001</c:v>
                </c:pt>
                <c:pt idx="9">
                  <c:v>27.246300000000002</c:v>
                </c:pt>
                <c:pt idx="10">
                  <c:v>25.4847</c:v>
                </c:pt>
                <c:pt idx="11">
                  <c:v>24.075399999999998</c:v>
                </c:pt>
                <c:pt idx="12">
                  <c:v>22.313800000000001</c:v>
                </c:pt>
                <c:pt idx="13">
                  <c:v>21.021899999999999</c:v>
                </c:pt>
                <c:pt idx="14">
                  <c:v>19.965</c:v>
                </c:pt>
                <c:pt idx="15">
                  <c:v>19.377800000000001</c:v>
                </c:pt>
                <c:pt idx="16">
                  <c:v>18.203399999999998</c:v>
                </c:pt>
                <c:pt idx="17">
                  <c:v>17.616199999999999</c:v>
                </c:pt>
                <c:pt idx="18">
                  <c:v>17.2638</c:v>
                </c:pt>
                <c:pt idx="19">
                  <c:v>15.972</c:v>
                </c:pt>
                <c:pt idx="20">
                  <c:v>15.8545</c:v>
                </c:pt>
                <c:pt idx="21">
                  <c:v>15.7371</c:v>
                </c:pt>
                <c:pt idx="22">
                  <c:v>15.267300000000001</c:v>
                </c:pt>
                <c:pt idx="23">
                  <c:v>14.680099999999999</c:v>
                </c:pt>
                <c:pt idx="24">
                  <c:v>14.691800000000001</c:v>
                </c:pt>
                <c:pt idx="25">
                  <c:v>14.673</c:v>
                </c:pt>
                <c:pt idx="26">
                  <c:v>14.680099999999999</c:v>
                </c:pt>
                <c:pt idx="27">
                  <c:v>14.680099999999999</c:v>
                </c:pt>
                <c:pt idx="28">
                  <c:v>14.0929</c:v>
                </c:pt>
                <c:pt idx="29">
                  <c:v>14.0929</c:v>
                </c:pt>
                <c:pt idx="30">
                  <c:v>14.0929</c:v>
                </c:pt>
                <c:pt idx="31">
                  <c:v>14.6197</c:v>
                </c:pt>
                <c:pt idx="32">
                  <c:v>14.6197</c:v>
                </c:pt>
              </c:numCache>
            </c:numRef>
          </c:yVal>
          <c:smooth val="1"/>
          <c:extLst>
            <c:ext xmlns:c16="http://schemas.microsoft.com/office/drawing/2014/chart" uri="{C3380CC4-5D6E-409C-BE32-E72D297353CC}">
              <c16:uniqueId val="{00000001-5CD3-48F0-85AC-EEE91741E69A}"/>
            </c:ext>
          </c:extLst>
        </c:ser>
        <c:ser>
          <c:idx val="6"/>
          <c:order val="2"/>
          <c:tx>
            <c:strRef>
              <c:f>'Bent first'!$AN$59</c:f>
              <c:strCache>
                <c:ptCount val="1"/>
                <c:pt idx="0">
                  <c:v>2.5 lb/bbl Bentonite</c:v>
                </c:pt>
              </c:strCache>
            </c:strRef>
          </c:tx>
          <c:spPr>
            <a:ln w="12700" cap="rnd">
              <a:solidFill>
                <a:schemeClr val="tx1"/>
              </a:solidFill>
              <a:round/>
            </a:ln>
            <a:effectLst/>
          </c:spPr>
          <c:marker>
            <c:symbol val="circle"/>
            <c:size val="5"/>
            <c:spPr>
              <a:solidFill>
                <a:schemeClr val="bg1"/>
              </a:solidFill>
              <a:ln w="19050">
                <a:solidFill>
                  <a:schemeClr val="tx1"/>
                </a:solidFill>
              </a:ln>
              <a:effectLst/>
            </c:spPr>
          </c:marker>
          <c:xVal>
            <c:numRef>
              <c:f>'Bent first'!$L$10:$L$43</c:f>
              <c:numCache>
                <c:formatCode>General</c:formatCode>
                <c:ptCount val="34"/>
                <c:pt idx="0">
                  <c:v>23.333333333333332</c:v>
                </c:pt>
                <c:pt idx="1">
                  <c:v>23.777777777777779</c:v>
                </c:pt>
                <c:pt idx="2">
                  <c:v>24.444444444444443</c:v>
                </c:pt>
                <c:pt idx="3">
                  <c:v>25.555555555555557</c:v>
                </c:pt>
                <c:pt idx="4">
                  <c:v>27.222222222222221</c:v>
                </c:pt>
                <c:pt idx="5">
                  <c:v>28.888888888888889</c:v>
                </c:pt>
                <c:pt idx="6">
                  <c:v>31</c:v>
                </c:pt>
                <c:pt idx="7">
                  <c:v>33.111111111111114</c:v>
                </c:pt>
                <c:pt idx="8">
                  <c:v>35.333333333333336</c:v>
                </c:pt>
                <c:pt idx="9">
                  <c:v>37.666666666666664</c:v>
                </c:pt>
                <c:pt idx="10">
                  <c:v>40</c:v>
                </c:pt>
                <c:pt idx="11">
                  <c:v>42.222222222222221</c:v>
                </c:pt>
                <c:pt idx="12">
                  <c:v>44.666666666666664</c:v>
                </c:pt>
                <c:pt idx="13">
                  <c:v>47.555555555555557</c:v>
                </c:pt>
                <c:pt idx="14">
                  <c:v>49.888888888888886</c:v>
                </c:pt>
                <c:pt idx="15">
                  <c:v>52.555555555555557</c:v>
                </c:pt>
                <c:pt idx="16">
                  <c:v>55.111111111111107</c:v>
                </c:pt>
                <c:pt idx="17">
                  <c:v>57.888888888888886</c:v>
                </c:pt>
                <c:pt idx="18">
                  <c:v>60.555555555555557</c:v>
                </c:pt>
                <c:pt idx="19">
                  <c:v>63.333333333333336</c:v>
                </c:pt>
                <c:pt idx="20">
                  <c:v>65.777777777777771</c:v>
                </c:pt>
                <c:pt idx="21">
                  <c:v>68.444444444444443</c:v>
                </c:pt>
                <c:pt idx="22">
                  <c:v>71.444444444444443</c:v>
                </c:pt>
                <c:pt idx="23">
                  <c:v>73.888888888888886</c:v>
                </c:pt>
                <c:pt idx="24">
                  <c:v>76</c:v>
                </c:pt>
                <c:pt idx="25">
                  <c:v>78.777777777777771</c:v>
                </c:pt>
                <c:pt idx="26">
                  <c:v>81</c:v>
                </c:pt>
                <c:pt idx="27">
                  <c:v>83.222222222222229</c:v>
                </c:pt>
                <c:pt idx="28">
                  <c:v>85.222222222222229</c:v>
                </c:pt>
                <c:pt idx="29">
                  <c:v>87.222222222222229</c:v>
                </c:pt>
                <c:pt idx="30">
                  <c:v>88.888888888888886</c:v>
                </c:pt>
                <c:pt idx="31">
                  <c:v>90.555555555555557</c:v>
                </c:pt>
                <c:pt idx="32">
                  <c:v>92.222222222222229</c:v>
                </c:pt>
                <c:pt idx="33">
                  <c:v>93.333333333333329</c:v>
                </c:pt>
              </c:numCache>
            </c:numRef>
          </c:xVal>
          <c:yVal>
            <c:numRef>
              <c:f>'Bent first'!$T$10:$T$43</c:f>
              <c:numCache>
                <c:formatCode>General</c:formatCode>
                <c:ptCount val="34"/>
                <c:pt idx="0">
                  <c:v>90.8994</c:v>
                </c:pt>
                <c:pt idx="1">
                  <c:v>90.429599999999994</c:v>
                </c:pt>
                <c:pt idx="2">
                  <c:v>89.842399999999998</c:v>
                </c:pt>
                <c:pt idx="3">
                  <c:v>88.080799999999996</c:v>
                </c:pt>
                <c:pt idx="4">
                  <c:v>85.614500000000007</c:v>
                </c:pt>
                <c:pt idx="5">
                  <c:v>82.208699999999993</c:v>
                </c:pt>
                <c:pt idx="6">
                  <c:v>78.685500000000005</c:v>
                </c:pt>
                <c:pt idx="7">
                  <c:v>74.692499999999995</c:v>
                </c:pt>
                <c:pt idx="8">
                  <c:v>70.6995</c:v>
                </c:pt>
                <c:pt idx="9">
                  <c:v>67.411100000000005</c:v>
                </c:pt>
                <c:pt idx="10">
                  <c:v>64.475099999999998</c:v>
                </c:pt>
                <c:pt idx="11">
                  <c:v>60.951900000000002</c:v>
                </c:pt>
                <c:pt idx="12">
                  <c:v>58.133299999999998</c:v>
                </c:pt>
                <c:pt idx="13">
                  <c:v>54.844999999999999</c:v>
                </c:pt>
                <c:pt idx="14">
                  <c:v>52.026400000000002</c:v>
                </c:pt>
                <c:pt idx="15">
                  <c:v>49.325200000000002</c:v>
                </c:pt>
                <c:pt idx="16">
                  <c:v>46.271799999999999</c:v>
                </c:pt>
                <c:pt idx="17">
                  <c:v>43.453200000000002</c:v>
                </c:pt>
                <c:pt idx="18">
                  <c:v>41.104399999999998</c:v>
                </c:pt>
                <c:pt idx="19">
                  <c:v>39.4602</c:v>
                </c:pt>
                <c:pt idx="20">
                  <c:v>37.581099999999999</c:v>
                </c:pt>
                <c:pt idx="21">
                  <c:v>35.349699999999999</c:v>
                </c:pt>
                <c:pt idx="22">
                  <c:v>34.057899999999997</c:v>
                </c:pt>
                <c:pt idx="23">
                  <c:v>32.296300000000002</c:v>
                </c:pt>
                <c:pt idx="24">
                  <c:v>31.1219</c:v>
                </c:pt>
                <c:pt idx="25">
                  <c:v>29.360299999999999</c:v>
                </c:pt>
                <c:pt idx="26">
                  <c:v>28.773099999999999</c:v>
                </c:pt>
                <c:pt idx="27">
                  <c:v>27.833500000000001</c:v>
                </c:pt>
                <c:pt idx="28">
                  <c:v>26.424199999999999</c:v>
                </c:pt>
                <c:pt idx="29">
                  <c:v>25.837</c:v>
                </c:pt>
                <c:pt idx="30">
                  <c:v>25.3673</c:v>
                </c:pt>
                <c:pt idx="31">
                  <c:v>24.545200000000001</c:v>
                </c:pt>
                <c:pt idx="32">
                  <c:v>23.605599999999999</c:v>
                </c:pt>
                <c:pt idx="33">
                  <c:v>23.488199999999999</c:v>
                </c:pt>
              </c:numCache>
            </c:numRef>
          </c:yVal>
          <c:smooth val="1"/>
          <c:extLst>
            <c:ext xmlns:c16="http://schemas.microsoft.com/office/drawing/2014/chart" uri="{C3380CC4-5D6E-409C-BE32-E72D297353CC}">
              <c16:uniqueId val="{00000002-5CD3-48F0-85AC-EEE91741E69A}"/>
            </c:ext>
          </c:extLst>
        </c:ser>
        <c:ser>
          <c:idx val="2"/>
          <c:order val="4"/>
          <c:tx>
            <c:strRef>
              <c:f>'Bent first'!$AN$61</c:f>
              <c:strCache>
                <c:ptCount val="1"/>
                <c:pt idx="0">
                  <c:v>3.5 lb/bbl Bentonite</c:v>
                </c:pt>
              </c:strCache>
            </c:strRef>
          </c:tx>
          <c:spPr>
            <a:ln w="12700" cap="rnd">
              <a:solidFill>
                <a:schemeClr val="tx1"/>
              </a:solidFill>
              <a:round/>
            </a:ln>
            <a:effectLst/>
          </c:spPr>
          <c:marker>
            <c:symbol val="triangle"/>
            <c:size val="5"/>
            <c:spPr>
              <a:solidFill>
                <a:schemeClr val="bg1"/>
              </a:solidFill>
              <a:ln w="9525">
                <a:solidFill>
                  <a:schemeClr val="tx1"/>
                </a:solidFill>
              </a:ln>
              <a:effectLst/>
            </c:spPr>
          </c:marker>
          <c:xVal>
            <c:numRef>
              <c:f>'Bent first'!$AG$28:$AG$56</c:f>
              <c:numCache>
                <c:formatCode>General</c:formatCode>
                <c:ptCount val="29"/>
                <c:pt idx="0">
                  <c:v>23.333333333333332</c:v>
                </c:pt>
                <c:pt idx="1">
                  <c:v>25</c:v>
                </c:pt>
                <c:pt idx="2">
                  <c:v>26.777777777777779</c:v>
                </c:pt>
                <c:pt idx="3">
                  <c:v>29</c:v>
                </c:pt>
                <c:pt idx="4">
                  <c:v>31.111111111111111</c:v>
                </c:pt>
                <c:pt idx="5">
                  <c:v>33.777777777777779</c:v>
                </c:pt>
                <c:pt idx="6">
                  <c:v>36.111111111111114</c:v>
                </c:pt>
                <c:pt idx="7">
                  <c:v>38.888888888888886</c:v>
                </c:pt>
                <c:pt idx="8">
                  <c:v>43.333333333333336</c:v>
                </c:pt>
                <c:pt idx="9">
                  <c:v>46</c:v>
                </c:pt>
                <c:pt idx="10">
                  <c:v>48.888888888888886</c:v>
                </c:pt>
                <c:pt idx="11">
                  <c:v>51.777777777777779</c:v>
                </c:pt>
                <c:pt idx="12">
                  <c:v>53.999999999999993</c:v>
                </c:pt>
                <c:pt idx="13">
                  <c:v>57</c:v>
                </c:pt>
                <c:pt idx="14">
                  <c:v>59.444444444444443</c:v>
                </c:pt>
                <c:pt idx="15">
                  <c:v>62.222222222222221</c:v>
                </c:pt>
                <c:pt idx="16">
                  <c:v>64.666666666666671</c:v>
                </c:pt>
                <c:pt idx="17">
                  <c:v>67.222222222222229</c:v>
                </c:pt>
                <c:pt idx="18">
                  <c:v>69.777777777777771</c:v>
                </c:pt>
                <c:pt idx="19">
                  <c:v>72.222222222222229</c:v>
                </c:pt>
                <c:pt idx="20">
                  <c:v>74.444444444444443</c:v>
                </c:pt>
                <c:pt idx="21">
                  <c:v>77.111111111111114</c:v>
                </c:pt>
                <c:pt idx="22">
                  <c:v>79.555555555555557</c:v>
                </c:pt>
                <c:pt idx="23">
                  <c:v>82</c:v>
                </c:pt>
                <c:pt idx="24">
                  <c:v>84</c:v>
                </c:pt>
                <c:pt idx="25">
                  <c:v>86.111111111111114</c:v>
                </c:pt>
                <c:pt idx="26">
                  <c:v>88.444444444444443</c:v>
                </c:pt>
                <c:pt idx="27">
                  <c:v>90.666666666666671</c:v>
                </c:pt>
                <c:pt idx="28">
                  <c:v>92.888888888888886</c:v>
                </c:pt>
              </c:numCache>
            </c:numRef>
          </c:xVal>
          <c:yVal>
            <c:numRef>
              <c:f>'Bent first'!$AE$28:$AE$56</c:f>
              <c:numCache>
                <c:formatCode>General</c:formatCode>
                <c:ptCount val="29"/>
                <c:pt idx="0">
                  <c:v>105.5795</c:v>
                </c:pt>
                <c:pt idx="1">
                  <c:v>102.6435</c:v>
                </c:pt>
                <c:pt idx="2">
                  <c:v>99.237700000000004</c:v>
                </c:pt>
                <c:pt idx="3">
                  <c:v>94.774900000000002</c:v>
                </c:pt>
                <c:pt idx="4">
                  <c:v>90.546999999999997</c:v>
                </c:pt>
                <c:pt idx="5">
                  <c:v>85.966800000000006</c:v>
                </c:pt>
                <c:pt idx="6">
                  <c:v>81.621499999999997</c:v>
                </c:pt>
                <c:pt idx="7">
                  <c:v>76.923900000000003</c:v>
                </c:pt>
                <c:pt idx="8">
                  <c:v>70.112300000000005</c:v>
                </c:pt>
                <c:pt idx="9">
                  <c:v>66.354200000000006</c:v>
                </c:pt>
                <c:pt idx="10">
                  <c:v>62.713500000000003</c:v>
                </c:pt>
                <c:pt idx="11">
                  <c:v>59.5426</c:v>
                </c:pt>
                <c:pt idx="12">
                  <c:v>56.489100000000001</c:v>
                </c:pt>
                <c:pt idx="13">
                  <c:v>53.435699999999997</c:v>
                </c:pt>
                <c:pt idx="14">
                  <c:v>51.556600000000003</c:v>
                </c:pt>
                <c:pt idx="15">
                  <c:v>48.972900000000003</c:v>
                </c:pt>
                <c:pt idx="16">
                  <c:v>46.389200000000002</c:v>
                </c:pt>
                <c:pt idx="17">
                  <c:v>44.157800000000002</c:v>
                </c:pt>
                <c:pt idx="18">
                  <c:v>42.5137</c:v>
                </c:pt>
                <c:pt idx="19">
                  <c:v>40.986899999999999</c:v>
                </c:pt>
                <c:pt idx="20">
                  <c:v>38.755499999999998</c:v>
                </c:pt>
                <c:pt idx="21">
                  <c:v>37.581099999999999</c:v>
                </c:pt>
                <c:pt idx="22">
                  <c:v>35.467199999999998</c:v>
                </c:pt>
                <c:pt idx="23">
                  <c:v>34.645099999999999</c:v>
                </c:pt>
                <c:pt idx="24">
                  <c:v>32.883499999999998</c:v>
                </c:pt>
                <c:pt idx="25">
                  <c:v>32.178800000000003</c:v>
                </c:pt>
                <c:pt idx="26">
                  <c:v>31.1219</c:v>
                </c:pt>
                <c:pt idx="27">
                  <c:v>29.947500000000002</c:v>
                </c:pt>
                <c:pt idx="28">
                  <c:v>29.360299999999999</c:v>
                </c:pt>
              </c:numCache>
            </c:numRef>
          </c:yVal>
          <c:smooth val="1"/>
          <c:extLst>
            <c:ext xmlns:c16="http://schemas.microsoft.com/office/drawing/2014/chart" uri="{C3380CC4-5D6E-409C-BE32-E72D297353CC}">
              <c16:uniqueId val="{00000003-5CD3-48F0-85AC-EEE91741E69A}"/>
            </c:ext>
          </c:extLst>
        </c:ser>
        <c:ser>
          <c:idx val="1"/>
          <c:order val="5"/>
          <c:tx>
            <c:strRef>
              <c:f>'Bent first'!$AN$63</c:f>
              <c:strCache>
                <c:ptCount val="1"/>
                <c:pt idx="0">
                  <c:v>5.0 lb/bbl Bentonite</c:v>
                </c:pt>
              </c:strCache>
            </c:strRef>
          </c:tx>
          <c:spPr>
            <a:ln w="12700" cap="rnd">
              <a:solidFill>
                <a:schemeClr val="tx1"/>
              </a:solidFill>
              <a:round/>
            </a:ln>
            <a:effectLst/>
          </c:spPr>
          <c:marker>
            <c:symbol val="square"/>
            <c:size val="5"/>
            <c:spPr>
              <a:solidFill>
                <a:schemeClr val="bg1"/>
              </a:solidFill>
              <a:ln w="9525">
                <a:solidFill>
                  <a:schemeClr val="tx1"/>
                </a:solidFill>
              </a:ln>
              <a:effectLst/>
            </c:spPr>
          </c:marker>
          <c:xVal>
            <c:numRef>
              <c:f>'Bent first'!$A$15:$A$47</c:f>
              <c:numCache>
                <c:formatCode>General</c:formatCode>
                <c:ptCount val="33"/>
                <c:pt idx="0">
                  <c:v>25.555555555555557</c:v>
                </c:pt>
                <c:pt idx="1">
                  <c:v>26.111111111111111</c:v>
                </c:pt>
                <c:pt idx="2">
                  <c:v>27.333333333333332</c:v>
                </c:pt>
                <c:pt idx="3">
                  <c:v>29</c:v>
                </c:pt>
                <c:pt idx="4">
                  <c:v>30.888888888888889</c:v>
                </c:pt>
                <c:pt idx="5">
                  <c:v>33</c:v>
                </c:pt>
                <c:pt idx="6">
                  <c:v>35.444444444444443</c:v>
                </c:pt>
                <c:pt idx="7">
                  <c:v>38.111111111111114</c:v>
                </c:pt>
                <c:pt idx="8">
                  <c:v>40.888888888888886</c:v>
                </c:pt>
                <c:pt idx="9">
                  <c:v>43.777777777777779</c:v>
                </c:pt>
                <c:pt idx="10">
                  <c:v>46.444444444444443</c:v>
                </c:pt>
                <c:pt idx="11">
                  <c:v>49</c:v>
                </c:pt>
                <c:pt idx="12">
                  <c:v>51.555555555555557</c:v>
                </c:pt>
                <c:pt idx="13">
                  <c:v>53.666666666666664</c:v>
                </c:pt>
                <c:pt idx="14">
                  <c:v>55.777777777777779</c:v>
                </c:pt>
                <c:pt idx="15">
                  <c:v>58.333333333333336</c:v>
                </c:pt>
                <c:pt idx="16">
                  <c:v>60.666666666666664</c:v>
                </c:pt>
                <c:pt idx="17">
                  <c:v>62.777777777777779</c:v>
                </c:pt>
                <c:pt idx="18">
                  <c:v>65</c:v>
                </c:pt>
                <c:pt idx="19">
                  <c:v>67.222222222222229</c:v>
                </c:pt>
                <c:pt idx="20">
                  <c:v>69.666666666666671</c:v>
                </c:pt>
                <c:pt idx="21">
                  <c:v>71.777777777777771</c:v>
                </c:pt>
                <c:pt idx="22">
                  <c:v>74.222222222222229</c:v>
                </c:pt>
                <c:pt idx="23">
                  <c:v>76.111111111111114</c:v>
                </c:pt>
                <c:pt idx="24">
                  <c:v>78.333333333333329</c:v>
                </c:pt>
                <c:pt idx="25">
                  <c:v>80.333333333333329</c:v>
                </c:pt>
                <c:pt idx="26">
                  <c:v>82.222222222222229</c:v>
                </c:pt>
                <c:pt idx="27">
                  <c:v>84.444444444444443</c:v>
                </c:pt>
                <c:pt idx="28">
                  <c:v>86.666666666666671</c:v>
                </c:pt>
                <c:pt idx="29">
                  <c:v>89</c:v>
                </c:pt>
                <c:pt idx="30">
                  <c:v>91</c:v>
                </c:pt>
                <c:pt idx="31">
                  <c:v>92.777777777777771</c:v>
                </c:pt>
                <c:pt idx="32">
                  <c:v>93.888888888888886</c:v>
                </c:pt>
              </c:numCache>
            </c:numRef>
          </c:xVal>
          <c:yVal>
            <c:numRef>
              <c:f>'Bent first'!$I$15:$I$47</c:f>
              <c:numCache>
                <c:formatCode>General</c:formatCode>
                <c:ptCount val="33"/>
                <c:pt idx="0">
                  <c:v>117.0887</c:v>
                </c:pt>
                <c:pt idx="1">
                  <c:v>114.505</c:v>
                </c:pt>
                <c:pt idx="2">
                  <c:v>112.8608</c:v>
                </c:pt>
                <c:pt idx="3">
                  <c:v>111.569</c:v>
                </c:pt>
                <c:pt idx="4">
                  <c:v>107.4585</c:v>
                </c:pt>
                <c:pt idx="5">
                  <c:v>103.9353</c:v>
                </c:pt>
                <c:pt idx="6">
                  <c:v>100.1772</c:v>
                </c:pt>
                <c:pt idx="7">
                  <c:v>96.184200000000004</c:v>
                </c:pt>
                <c:pt idx="8">
                  <c:v>92.191199999999995</c:v>
                </c:pt>
                <c:pt idx="9">
                  <c:v>88.785399999999996</c:v>
                </c:pt>
                <c:pt idx="10">
                  <c:v>86.671499999999995</c:v>
                </c:pt>
                <c:pt idx="11">
                  <c:v>83.500600000000006</c:v>
                </c:pt>
                <c:pt idx="12">
                  <c:v>80.447100000000006</c:v>
                </c:pt>
                <c:pt idx="13">
                  <c:v>77.158799999999999</c:v>
                </c:pt>
                <c:pt idx="14">
                  <c:v>73.987799999999993</c:v>
                </c:pt>
                <c:pt idx="15">
                  <c:v>70.464600000000004</c:v>
                </c:pt>
                <c:pt idx="16">
                  <c:v>66.941400000000002</c:v>
                </c:pt>
                <c:pt idx="17">
                  <c:v>63.887900000000002</c:v>
                </c:pt>
                <c:pt idx="18">
                  <c:v>60.599600000000002</c:v>
                </c:pt>
                <c:pt idx="19">
                  <c:v>58.133299999999998</c:v>
                </c:pt>
                <c:pt idx="20">
                  <c:v>55.197299999999998</c:v>
                </c:pt>
                <c:pt idx="21">
                  <c:v>52.848500000000001</c:v>
                </c:pt>
                <c:pt idx="22">
                  <c:v>50.264800000000001</c:v>
                </c:pt>
                <c:pt idx="23">
                  <c:v>48.738</c:v>
                </c:pt>
                <c:pt idx="24">
                  <c:v>46.741500000000002</c:v>
                </c:pt>
                <c:pt idx="25">
                  <c:v>44.862499999999997</c:v>
                </c:pt>
                <c:pt idx="26">
                  <c:v>43.453200000000002</c:v>
                </c:pt>
                <c:pt idx="27">
                  <c:v>42.043900000000001</c:v>
                </c:pt>
                <c:pt idx="28">
                  <c:v>41.104399999999998</c:v>
                </c:pt>
                <c:pt idx="29">
                  <c:v>39.8125</c:v>
                </c:pt>
                <c:pt idx="30">
                  <c:v>38.285800000000002</c:v>
                </c:pt>
                <c:pt idx="31">
                  <c:v>37.581099999999999</c:v>
                </c:pt>
                <c:pt idx="32">
                  <c:v>36.993899999999996</c:v>
                </c:pt>
              </c:numCache>
            </c:numRef>
          </c:yVal>
          <c:smooth val="1"/>
          <c:extLst>
            <c:ext xmlns:c16="http://schemas.microsoft.com/office/drawing/2014/chart" uri="{C3380CC4-5D6E-409C-BE32-E72D297353CC}">
              <c16:uniqueId val="{00000004-5CD3-48F0-85AC-EEE91741E69A}"/>
            </c:ext>
          </c:extLst>
        </c:ser>
        <c:dLbls>
          <c:showLegendKey val="0"/>
          <c:showVal val="0"/>
          <c:showCatName val="0"/>
          <c:showSerName val="0"/>
          <c:showPercent val="0"/>
          <c:showBubbleSize val="0"/>
        </c:dLbls>
        <c:axId val="496113008"/>
        <c:axId val="496113328"/>
        <c:extLst>
          <c:ext xmlns:c15="http://schemas.microsoft.com/office/drawing/2012/chart" uri="{02D57815-91ED-43cb-92C2-25804820EDAC}">
            <c15:filteredScatterSeries>
              <c15:ser>
                <c:idx val="7"/>
                <c:order val="3"/>
                <c:tx>
                  <c:strRef>
                    <c:extLst>
                      <c:ext uri="{02D57815-91ED-43cb-92C2-25804820EDAC}">
                        <c15:formulaRef>
                          <c15:sqref>'Bent first'!$AN$60</c15:sqref>
                        </c15:formulaRef>
                      </c:ext>
                    </c:extLst>
                    <c:strCache>
                      <c:ptCount val="1"/>
                      <c:pt idx="0">
                        <c:v>3 lb/bbl Bentonite</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extLst>
                      <c:ext uri="{02D57815-91ED-43cb-92C2-25804820EDAC}">
                        <c15:formulaRef>
                          <c15:sqref>'Bent first'!$CS$36:$CS$49</c15:sqref>
                        </c15:formulaRef>
                      </c:ext>
                    </c:extLst>
                    <c:numCache>
                      <c:formatCode>General</c:formatCode>
                      <c:ptCount val="14"/>
                      <c:pt idx="0">
                        <c:v>69.599999999999994</c:v>
                      </c:pt>
                      <c:pt idx="1">
                        <c:v>69.599999999999994</c:v>
                      </c:pt>
                      <c:pt idx="2">
                        <c:v>70.599999999999994</c:v>
                      </c:pt>
                      <c:pt idx="3">
                        <c:v>72.400000000000006</c:v>
                      </c:pt>
                      <c:pt idx="4">
                        <c:v>75</c:v>
                      </c:pt>
                      <c:pt idx="5">
                        <c:v>77.8</c:v>
                      </c:pt>
                      <c:pt idx="6">
                        <c:v>81.2</c:v>
                      </c:pt>
                      <c:pt idx="7">
                        <c:v>85</c:v>
                      </c:pt>
                      <c:pt idx="8">
                        <c:v>89.6</c:v>
                      </c:pt>
                      <c:pt idx="9">
                        <c:v>94.2</c:v>
                      </c:pt>
                      <c:pt idx="10">
                        <c:v>99.2</c:v>
                      </c:pt>
                      <c:pt idx="11">
                        <c:v>103.2</c:v>
                      </c:pt>
                      <c:pt idx="12">
                        <c:v>108</c:v>
                      </c:pt>
                      <c:pt idx="13">
                        <c:v>112</c:v>
                      </c:pt>
                    </c:numCache>
                  </c:numRef>
                </c:xVal>
                <c:yVal>
                  <c:numRef>
                    <c:extLst>
                      <c:ext uri="{02D57815-91ED-43cb-92C2-25804820EDAC}">
                        <c15:formulaRef>
                          <c15:sqref>'Bent first'!$CX$36:$CX$49</c15:sqref>
                        </c15:formulaRef>
                      </c:ext>
                    </c:extLst>
                    <c:numCache>
                      <c:formatCode>General</c:formatCode>
                      <c:ptCount val="14"/>
                      <c:pt idx="0">
                        <c:v>96.7714</c:v>
                      </c:pt>
                      <c:pt idx="1">
                        <c:v>97.475999999999999</c:v>
                      </c:pt>
                      <c:pt idx="2">
                        <c:v>97.475999999999999</c:v>
                      </c:pt>
                      <c:pt idx="3">
                        <c:v>96.888800000000003</c:v>
                      </c:pt>
                      <c:pt idx="4">
                        <c:v>94.657499999999999</c:v>
                      </c:pt>
                      <c:pt idx="5">
                        <c:v>91.838899999999995</c:v>
                      </c:pt>
                      <c:pt idx="6">
                        <c:v>88.433099999999996</c:v>
                      </c:pt>
                      <c:pt idx="7">
                        <c:v>84.557500000000005</c:v>
                      </c:pt>
                      <c:pt idx="8">
                        <c:v>79.859899999999996</c:v>
                      </c:pt>
                      <c:pt idx="9">
                        <c:v>75.632000000000005</c:v>
                      </c:pt>
                      <c:pt idx="10">
                        <c:v>70.934399999999997</c:v>
                      </c:pt>
                      <c:pt idx="11">
                        <c:v>67.176299999999998</c:v>
                      </c:pt>
                      <c:pt idx="12">
                        <c:v>64.005399999999995</c:v>
                      </c:pt>
                      <c:pt idx="13">
                        <c:v>60.834499999999998</c:v>
                      </c:pt>
                    </c:numCache>
                  </c:numRef>
                </c:yVal>
                <c:smooth val="1"/>
                <c:extLst>
                  <c:ext xmlns:c16="http://schemas.microsoft.com/office/drawing/2014/chart" uri="{C3380CC4-5D6E-409C-BE32-E72D297353CC}">
                    <c16:uniqueId val="{00000005-5CD3-48F0-85AC-EEE91741E69A}"/>
                  </c:ext>
                </c:extLst>
              </c15:ser>
            </c15:filteredScatterSeries>
          </c:ext>
        </c:extLst>
      </c:scatterChart>
      <c:valAx>
        <c:axId val="496113008"/>
        <c:scaling>
          <c:orientation val="minMax"/>
          <c:max val="100"/>
          <c:min val="20"/>
        </c:scaling>
        <c:delete val="0"/>
        <c:axPos val="b"/>
        <c:title>
          <c:tx>
            <c:rich>
              <a:bodyPr rot="0" spcFirstLastPara="1" vertOverflow="ellipsis" vert="horz" wrap="square" anchor="ctr" anchorCtr="1"/>
              <a:lstStyle/>
              <a:p>
                <a:pPr>
                  <a:defRPr sz="1050" b="0" i="0" u="none" strike="noStrike" kern="1200" baseline="0">
                    <a:solidFill>
                      <a:sysClr val="windowText" lastClr="000000"/>
                    </a:solidFill>
                    <a:latin typeface="+mj-lt"/>
                    <a:ea typeface="+mn-ea"/>
                    <a:cs typeface="Arial" panose="020B0604020202020204" pitchFamily="34" charset="0"/>
                  </a:defRPr>
                </a:pPr>
                <a:r>
                  <a:rPr lang="en-US" sz="1050">
                    <a:solidFill>
                      <a:sysClr val="windowText" lastClr="000000"/>
                    </a:solidFill>
                    <a:latin typeface="+mj-lt"/>
                  </a:rPr>
                  <a:t>Temperature, </a:t>
                </a:r>
                <a:r>
                  <a:rPr lang="en-US" sz="1050" baseline="30000">
                    <a:solidFill>
                      <a:sysClr val="windowText" lastClr="000000"/>
                    </a:solidFill>
                    <a:latin typeface="+mj-lt"/>
                  </a:rPr>
                  <a:t>o</a:t>
                </a:r>
                <a:r>
                  <a:rPr lang="en-US" sz="1050">
                    <a:solidFill>
                      <a:sysClr val="windowText" lastClr="000000"/>
                    </a:solidFill>
                    <a:latin typeface="+mj-lt"/>
                  </a:rPr>
                  <a:t>C</a:t>
                </a:r>
              </a:p>
            </c:rich>
          </c:tx>
          <c:layout>
            <c:manualLayout>
              <c:xMode val="edge"/>
              <c:yMode val="edge"/>
              <c:x val="0.43736572407816243"/>
              <c:y val="0.93731624778407163"/>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6113328"/>
        <c:crosses val="autoZero"/>
        <c:crossBetween val="midCat"/>
        <c:majorUnit val="10"/>
        <c:minorUnit val="5"/>
      </c:valAx>
      <c:valAx>
        <c:axId val="496113328"/>
        <c:scaling>
          <c:orientation val="minMax"/>
          <c:max val="130"/>
          <c:min val="0"/>
        </c:scaling>
        <c:delete val="0"/>
        <c:axPos val="l"/>
        <c:title>
          <c:tx>
            <c:rich>
              <a:bodyPr rot="-5400000" spcFirstLastPara="1" vertOverflow="ellipsis" vert="horz" wrap="square" anchor="ctr" anchorCtr="1"/>
              <a:lstStyle/>
              <a:p>
                <a:pPr>
                  <a:defRPr sz="1050" b="0" i="0" u="none" strike="noStrike" kern="1200" baseline="0">
                    <a:solidFill>
                      <a:sysClr val="windowText" lastClr="000000"/>
                    </a:solidFill>
                    <a:latin typeface="+mj-lt"/>
                    <a:ea typeface="+mn-ea"/>
                    <a:cs typeface="Arial" panose="020B0604020202020204" pitchFamily="34" charset="0"/>
                  </a:defRPr>
                </a:pPr>
                <a:r>
                  <a:rPr lang="en-US" sz="1050">
                    <a:latin typeface="+mj-lt"/>
                  </a:rPr>
                  <a:t>Apparent Viscosity,</a:t>
                </a:r>
                <a:r>
                  <a:rPr lang="en-US" sz="1050" baseline="0">
                    <a:latin typeface="+mj-lt"/>
                  </a:rPr>
                  <a:t> mPa.s</a:t>
                </a:r>
                <a:endParaRPr lang="en-US" sz="1050">
                  <a:latin typeface="+mj-lt"/>
                </a:endParaRPr>
              </a:p>
            </c:rich>
          </c:tx>
          <c:layout>
            <c:manualLayout>
              <c:xMode val="edge"/>
              <c:yMode val="edge"/>
              <c:x val="1.0134823720047933E-3"/>
              <c:y val="0.25528628365898709"/>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6113008"/>
        <c:crosses val="autoZero"/>
        <c:crossBetween val="midCat"/>
        <c:majorUnit val="20"/>
        <c:minorUnit val="10"/>
      </c:valAx>
      <c:spPr>
        <a:noFill/>
        <a:ln>
          <a:solidFill>
            <a:schemeClr val="tx1"/>
          </a:solidFill>
        </a:ln>
        <a:effectLst/>
      </c:spPr>
    </c:plotArea>
    <c:legend>
      <c:legendPos val="b"/>
      <c:layout>
        <c:manualLayout>
          <c:xMode val="edge"/>
          <c:yMode val="edge"/>
          <c:x val="0.51576077385870123"/>
          <c:y val="6.0084423272834461E-2"/>
          <c:w val="0.41295132193268419"/>
          <c:h val="0.3262590289751830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j-lt"/>
                <a:ea typeface="+mn-ea"/>
                <a:cs typeface="Arial" panose="020B0604020202020204" pitchFamily="34" charset="0"/>
              </a:defRPr>
            </a:pPr>
            <a:r>
              <a:rPr lang="en-US" sz="1200"/>
              <a:t>b)</a:t>
            </a:r>
            <a:r>
              <a:rPr lang="en-US" sz="1200" baseline="0"/>
              <a:t> PAM/PEI added first</a:t>
            </a:r>
            <a:endParaRPr lang="en-US" sz="1200"/>
          </a:p>
        </c:rich>
      </c:tx>
      <c:layout>
        <c:manualLayout>
          <c:xMode val="edge"/>
          <c:yMode val="edge"/>
          <c:x val="0.13991696322657179"/>
          <c:y val="0.7685664939550950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j-lt"/>
              <a:ea typeface="+mn-ea"/>
              <a:cs typeface="Arial" panose="020B0604020202020204" pitchFamily="34" charset="0"/>
            </a:defRPr>
          </a:pPr>
          <a:endParaRPr lang="en-US"/>
        </a:p>
      </c:txPr>
    </c:title>
    <c:autoTitleDeleted val="0"/>
    <c:plotArea>
      <c:layout>
        <c:manualLayout>
          <c:layoutTarget val="inner"/>
          <c:xMode val="edge"/>
          <c:yMode val="edge"/>
          <c:x val="0.12911774595791184"/>
          <c:y val="3.764868159507976E-2"/>
          <c:w val="0.82862246756521984"/>
          <c:h val="0.81804903920688665"/>
        </c:manualLayout>
      </c:layout>
      <c:scatterChart>
        <c:scatterStyle val="smoothMarker"/>
        <c:varyColors val="0"/>
        <c:ser>
          <c:idx val="1"/>
          <c:order val="0"/>
          <c:tx>
            <c:strRef>
              <c:f>'Bent first'!$AN$63</c:f>
              <c:strCache>
                <c:ptCount val="1"/>
                <c:pt idx="0">
                  <c:v>5.0 lb/bbl Bentonite</c:v>
                </c:pt>
              </c:strCache>
            </c:strRef>
          </c:tx>
          <c:spPr>
            <a:ln w="12700" cap="rnd">
              <a:solidFill>
                <a:schemeClr val="tx1"/>
              </a:solidFill>
              <a:round/>
            </a:ln>
            <a:effectLst/>
          </c:spPr>
          <c:marker>
            <c:symbol val="square"/>
            <c:size val="5"/>
            <c:spPr>
              <a:solidFill>
                <a:schemeClr val="bg1"/>
              </a:solidFill>
              <a:ln w="9525">
                <a:solidFill>
                  <a:schemeClr val="tx1"/>
                </a:solidFill>
              </a:ln>
              <a:effectLst/>
            </c:spPr>
          </c:marker>
          <c:xVal>
            <c:numRef>
              <c:f>'PAM first'!$J$15:$J$44</c:f>
              <c:numCache>
                <c:formatCode>General</c:formatCode>
                <c:ptCount val="30"/>
                <c:pt idx="0">
                  <c:v>22.666666666666668</c:v>
                </c:pt>
                <c:pt idx="1">
                  <c:v>24</c:v>
                </c:pt>
                <c:pt idx="2">
                  <c:v>25.555555555555557</c:v>
                </c:pt>
                <c:pt idx="3">
                  <c:v>27.555555555555554</c:v>
                </c:pt>
                <c:pt idx="4">
                  <c:v>29.333333333333332</c:v>
                </c:pt>
                <c:pt idx="5">
                  <c:v>31.333333333333332</c:v>
                </c:pt>
                <c:pt idx="6">
                  <c:v>33.777777777777779</c:v>
                </c:pt>
                <c:pt idx="7">
                  <c:v>36</c:v>
                </c:pt>
                <c:pt idx="8">
                  <c:v>38.666666666666664</c:v>
                </c:pt>
                <c:pt idx="9">
                  <c:v>41.111111111111114</c:v>
                </c:pt>
                <c:pt idx="10">
                  <c:v>43.888888888888886</c:v>
                </c:pt>
                <c:pt idx="11">
                  <c:v>46.888888888888886</c:v>
                </c:pt>
                <c:pt idx="12">
                  <c:v>49.777777777777779</c:v>
                </c:pt>
                <c:pt idx="13">
                  <c:v>53</c:v>
                </c:pt>
                <c:pt idx="14">
                  <c:v>55.666666666666657</c:v>
                </c:pt>
                <c:pt idx="15">
                  <c:v>58.222222222222221</c:v>
                </c:pt>
                <c:pt idx="16">
                  <c:v>60.777777777777779</c:v>
                </c:pt>
                <c:pt idx="17">
                  <c:v>63.444444444444443</c:v>
                </c:pt>
                <c:pt idx="18">
                  <c:v>66.444444444444443</c:v>
                </c:pt>
                <c:pt idx="19">
                  <c:v>69.444444444444443</c:v>
                </c:pt>
                <c:pt idx="20">
                  <c:v>72.888888888888886</c:v>
                </c:pt>
                <c:pt idx="21">
                  <c:v>75.333333333333329</c:v>
                </c:pt>
                <c:pt idx="22">
                  <c:v>77.777777777777771</c:v>
                </c:pt>
                <c:pt idx="23">
                  <c:v>80.444444444444443</c:v>
                </c:pt>
                <c:pt idx="24">
                  <c:v>82.777777777777771</c:v>
                </c:pt>
                <c:pt idx="25">
                  <c:v>85</c:v>
                </c:pt>
                <c:pt idx="26">
                  <c:v>87.111111111111114</c:v>
                </c:pt>
                <c:pt idx="27">
                  <c:v>89.444444444444443</c:v>
                </c:pt>
                <c:pt idx="28">
                  <c:v>91.111111111111114</c:v>
                </c:pt>
                <c:pt idx="29">
                  <c:v>93.333333333333329</c:v>
                </c:pt>
              </c:numCache>
            </c:numRef>
          </c:xVal>
          <c:yVal>
            <c:numRef>
              <c:f>'PAM first'!$I$15:$I$44</c:f>
              <c:numCache>
                <c:formatCode>General</c:formatCode>
                <c:ptCount val="30"/>
                <c:pt idx="0">
                  <c:v>78.685500000000005</c:v>
                </c:pt>
                <c:pt idx="1">
                  <c:v>76.336699999999993</c:v>
                </c:pt>
                <c:pt idx="2">
                  <c:v>73.753</c:v>
                </c:pt>
                <c:pt idx="3">
                  <c:v>70.6995</c:v>
                </c:pt>
                <c:pt idx="4">
                  <c:v>67.528599999999997</c:v>
                </c:pt>
                <c:pt idx="5">
                  <c:v>64.592600000000004</c:v>
                </c:pt>
                <c:pt idx="6">
                  <c:v>61.421700000000001</c:v>
                </c:pt>
                <c:pt idx="7">
                  <c:v>58.133299999999998</c:v>
                </c:pt>
                <c:pt idx="8">
                  <c:v>54.962400000000002</c:v>
                </c:pt>
                <c:pt idx="9">
                  <c:v>51.908900000000003</c:v>
                </c:pt>
                <c:pt idx="10">
                  <c:v>48.972900000000003</c:v>
                </c:pt>
                <c:pt idx="11">
                  <c:v>46.271799999999999</c:v>
                </c:pt>
                <c:pt idx="12">
                  <c:v>43.453200000000002</c:v>
                </c:pt>
                <c:pt idx="13">
                  <c:v>41.104399999999998</c:v>
                </c:pt>
                <c:pt idx="14">
                  <c:v>38.755499999999998</c:v>
                </c:pt>
                <c:pt idx="15">
                  <c:v>37.2288</c:v>
                </c:pt>
                <c:pt idx="16">
                  <c:v>35.232300000000002</c:v>
                </c:pt>
                <c:pt idx="17">
                  <c:v>34.057899999999997</c:v>
                </c:pt>
                <c:pt idx="18">
                  <c:v>32.296300000000002</c:v>
                </c:pt>
                <c:pt idx="19">
                  <c:v>31.1219</c:v>
                </c:pt>
                <c:pt idx="20">
                  <c:v>28.773099999999999</c:v>
                </c:pt>
                <c:pt idx="21">
                  <c:v>27.363800000000001</c:v>
                </c:pt>
                <c:pt idx="22">
                  <c:v>26.1815</c:v>
                </c:pt>
                <c:pt idx="23">
                  <c:v>25.4405</c:v>
                </c:pt>
                <c:pt idx="24">
                  <c:v>23.7913</c:v>
                </c:pt>
                <c:pt idx="25">
                  <c:v>23.120799999999999</c:v>
                </c:pt>
                <c:pt idx="26">
                  <c:v>22.744</c:v>
                </c:pt>
                <c:pt idx="27">
                  <c:v>22.15</c:v>
                </c:pt>
                <c:pt idx="28">
                  <c:v>21.576000000000001</c:v>
                </c:pt>
                <c:pt idx="29">
                  <c:v>20.7</c:v>
                </c:pt>
              </c:numCache>
            </c:numRef>
          </c:yVal>
          <c:smooth val="1"/>
          <c:extLst>
            <c:ext xmlns:c16="http://schemas.microsoft.com/office/drawing/2014/chart" uri="{C3380CC4-5D6E-409C-BE32-E72D297353CC}">
              <c16:uniqueId val="{00000000-9AFB-45A5-BA8A-9972C8B40468}"/>
            </c:ext>
          </c:extLst>
        </c:ser>
        <c:ser>
          <c:idx val="2"/>
          <c:order val="1"/>
          <c:tx>
            <c:strRef>
              <c:f>'Bent first'!$AN$61</c:f>
              <c:strCache>
                <c:ptCount val="1"/>
                <c:pt idx="0">
                  <c:v>3.5 lb/bbl Bentonite</c:v>
                </c:pt>
              </c:strCache>
            </c:strRef>
          </c:tx>
          <c:spPr>
            <a:ln w="12700" cap="rnd">
              <a:solidFill>
                <a:schemeClr val="tx1"/>
              </a:solidFill>
              <a:round/>
            </a:ln>
            <a:effectLst/>
          </c:spPr>
          <c:marker>
            <c:symbol val="triangle"/>
            <c:size val="5"/>
            <c:spPr>
              <a:solidFill>
                <a:schemeClr val="bg1"/>
              </a:solidFill>
              <a:ln w="9525">
                <a:solidFill>
                  <a:schemeClr val="tx1"/>
                </a:solidFill>
              </a:ln>
              <a:effectLst/>
            </c:spPr>
          </c:marker>
          <c:xVal>
            <c:numRef>
              <c:f>'PAM first'!$V$27:$V$55</c:f>
              <c:numCache>
                <c:formatCode>General</c:formatCode>
                <c:ptCount val="29"/>
                <c:pt idx="0">
                  <c:v>22.222222222222221</c:v>
                </c:pt>
                <c:pt idx="1">
                  <c:v>23.333333333333336</c:v>
                </c:pt>
                <c:pt idx="2">
                  <c:v>25</c:v>
                </c:pt>
                <c:pt idx="3">
                  <c:v>26.777777777777782</c:v>
                </c:pt>
                <c:pt idx="4">
                  <c:v>29.000000000000004</c:v>
                </c:pt>
                <c:pt idx="5">
                  <c:v>31.111111111111114</c:v>
                </c:pt>
                <c:pt idx="6">
                  <c:v>33.777777777777779</c:v>
                </c:pt>
                <c:pt idx="7">
                  <c:v>36.111111111111114</c:v>
                </c:pt>
                <c:pt idx="8">
                  <c:v>38.888888888888893</c:v>
                </c:pt>
                <c:pt idx="9">
                  <c:v>43.333333333333336</c:v>
                </c:pt>
                <c:pt idx="10">
                  <c:v>46</c:v>
                </c:pt>
                <c:pt idx="11">
                  <c:v>48.888888888888893</c:v>
                </c:pt>
                <c:pt idx="12">
                  <c:v>51.777777777777779</c:v>
                </c:pt>
                <c:pt idx="13">
                  <c:v>53.999999999999993</c:v>
                </c:pt>
                <c:pt idx="14">
                  <c:v>57</c:v>
                </c:pt>
                <c:pt idx="15">
                  <c:v>59.44444444444445</c:v>
                </c:pt>
                <c:pt idx="16">
                  <c:v>62.222222222222229</c:v>
                </c:pt>
                <c:pt idx="17">
                  <c:v>64.666666666666671</c:v>
                </c:pt>
                <c:pt idx="18">
                  <c:v>67.222222222222229</c:v>
                </c:pt>
                <c:pt idx="19">
                  <c:v>69.777777777777771</c:v>
                </c:pt>
                <c:pt idx="20">
                  <c:v>72.222222222222229</c:v>
                </c:pt>
                <c:pt idx="21">
                  <c:v>74.444444444444443</c:v>
                </c:pt>
                <c:pt idx="22">
                  <c:v>77.111111111111114</c:v>
                </c:pt>
                <c:pt idx="23">
                  <c:v>79.555555555555557</c:v>
                </c:pt>
                <c:pt idx="24">
                  <c:v>82</c:v>
                </c:pt>
                <c:pt idx="25">
                  <c:v>84</c:v>
                </c:pt>
                <c:pt idx="26">
                  <c:v>86.111111111111114</c:v>
                </c:pt>
                <c:pt idx="27">
                  <c:v>88.444444444444443</c:v>
                </c:pt>
                <c:pt idx="28">
                  <c:v>90.666666666666671</c:v>
                </c:pt>
              </c:numCache>
            </c:numRef>
          </c:xVal>
          <c:yVal>
            <c:numRef>
              <c:f>'PAM first'!$AF$28:$AF$56</c:f>
              <c:numCache>
                <c:formatCode>General</c:formatCode>
                <c:ptCount val="29"/>
                <c:pt idx="0">
                  <c:v>68.626675000000006</c:v>
                </c:pt>
                <c:pt idx="1">
                  <c:v>66.718275000000006</c:v>
                </c:pt>
                <c:pt idx="2">
                  <c:v>64.504505000000009</c:v>
                </c:pt>
                <c:pt idx="3">
                  <c:v>61.603685000000006</c:v>
                </c:pt>
                <c:pt idx="4">
                  <c:v>58.855550000000001</c:v>
                </c:pt>
                <c:pt idx="5">
                  <c:v>55.878420000000006</c:v>
                </c:pt>
                <c:pt idx="6">
                  <c:v>53.053975000000001</c:v>
                </c:pt>
                <c:pt idx="7">
                  <c:v>50.000535000000006</c:v>
                </c:pt>
                <c:pt idx="8">
                  <c:v>45.572995000000006</c:v>
                </c:pt>
                <c:pt idx="9">
                  <c:v>43.130230000000005</c:v>
                </c:pt>
                <c:pt idx="10">
                  <c:v>40.763775000000003</c:v>
                </c:pt>
                <c:pt idx="11">
                  <c:v>38.702690000000004</c:v>
                </c:pt>
                <c:pt idx="12">
                  <c:v>36.717915000000005</c:v>
                </c:pt>
                <c:pt idx="13">
                  <c:v>34.733204999999998</c:v>
                </c:pt>
                <c:pt idx="14">
                  <c:v>33.511790000000005</c:v>
                </c:pt>
                <c:pt idx="15">
                  <c:v>31.832385000000002</c:v>
                </c:pt>
                <c:pt idx="16">
                  <c:v>30.152980000000003</c:v>
                </c:pt>
                <c:pt idx="17">
                  <c:v>28.702570000000001</c:v>
                </c:pt>
                <c:pt idx="18">
                  <c:v>27.633905000000002</c:v>
                </c:pt>
                <c:pt idx="19">
                  <c:v>26.641484999999999</c:v>
                </c:pt>
                <c:pt idx="20">
                  <c:v>25.191074999999998</c:v>
                </c:pt>
                <c:pt idx="21">
                  <c:v>24.427714999999999</c:v>
                </c:pt>
                <c:pt idx="22">
                  <c:v>23.05368</c:v>
                </c:pt>
                <c:pt idx="23">
                  <c:v>22.519314999999999</c:v>
                </c:pt>
                <c:pt idx="24">
                  <c:v>21.374275000000001</c:v>
                </c:pt>
                <c:pt idx="25">
                  <c:v>20.916220000000003</c:v>
                </c:pt>
                <c:pt idx="26">
                  <c:v>20.229234999999999</c:v>
                </c:pt>
                <c:pt idx="27">
                  <c:v>19.465875</c:v>
                </c:pt>
                <c:pt idx="28">
                  <c:v>19.084195000000001</c:v>
                </c:pt>
              </c:numCache>
            </c:numRef>
          </c:yVal>
          <c:smooth val="1"/>
          <c:extLst>
            <c:ext xmlns:c16="http://schemas.microsoft.com/office/drawing/2014/chart" uri="{C3380CC4-5D6E-409C-BE32-E72D297353CC}">
              <c16:uniqueId val="{00000001-9AFB-45A5-BA8A-9972C8B40468}"/>
            </c:ext>
          </c:extLst>
        </c:ser>
        <c:ser>
          <c:idx val="6"/>
          <c:order val="2"/>
          <c:tx>
            <c:strRef>
              <c:f>'Bent first'!$AN$59</c:f>
              <c:strCache>
                <c:ptCount val="1"/>
                <c:pt idx="0">
                  <c:v>2.5 lb/bbl Bentonite</c:v>
                </c:pt>
              </c:strCache>
            </c:strRef>
          </c:tx>
          <c:spPr>
            <a:ln w="12700" cap="rnd">
              <a:solidFill>
                <a:schemeClr val="tx1"/>
              </a:solidFill>
              <a:round/>
            </a:ln>
            <a:effectLst/>
          </c:spPr>
          <c:marker>
            <c:symbol val="circle"/>
            <c:size val="5"/>
            <c:spPr>
              <a:solidFill>
                <a:schemeClr val="bg1"/>
              </a:solidFill>
              <a:ln w="19050">
                <a:solidFill>
                  <a:schemeClr val="tx1"/>
                </a:solidFill>
              </a:ln>
              <a:effectLst/>
            </c:spPr>
          </c:marker>
          <c:xVal>
            <c:numRef>
              <c:f>'PAM first'!$K$6:$K$34</c:f>
              <c:numCache>
                <c:formatCode>General</c:formatCode>
                <c:ptCount val="29"/>
                <c:pt idx="0">
                  <c:v>22.777777777777779</c:v>
                </c:pt>
                <c:pt idx="1">
                  <c:v>24.444444444444443</c:v>
                </c:pt>
                <c:pt idx="2">
                  <c:v>26.111111111111111</c:v>
                </c:pt>
                <c:pt idx="3">
                  <c:v>28.333333333333332</c:v>
                </c:pt>
                <c:pt idx="4">
                  <c:v>30.333333333333332</c:v>
                </c:pt>
                <c:pt idx="5">
                  <c:v>32.777777777777779</c:v>
                </c:pt>
                <c:pt idx="6">
                  <c:v>35.111111111111114</c:v>
                </c:pt>
                <c:pt idx="7">
                  <c:v>37.777777777777779</c:v>
                </c:pt>
                <c:pt idx="8">
                  <c:v>40.666666666666664</c:v>
                </c:pt>
                <c:pt idx="9">
                  <c:v>43.666666666666664</c:v>
                </c:pt>
                <c:pt idx="10">
                  <c:v>46.777777777777779</c:v>
                </c:pt>
                <c:pt idx="11">
                  <c:v>49.888888888888886</c:v>
                </c:pt>
                <c:pt idx="12">
                  <c:v>52.888888888888886</c:v>
                </c:pt>
                <c:pt idx="13">
                  <c:v>56.000000000000007</c:v>
                </c:pt>
                <c:pt idx="14">
                  <c:v>59</c:v>
                </c:pt>
                <c:pt idx="15">
                  <c:v>61.777777777777779</c:v>
                </c:pt>
                <c:pt idx="16">
                  <c:v>64.666666666666671</c:v>
                </c:pt>
                <c:pt idx="17">
                  <c:v>67.444444444444443</c:v>
                </c:pt>
                <c:pt idx="18">
                  <c:v>70.111111111111114</c:v>
                </c:pt>
                <c:pt idx="19">
                  <c:v>72.888888888888886</c:v>
                </c:pt>
                <c:pt idx="20">
                  <c:v>75.333333333333329</c:v>
                </c:pt>
                <c:pt idx="21">
                  <c:v>77.777777777777771</c:v>
                </c:pt>
                <c:pt idx="22">
                  <c:v>80.444444444444443</c:v>
                </c:pt>
                <c:pt idx="23">
                  <c:v>82.777777777777771</c:v>
                </c:pt>
                <c:pt idx="24">
                  <c:v>85</c:v>
                </c:pt>
                <c:pt idx="25">
                  <c:v>87.111111111111114</c:v>
                </c:pt>
                <c:pt idx="26">
                  <c:v>89.444444444444443</c:v>
                </c:pt>
                <c:pt idx="27">
                  <c:v>91.111111111111114</c:v>
                </c:pt>
                <c:pt idx="28">
                  <c:v>93.333333333333329</c:v>
                </c:pt>
              </c:numCache>
            </c:numRef>
          </c:xVal>
          <c:yVal>
            <c:numRef>
              <c:f>'PAM first'!$R$6:$R$34</c:f>
              <c:numCache>
                <c:formatCode>General</c:formatCode>
                <c:ptCount val="29"/>
                <c:pt idx="0">
                  <c:v>67.998400000000004</c:v>
                </c:pt>
                <c:pt idx="1">
                  <c:v>65.1798</c:v>
                </c:pt>
                <c:pt idx="2">
                  <c:v>62.243699999999997</c:v>
                </c:pt>
                <c:pt idx="3">
                  <c:v>58.838000000000001</c:v>
                </c:pt>
                <c:pt idx="4">
                  <c:v>55.667000000000002</c:v>
                </c:pt>
                <c:pt idx="5">
                  <c:v>52.613599999999998</c:v>
                </c:pt>
                <c:pt idx="6">
                  <c:v>49.325200000000002</c:v>
                </c:pt>
                <c:pt idx="7">
                  <c:v>46.389200000000002</c:v>
                </c:pt>
                <c:pt idx="8">
                  <c:v>43.688099999999999</c:v>
                </c:pt>
                <c:pt idx="9">
                  <c:v>41.221800000000002</c:v>
                </c:pt>
                <c:pt idx="10">
                  <c:v>38.520699999999998</c:v>
                </c:pt>
                <c:pt idx="11">
                  <c:v>35.819499999999998</c:v>
                </c:pt>
                <c:pt idx="12">
                  <c:v>34.1753</c:v>
                </c:pt>
                <c:pt idx="13">
                  <c:v>32.061399999999999</c:v>
                </c:pt>
                <c:pt idx="14">
                  <c:v>29.947500000000002</c:v>
                </c:pt>
                <c:pt idx="15">
                  <c:v>28.6556</c:v>
                </c:pt>
                <c:pt idx="16">
                  <c:v>26.893999999999998</c:v>
                </c:pt>
                <c:pt idx="17">
                  <c:v>25.7196</c:v>
                </c:pt>
                <c:pt idx="18">
                  <c:v>24.075399999999998</c:v>
                </c:pt>
                <c:pt idx="19">
                  <c:v>23.370799999999999</c:v>
                </c:pt>
                <c:pt idx="20">
                  <c:v>22.313800000000001</c:v>
                </c:pt>
                <c:pt idx="21">
                  <c:v>21.139399999999998</c:v>
                </c:pt>
                <c:pt idx="22">
                  <c:v>20.552199999999999</c:v>
                </c:pt>
                <c:pt idx="23">
                  <c:v>19.965</c:v>
                </c:pt>
                <c:pt idx="24">
                  <c:v>19.025400000000001</c:v>
                </c:pt>
                <c:pt idx="25">
                  <c:v>18.203399999999998</c:v>
                </c:pt>
                <c:pt idx="26">
                  <c:v>17.616199999999999</c:v>
                </c:pt>
                <c:pt idx="27">
                  <c:v>17.616199999999999</c:v>
                </c:pt>
                <c:pt idx="28">
                  <c:v>17.0289</c:v>
                </c:pt>
              </c:numCache>
            </c:numRef>
          </c:yVal>
          <c:smooth val="1"/>
          <c:extLst>
            <c:ext xmlns:c16="http://schemas.microsoft.com/office/drawing/2014/chart" uri="{C3380CC4-5D6E-409C-BE32-E72D297353CC}">
              <c16:uniqueId val="{00000002-9AFB-45A5-BA8A-9972C8B40468}"/>
            </c:ext>
          </c:extLst>
        </c:ser>
        <c:ser>
          <c:idx val="0"/>
          <c:order val="3"/>
          <c:tx>
            <c:strRef>
              <c:f>'Bent first'!$AN$56</c:f>
              <c:strCache>
                <c:ptCount val="1"/>
                <c:pt idx="0">
                  <c:v>0.0 lb/bbl Bentonite</c:v>
                </c:pt>
              </c:strCache>
            </c:strRef>
          </c:tx>
          <c:spPr>
            <a:ln w="12700" cap="rnd">
              <a:solidFill>
                <a:schemeClr val="tx1"/>
              </a:solidFill>
              <a:round/>
            </a:ln>
            <a:effectLst/>
          </c:spPr>
          <c:marker>
            <c:symbol val="star"/>
            <c:size val="5"/>
            <c:spPr>
              <a:noFill/>
              <a:ln w="9525">
                <a:solidFill>
                  <a:schemeClr val="tx1"/>
                </a:solidFill>
              </a:ln>
              <a:effectLst/>
            </c:spPr>
          </c:marker>
          <c:xVal>
            <c:numRef>
              <c:f>'PAM first'!$BD$4:$BD$36</c:f>
              <c:numCache>
                <c:formatCode>General</c:formatCode>
                <c:ptCount val="33"/>
                <c:pt idx="0">
                  <c:v>23.333333333333332</c:v>
                </c:pt>
                <c:pt idx="1">
                  <c:v>24.333333333333332</c:v>
                </c:pt>
                <c:pt idx="2">
                  <c:v>25.555555555555557</c:v>
                </c:pt>
                <c:pt idx="3">
                  <c:v>26.666666666666668</c:v>
                </c:pt>
                <c:pt idx="4">
                  <c:v>28.333333333333332</c:v>
                </c:pt>
                <c:pt idx="5">
                  <c:v>31.111111111111111</c:v>
                </c:pt>
                <c:pt idx="6">
                  <c:v>33.888888888888886</c:v>
                </c:pt>
                <c:pt idx="7">
                  <c:v>36.333333333333336</c:v>
                </c:pt>
                <c:pt idx="8">
                  <c:v>39.666666666666664</c:v>
                </c:pt>
                <c:pt idx="9">
                  <c:v>42.666666666666664</c:v>
                </c:pt>
                <c:pt idx="10">
                  <c:v>45.777777777777779</c:v>
                </c:pt>
                <c:pt idx="11">
                  <c:v>47.222222222222221</c:v>
                </c:pt>
                <c:pt idx="12">
                  <c:v>51.111111111111114</c:v>
                </c:pt>
                <c:pt idx="13">
                  <c:v>54.333333333333343</c:v>
                </c:pt>
                <c:pt idx="14">
                  <c:v>57.444444444444443</c:v>
                </c:pt>
                <c:pt idx="15">
                  <c:v>58.888888888888886</c:v>
                </c:pt>
                <c:pt idx="16">
                  <c:v>62.777777777777779</c:v>
                </c:pt>
                <c:pt idx="17">
                  <c:v>65.555555555555557</c:v>
                </c:pt>
                <c:pt idx="18">
                  <c:v>67.222222222222229</c:v>
                </c:pt>
                <c:pt idx="19">
                  <c:v>70.444444444444443</c:v>
                </c:pt>
                <c:pt idx="20">
                  <c:v>72.888888888888886</c:v>
                </c:pt>
                <c:pt idx="21">
                  <c:v>74.666666666666671</c:v>
                </c:pt>
                <c:pt idx="22">
                  <c:v>77.222222222222229</c:v>
                </c:pt>
                <c:pt idx="23">
                  <c:v>79.333333333333329</c:v>
                </c:pt>
                <c:pt idx="24">
                  <c:v>83.111111111111114</c:v>
                </c:pt>
                <c:pt idx="25">
                  <c:v>84.333333333333329</c:v>
                </c:pt>
                <c:pt idx="26">
                  <c:v>86.666666666666671</c:v>
                </c:pt>
                <c:pt idx="27">
                  <c:v>88</c:v>
                </c:pt>
                <c:pt idx="28">
                  <c:v>89.666666666666671</c:v>
                </c:pt>
                <c:pt idx="29">
                  <c:v>91.111111111111114</c:v>
                </c:pt>
                <c:pt idx="30">
                  <c:v>92.444444444444443</c:v>
                </c:pt>
                <c:pt idx="31">
                  <c:v>93.888888888888886</c:v>
                </c:pt>
                <c:pt idx="32">
                  <c:v>93.888888888888886</c:v>
                </c:pt>
              </c:numCache>
            </c:numRef>
          </c:xVal>
          <c:yVal>
            <c:numRef>
              <c:f>'PAM first'!$BK$4:$BK$36</c:f>
              <c:numCache>
                <c:formatCode>General</c:formatCode>
                <c:ptCount val="33"/>
                <c:pt idx="0">
                  <c:v>42.631100000000004</c:v>
                </c:pt>
                <c:pt idx="1">
                  <c:v>41.691600000000001</c:v>
                </c:pt>
                <c:pt idx="2">
                  <c:v>40.399700000000003</c:v>
                </c:pt>
                <c:pt idx="3">
                  <c:v>39.342700000000001</c:v>
                </c:pt>
                <c:pt idx="4">
                  <c:v>38.168300000000002</c:v>
                </c:pt>
                <c:pt idx="5">
                  <c:v>37</c:v>
                </c:pt>
                <c:pt idx="6">
                  <c:v>35.296300000000002</c:v>
                </c:pt>
                <c:pt idx="7">
                  <c:v>32.121899999999997</c:v>
                </c:pt>
                <c:pt idx="8">
                  <c:v>28.833500000000001</c:v>
                </c:pt>
                <c:pt idx="9">
                  <c:v>27.246300000000002</c:v>
                </c:pt>
                <c:pt idx="10">
                  <c:v>25.4847</c:v>
                </c:pt>
                <c:pt idx="11">
                  <c:v>24.075399999999998</c:v>
                </c:pt>
                <c:pt idx="12">
                  <c:v>22.313800000000001</c:v>
                </c:pt>
                <c:pt idx="13">
                  <c:v>21.021899999999999</c:v>
                </c:pt>
                <c:pt idx="14">
                  <c:v>19.965</c:v>
                </c:pt>
                <c:pt idx="15">
                  <c:v>19.377800000000001</c:v>
                </c:pt>
                <c:pt idx="16">
                  <c:v>18.203399999999998</c:v>
                </c:pt>
                <c:pt idx="17">
                  <c:v>17.616199999999999</c:v>
                </c:pt>
                <c:pt idx="18">
                  <c:v>17.2638</c:v>
                </c:pt>
                <c:pt idx="19">
                  <c:v>15.972</c:v>
                </c:pt>
                <c:pt idx="20">
                  <c:v>15.8545</c:v>
                </c:pt>
                <c:pt idx="21">
                  <c:v>15.7371</c:v>
                </c:pt>
                <c:pt idx="22">
                  <c:v>15.267300000000001</c:v>
                </c:pt>
                <c:pt idx="23">
                  <c:v>14.680099999999999</c:v>
                </c:pt>
                <c:pt idx="24">
                  <c:v>14.691800000000001</c:v>
                </c:pt>
                <c:pt idx="25">
                  <c:v>14.673</c:v>
                </c:pt>
                <c:pt idx="26">
                  <c:v>14.680099999999999</c:v>
                </c:pt>
                <c:pt idx="27">
                  <c:v>14.680099999999999</c:v>
                </c:pt>
                <c:pt idx="28">
                  <c:v>14.0929</c:v>
                </c:pt>
                <c:pt idx="29">
                  <c:v>14.0929</c:v>
                </c:pt>
                <c:pt idx="30">
                  <c:v>14.0929</c:v>
                </c:pt>
                <c:pt idx="31">
                  <c:v>14.6197</c:v>
                </c:pt>
                <c:pt idx="32">
                  <c:v>14.6197</c:v>
                </c:pt>
              </c:numCache>
            </c:numRef>
          </c:yVal>
          <c:smooth val="1"/>
          <c:extLst>
            <c:ext xmlns:c16="http://schemas.microsoft.com/office/drawing/2014/chart" uri="{C3380CC4-5D6E-409C-BE32-E72D297353CC}">
              <c16:uniqueId val="{00000003-9AFB-45A5-BA8A-9972C8B40468}"/>
            </c:ext>
          </c:extLst>
        </c:ser>
        <c:ser>
          <c:idx val="3"/>
          <c:order val="4"/>
          <c:tx>
            <c:v>Ref.Mud#2 [9.6 ppg]</c:v>
          </c:tx>
          <c:spPr>
            <a:ln w="12700" cap="rnd">
              <a:solidFill>
                <a:schemeClr val="tx1"/>
              </a:solidFill>
              <a:round/>
            </a:ln>
            <a:effectLst/>
          </c:spPr>
          <c:marker>
            <c:symbol val="square"/>
            <c:size val="5"/>
            <c:spPr>
              <a:solidFill>
                <a:schemeClr val="tx1"/>
              </a:solidFill>
              <a:ln w="9525">
                <a:solidFill>
                  <a:schemeClr val="tx1"/>
                </a:solidFill>
              </a:ln>
              <a:effectLst/>
            </c:spPr>
          </c:marker>
          <c:xVal>
            <c:numRef>
              <c:f>'PAM first'!$V$28:$V$57</c:f>
              <c:numCache>
                <c:formatCode>General</c:formatCode>
                <c:ptCount val="30"/>
                <c:pt idx="0">
                  <c:v>23.333333333333336</c:v>
                </c:pt>
                <c:pt idx="1">
                  <c:v>25</c:v>
                </c:pt>
                <c:pt idx="2">
                  <c:v>26.777777777777782</c:v>
                </c:pt>
                <c:pt idx="3">
                  <c:v>29.000000000000004</c:v>
                </c:pt>
                <c:pt idx="4">
                  <c:v>31.111111111111114</c:v>
                </c:pt>
                <c:pt idx="5">
                  <c:v>33.777777777777779</c:v>
                </c:pt>
                <c:pt idx="6">
                  <c:v>36.111111111111114</c:v>
                </c:pt>
                <c:pt idx="7">
                  <c:v>38.888888888888893</c:v>
                </c:pt>
                <c:pt idx="8">
                  <c:v>43.333333333333336</c:v>
                </c:pt>
                <c:pt idx="9">
                  <c:v>46</c:v>
                </c:pt>
                <c:pt idx="10">
                  <c:v>48.888888888888893</c:v>
                </c:pt>
                <c:pt idx="11">
                  <c:v>51.777777777777779</c:v>
                </c:pt>
                <c:pt idx="12">
                  <c:v>53.999999999999993</c:v>
                </c:pt>
                <c:pt idx="13">
                  <c:v>57</c:v>
                </c:pt>
                <c:pt idx="14">
                  <c:v>59.44444444444445</c:v>
                </c:pt>
                <c:pt idx="15">
                  <c:v>62.222222222222229</c:v>
                </c:pt>
                <c:pt idx="16">
                  <c:v>64.666666666666671</c:v>
                </c:pt>
                <c:pt idx="17">
                  <c:v>67.222222222222229</c:v>
                </c:pt>
                <c:pt idx="18">
                  <c:v>69.777777777777771</c:v>
                </c:pt>
                <c:pt idx="19">
                  <c:v>72.222222222222229</c:v>
                </c:pt>
                <c:pt idx="20">
                  <c:v>74.444444444444443</c:v>
                </c:pt>
                <c:pt idx="21">
                  <c:v>77.111111111111114</c:v>
                </c:pt>
                <c:pt idx="22">
                  <c:v>79.555555555555557</c:v>
                </c:pt>
                <c:pt idx="23">
                  <c:v>82</c:v>
                </c:pt>
                <c:pt idx="24">
                  <c:v>84</c:v>
                </c:pt>
                <c:pt idx="25">
                  <c:v>86.111111111111114</c:v>
                </c:pt>
                <c:pt idx="26">
                  <c:v>88.444444444444443</c:v>
                </c:pt>
                <c:pt idx="27">
                  <c:v>90.666666666666671</c:v>
                </c:pt>
                <c:pt idx="28">
                  <c:v>92.888888888888886</c:v>
                </c:pt>
                <c:pt idx="29">
                  <c:v>94.333333333333343</c:v>
                </c:pt>
              </c:numCache>
            </c:numRef>
          </c:xVal>
          <c:yVal>
            <c:numRef>
              <c:f>'PAM first'!$AP$13:$AP$42</c:f>
              <c:numCache>
                <c:formatCode>General</c:formatCode>
                <c:ptCount val="30"/>
                <c:pt idx="0">
                  <c:v>70.464600000000004</c:v>
                </c:pt>
                <c:pt idx="1">
                  <c:v>69.407600000000002</c:v>
                </c:pt>
                <c:pt idx="2">
                  <c:v>68.233199999999997</c:v>
                </c:pt>
                <c:pt idx="3">
                  <c:v>67.528599999999997</c:v>
                </c:pt>
                <c:pt idx="4">
                  <c:v>66.941400000000002</c:v>
                </c:pt>
                <c:pt idx="5">
                  <c:v>65.766999999999996</c:v>
                </c:pt>
                <c:pt idx="6">
                  <c:v>65.062299999999993</c:v>
                </c:pt>
                <c:pt idx="7">
                  <c:v>64.592600000000004</c:v>
                </c:pt>
                <c:pt idx="8">
                  <c:v>64.240200000000002</c:v>
                </c:pt>
                <c:pt idx="9">
                  <c:v>63.770499999999998</c:v>
                </c:pt>
                <c:pt idx="10">
                  <c:v>62.8309</c:v>
                </c:pt>
                <c:pt idx="11">
                  <c:v>62.8309</c:v>
                </c:pt>
                <c:pt idx="12">
                  <c:v>62.713500000000003</c:v>
                </c:pt>
                <c:pt idx="13">
                  <c:v>62.243699999999997</c:v>
                </c:pt>
                <c:pt idx="14">
                  <c:v>61.069299999999998</c:v>
                </c:pt>
                <c:pt idx="15">
                  <c:v>59.8949</c:v>
                </c:pt>
                <c:pt idx="16">
                  <c:v>59.307699999999997</c:v>
                </c:pt>
                <c:pt idx="17">
                  <c:v>58.720500000000001</c:v>
                </c:pt>
                <c:pt idx="18">
                  <c:v>58.133299999999998</c:v>
                </c:pt>
                <c:pt idx="19">
                  <c:v>57.311199999999999</c:v>
                </c:pt>
                <c:pt idx="20">
                  <c:v>55.784500000000001</c:v>
                </c:pt>
                <c:pt idx="21">
                  <c:v>53.9054</c:v>
                </c:pt>
                <c:pt idx="22">
                  <c:v>52.378700000000002</c:v>
                </c:pt>
                <c:pt idx="23">
                  <c:v>49.325200000000002</c:v>
                </c:pt>
                <c:pt idx="24">
                  <c:v>47.563600000000001</c:v>
                </c:pt>
                <c:pt idx="25">
                  <c:v>46.154299999999999</c:v>
                </c:pt>
                <c:pt idx="26">
                  <c:v>43.453200000000002</c:v>
                </c:pt>
                <c:pt idx="27">
                  <c:v>41.104399999999998</c:v>
                </c:pt>
                <c:pt idx="28">
                  <c:v>38.872999999999998</c:v>
                </c:pt>
                <c:pt idx="29">
                  <c:v>37.463700000000003</c:v>
                </c:pt>
              </c:numCache>
            </c:numRef>
          </c:yVal>
          <c:smooth val="1"/>
          <c:extLst>
            <c:ext xmlns:c16="http://schemas.microsoft.com/office/drawing/2014/chart" uri="{C3380CC4-5D6E-409C-BE32-E72D297353CC}">
              <c16:uniqueId val="{00000004-9AFB-45A5-BA8A-9972C8B40468}"/>
            </c:ext>
          </c:extLst>
        </c:ser>
        <c:dLbls>
          <c:showLegendKey val="0"/>
          <c:showVal val="0"/>
          <c:showCatName val="0"/>
          <c:showSerName val="0"/>
          <c:showPercent val="0"/>
          <c:showBubbleSize val="0"/>
        </c:dLbls>
        <c:axId val="496113008"/>
        <c:axId val="496113328"/>
        <c:extLst/>
      </c:scatterChart>
      <c:valAx>
        <c:axId val="496113008"/>
        <c:scaling>
          <c:orientation val="minMax"/>
          <c:max val="100"/>
          <c:min val="2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r>
                  <a:rPr lang="en-US" sz="1200">
                    <a:solidFill>
                      <a:sysClr val="windowText" lastClr="000000"/>
                    </a:solidFill>
                  </a:rPr>
                  <a:t>Temperature, </a:t>
                </a:r>
                <a:r>
                  <a:rPr lang="en-US" sz="1200" baseline="30000">
                    <a:solidFill>
                      <a:sysClr val="windowText" lastClr="000000"/>
                    </a:solidFill>
                  </a:rPr>
                  <a:t>o</a:t>
                </a:r>
                <a:r>
                  <a:rPr lang="en-US" sz="1200">
                    <a:solidFill>
                      <a:sysClr val="windowText" lastClr="000000"/>
                    </a:solidFill>
                  </a:rPr>
                  <a:t>C</a:t>
                </a:r>
              </a:p>
            </c:rich>
          </c:tx>
          <c:layout>
            <c:manualLayout>
              <c:xMode val="edge"/>
              <c:yMode val="edge"/>
              <c:x val="0.43736572407816243"/>
              <c:y val="0.9373162477840716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crossAx val="496113328"/>
        <c:crosses val="autoZero"/>
        <c:crossBetween val="midCat"/>
        <c:majorUnit val="10"/>
        <c:minorUnit val="5"/>
      </c:valAx>
      <c:valAx>
        <c:axId val="496113328"/>
        <c:scaling>
          <c:orientation val="minMax"/>
          <c:max val="130"/>
          <c:min val="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r>
                  <a:rPr lang="en-US" sz="1200"/>
                  <a:t>Apparent Viscosity,</a:t>
                </a:r>
                <a:r>
                  <a:rPr lang="en-US" sz="1200" baseline="0"/>
                  <a:t> mPa.s</a:t>
                </a:r>
                <a:endParaRPr lang="en-US" sz="1200"/>
              </a:p>
            </c:rich>
          </c:tx>
          <c:layout>
            <c:manualLayout>
              <c:xMode val="edge"/>
              <c:yMode val="edge"/>
              <c:x val="1.0134409355414204E-3"/>
              <c:y val="0.2351794432431697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crossAx val="496113008"/>
        <c:crosses val="autoZero"/>
        <c:crossBetween val="midCat"/>
        <c:majorUnit val="20"/>
        <c:minorUnit val="10"/>
      </c:valAx>
      <c:spPr>
        <a:noFill/>
        <a:ln>
          <a:solidFill>
            <a:schemeClr val="tx1"/>
          </a:solidFill>
        </a:ln>
        <a:effectLst/>
      </c:spPr>
    </c:plotArea>
    <c:legend>
      <c:legendPos val="b"/>
      <c:layout>
        <c:manualLayout>
          <c:xMode val="edge"/>
          <c:yMode val="edge"/>
          <c:x val="0.46591522589925372"/>
          <c:y val="7.0423483334013298E-2"/>
          <c:w val="0.44645038809650572"/>
          <c:h val="0.3513184556593637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100">
          <a:solidFill>
            <a:sysClr val="windowText" lastClr="000000"/>
          </a:solidFill>
          <a:latin typeface="+mj-lt"/>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en-US" sz="1000"/>
              <a:t>7.5 wt.% PAM</a:t>
            </a:r>
          </a:p>
          <a:p>
            <a:pPr>
              <a:defRPr sz="1000"/>
            </a:pPr>
            <a:r>
              <a:rPr lang="en-US" sz="1000"/>
              <a:t>T = 130</a:t>
            </a:r>
            <a:r>
              <a:rPr lang="en-US" sz="1000" baseline="30000"/>
              <a:t>o</a:t>
            </a:r>
            <a:r>
              <a:rPr lang="en-US" sz="1000"/>
              <a:t>C</a:t>
            </a:r>
          </a:p>
        </c:rich>
      </c:tx>
      <c:layout>
        <c:manualLayout>
          <c:xMode val="edge"/>
          <c:yMode val="edge"/>
          <c:x val="0.20410558720053609"/>
          <c:y val="7.8451882845188281E-2"/>
        </c:manualLayout>
      </c:layout>
      <c:overlay val="0"/>
      <c:spPr>
        <a:noFill/>
        <a:ln>
          <a:noFill/>
        </a:ln>
        <a:effectLst/>
      </c:spPr>
      <c:txPr>
        <a:bodyPr rot="0" spcFirstLastPara="1" vertOverflow="ellipsis" vert="horz" wrap="square" anchor="ctr" anchorCtr="1"/>
        <a:lstStyle/>
        <a:p>
          <a:pPr>
            <a:defRPr sz="1000" b="0" i="0" u="none" strike="noStrike" kern="1200" spc="0" normalizeH="0" baseline="0">
              <a:solidFill>
                <a:sysClr val="windowText" lastClr="000000"/>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0.1523378601943374"/>
          <c:y val="3.9638174150825288E-2"/>
          <c:w val="0.80842451625062828"/>
          <c:h val="0.80214435146443519"/>
        </c:manualLayout>
      </c:layout>
      <c:scatterChart>
        <c:scatterStyle val="smoothMarker"/>
        <c:varyColors val="0"/>
        <c:ser>
          <c:idx val="0"/>
          <c:order val="0"/>
          <c:spPr>
            <a:ln w="12700" cap="flat" cmpd="sng" algn="ctr">
              <a:solidFill>
                <a:schemeClr val="tx1"/>
              </a:solidFill>
              <a:round/>
            </a:ln>
            <a:effectLst/>
          </c:spPr>
          <c:marker>
            <c:symbol val="square"/>
            <c:size val="2"/>
            <c:spPr>
              <a:solidFill>
                <a:sysClr val="windowText" lastClr="000000"/>
              </a:solidFill>
              <a:ln w="22225" cap="flat" cmpd="sng" algn="ctr">
                <a:solidFill>
                  <a:sysClr val="windowText" lastClr="000000"/>
                </a:solidFill>
                <a:round/>
              </a:ln>
              <a:effectLst/>
            </c:spPr>
          </c:marker>
          <c:xVal>
            <c:numRef>
              <c:f>Sheet1!$B$2:$B$8</c:f>
              <c:numCache>
                <c:formatCode>General</c:formatCode>
                <c:ptCount val="7"/>
                <c:pt idx="0">
                  <c:v>0.99520265411603404</c:v>
                </c:pt>
                <c:pt idx="1">
                  <c:v>1.4978985652093699</c:v>
                </c:pt>
                <c:pt idx="2">
                  <c:v>2.0002180611765401</c:v>
                </c:pt>
                <c:pt idx="3">
                  <c:v>2.5024986176478898</c:v>
                </c:pt>
                <c:pt idx="4">
                  <c:v>3.0047661942873098</c:v>
                </c:pt>
                <c:pt idx="5">
                  <c:v>4.0018898635300397</c:v>
                </c:pt>
                <c:pt idx="6">
                  <c:v>4.9842035445324999</c:v>
                </c:pt>
              </c:numCache>
            </c:numRef>
          </c:xVal>
          <c:yVal>
            <c:numRef>
              <c:f>Sheet1!$C$2:$C$8</c:f>
              <c:numCache>
                <c:formatCode>General</c:formatCode>
                <c:ptCount val="7"/>
                <c:pt idx="0">
                  <c:v>987.93322707546599</c:v>
                </c:pt>
                <c:pt idx="1">
                  <c:v>1798.1794925612801</c:v>
                </c:pt>
                <c:pt idx="2">
                  <c:v>2046.7842020278999</c:v>
                </c:pt>
                <c:pt idx="3">
                  <c:v>2219.3277377887598</c:v>
                </c:pt>
                <c:pt idx="4">
                  <c:v>2367.7778255292801</c:v>
                </c:pt>
                <c:pt idx="5">
                  <c:v>2609.2771489244801</c:v>
                </c:pt>
                <c:pt idx="6">
                  <c:v>2739.1123233771</c:v>
                </c:pt>
              </c:numCache>
            </c:numRef>
          </c:yVal>
          <c:smooth val="1"/>
          <c:extLst>
            <c:ext xmlns:c16="http://schemas.microsoft.com/office/drawing/2014/chart" uri="{C3380CC4-5D6E-409C-BE32-E72D297353CC}">
              <c16:uniqueId val="{00000000-17FF-42D5-A134-1ED8B1328497}"/>
            </c:ext>
          </c:extLst>
        </c:ser>
        <c:dLbls>
          <c:showLegendKey val="0"/>
          <c:showVal val="0"/>
          <c:showCatName val="0"/>
          <c:showSerName val="0"/>
          <c:showPercent val="0"/>
          <c:showBubbleSize val="0"/>
        </c:dLbls>
        <c:axId val="561961912"/>
        <c:axId val="561961272"/>
      </c:scatterChart>
      <c:valAx>
        <c:axId val="561961912"/>
        <c:scaling>
          <c:orientation val="minMax"/>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AlAc concentration, wt.%</a:t>
                </a:r>
              </a:p>
            </c:rich>
          </c:tx>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1.0000000000000003E-4"/>
        <c:crossBetween val="midCat"/>
        <c:minorUnit val="0.5"/>
      </c:valAx>
      <c:valAx>
        <c:axId val="561961272"/>
        <c:scaling>
          <c:logBase val="10"/>
          <c:orientation val="minMax"/>
          <c:min val="100"/>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Storage Modulu</a:t>
                </a:r>
                <a:r>
                  <a:rPr lang="en-US" sz="1100" baseline="0"/>
                  <a:t> G', Pa</a:t>
                </a:r>
                <a:endParaRPr lang="en-US" sz="1100"/>
              </a:p>
            </c:rich>
          </c:tx>
          <c:layout>
            <c:manualLayout>
              <c:xMode val="edge"/>
              <c:yMode val="edge"/>
              <c:x val="3.8477445970849389E-3"/>
              <c:y val="0.18648197871709551"/>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valAx>
      <c:spPr>
        <a:noFill/>
        <a:ln w="6350">
          <a:solidFill>
            <a:schemeClr val="tx1"/>
          </a:solidFill>
        </a:ln>
        <a:effectLst/>
      </c:spPr>
    </c:plotArea>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60968148475284"/>
          <c:y val="4.8498200907652465E-2"/>
          <c:w val="0.73557913331968927"/>
          <c:h val="0.78387058252789488"/>
        </c:manualLayout>
      </c:layout>
      <c:scatterChart>
        <c:scatterStyle val="smoothMarker"/>
        <c:varyColors val="0"/>
        <c:ser>
          <c:idx val="3"/>
          <c:order val="0"/>
          <c:tx>
            <c:strRef>
              <c:f>Sheet1!$AJ$2</c:f>
              <c:strCache>
                <c:ptCount val="1"/>
                <c:pt idx="0">
                  <c:v>3 wt.% AlAc</c:v>
                </c:pt>
              </c:strCache>
            </c:strRef>
          </c:tx>
          <c:spPr>
            <a:ln w="12700"/>
          </c:spPr>
          <c:xVal>
            <c:numRef>
              <c:f>Sheet1!$AI$4:$AI$30</c:f>
              <c:numCache>
                <c:formatCode>General</c:formatCode>
                <c:ptCount val="27"/>
                <c:pt idx="0">
                  <c:v>0.3</c:v>
                </c:pt>
                <c:pt idx="1">
                  <c:v>1.3</c:v>
                </c:pt>
                <c:pt idx="2">
                  <c:v>2.2999999999999998</c:v>
                </c:pt>
                <c:pt idx="3">
                  <c:v>3.3</c:v>
                </c:pt>
                <c:pt idx="4">
                  <c:v>4.3</c:v>
                </c:pt>
                <c:pt idx="5">
                  <c:v>5.3</c:v>
                </c:pt>
                <c:pt idx="6">
                  <c:v>6.3</c:v>
                </c:pt>
                <c:pt idx="7">
                  <c:v>7.3</c:v>
                </c:pt>
                <c:pt idx="8">
                  <c:v>8.3000000000000007</c:v>
                </c:pt>
                <c:pt idx="9">
                  <c:v>9.3000000000000007</c:v>
                </c:pt>
                <c:pt idx="10">
                  <c:v>10.3</c:v>
                </c:pt>
                <c:pt idx="11">
                  <c:v>11.3</c:v>
                </c:pt>
                <c:pt idx="12">
                  <c:v>12.55</c:v>
                </c:pt>
                <c:pt idx="13">
                  <c:v>13.22</c:v>
                </c:pt>
                <c:pt idx="14">
                  <c:v>13.88</c:v>
                </c:pt>
                <c:pt idx="15">
                  <c:v>14.55</c:v>
                </c:pt>
                <c:pt idx="16">
                  <c:v>15.22</c:v>
                </c:pt>
                <c:pt idx="17">
                  <c:v>15.88</c:v>
                </c:pt>
                <c:pt idx="18">
                  <c:v>16.2</c:v>
                </c:pt>
                <c:pt idx="19">
                  <c:v>17.2</c:v>
                </c:pt>
                <c:pt idx="20">
                  <c:v>18.2</c:v>
                </c:pt>
                <c:pt idx="21">
                  <c:v>19.2</c:v>
                </c:pt>
                <c:pt idx="22">
                  <c:v>20.2</c:v>
                </c:pt>
                <c:pt idx="23">
                  <c:v>21.2</c:v>
                </c:pt>
                <c:pt idx="24">
                  <c:v>22.2</c:v>
                </c:pt>
                <c:pt idx="25">
                  <c:v>23.2</c:v>
                </c:pt>
                <c:pt idx="26">
                  <c:v>24.2</c:v>
                </c:pt>
              </c:numCache>
            </c:numRef>
          </c:xVal>
          <c:yVal>
            <c:numRef>
              <c:f>Sheet1!$AP$4:$AP$30</c:f>
              <c:numCache>
                <c:formatCode>General</c:formatCode>
                <c:ptCount val="27"/>
                <c:pt idx="0">
                  <c:v>73.400599999999997</c:v>
                </c:pt>
                <c:pt idx="1">
                  <c:v>74.222700000000003</c:v>
                </c:pt>
                <c:pt idx="2">
                  <c:v>74.575000000000003</c:v>
                </c:pt>
                <c:pt idx="3">
                  <c:v>75.632000000000005</c:v>
                </c:pt>
                <c:pt idx="4">
                  <c:v>76.219200000000001</c:v>
                </c:pt>
                <c:pt idx="5">
                  <c:v>76.688999999999993</c:v>
                </c:pt>
                <c:pt idx="6">
                  <c:v>76.923900000000003</c:v>
                </c:pt>
                <c:pt idx="7">
                  <c:v>78.920400000000001</c:v>
                </c:pt>
                <c:pt idx="8">
                  <c:v>80.447100000000006</c:v>
                </c:pt>
                <c:pt idx="9">
                  <c:v>82.091300000000004</c:v>
                </c:pt>
                <c:pt idx="10">
                  <c:v>83.383099999999999</c:v>
                </c:pt>
                <c:pt idx="11">
                  <c:v>85.731899999999996</c:v>
                </c:pt>
                <c:pt idx="12">
                  <c:v>79.441500000000005</c:v>
                </c:pt>
                <c:pt idx="13">
                  <c:v>86.536699999999996</c:v>
                </c:pt>
                <c:pt idx="14">
                  <c:v>85.262200000000007</c:v>
                </c:pt>
                <c:pt idx="15">
                  <c:v>99.864800000000002</c:v>
                </c:pt>
                <c:pt idx="16">
                  <c:v>103</c:v>
                </c:pt>
                <c:pt idx="17">
                  <c:v>117</c:v>
                </c:pt>
                <c:pt idx="18">
                  <c:v>120.1422</c:v>
                </c:pt>
                <c:pt idx="19">
                  <c:v>141.5164</c:v>
                </c:pt>
                <c:pt idx="20">
                  <c:v>170.52440000000001</c:v>
                </c:pt>
                <c:pt idx="21">
                  <c:v>211.2764</c:v>
                </c:pt>
                <c:pt idx="22">
                  <c:v>273.05040000000002</c:v>
                </c:pt>
                <c:pt idx="23">
                  <c:v>382.03559999999999</c:v>
                </c:pt>
                <c:pt idx="24">
                  <c:v>567.35760000000005</c:v>
                </c:pt>
                <c:pt idx="25">
                  <c:v>898.07150000000001</c:v>
                </c:pt>
                <c:pt idx="26">
                  <c:v>1257.9108000000001</c:v>
                </c:pt>
              </c:numCache>
            </c:numRef>
          </c:yVal>
          <c:smooth val="1"/>
          <c:extLst>
            <c:ext xmlns:c16="http://schemas.microsoft.com/office/drawing/2014/chart" uri="{C3380CC4-5D6E-409C-BE32-E72D297353CC}">
              <c16:uniqueId val="{00000000-42BB-4A30-9669-83962B8B0D0B}"/>
            </c:ext>
          </c:extLst>
        </c:ser>
        <c:ser>
          <c:idx val="0"/>
          <c:order val="1"/>
          <c:tx>
            <c:strRef>
              <c:f>Sheet1!$Z$2</c:f>
              <c:strCache>
                <c:ptCount val="1"/>
                <c:pt idx="0">
                  <c:v>2 wt.% AlAc</c:v>
                </c:pt>
              </c:strCache>
            </c:strRef>
          </c:tx>
          <c:spPr>
            <a:ln w="12700" cap="rnd">
              <a:solidFill>
                <a:srgbClr val="0070C0"/>
              </a:solidFill>
              <a:round/>
            </a:ln>
            <a:effectLst/>
          </c:spPr>
          <c:marker>
            <c:symbol val="circle"/>
            <c:size val="3"/>
            <c:spPr>
              <a:solidFill>
                <a:srgbClr val="0070C0"/>
              </a:solidFill>
              <a:ln w="9525">
                <a:solidFill>
                  <a:srgbClr val="0070C0"/>
                </a:solidFill>
              </a:ln>
              <a:effectLst/>
            </c:spPr>
          </c:marker>
          <c:xVal>
            <c:numRef>
              <c:f>Sheet1!$Z$4:$Z$46</c:f>
              <c:numCache>
                <c:formatCode>General</c:formatCode>
                <c:ptCount val="43"/>
                <c:pt idx="0">
                  <c:v>0.3</c:v>
                </c:pt>
                <c:pt idx="1">
                  <c:v>1.3</c:v>
                </c:pt>
                <c:pt idx="2">
                  <c:v>2.2999999999999998</c:v>
                </c:pt>
                <c:pt idx="3">
                  <c:v>3.3</c:v>
                </c:pt>
                <c:pt idx="4">
                  <c:v>4.3</c:v>
                </c:pt>
                <c:pt idx="5">
                  <c:v>5.3</c:v>
                </c:pt>
                <c:pt idx="6">
                  <c:v>6.3</c:v>
                </c:pt>
                <c:pt idx="7">
                  <c:v>7.3</c:v>
                </c:pt>
                <c:pt idx="8">
                  <c:v>8.3000000000000007</c:v>
                </c:pt>
                <c:pt idx="9">
                  <c:v>9.3000000000000007</c:v>
                </c:pt>
                <c:pt idx="10">
                  <c:v>10.3</c:v>
                </c:pt>
                <c:pt idx="11">
                  <c:v>11.3</c:v>
                </c:pt>
                <c:pt idx="12">
                  <c:v>12.55</c:v>
                </c:pt>
                <c:pt idx="13">
                  <c:v>13.22</c:v>
                </c:pt>
                <c:pt idx="14">
                  <c:v>13.88</c:v>
                </c:pt>
                <c:pt idx="15">
                  <c:v>14.55</c:v>
                </c:pt>
                <c:pt idx="16">
                  <c:v>15.22</c:v>
                </c:pt>
                <c:pt idx="17">
                  <c:v>15.88</c:v>
                </c:pt>
                <c:pt idx="18">
                  <c:v>16.2</c:v>
                </c:pt>
                <c:pt idx="19">
                  <c:v>17.2</c:v>
                </c:pt>
                <c:pt idx="20">
                  <c:v>18.2</c:v>
                </c:pt>
                <c:pt idx="21">
                  <c:v>19.2</c:v>
                </c:pt>
                <c:pt idx="22">
                  <c:v>20.2</c:v>
                </c:pt>
                <c:pt idx="23">
                  <c:v>21.2</c:v>
                </c:pt>
                <c:pt idx="24">
                  <c:v>22.2</c:v>
                </c:pt>
                <c:pt idx="25">
                  <c:v>23.2</c:v>
                </c:pt>
                <c:pt idx="26">
                  <c:v>24.2</c:v>
                </c:pt>
                <c:pt idx="27">
                  <c:v>25.2</c:v>
                </c:pt>
                <c:pt idx="28">
                  <c:v>26.2</c:v>
                </c:pt>
                <c:pt idx="29">
                  <c:v>27.2</c:v>
                </c:pt>
                <c:pt idx="30">
                  <c:v>28.2</c:v>
                </c:pt>
                <c:pt idx="31">
                  <c:v>29.2</c:v>
                </c:pt>
                <c:pt idx="32">
                  <c:v>30.2</c:v>
                </c:pt>
                <c:pt idx="33">
                  <c:v>31.2</c:v>
                </c:pt>
                <c:pt idx="34">
                  <c:v>32.200000000000003</c:v>
                </c:pt>
                <c:pt idx="35">
                  <c:v>33.200000000000003</c:v>
                </c:pt>
              </c:numCache>
            </c:numRef>
          </c:xVal>
          <c:yVal>
            <c:numRef>
              <c:f>Sheet1!$AF$4:$AF$46</c:f>
              <c:numCache>
                <c:formatCode>General</c:formatCode>
                <c:ptCount val="43"/>
                <c:pt idx="0">
                  <c:v>67.653499999999994</c:v>
                </c:pt>
                <c:pt idx="1">
                  <c:v>69.407600000000002</c:v>
                </c:pt>
                <c:pt idx="2">
                  <c:v>70</c:v>
                </c:pt>
                <c:pt idx="3">
                  <c:v>70.6995</c:v>
                </c:pt>
                <c:pt idx="4">
                  <c:v>71.6995</c:v>
                </c:pt>
                <c:pt idx="5">
                  <c:v>72.241600000000005</c:v>
                </c:pt>
                <c:pt idx="6">
                  <c:v>72.450900000000004</c:v>
                </c:pt>
                <c:pt idx="7">
                  <c:v>73.148200000000003</c:v>
                </c:pt>
                <c:pt idx="8">
                  <c:v>73.359899999999996</c:v>
                </c:pt>
                <c:pt idx="9">
                  <c:v>73.659899999999993</c:v>
                </c:pt>
                <c:pt idx="10">
                  <c:v>74.728800000000007</c:v>
                </c:pt>
                <c:pt idx="11">
                  <c:v>76.5715</c:v>
                </c:pt>
                <c:pt idx="12">
                  <c:v>79.190200000000004</c:v>
                </c:pt>
                <c:pt idx="13">
                  <c:v>86.536699999999996</c:v>
                </c:pt>
                <c:pt idx="14">
                  <c:v>90.2851</c:v>
                </c:pt>
                <c:pt idx="15">
                  <c:v>93.952799999999996</c:v>
                </c:pt>
                <c:pt idx="16">
                  <c:v>95</c:v>
                </c:pt>
                <c:pt idx="17">
                  <c:v>97</c:v>
                </c:pt>
                <c:pt idx="18">
                  <c:v>99.8249</c:v>
                </c:pt>
                <c:pt idx="19">
                  <c:v>104.52249999999999</c:v>
                </c:pt>
                <c:pt idx="20">
                  <c:v>107.3411</c:v>
                </c:pt>
                <c:pt idx="21">
                  <c:v>109.22020000000001</c:v>
                </c:pt>
                <c:pt idx="22">
                  <c:v>111.8039</c:v>
                </c:pt>
                <c:pt idx="23">
                  <c:v>114.8573</c:v>
                </c:pt>
                <c:pt idx="24">
                  <c:v>119.0852</c:v>
                </c:pt>
                <c:pt idx="25">
                  <c:v>124.72239999999999</c:v>
                </c:pt>
                <c:pt idx="26">
                  <c:v>131.88630000000001</c:v>
                </c:pt>
                <c:pt idx="27">
                  <c:v>143.04320000000001</c:v>
                </c:pt>
                <c:pt idx="28">
                  <c:v>159.25</c:v>
                </c:pt>
                <c:pt idx="29">
                  <c:v>183.67779999999999</c:v>
                </c:pt>
                <c:pt idx="30">
                  <c:v>221.7287</c:v>
                </c:pt>
                <c:pt idx="31">
                  <c:v>284.32470000000001</c:v>
                </c:pt>
                <c:pt idx="32">
                  <c:v>387.43790000000001</c:v>
                </c:pt>
                <c:pt idx="33">
                  <c:v>559.9588</c:v>
                </c:pt>
                <c:pt idx="34">
                  <c:v>970.76750000000004</c:v>
                </c:pt>
                <c:pt idx="35">
                  <c:v>1284.4525000000001</c:v>
                </c:pt>
              </c:numCache>
            </c:numRef>
          </c:yVal>
          <c:smooth val="1"/>
          <c:extLst>
            <c:ext xmlns:c16="http://schemas.microsoft.com/office/drawing/2014/chart" uri="{C3380CC4-5D6E-409C-BE32-E72D297353CC}">
              <c16:uniqueId val="{00000001-42BB-4A30-9669-83962B8B0D0B}"/>
            </c:ext>
          </c:extLst>
        </c:ser>
        <c:ser>
          <c:idx val="1"/>
          <c:order val="2"/>
          <c:tx>
            <c:strRef>
              <c:f>Sheet1!$R$2</c:f>
              <c:strCache>
                <c:ptCount val="1"/>
                <c:pt idx="0">
                  <c:v>1 wt.% AlAc</c:v>
                </c:pt>
              </c:strCache>
            </c:strRef>
          </c:tx>
          <c:spPr>
            <a:ln w="12700"/>
          </c:spPr>
          <c:marker>
            <c:symbol val="square"/>
            <c:size val="3"/>
          </c:marker>
          <c:xVal>
            <c:numRef>
              <c:f>Sheet1!$R$4:$R$46</c:f>
              <c:numCache>
                <c:formatCode>General</c:formatCode>
                <c:ptCount val="43"/>
                <c:pt idx="0">
                  <c:v>0.3</c:v>
                </c:pt>
                <c:pt idx="1">
                  <c:v>1.3</c:v>
                </c:pt>
                <c:pt idx="2">
                  <c:v>2.27</c:v>
                </c:pt>
                <c:pt idx="3">
                  <c:v>2.93</c:v>
                </c:pt>
                <c:pt idx="4">
                  <c:v>3.6</c:v>
                </c:pt>
                <c:pt idx="5">
                  <c:v>4.2699999999999996</c:v>
                </c:pt>
                <c:pt idx="6">
                  <c:v>4.93</c:v>
                </c:pt>
                <c:pt idx="7">
                  <c:v>5.6</c:v>
                </c:pt>
                <c:pt idx="8">
                  <c:v>5.92</c:v>
                </c:pt>
                <c:pt idx="9">
                  <c:v>6.92</c:v>
                </c:pt>
                <c:pt idx="10">
                  <c:v>7.92</c:v>
                </c:pt>
                <c:pt idx="11">
                  <c:v>8.92</c:v>
                </c:pt>
                <c:pt idx="12">
                  <c:v>9.92</c:v>
                </c:pt>
                <c:pt idx="13">
                  <c:v>10.92</c:v>
                </c:pt>
                <c:pt idx="14">
                  <c:v>11.92</c:v>
                </c:pt>
                <c:pt idx="15">
                  <c:v>12.92</c:v>
                </c:pt>
                <c:pt idx="16">
                  <c:v>13.92</c:v>
                </c:pt>
                <c:pt idx="17">
                  <c:v>14.92</c:v>
                </c:pt>
                <c:pt idx="18">
                  <c:v>15.92</c:v>
                </c:pt>
                <c:pt idx="19">
                  <c:v>16.920000000000002</c:v>
                </c:pt>
                <c:pt idx="20">
                  <c:v>17.920000000000002</c:v>
                </c:pt>
                <c:pt idx="21">
                  <c:v>18.920000000000002</c:v>
                </c:pt>
                <c:pt idx="22">
                  <c:v>19.920000000000002</c:v>
                </c:pt>
                <c:pt idx="23">
                  <c:v>20.92</c:v>
                </c:pt>
                <c:pt idx="24">
                  <c:v>21.92</c:v>
                </c:pt>
                <c:pt idx="25">
                  <c:v>22.92</c:v>
                </c:pt>
                <c:pt idx="26">
                  <c:v>23.92</c:v>
                </c:pt>
                <c:pt idx="27">
                  <c:v>24.92</c:v>
                </c:pt>
                <c:pt idx="28">
                  <c:v>25.92</c:v>
                </c:pt>
                <c:pt idx="29">
                  <c:v>26.92</c:v>
                </c:pt>
                <c:pt idx="30">
                  <c:v>27.92</c:v>
                </c:pt>
                <c:pt idx="31">
                  <c:v>28.92</c:v>
                </c:pt>
                <c:pt idx="32">
                  <c:v>29.92</c:v>
                </c:pt>
                <c:pt idx="33">
                  <c:v>30.92</c:v>
                </c:pt>
                <c:pt idx="34">
                  <c:v>31.92</c:v>
                </c:pt>
                <c:pt idx="35">
                  <c:v>32.92</c:v>
                </c:pt>
                <c:pt idx="36">
                  <c:v>33.92</c:v>
                </c:pt>
                <c:pt idx="37">
                  <c:v>34.92</c:v>
                </c:pt>
                <c:pt idx="38">
                  <c:v>35.92</c:v>
                </c:pt>
                <c:pt idx="39">
                  <c:v>36.92</c:v>
                </c:pt>
                <c:pt idx="40">
                  <c:v>37.92</c:v>
                </c:pt>
                <c:pt idx="41">
                  <c:v>38.92</c:v>
                </c:pt>
                <c:pt idx="42">
                  <c:v>39.92</c:v>
                </c:pt>
              </c:numCache>
            </c:numRef>
          </c:xVal>
          <c:yVal>
            <c:numRef>
              <c:f>Sheet1!$X$4:$X$46</c:f>
              <c:numCache>
                <c:formatCode>General</c:formatCode>
                <c:ptCount val="43"/>
                <c:pt idx="0">
                  <c:v>62.008899999999997</c:v>
                </c:pt>
                <c:pt idx="1">
                  <c:v>66.119299999999996</c:v>
                </c:pt>
                <c:pt idx="2">
                  <c:v>59.938499999999998</c:v>
                </c:pt>
                <c:pt idx="3">
                  <c:v>62.466099999999997</c:v>
                </c:pt>
                <c:pt idx="4">
                  <c:v>63.399099999999997</c:v>
                </c:pt>
                <c:pt idx="5">
                  <c:v>62.8309</c:v>
                </c:pt>
                <c:pt idx="6">
                  <c:v>63</c:v>
                </c:pt>
                <c:pt idx="7">
                  <c:v>63.5</c:v>
                </c:pt>
                <c:pt idx="8">
                  <c:v>64.827399999999997</c:v>
                </c:pt>
                <c:pt idx="9">
                  <c:v>65.1798</c:v>
                </c:pt>
                <c:pt idx="10">
                  <c:v>64.475099999999998</c:v>
                </c:pt>
                <c:pt idx="11">
                  <c:v>62.948399999999999</c:v>
                </c:pt>
                <c:pt idx="12">
                  <c:v>61.774000000000001</c:v>
                </c:pt>
                <c:pt idx="13">
                  <c:v>59.307699999999997</c:v>
                </c:pt>
                <c:pt idx="14">
                  <c:v>57.546100000000003</c:v>
                </c:pt>
                <c:pt idx="15">
                  <c:v>55.314700000000002</c:v>
                </c:pt>
                <c:pt idx="16">
                  <c:v>52.613599999999998</c:v>
                </c:pt>
                <c:pt idx="17">
                  <c:v>50.382199999999997</c:v>
                </c:pt>
                <c:pt idx="18">
                  <c:v>47.681100000000001</c:v>
                </c:pt>
                <c:pt idx="19">
                  <c:v>45.214799999999997</c:v>
                </c:pt>
                <c:pt idx="20">
                  <c:v>42.983400000000003</c:v>
                </c:pt>
                <c:pt idx="21">
                  <c:v>42.278799999999997</c:v>
                </c:pt>
                <c:pt idx="22">
                  <c:v>39.342700000000001</c:v>
                </c:pt>
                <c:pt idx="23">
                  <c:v>38.755499999999998</c:v>
                </c:pt>
                <c:pt idx="24">
                  <c:v>36.406700000000001</c:v>
                </c:pt>
                <c:pt idx="25">
                  <c:v>35.232300000000002</c:v>
                </c:pt>
                <c:pt idx="26">
                  <c:v>34.645099999999999</c:v>
                </c:pt>
                <c:pt idx="27">
                  <c:v>34.527700000000003</c:v>
                </c:pt>
                <c:pt idx="28">
                  <c:v>33.470700000000001</c:v>
                </c:pt>
                <c:pt idx="29">
                  <c:v>33.470700000000001</c:v>
                </c:pt>
                <c:pt idx="30">
                  <c:v>33.470700000000001</c:v>
                </c:pt>
                <c:pt idx="31">
                  <c:v>34.527700000000003</c:v>
                </c:pt>
                <c:pt idx="32">
                  <c:v>35.232300000000002</c:v>
                </c:pt>
                <c:pt idx="33">
                  <c:v>36.993899999999996</c:v>
                </c:pt>
                <c:pt idx="34">
                  <c:v>40.1648</c:v>
                </c:pt>
                <c:pt idx="35">
                  <c:v>45.567100000000003</c:v>
                </c:pt>
                <c:pt idx="36">
                  <c:v>53.9054</c:v>
                </c:pt>
                <c:pt idx="37">
                  <c:v>68.820400000000006</c:v>
                </c:pt>
                <c:pt idx="38">
                  <c:v>97.475999999999999</c:v>
                </c:pt>
                <c:pt idx="39">
                  <c:v>163.24299999999999</c:v>
                </c:pt>
                <c:pt idx="40">
                  <c:v>388.96469999999999</c:v>
                </c:pt>
                <c:pt idx="41">
                  <c:v>975.7</c:v>
                </c:pt>
                <c:pt idx="42">
                  <c:v>1272.5908999999999</c:v>
                </c:pt>
              </c:numCache>
            </c:numRef>
          </c:yVal>
          <c:smooth val="1"/>
          <c:extLst>
            <c:ext xmlns:c16="http://schemas.microsoft.com/office/drawing/2014/chart" uri="{C3380CC4-5D6E-409C-BE32-E72D297353CC}">
              <c16:uniqueId val="{00000002-42BB-4A30-9669-83962B8B0D0B}"/>
            </c:ext>
          </c:extLst>
        </c:ser>
        <c:ser>
          <c:idx val="5"/>
          <c:order val="3"/>
          <c:tx>
            <c:strRef>
              <c:f>Sheet1!$J$2</c:f>
              <c:strCache>
                <c:ptCount val="1"/>
                <c:pt idx="0">
                  <c:v>0.5 wt.% AlAc</c:v>
                </c:pt>
              </c:strCache>
            </c:strRef>
          </c:tx>
          <c:spPr>
            <a:ln w="12700"/>
          </c:spPr>
          <c:marker>
            <c:symbol val="circle"/>
            <c:size val="3"/>
          </c:marker>
          <c:xVal>
            <c:numRef>
              <c:f>Sheet1!$J$4:$J$94</c:f>
              <c:numCache>
                <c:formatCode>General</c:formatCode>
                <c:ptCount val="91"/>
                <c:pt idx="0">
                  <c:v>0.3</c:v>
                </c:pt>
                <c:pt idx="1">
                  <c:v>1.2</c:v>
                </c:pt>
                <c:pt idx="2">
                  <c:v>1.87</c:v>
                </c:pt>
                <c:pt idx="3">
                  <c:v>2.5299999999999998</c:v>
                </c:pt>
                <c:pt idx="4">
                  <c:v>3.2</c:v>
                </c:pt>
                <c:pt idx="5">
                  <c:v>3.87</c:v>
                </c:pt>
                <c:pt idx="6">
                  <c:v>4.53</c:v>
                </c:pt>
                <c:pt idx="7">
                  <c:v>4.8499999999999996</c:v>
                </c:pt>
                <c:pt idx="8">
                  <c:v>5.85</c:v>
                </c:pt>
                <c:pt idx="9">
                  <c:v>6.85</c:v>
                </c:pt>
                <c:pt idx="10">
                  <c:v>7.85</c:v>
                </c:pt>
                <c:pt idx="11">
                  <c:v>8.85</c:v>
                </c:pt>
                <c:pt idx="12">
                  <c:v>9.85</c:v>
                </c:pt>
                <c:pt idx="13">
                  <c:v>10.85</c:v>
                </c:pt>
                <c:pt idx="14">
                  <c:v>11.85</c:v>
                </c:pt>
                <c:pt idx="15">
                  <c:v>12.85</c:v>
                </c:pt>
                <c:pt idx="16">
                  <c:v>13.85</c:v>
                </c:pt>
                <c:pt idx="17">
                  <c:v>14.85</c:v>
                </c:pt>
                <c:pt idx="18">
                  <c:v>15.85</c:v>
                </c:pt>
                <c:pt idx="19">
                  <c:v>16.850000000000001</c:v>
                </c:pt>
                <c:pt idx="20">
                  <c:v>17.850000000000001</c:v>
                </c:pt>
                <c:pt idx="21">
                  <c:v>18.850000000000001</c:v>
                </c:pt>
                <c:pt idx="22">
                  <c:v>19.850000000000001</c:v>
                </c:pt>
                <c:pt idx="23">
                  <c:v>20.85</c:v>
                </c:pt>
                <c:pt idx="24">
                  <c:v>21.85</c:v>
                </c:pt>
                <c:pt idx="25">
                  <c:v>22.85</c:v>
                </c:pt>
                <c:pt idx="26">
                  <c:v>23.85</c:v>
                </c:pt>
                <c:pt idx="27">
                  <c:v>24.85</c:v>
                </c:pt>
                <c:pt idx="28">
                  <c:v>25.85</c:v>
                </c:pt>
                <c:pt idx="29">
                  <c:v>26.85</c:v>
                </c:pt>
                <c:pt idx="30">
                  <c:v>27.85</c:v>
                </c:pt>
                <c:pt idx="31">
                  <c:v>28.85</c:v>
                </c:pt>
                <c:pt idx="32">
                  <c:v>29.85</c:v>
                </c:pt>
                <c:pt idx="33">
                  <c:v>30.85</c:v>
                </c:pt>
                <c:pt idx="34">
                  <c:v>31.85</c:v>
                </c:pt>
                <c:pt idx="35">
                  <c:v>32.85</c:v>
                </c:pt>
                <c:pt idx="36">
                  <c:v>33.85</c:v>
                </c:pt>
                <c:pt idx="37">
                  <c:v>34.85</c:v>
                </c:pt>
                <c:pt idx="38">
                  <c:v>35.85</c:v>
                </c:pt>
                <c:pt idx="39">
                  <c:v>36.85</c:v>
                </c:pt>
                <c:pt idx="40">
                  <c:v>38.5</c:v>
                </c:pt>
                <c:pt idx="41">
                  <c:v>39.17</c:v>
                </c:pt>
                <c:pt idx="42">
                  <c:v>39.83</c:v>
                </c:pt>
                <c:pt idx="43">
                  <c:v>40.5</c:v>
                </c:pt>
                <c:pt idx="44">
                  <c:v>41.17</c:v>
                </c:pt>
                <c:pt idx="45">
                  <c:v>41.83</c:v>
                </c:pt>
                <c:pt idx="46">
                  <c:v>42.129999999999995</c:v>
                </c:pt>
                <c:pt idx="47">
                  <c:v>43.129999999999995</c:v>
                </c:pt>
                <c:pt idx="48">
                  <c:v>44.129999999999995</c:v>
                </c:pt>
                <c:pt idx="49">
                  <c:v>45.129999999999995</c:v>
                </c:pt>
                <c:pt idx="50">
                  <c:v>46.129999999999995</c:v>
                </c:pt>
                <c:pt idx="51">
                  <c:v>47.129999999999995</c:v>
                </c:pt>
                <c:pt idx="52">
                  <c:v>48.129999999999995</c:v>
                </c:pt>
                <c:pt idx="53">
                  <c:v>49.129999999999995</c:v>
                </c:pt>
                <c:pt idx="54">
                  <c:v>50.129999999999995</c:v>
                </c:pt>
                <c:pt idx="55">
                  <c:v>51.129999999999995</c:v>
                </c:pt>
                <c:pt idx="56">
                  <c:v>52.129999999999995</c:v>
                </c:pt>
                <c:pt idx="57">
                  <c:v>53.129999999999995</c:v>
                </c:pt>
                <c:pt idx="58">
                  <c:v>54.129999999999995</c:v>
                </c:pt>
                <c:pt idx="59">
                  <c:v>55.129999999999995</c:v>
                </c:pt>
                <c:pt idx="60">
                  <c:v>56.129999999999995</c:v>
                </c:pt>
                <c:pt idx="61">
                  <c:v>57.129999999999995</c:v>
                </c:pt>
                <c:pt idx="62">
                  <c:v>58.129999999999995</c:v>
                </c:pt>
                <c:pt idx="63">
                  <c:v>59.129999999999995</c:v>
                </c:pt>
                <c:pt idx="64">
                  <c:v>60.129999999999995</c:v>
                </c:pt>
                <c:pt idx="65">
                  <c:v>61.129999999999995</c:v>
                </c:pt>
                <c:pt idx="66">
                  <c:v>62.129999999999995</c:v>
                </c:pt>
                <c:pt idx="67">
                  <c:v>63.129999999999995</c:v>
                </c:pt>
                <c:pt idx="68">
                  <c:v>64.13</c:v>
                </c:pt>
                <c:pt idx="69">
                  <c:v>65.13</c:v>
                </c:pt>
                <c:pt idx="70">
                  <c:v>66.13</c:v>
                </c:pt>
                <c:pt idx="71">
                  <c:v>67.13</c:v>
                </c:pt>
                <c:pt idx="72">
                  <c:v>68.13</c:v>
                </c:pt>
                <c:pt idx="73">
                  <c:v>69.13</c:v>
                </c:pt>
                <c:pt idx="74">
                  <c:v>70.13</c:v>
                </c:pt>
                <c:pt idx="75">
                  <c:v>71.13</c:v>
                </c:pt>
                <c:pt idx="76">
                  <c:v>72.13</c:v>
                </c:pt>
                <c:pt idx="77">
                  <c:v>73.13</c:v>
                </c:pt>
                <c:pt idx="78">
                  <c:v>74.13</c:v>
                </c:pt>
                <c:pt idx="79">
                  <c:v>75.13</c:v>
                </c:pt>
                <c:pt idx="80">
                  <c:v>76.13</c:v>
                </c:pt>
                <c:pt idx="81">
                  <c:v>77.13</c:v>
                </c:pt>
                <c:pt idx="82">
                  <c:v>78.13</c:v>
                </c:pt>
                <c:pt idx="83">
                  <c:v>79.13</c:v>
                </c:pt>
                <c:pt idx="84">
                  <c:v>80.13</c:v>
                </c:pt>
                <c:pt idx="85">
                  <c:v>81.13</c:v>
                </c:pt>
                <c:pt idx="86">
                  <c:v>82.13</c:v>
                </c:pt>
                <c:pt idx="87">
                  <c:v>83.13</c:v>
                </c:pt>
                <c:pt idx="88">
                  <c:v>84.13</c:v>
                </c:pt>
                <c:pt idx="89">
                  <c:v>85.13</c:v>
                </c:pt>
                <c:pt idx="90">
                  <c:v>86.13</c:v>
                </c:pt>
              </c:numCache>
            </c:numRef>
          </c:xVal>
          <c:yVal>
            <c:numRef>
              <c:f>Sheet1!$P$4:$P$94</c:f>
              <c:numCache>
                <c:formatCode>General</c:formatCode>
                <c:ptCount val="91"/>
                <c:pt idx="0">
                  <c:v>50.741500000000002</c:v>
                </c:pt>
                <c:pt idx="1">
                  <c:v>50.735199999999999</c:v>
                </c:pt>
                <c:pt idx="2">
                  <c:v>52.642200000000003</c:v>
                </c:pt>
                <c:pt idx="3">
                  <c:v>52.832599999999999</c:v>
                </c:pt>
                <c:pt idx="4">
                  <c:v>52.261299999999999</c:v>
                </c:pt>
                <c:pt idx="5">
                  <c:v>58.744</c:v>
                </c:pt>
                <c:pt idx="6">
                  <c:v>74.409099999999995</c:v>
                </c:pt>
                <c:pt idx="7">
                  <c:v>52.731000000000002</c:v>
                </c:pt>
                <c:pt idx="8">
                  <c:v>52.261299999999999</c:v>
                </c:pt>
                <c:pt idx="9">
                  <c:v>51.908900000000003</c:v>
                </c:pt>
                <c:pt idx="10">
                  <c:v>51.086799999999997</c:v>
                </c:pt>
                <c:pt idx="11">
                  <c:v>49.325200000000002</c:v>
                </c:pt>
                <c:pt idx="12">
                  <c:v>48.150799999999997</c:v>
                </c:pt>
                <c:pt idx="13">
                  <c:v>45.802</c:v>
                </c:pt>
                <c:pt idx="14">
                  <c:v>44.157800000000002</c:v>
                </c:pt>
                <c:pt idx="15">
                  <c:v>42.278799999999997</c:v>
                </c:pt>
                <c:pt idx="16">
                  <c:v>39.929900000000004</c:v>
                </c:pt>
                <c:pt idx="17">
                  <c:v>38.168300000000002</c:v>
                </c:pt>
                <c:pt idx="18">
                  <c:v>35.819499999999998</c:v>
                </c:pt>
                <c:pt idx="19">
                  <c:v>33.470700000000001</c:v>
                </c:pt>
                <c:pt idx="20">
                  <c:v>32.178800000000003</c:v>
                </c:pt>
                <c:pt idx="21">
                  <c:v>29.947500000000002</c:v>
                </c:pt>
                <c:pt idx="22">
                  <c:v>28.4207</c:v>
                </c:pt>
                <c:pt idx="23">
                  <c:v>26.424199999999999</c:v>
                </c:pt>
                <c:pt idx="24">
                  <c:v>25.132400000000001</c:v>
                </c:pt>
                <c:pt idx="25">
                  <c:v>23.135899999999999</c:v>
                </c:pt>
                <c:pt idx="26">
                  <c:v>22.313800000000001</c:v>
                </c:pt>
                <c:pt idx="27">
                  <c:v>22.313800000000001</c:v>
                </c:pt>
                <c:pt idx="28">
                  <c:v>22.196400000000001</c:v>
                </c:pt>
                <c:pt idx="29">
                  <c:v>21.726600000000001</c:v>
                </c:pt>
                <c:pt idx="30">
                  <c:v>21.491700000000002</c:v>
                </c:pt>
                <c:pt idx="31">
                  <c:v>21.609100000000002</c:v>
                </c:pt>
                <c:pt idx="32">
                  <c:v>21.609100000000002</c:v>
                </c:pt>
                <c:pt idx="33">
                  <c:v>20.669599999999999</c:v>
                </c:pt>
                <c:pt idx="34">
                  <c:v>22.313800000000001</c:v>
                </c:pt>
                <c:pt idx="35">
                  <c:v>22.313800000000001</c:v>
                </c:pt>
                <c:pt idx="36">
                  <c:v>21.726600000000001</c:v>
                </c:pt>
                <c:pt idx="37">
                  <c:v>20.0824</c:v>
                </c:pt>
                <c:pt idx="38">
                  <c:v>19.142900000000001</c:v>
                </c:pt>
                <c:pt idx="39">
                  <c:v>18.790600000000001</c:v>
                </c:pt>
                <c:pt idx="40">
                  <c:v>18.6023</c:v>
                </c:pt>
                <c:pt idx="41">
                  <c:v>18.395399999999999</c:v>
                </c:pt>
                <c:pt idx="42">
                  <c:v>18.080500000000001</c:v>
                </c:pt>
                <c:pt idx="43">
                  <c:v>16.7941</c:v>
                </c:pt>
                <c:pt idx="44">
                  <c:v>17.623200000000001</c:v>
                </c:pt>
                <c:pt idx="45">
                  <c:v>15.665100000000001</c:v>
                </c:pt>
                <c:pt idx="46">
                  <c:v>18.085899999999999</c:v>
                </c:pt>
                <c:pt idx="47">
                  <c:v>17.968499999999999</c:v>
                </c:pt>
                <c:pt idx="48">
                  <c:v>18.203399999999998</c:v>
                </c:pt>
                <c:pt idx="49">
                  <c:v>18.555700000000002</c:v>
                </c:pt>
                <c:pt idx="50">
                  <c:v>18.673100000000002</c:v>
                </c:pt>
                <c:pt idx="51">
                  <c:v>18.790600000000001</c:v>
                </c:pt>
                <c:pt idx="52">
                  <c:v>18.790600000000001</c:v>
                </c:pt>
                <c:pt idx="53">
                  <c:v>19.025400000000001</c:v>
                </c:pt>
                <c:pt idx="54">
                  <c:v>19.495200000000001</c:v>
                </c:pt>
                <c:pt idx="55">
                  <c:v>19.965</c:v>
                </c:pt>
                <c:pt idx="56">
                  <c:v>20.0824</c:v>
                </c:pt>
                <c:pt idx="57">
                  <c:v>20.552199999999999</c:v>
                </c:pt>
                <c:pt idx="58">
                  <c:v>20.552199999999999</c:v>
                </c:pt>
                <c:pt idx="59">
                  <c:v>21.256799999999998</c:v>
                </c:pt>
                <c:pt idx="60">
                  <c:v>21.726600000000001</c:v>
                </c:pt>
                <c:pt idx="61">
                  <c:v>21.726600000000001</c:v>
                </c:pt>
                <c:pt idx="62">
                  <c:v>21.021899999999999</c:v>
                </c:pt>
                <c:pt idx="63">
                  <c:v>20.669599999999999</c:v>
                </c:pt>
                <c:pt idx="64">
                  <c:v>21.374300000000002</c:v>
                </c:pt>
                <c:pt idx="65">
                  <c:v>21.491700000000002</c:v>
                </c:pt>
                <c:pt idx="66">
                  <c:v>21.726600000000001</c:v>
                </c:pt>
                <c:pt idx="67">
                  <c:v>21.726600000000001</c:v>
                </c:pt>
                <c:pt idx="68">
                  <c:v>21.726600000000001</c:v>
                </c:pt>
                <c:pt idx="69">
                  <c:v>21.726600000000001</c:v>
                </c:pt>
                <c:pt idx="70">
                  <c:v>21.726600000000001</c:v>
                </c:pt>
                <c:pt idx="71">
                  <c:v>21.726600000000001</c:v>
                </c:pt>
                <c:pt idx="72">
                  <c:v>22.078900000000001</c:v>
                </c:pt>
                <c:pt idx="73">
                  <c:v>21.726600000000001</c:v>
                </c:pt>
                <c:pt idx="74">
                  <c:v>22.196400000000001</c:v>
                </c:pt>
                <c:pt idx="75">
                  <c:v>21.844000000000001</c:v>
                </c:pt>
                <c:pt idx="76">
                  <c:v>22.4312</c:v>
                </c:pt>
                <c:pt idx="77">
                  <c:v>22.901</c:v>
                </c:pt>
                <c:pt idx="78">
                  <c:v>22.901</c:v>
                </c:pt>
                <c:pt idx="79">
                  <c:v>22.901</c:v>
                </c:pt>
                <c:pt idx="80">
                  <c:v>22.901</c:v>
                </c:pt>
                <c:pt idx="81">
                  <c:v>22.901</c:v>
                </c:pt>
                <c:pt idx="82">
                  <c:v>23.135899999999999</c:v>
                </c:pt>
                <c:pt idx="83">
                  <c:v>23.488199999999999</c:v>
                </c:pt>
                <c:pt idx="84">
                  <c:v>23.253299999999999</c:v>
                </c:pt>
                <c:pt idx="85">
                  <c:v>23.370799999999999</c:v>
                </c:pt>
                <c:pt idx="86">
                  <c:v>23.488199999999999</c:v>
                </c:pt>
                <c:pt idx="87">
                  <c:v>23.488199999999999</c:v>
                </c:pt>
                <c:pt idx="88">
                  <c:v>23.723099999999999</c:v>
                </c:pt>
                <c:pt idx="89">
                  <c:v>24.310300000000002</c:v>
                </c:pt>
                <c:pt idx="90">
                  <c:v>24.662600000000001</c:v>
                </c:pt>
              </c:numCache>
            </c:numRef>
          </c:yVal>
          <c:smooth val="1"/>
          <c:extLst>
            <c:ext xmlns:c16="http://schemas.microsoft.com/office/drawing/2014/chart" uri="{C3380CC4-5D6E-409C-BE32-E72D297353CC}">
              <c16:uniqueId val="{00000003-42BB-4A30-9669-83962B8B0D0B}"/>
            </c:ext>
          </c:extLst>
        </c:ser>
        <c:ser>
          <c:idx val="4"/>
          <c:order val="4"/>
          <c:tx>
            <c:strRef>
              <c:f>Sheet1!$A$2</c:f>
              <c:strCache>
                <c:ptCount val="1"/>
                <c:pt idx="0">
                  <c:v>0.0 wt.% AlAc</c:v>
                </c:pt>
              </c:strCache>
            </c:strRef>
          </c:tx>
          <c:spPr>
            <a:ln w="12700">
              <a:solidFill>
                <a:schemeClr val="tx1"/>
              </a:solidFill>
            </a:ln>
          </c:spPr>
          <c:marker>
            <c:spPr>
              <a:ln>
                <a:solidFill>
                  <a:schemeClr val="tx1"/>
                </a:solidFill>
              </a:ln>
            </c:spPr>
          </c:marker>
          <c:xVal>
            <c:numRef>
              <c:f>Sheet1!$A$4:$A$42</c:f>
              <c:numCache>
                <c:formatCode>General</c:formatCode>
                <c:ptCount val="39"/>
                <c:pt idx="0">
                  <c:v>0.3</c:v>
                </c:pt>
                <c:pt idx="1">
                  <c:v>1.18</c:v>
                </c:pt>
                <c:pt idx="2">
                  <c:v>1.85</c:v>
                </c:pt>
                <c:pt idx="3">
                  <c:v>2.52</c:v>
                </c:pt>
                <c:pt idx="4">
                  <c:v>3.18</c:v>
                </c:pt>
                <c:pt idx="5">
                  <c:v>3.85</c:v>
                </c:pt>
                <c:pt idx="6">
                  <c:v>4.5199999999999996</c:v>
                </c:pt>
                <c:pt idx="7">
                  <c:v>4.83</c:v>
                </c:pt>
                <c:pt idx="8">
                  <c:v>5.83</c:v>
                </c:pt>
                <c:pt idx="9">
                  <c:v>6.83</c:v>
                </c:pt>
                <c:pt idx="10">
                  <c:v>7.83</c:v>
                </c:pt>
                <c:pt idx="11">
                  <c:v>8.83</c:v>
                </c:pt>
                <c:pt idx="12">
                  <c:v>9.83</c:v>
                </c:pt>
                <c:pt idx="13">
                  <c:v>10.83</c:v>
                </c:pt>
                <c:pt idx="14">
                  <c:v>11.83</c:v>
                </c:pt>
                <c:pt idx="15">
                  <c:v>12.83</c:v>
                </c:pt>
                <c:pt idx="16">
                  <c:v>13.83</c:v>
                </c:pt>
                <c:pt idx="17">
                  <c:v>14.83</c:v>
                </c:pt>
                <c:pt idx="18">
                  <c:v>15.83</c:v>
                </c:pt>
                <c:pt idx="19">
                  <c:v>16.829999999999998</c:v>
                </c:pt>
                <c:pt idx="20">
                  <c:v>17.829999999999998</c:v>
                </c:pt>
                <c:pt idx="21">
                  <c:v>18.829999999999998</c:v>
                </c:pt>
                <c:pt idx="22">
                  <c:v>19.829999999999998</c:v>
                </c:pt>
                <c:pt idx="23">
                  <c:v>20.83</c:v>
                </c:pt>
                <c:pt idx="24">
                  <c:v>21.83</c:v>
                </c:pt>
                <c:pt idx="25">
                  <c:v>22.83</c:v>
                </c:pt>
                <c:pt idx="26">
                  <c:v>23.83</c:v>
                </c:pt>
                <c:pt idx="27">
                  <c:v>24.83</c:v>
                </c:pt>
                <c:pt idx="28">
                  <c:v>25.83</c:v>
                </c:pt>
                <c:pt idx="29">
                  <c:v>26.83</c:v>
                </c:pt>
                <c:pt idx="30">
                  <c:v>27.83</c:v>
                </c:pt>
                <c:pt idx="31">
                  <c:v>28.83</c:v>
                </c:pt>
                <c:pt idx="32">
                  <c:v>29.83</c:v>
                </c:pt>
                <c:pt idx="33">
                  <c:v>30.83</c:v>
                </c:pt>
                <c:pt idx="34">
                  <c:v>31.83</c:v>
                </c:pt>
                <c:pt idx="35">
                  <c:v>32.83</c:v>
                </c:pt>
                <c:pt idx="36">
                  <c:v>33.83</c:v>
                </c:pt>
                <c:pt idx="37">
                  <c:v>34.83</c:v>
                </c:pt>
                <c:pt idx="38">
                  <c:v>35.83</c:v>
                </c:pt>
              </c:numCache>
            </c:numRef>
          </c:xVal>
          <c:yVal>
            <c:numRef>
              <c:f>Sheet1!$G$4:$G$42</c:f>
              <c:numCache>
                <c:formatCode>General</c:formatCode>
                <c:ptCount val="39"/>
                <c:pt idx="0">
                  <c:v>50.851999999999997</c:v>
                </c:pt>
                <c:pt idx="1">
                  <c:v>48.503</c:v>
                </c:pt>
                <c:pt idx="2">
                  <c:v>49.941600000000001</c:v>
                </c:pt>
                <c:pt idx="3">
                  <c:v>50.191000000000003</c:v>
                </c:pt>
                <c:pt idx="4">
                  <c:v>49.325200000000002</c:v>
                </c:pt>
                <c:pt idx="5">
                  <c:v>48.953299999999999</c:v>
                </c:pt>
                <c:pt idx="6">
                  <c:v>48.744</c:v>
                </c:pt>
                <c:pt idx="7">
                  <c:v>49.090299999999999</c:v>
                </c:pt>
                <c:pt idx="8">
                  <c:v>48.738</c:v>
                </c:pt>
                <c:pt idx="9">
                  <c:v>48.150799999999997</c:v>
                </c:pt>
                <c:pt idx="10">
                  <c:v>46.389200000000002</c:v>
                </c:pt>
                <c:pt idx="11">
                  <c:v>44.627600000000001</c:v>
                </c:pt>
                <c:pt idx="12">
                  <c:v>42.278799999999997</c:v>
                </c:pt>
                <c:pt idx="13">
                  <c:v>39.929900000000004</c:v>
                </c:pt>
                <c:pt idx="14">
                  <c:v>37.111400000000003</c:v>
                </c:pt>
                <c:pt idx="15">
                  <c:v>35.349699999999999</c:v>
                </c:pt>
                <c:pt idx="16">
                  <c:v>32.883499999999998</c:v>
                </c:pt>
                <c:pt idx="17">
                  <c:v>31.1219</c:v>
                </c:pt>
                <c:pt idx="18">
                  <c:v>29.477699999999999</c:v>
                </c:pt>
                <c:pt idx="19">
                  <c:v>27.951000000000001</c:v>
                </c:pt>
                <c:pt idx="20">
                  <c:v>25.837</c:v>
                </c:pt>
                <c:pt idx="21">
                  <c:v>24.662600000000001</c:v>
                </c:pt>
                <c:pt idx="22">
                  <c:v>22.901</c:v>
                </c:pt>
                <c:pt idx="23">
                  <c:v>21.726600000000001</c:v>
                </c:pt>
                <c:pt idx="24">
                  <c:v>20.434699999999999</c:v>
                </c:pt>
                <c:pt idx="25">
                  <c:v>19.377800000000001</c:v>
                </c:pt>
                <c:pt idx="26">
                  <c:v>18.790600000000001</c:v>
                </c:pt>
                <c:pt idx="27">
                  <c:v>17.968499999999999</c:v>
                </c:pt>
                <c:pt idx="28">
                  <c:v>16.559200000000001</c:v>
                </c:pt>
                <c:pt idx="29">
                  <c:v>16.324300000000001</c:v>
                </c:pt>
                <c:pt idx="30">
                  <c:v>15.8545</c:v>
                </c:pt>
                <c:pt idx="31">
                  <c:v>15.267300000000001</c:v>
                </c:pt>
                <c:pt idx="32">
                  <c:v>14.0929</c:v>
                </c:pt>
                <c:pt idx="33">
                  <c:v>13.505699999999999</c:v>
                </c:pt>
                <c:pt idx="34">
                  <c:v>13.388299999999999</c:v>
                </c:pt>
                <c:pt idx="35">
                  <c:v>12.9185</c:v>
                </c:pt>
                <c:pt idx="36">
                  <c:v>12.448700000000001</c:v>
                </c:pt>
                <c:pt idx="37">
                  <c:v>12.331300000000001</c:v>
                </c:pt>
                <c:pt idx="38">
                  <c:v>12.331300000000001</c:v>
                </c:pt>
              </c:numCache>
            </c:numRef>
          </c:yVal>
          <c:smooth val="1"/>
          <c:extLst>
            <c:ext xmlns:c16="http://schemas.microsoft.com/office/drawing/2014/chart" uri="{C3380CC4-5D6E-409C-BE32-E72D297353CC}">
              <c16:uniqueId val="{00000004-42BB-4A30-9669-83962B8B0D0B}"/>
            </c:ext>
          </c:extLst>
        </c:ser>
        <c:dLbls>
          <c:showLegendKey val="0"/>
          <c:showVal val="0"/>
          <c:showCatName val="0"/>
          <c:showSerName val="0"/>
          <c:showPercent val="0"/>
          <c:showBubbleSize val="0"/>
        </c:dLbls>
        <c:axId val="868475855"/>
        <c:axId val="868479183"/>
      </c:scatterChart>
      <c:scatterChart>
        <c:scatterStyle val="smoothMarker"/>
        <c:varyColors val="0"/>
        <c:ser>
          <c:idx val="2"/>
          <c:order val="5"/>
          <c:tx>
            <c:strRef>
              <c:f>Sheet1!$AA$3</c:f>
              <c:strCache>
                <c:ptCount val="1"/>
                <c:pt idx="0">
                  <c:v>Sample Temp (°C)</c:v>
                </c:pt>
              </c:strCache>
            </c:strRef>
          </c:tx>
          <c:spPr>
            <a:ln w="12700">
              <a:solidFill>
                <a:srgbClr val="FF0000"/>
              </a:solidFill>
            </a:ln>
          </c:spPr>
          <c:marker>
            <c:symbol val="circle"/>
            <c:size val="3"/>
            <c:spPr>
              <a:solidFill>
                <a:srgbClr val="FF0000"/>
              </a:solidFill>
              <a:ln>
                <a:solidFill>
                  <a:srgbClr val="FF0000"/>
                </a:solidFill>
              </a:ln>
            </c:spPr>
          </c:marker>
          <c:xVal>
            <c:numRef>
              <c:f>Sheet1!$J$4:$J$94</c:f>
              <c:numCache>
                <c:formatCode>General</c:formatCode>
                <c:ptCount val="91"/>
                <c:pt idx="0">
                  <c:v>0.3</c:v>
                </c:pt>
                <c:pt idx="1">
                  <c:v>1.2</c:v>
                </c:pt>
                <c:pt idx="2">
                  <c:v>1.87</c:v>
                </c:pt>
                <c:pt idx="3">
                  <c:v>2.5299999999999998</c:v>
                </c:pt>
                <c:pt idx="4">
                  <c:v>3.2</c:v>
                </c:pt>
                <c:pt idx="5">
                  <c:v>3.87</c:v>
                </c:pt>
                <c:pt idx="6">
                  <c:v>4.53</c:v>
                </c:pt>
                <c:pt idx="7">
                  <c:v>4.8499999999999996</c:v>
                </c:pt>
                <c:pt idx="8">
                  <c:v>5.85</c:v>
                </c:pt>
                <c:pt idx="9">
                  <c:v>6.85</c:v>
                </c:pt>
                <c:pt idx="10">
                  <c:v>7.85</c:v>
                </c:pt>
                <c:pt idx="11">
                  <c:v>8.85</c:v>
                </c:pt>
                <c:pt idx="12">
                  <c:v>9.85</c:v>
                </c:pt>
                <c:pt idx="13">
                  <c:v>10.85</c:v>
                </c:pt>
                <c:pt idx="14">
                  <c:v>11.85</c:v>
                </c:pt>
                <c:pt idx="15">
                  <c:v>12.85</c:v>
                </c:pt>
                <c:pt idx="16">
                  <c:v>13.85</c:v>
                </c:pt>
                <c:pt idx="17">
                  <c:v>14.85</c:v>
                </c:pt>
                <c:pt idx="18">
                  <c:v>15.85</c:v>
                </c:pt>
                <c:pt idx="19">
                  <c:v>16.850000000000001</c:v>
                </c:pt>
                <c:pt idx="20">
                  <c:v>17.850000000000001</c:v>
                </c:pt>
                <c:pt idx="21">
                  <c:v>18.850000000000001</c:v>
                </c:pt>
                <c:pt idx="22">
                  <c:v>19.850000000000001</c:v>
                </c:pt>
                <c:pt idx="23">
                  <c:v>20.85</c:v>
                </c:pt>
                <c:pt idx="24">
                  <c:v>21.85</c:v>
                </c:pt>
                <c:pt idx="25">
                  <c:v>22.85</c:v>
                </c:pt>
                <c:pt idx="26">
                  <c:v>23.85</c:v>
                </c:pt>
                <c:pt idx="27">
                  <c:v>24.85</c:v>
                </c:pt>
                <c:pt idx="28">
                  <c:v>25.85</c:v>
                </c:pt>
                <c:pt idx="29">
                  <c:v>26.85</c:v>
                </c:pt>
                <c:pt idx="30">
                  <c:v>27.85</c:v>
                </c:pt>
                <c:pt idx="31">
                  <c:v>28.85</c:v>
                </c:pt>
                <c:pt idx="32">
                  <c:v>29.85</c:v>
                </c:pt>
                <c:pt idx="33">
                  <c:v>30.85</c:v>
                </c:pt>
                <c:pt idx="34">
                  <c:v>31.85</c:v>
                </c:pt>
                <c:pt idx="35">
                  <c:v>32.85</c:v>
                </c:pt>
                <c:pt idx="36">
                  <c:v>33.85</c:v>
                </c:pt>
                <c:pt idx="37">
                  <c:v>34.85</c:v>
                </c:pt>
                <c:pt idx="38">
                  <c:v>35.85</c:v>
                </c:pt>
                <c:pt idx="39">
                  <c:v>36.85</c:v>
                </c:pt>
                <c:pt idx="40">
                  <c:v>38.5</c:v>
                </c:pt>
                <c:pt idx="41">
                  <c:v>39.17</c:v>
                </c:pt>
                <c:pt idx="42">
                  <c:v>39.83</c:v>
                </c:pt>
                <c:pt idx="43">
                  <c:v>40.5</c:v>
                </c:pt>
                <c:pt idx="44">
                  <c:v>41.17</c:v>
                </c:pt>
                <c:pt idx="45">
                  <c:v>41.83</c:v>
                </c:pt>
                <c:pt idx="46">
                  <c:v>42.129999999999995</c:v>
                </c:pt>
                <c:pt idx="47">
                  <c:v>43.129999999999995</c:v>
                </c:pt>
                <c:pt idx="48">
                  <c:v>44.129999999999995</c:v>
                </c:pt>
                <c:pt idx="49">
                  <c:v>45.129999999999995</c:v>
                </c:pt>
                <c:pt idx="50">
                  <c:v>46.129999999999995</c:v>
                </c:pt>
                <c:pt idx="51">
                  <c:v>47.129999999999995</c:v>
                </c:pt>
                <c:pt idx="52">
                  <c:v>48.129999999999995</c:v>
                </c:pt>
                <c:pt idx="53">
                  <c:v>49.129999999999995</c:v>
                </c:pt>
                <c:pt idx="54">
                  <c:v>50.129999999999995</c:v>
                </c:pt>
                <c:pt idx="55">
                  <c:v>51.129999999999995</c:v>
                </c:pt>
                <c:pt idx="56">
                  <c:v>52.129999999999995</c:v>
                </c:pt>
                <c:pt idx="57">
                  <c:v>53.129999999999995</c:v>
                </c:pt>
                <c:pt idx="58">
                  <c:v>54.129999999999995</c:v>
                </c:pt>
                <c:pt idx="59">
                  <c:v>55.129999999999995</c:v>
                </c:pt>
                <c:pt idx="60">
                  <c:v>56.129999999999995</c:v>
                </c:pt>
                <c:pt idx="61">
                  <c:v>57.129999999999995</c:v>
                </c:pt>
                <c:pt idx="62">
                  <c:v>58.129999999999995</c:v>
                </c:pt>
                <c:pt idx="63">
                  <c:v>59.129999999999995</c:v>
                </c:pt>
                <c:pt idx="64">
                  <c:v>60.129999999999995</c:v>
                </c:pt>
                <c:pt idx="65">
                  <c:v>61.129999999999995</c:v>
                </c:pt>
                <c:pt idx="66">
                  <c:v>62.129999999999995</c:v>
                </c:pt>
                <c:pt idx="67">
                  <c:v>63.129999999999995</c:v>
                </c:pt>
                <c:pt idx="68">
                  <c:v>64.13</c:v>
                </c:pt>
                <c:pt idx="69">
                  <c:v>65.13</c:v>
                </c:pt>
                <c:pt idx="70">
                  <c:v>66.13</c:v>
                </c:pt>
                <c:pt idx="71">
                  <c:v>67.13</c:v>
                </c:pt>
                <c:pt idx="72">
                  <c:v>68.13</c:v>
                </c:pt>
                <c:pt idx="73">
                  <c:v>69.13</c:v>
                </c:pt>
                <c:pt idx="74">
                  <c:v>70.13</c:v>
                </c:pt>
                <c:pt idx="75">
                  <c:v>71.13</c:v>
                </c:pt>
                <c:pt idx="76">
                  <c:v>72.13</c:v>
                </c:pt>
                <c:pt idx="77">
                  <c:v>73.13</c:v>
                </c:pt>
                <c:pt idx="78">
                  <c:v>74.13</c:v>
                </c:pt>
                <c:pt idx="79">
                  <c:v>75.13</c:v>
                </c:pt>
                <c:pt idx="80">
                  <c:v>76.13</c:v>
                </c:pt>
                <c:pt idx="81">
                  <c:v>77.13</c:v>
                </c:pt>
                <c:pt idx="82">
                  <c:v>78.13</c:v>
                </c:pt>
                <c:pt idx="83">
                  <c:v>79.13</c:v>
                </c:pt>
                <c:pt idx="84">
                  <c:v>80.13</c:v>
                </c:pt>
                <c:pt idx="85">
                  <c:v>81.13</c:v>
                </c:pt>
                <c:pt idx="86">
                  <c:v>82.13</c:v>
                </c:pt>
                <c:pt idx="87">
                  <c:v>83.13</c:v>
                </c:pt>
                <c:pt idx="88">
                  <c:v>84.13</c:v>
                </c:pt>
                <c:pt idx="89">
                  <c:v>85.13</c:v>
                </c:pt>
                <c:pt idx="90">
                  <c:v>86.13</c:v>
                </c:pt>
              </c:numCache>
            </c:numRef>
          </c:xVal>
          <c:yVal>
            <c:numRef>
              <c:f>Sheet1!$I$4:$I$94</c:f>
              <c:numCache>
                <c:formatCode>General</c:formatCode>
                <c:ptCount val="91"/>
                <c:pt idx="0">
                  <c:v>21.222222222222221</c:v>
                </c:pt>
                <c:pt idx="1">
                  <c:v>21.111111111111111</c:v>
                </c:pt>
                <c:pt idx="2">
                  <c:v>21.666666666666668</c:v>
                </c:pt>
                <c:pt idx="3">
                  <c:v>22.666666666666668</c:v>
                </c:pt>
                <c:pt idx="4">
                  <c:v>23.888888888888889</c:v>
                </c:pt>
                <c:pt idx="5">
                  <c:v>25</c:v>
                </c:pt>
                <c:pt idx="6">
                  <c:v>26.555555555555557</c:v>
                </c:pt>
                <c:pt idx="7">
                  <c:v>26.666666666666668</c:v>
                </c:pt>
                <c:pt idx="8">
                  <c:v>26.666666666666668</c:v>
                </c:pt>
                <c:pt idx="9">
                  <c:v>27.222222222222221</c:v>
                </c:pt>
                <c:pt idx="10">
                  <c:v>27.888888888888889</c:v>
                </c:pt>
                <c:pt idx="11">
                  <c:v>28.888888888888889</c:v>
                </c:pt>
                <c:pt idx="12">
                  <c:v>30.333333333333332</c:v>
                </c:pt>
                <c:pt idx="13">
                  <c:v>31.777777777777779</c:v>
                </c:pt>
                <c:pt idx="14">
                  <c:v>33.333333333333336</c:v>
                </c:pt>
                <c:pt idx="15">
                  <c:v>35.555555555555557</c:v>
                </c:pt>
                <c:pt idx="16">
                  <c:v>37.777777777777779</c:v>
                </c:pt>
                <c:pt idx="17">
                  <c:v>40</c:v>
                </c:pt>
                <c:pt idx="18">
                  <c:v>42.222222222222221</c:v>
                </c:pt>
                <c:pt idx="19">
                  <c:v>44.666666666666664</c:v>
                </c:pt>
                <c:pt idx="20">
                  <c:v>47.222222222222221</c:v>
                </c:pt>
                <c:pt idx="21">
                  <c:v>49.777777777777779</c:v>
                </c:pt>
                <c:pt idx="22">
                  <c:v>52.555555555555557</c:v>
                </c:pt>
                <c:pt idx="23">
                  <c:v>55.111111111111107</c:v>
                </c:pt>
                <c:pt idx="24">
                  <c:v>57.888888888888886</c:v>
                </c:pt>
                <c:pt idx="25">
                  <c:v>60.555555555555557</c:v>
                </c:pt>
                <c:pt idx="26">
                  <c:v>63.111111111111114</c:v>
                </c:pt>
                <c:pt idx="27">
                  <c:v>65.555555555555557</c:v>
                </c:pt>
                <c:pt idx="28">
                  <c:v>67.888888888888886</c:v>
                </c:pt>
                <c:pt idx="29">
                  <c:v>70</c:v>
                </c:pt>
                <c:pt idx="30">
                  <c:v>72.666666666666671</c:v>
                </c:pt>
                <c:pt idx="31">
                  <c:v>74.666666666666671</c:v>
                </c:pt>
                <c:pt idx="32">
                  <c:v>76.666666666666671</c:v>
                </c:pt>
                <c:pt idx="33">
                  <c:v>79</c:v>
                </c:pt>
                <c:pt idx="34">
                  <c:v>81.111111111111114</c:v>
                </c:pt>
                <c:pt idx="35">
                  <c:v>83.111111111111114</c:v>
                </c:pt>
                <c:pt idx="36">
                  <c:v>85.111111111111114</c:v>
                </c:pt>
                <c:pt idx="37">
                  <c:v>87.111111111111114</c:v>
                </c:pt>
                <c:pt idx="38">
                  <c:v>88.888888888888886</c:v>
                </c:pt>
                <c:pt idx="39">
                  <c:v>90.555555555555557</c:v>
                </c:pt>
                <c:pt idx="40">
                  <c:v>91.555555555555557</c:v>
                </c:pt>
                <c:pt idx="41">
                  <c:v>92.222222222222229</c:v>
                </c:pt>
                <c:pt idx="42">
                  <c:v>92.777777777777771</c:v>
                </c:pt>
                <c:pt idx="43">
                  <c:v>93.222222222222229</c:v>
                </c:pt>
                <c:pt idx="44">
                  <c:v>92.555555555555557</c:v>
                </c:pt>
                <c:pt idx="45">
                  <c:v>91.888888888888886</c:v>
                </c:pt>
                <c:pt idx="46">
                  <c:v>92.444444444444443</c:v>
                </c:pt>
                <c:pt idx="47">
                  <c:v>92.222222222222229</c:v>
                </c:pt>
                <c:pt idx="48">
                  <c:v>92.222222222222229</c:v>
                </c:pt>
                <c:pt idx="49">
                  <c:v>92.666666666666671</c:v>
                </c:pt>
                <c:pt idx="50">
                  <c:v>92.777777777777771</c:v>
                </c:pt>
                <c:pt idx="51">
                  <c:v>93.333333333333329</c:v>
                </c:pt>
                <c:pt idx="52">
                  <c:v>93.888888888888886</c:v>
                </c:pt>
                <c:pt idx="53">
                  <c:v>94.444444444444443</c:v>
                </c:pt>
                <c:pt idx="54">
                  <c:v>94.444444444444443</c:v>
                </c:pt>
                <c:pt idx="55">
                  <c:v>94.444444444444443</c:v>
                </c:pt>
                <c:pt idx="56">
                  <c:v>94.444444444444443</c:v>
                </c:pt>
                <c:pt idx="57">
                  <c:v>93.888888888888886</c:v>
                </c:pt>
                <c:pt idx="58">
                  <c:v>93.333333333333329</c:v>
                </c:pt>
                <c:pt idx="59">
                  <c:v>93.333333333333329</c:v>
                </c:pt>
                <c:pt idx="60">
                  <c:v>93.333333333333329</c:v>
                </c:pt>
                <c:pt idx="61">
                  <c:v>93.888888888888886</c:v>
                </c:pt>
                <c:pt idx="62">
                  <c:v>94.444444444444443</c:v>
                </c:pt>
                <c:pt idx="63">
                  <c:v>94.444444444444443</c:v>
                </c:pt>
                <c:pt idx="64">
                  <c:v>94.444444444444443</c:v>
                </c:pt>
                <c:pt idx="65">
                  <c:v>94.111111111111114</c:v>
                </c:pt>
                <c:pt idx="66">
                  <c:v>93.666666666666671</c:v>
                </c:pt>
                <c:pt idx="67">
                  <c:v>93.666666666666671</c:v>
                </c:pt>
                <c:pt idx="68">
                  <c:v>93.777777777777771</c:v>
                </c:pt>
                <c:pt idx="69">
                  <c:v>93.888888888888886</c:v>
                </c:pt>
                <c:pt idx="70">
                  <c:v>93.888888888888886</c:v>
                </c:pt>
                <c:pt idx="71">
                  <c:v>94.333333333333329</c:v>
                </c:pt>
                <c:pt idx="72">
                  <c:v>94.444444444444443</c:v>
                </c:pt>
                <c:pt idx="73">
                  <c:v>94.333333333333329</c:v>
                </c:pt>
                <c:pt idx="74">
                  <c:v>93.888888888888886</c:v>
                </c:pt>
                <c:pt idx="75">
                  <c:v>93.888888888888886</c:v>
                </c:pt>
                <c:pt idx="76">
                  <c:v>93.888888888888886</c:v>
                </c:pt>
                <c:pt idx="77">
                  <c:v>93.888888888888886</c:v>
                </c:pt>
                <c:pt idx="78">
                  <c:v>94.333333333333329</c:v>
                </c:pt>
                <c:pt idx="79">
                  <c:v>94.444444444444443</c:v>
                </c:pt>
                <c:pt idx="80">
                  <c:v>94.444444444444443</c:v>
                </c:pt>
                <c:pt idx="81">
                  <c:v>93.888888888888886</c:v>
                </c:pt>
                <c:pt idx="82">
                  <c:v>93.777777777777771</c:v>
                </c:pt>
                <c:pt idx="83">
                  <c:v>93.555555555555557</c:v>
                </c:pt>
                <c:pt idx="84">
                  <c:v>93.333333333333329</c:v>
                </c:pt>
                <c:pt idx="85">
                  <c:v>93.888888888888886</c:v>
                </c:pt>
                <c:pt idx="86">
                  <c:v>93.888888888888886</c:v>
                </c:pt>
                <c:pt idx="87">
                  <c:v>94.444444444444443</c:v>
                </c:pt>
                <c:pt idx="88">
                  <c:v>94.444444444444443</c:v>
                </c:pt>
                <c:pt idx="89">
                  <c:v>94.444444444444443</c:v>
                </c:pt>
                <c:pt idx="90">
                  <c:v>93.888888888888886</c:v>
                </c:pt>
              </c:numCache>
            </c:numRef>
          </c:yVal>
          <c:smooth val="1"/>
          <c:extLst>
            <c:ext xmlns:c16="http://schemas.microsoft.com/office/drawing/2014/chart" uri="{C3380CC4-5D6E-409C-BE32-E72D297353CC}">
              <c16:uniqueId val="{00000005-42BB-4A30-9669-83962B8B0D0B}"/>
            </c:ext>
          </c:extLst>
        </c:ser>
        <c:dLbls>
          <c:showLegendKey val="0"/>
          <c:showVal val="0"/>
          <c:showCatName val="0"/>
          <c:showSerName val="0"/>
          <c:showPercent val="0"/>
          <c:showBubbleSize val="0"/>
        </c:dLbls>
        <c:axId val="959067263"/>
        <c:axId val="935870495"/>
      </c:scatterChart>
      <c:valAx>
        <c:axId val="868475855"/>
        <c:scaling>
          <c:orientation val="minMax"/>
          <c:max val="90"/>
          <c:min val="0"/>
        </c:scaling>
        <c:delete val="0"/>
        <c:axPos val="b"/>
        <c:title>
          <c:tx>
            <c:rich>
              <a:bodyPr/>
              <a:lstStyle/>
              <a:p>
                <a:pPr>
                  <a:defRPr sz="1100"/>
                </a:pPr>
                <a:r>
                  <a:rPr lang="en-US" sz="1100"/>
                  <a:t>Time, min</a:t>
                </a:r>
              </a:p>
            </c:rich>
          </c:tx>
          <c:layout>
            <c:manualLayout>
              <c:xMode val="edge"/>
              <c:yMode val="edge"/>
              <c:x val="0.45662213571618154"/>
              <c:y val="0.93509628969060865"/>
            </c:manualLayout>
          </c:layout>
          <c:overlay val="0"/>
        </c:title>
        <c:numFmt formatCode="General" sourceLinked="1"/>
        <c:majorTickMark val="out"/>
        <c:minorTickMark val="out"/>
        <c:tickLblPos val="nextTo"/>
        <c:spPr>
          <a:noFill/>
          <a:ln w="9525" cap="flat" cmpd="sng" algn="ctr">
            <a:solidFill>
              <a:schemeClr val="tx1"/>
            </a:solidFill>
            <a:round/>
          </a:ln>
          <a:effectLst/>
        </c:spPr>
        <c:txPr>
          <a:bodyPr rot="-60000000" vert="horz"/>
          <a:lstStyle/>
          <a:p>
            <a:pPr>
              <a:defRPr sz="1000"/>
            </a:pPr>
            <a:endParaRPr lang="en-US"/>
          </a:p>
        </c:txPr>
        <c:crossAx val="868479183"/>
        <c:crosses val="autoZero"/>
        <c:crossBetween val="midCat"/>
      </c:valAx>
      <c:valAx>
        <c:axId val="868479183"/>
        <c:scaling>
          <c:orientation val="minMax"/>
          <c:max val="1000"/>
        </c:scaling>
        <c:delete val="0"/>
        <c:axPos val="l"/>
        <c:title>
          <c:tx>
            <c:rich>
              <a:bodyPr/>
              <a:lstStyle/>
              <a:p>
                <a:pPr>
                  <a:defRPr sz="1100"/>
                </a:pPr>
                <a:r>
                  <a:rPr lang="en-US" sz="1100"/>
                  <a:t>Viscosity, mPa.s</a:t>
                </a:r>
              </a:p>
            </c:rich>
          </c:tx>
          <c:layout>
            <c:manualLayout>
              <c:xMode val="edge"/>
              <c:yMode val="edge"/>
              <c:x val="8.3308534339234155E-3"/>
              <c:y val="0.28780221700663272"/>
            </c:manualLayout>
          </c:layout>
          <c:overlay val="0"/>
        </c:title>
        <c:numFmt formatCode="#,##0" sourceLinked="0"/>
        <c:majorTickMark val="out"/>
        <c:minorTickMark val="out"/>
        <c:tickLblPos val="nextTo"/>
        <c:spPr>
          <a:noFill/>
          <a:ln w="9525" cap="flat" cmpd="sng" algn="ctr">
            <a:solidFill>
              <a:schemeClr val="tx1"/>
            </a:solidFill>
            <a:round/>
          </a:ln>
          <a:effectLst/>
        </c:spPr>
        <c:txPr>
          <a:bodyPr rot="-60000000" vert="horz"/>
          <a:lstStyle/>
          <a:p>
            <a:pPr>
              <a:defRPr sz="1050"/>
            </a:pPr>
            <a:endParaRPr lang="en-US"/>
          </a:p>
        </c:txPr>
        <c:crossAx val="868475855"/>
        <c:crosses val="autoZero"/>
        <c:crossBetween val="midCat"/>
        <c:majorUnit val="200"/>
        <c:minorUnit val="50"/>
      </c:valAx>
      <c:valAx>
        <c:axId val="935870495"/>
        <c:scaling>
          <c:orientation val="minMax"/>
          <c:min val="20"/>
        </c:scaling>
        <c:delete val="0"/>
        <c:axPos val="r"/>
        <c:title>
          <c:tx>
            <c:rich>
              <a:bodyPr/>
              <a:lstStyle/>
              <a:p>
                <a:pPr>
                  <a:defRPr sz="1100"/>
                </a:pPr>
                <a:r>
                  <a:rPr lang="en-US" sz="1100"/>
                  <a:t>Temperature, </a:t>
                </a:r>
                <a:r>
                  <a:rPr lang="en-US" sz="1100" baseline="30000"/>
                  <a:t>o</a:t>
                </a:r>
                <a:r>
                  <a:rPr lang="en-US" sz="1100"/>
                  <a:t>C</a:t>
                </a:r>
              </a:p>
            </c:rich>
          </c:tx>
          <c:layout>
            <c:manualLayout>
              <c:xMode val="edge"/>
              <c:yMode val="edge"/>
              <c:x val="0.95373251670916004"/>
              <c:y val="0.28430994974414758"/>
            </c:manualLayout>
          </c:layout>
          <c:overlay val="0"/>
        </c:title>
        <c:numFmt formatCode="General" sourceLinked="1"/>
        <c:majorTickMark val="out"/>
        <c:minorTickMark val="out"/>
        <c:tickLblPos val="nextTo"/>
        <c:spPr>
          <a:ln w="9525">
            <a:solidFill>
              <a:schemeClr val="tx1"/>
            </a:solidFill>
          </a:ln>
        </c:spPr>
        <c:txPr>
          <a:bodyPr/>
          <a:lstStyle/>
          <a:p>
            <a:pPr>
              <a:defRPr sz="1000"/>
            </a:pPr>
            <a:endParaRPr lang="en-US"/>
          </a:p>
        </c:txPr>
        <c:crossAx val="959067263"/>
        <c:crosses val="max"/>
        <c:crossBetween val="midCat"/>
        <c:minorUnit val="5"/>
      </c:valAx>
      <c:valAx>
        <c:axId val="959067263"/>
        <c:scaling>
          <c:orientation val="minMax"/>
        </c:scaling>
        <c:delete val="1"/>
        <c:axPos val="b"/>
        <c:numFmt formatCode="General" sourceLinked="1"/>
        <c:majorTickMark val="out"/>
        <c:minorTickMark val="none"/>
        <c:tickLblPos val="nextTo"/>
        <c:crossAx val="935870495"/>
        <c:crosses val="autoZero"/>
        <c:crossBetween val="midCat"/>
      </c:valAx>
      <c:spPr>
        <a:ln w="9525">
          <a:solidFill>
            <a:schemeClr val="tx1"/>
          </a:solidFill>
        </a:ln>
      </c:spPr>
    </c:plotArea>
    <c:legend>
      <c:legendPos val="r"/>
      <c:layout>
        <c:manualLayout>
          <c:xMode val="edge"/>
          <c:yMode val="edge"/>
          <c:x val="0.48480942644600367"/>
          <c:y val="0.23139200992506173"/>
          <c:w val="0.37589879597532427"/>
          <c:h val="0.41665820800835912"/>
        </c:manualLayout>
      </c:layout>
      <c:overlay val="0"/>
      <c:spPr>
        <a:noFill/>
      </c:spPr>
      <c:txPr>
        <a:bodyPr/>
        <a:lstStyle/>
        <a:p>
          <a:pPr>
            <a:defRPr sz="1050"/>
          </a:pPr>
          <a:endParaRPr lang="en-US"/>
        </a:p>
      </c:txPr>
    </c:legend>
    <c:plotVisOnly val="1"/>
    <c:dispBlanksAs val="gap"/>
    <c:showDLblsOverMax val="0"/>
  </c:chart>
  <c:spPr>
    <a:ln w="9525">
      <a:solidFill>
        <a:sysClr val="windowText" lastClr="000000"/>
      </a:solidFill>
    </a:ln>
  </c:spPr>
  <c:txPr>
    <a:bodyPr/>
    <a:lstStyle/>
    <a:p>
      <a:pPr>
        <a:defRPr sz="1100"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52777777777778"/>
          <c:y val="4.9282589676290463E-2"/>
          <c:w val="0.80413888888888885"/>
          <c:h val="0.76682852143482061"/>
        </c:manualLayout>
      </c:layout>
      <c:scatterChart>
        <c:scatterStyle val="smoothMarker"/>
        <c:varyColors val="0"/>
        <c:ser>
          <c:idx val="7"/>
          <c:order val="0"/>
          <c:tx>
            <c:strRef>
              <c:f>Sheet1!$I$5</c:f>
              <c:strCache>
                <c:ptCount val="1"/>
                <c:pt idx="0">
                  <c:v>PAM 9%, NS 2%, FNS 2%</c:v>
                </c:pt>
              </c:strCache>
            </c:strRef>
          </c:tx>
          <c:spPr>
            <a:ln w="12700" cap="rnd">
              <a:solidFill>
                <a:schemeClr val="accent4">
                  <a:lumMod val="75000"/>
                </a:schemeClr>
              </a:solidFill>
              <a:round/>
            </a:ln>
            <a:effectLst/>
          </c:spPr>
          <c:marker>
            <c:symbol val="triangle"/>
            <c:size val="5"/>
            <c:spPr>
              <a:solidFill>
                <a:schemeClr val="accent4">
                  <a:lumMod val="75000"/>
                </a:schemeClr>
              </a:solidFill>
              <a:ln w="9525">
                <a:solidFill>
                  <a:schemeClr val="accent4">
                    <a:lumMod val="75000"/>
                  </a:schemeClr>
                </a:solidFill>
              </a:ln>
              <a:effectLst/>
            </c:spPr>
          </c:marker>
          <c:xVal>
            <c:numRef>
              <c:f>Sheet1!$I$6:$I$11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Sheet1!$J$6:$J$11</c:f>
              <c:numCache>
                <c:formatCode>General</c:formatCode>
                <c:ptCount val="6"/>
                <c:pt idx="0">
                  <c:v>99.179500000000004</c:v>
                </c:pt>
                <c:pt idx="1">
                  <c:v>105.6758</c:v>
                </c:pt>
                <c:pt idx="2">
                  <c:v>108.3069</c:v>
                </c:pt>
                <c:pt idx="3">
                  <c:v>109.8074</c:v>
                </c:pt>
                <c:pt idx="4">
                  <c:v>111.61360000000001</c:v>
                </c:pt>
                <c:pt idx="5">
                  <c:v>117.488</c:v>
                </c:pt>
              </c:numCache>
            </c:numRef>
          </c:yVal>
          <c:smooth val="1"/>
          <c:extLst>
            <c:ext xmlns:c16="http://schemas.microsoft.com/office/drawing/2014/chart" uri="{C3380CC4-5D6E-409C-BE32-E72D297353CC}">
              <c16:uniqueId val="{00000000-EB64-43C2-94BB-90D4FB07D983}"/>
            </c:ext>
          </c:extLst>
        </c:ser>
        <c:ser>
          <c:idx val="5"/>
          <c:order val="1"/>
          <c:tx>
            <c:strRef>
              <c:f>Sheet1!$F$5</c:f>
              <c:strCache>
                <c:ptCount val="1"/>
                <c:pt idx="0">
                  <c:v>PAM 9%, PEI 1%</c:v>
                </c:pt>
              </c:strCache>
            </c:strRef>
          </c:tx>
          <c:spPr>
            <a:ln w="12700" cap="rnd">
              <a:solidFill>
                <a:schemeClr val="accent6"/>
              </a:solidFill>
              <a:round/>
            </a:ln>
            <a:effectLst/>
          </c:spPr>
          <c:marker>
            <c:symbol val="star"/>
            <c:size val="5"/>
            <c:spPr>
              <a:noFill/>
              <a:ln w="9525">
                <a:solidFill>
                  <a:schemeClr val="accent6"/>
                </a:solidFill>
              </a:ln>
              <a:effectLst/>
            </c:spPr>
          </c:marker>
          <c:xVal>
            <c:numRef>
              <c:f>Sheet1!$F$6:$F$11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Sheet1!$G$6:$G$11</c:f>
              <c:numCache>
                <c:formatCode>General</c:formatCode>
                <c:ptCount val="6"/>
                <c:pt idx="0">
                  <c:v>126.9849</c:v>
                </c:pt>
                <c:pt idx="1">
                  <c:v>136.86969999999999</c:v>
                </c:pt>
                <c:pt idx="2">
                  <c:v>140.82830000000001</c:v>
                </c:pt>
                <c:pt idx="3">
                  <c:v>144.56989999999999</c:v>
                </c:pt>
                <c:pt idx="4">
                  <c:v>153.15309999999999</c:v>
                </c:pt>
                <c:pt idx="5">
                  <c:v>155.32050000000001</c:v>
                </c:pt>
              </c:numCache>
            </c:numRef>
          </c:yVal>
          <c:smooth val="1"/>
          <c:extLst>
            <c:ext xmlns:c16="http://schemas.microsoft.com/office/drawing/2014/chart" uri="{C3380CC4-5D6E-409C-BE32-E72D297353CC}">
              <c16:uniqueId val="{00000001-EB64-43C2-94BB-90D4FB07D983}"/>
            </c:ext>
          </c:extLst>
        </c:ser>
        <c:ser>
          <c:idx val="4"/>
          <c:order val="2"/>
          <c:tx>
            <c:strRef>
              <c:f>Sheet1!$C$5</c:f>
              <c:strCache>
                <c:ptCount val="1"/>
                <c:pt idx="0">
                  <c:v>WBM with Calcium Carbonate</c:v>
                </c:pt>
              </c:strCache>
            </c:strRef>
          </c:tx>
          <c:spPr>
            <a:ln w="12700" cap="rnd">
              <a:solidFill>
                <a:srgbClr val="0070C0"/>
              </a:solidFill>
              <a:round/>
            </a:ln>
            <a:effectLst/>
          </c:spPr>
          <c:marker>
            <c:symbol val="circle"/>
            <c:size val="5"/>
            <c:spPr>
              <a:solidFill>
                <a:srgbClr val="0070C0"/>
              </a:solidFill>
              <a:ln w="9525">
                <a:solidFill>
                  <a:srgbClr val="0070C0"/>
                </a:solidFill>
              </a:ln>
              <a:effectLst/>
            </c:spPr>
          </c:marker>
          <c:xVal>
            <c:numRef>
              <c:f>Sheet1!$C$7:$C$12</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Sheet1!$D$7:$D$12</c:f>
              <c:numCache>
                <c:formatCode>General</c:formatCode>
                <c:ptCount val="6"/>
                <c:pt idx="0">
                  <c:v>12.7866</c:v>
                </c:pt>
                <c:pt idx="1">
                  <c:v>16.086200000000002</c:v>
                </c:pt>
                <c:pt idx="2">
                  <c:v>19.078399999999998</c:v>
                </c:pt>
                <c:pt idx="3">
                  <c:v>25.2498</c:v>
                </c:pt>
                <c:pt idx="4">
                  <c:v>111.61360000000001</c:v>
                </c:pt>
                <c:pt idx="5">
                  <c:v>215.3947</c:v>
                </c:pt>
              </c:numCache>
            </c:numRef>
          </c:yVal>
          <c:smooth val="1"/>
          <c:extLst>
            <c:ext xmlns:c16="http://schemas.microsoft.com/office/drawing/2014/chart" uri="{C3380CC4-5D6E-409C-BE32-E72D297353CC}">
              <c16:uniqueId val="{00000002-EB64-43C2-94BB-90D4FB07D983}"/>
            </c:ext>
          </c:extLst>
        </c:ser>
        <c:ser>
          <c:idx val="0"/>
          <c:order val="3"/>
          <c:tx>
            <c:strRef>
              <c:f>Sheet1!$L$5</c:f>
              <c:strCache>
                <c:ptCount val="1"/>
                <c:pt idx="0">
                  <c:v>WBM with Fiber 5 lb/bbl</c:v>
                </c:pt>
              </c:strCache>
            </c:strRef>
          </c:tx>
          <c:spPr>
            <a:ln w="12700" cap="rnd">
              <a:solidFill>
                <a:srgbClr val="C00000"/>
              </a:solidFill>
              <a:round/>
            </a:ln>
            <a:effectLst/>
          </c:spPr>
          <c:marker>
            <c:symbol val="square"/>
            <c:size val="5"/>
            <c:spPr>
              <a:solidFill>
                <a:srgbClr val="C00000"/>
              </a:solidFill>
              <a:ln w="9525">
                <a:solidFill>
                  <a:srgbClr val="C00000"/>
                </a:solidFill>
              </a:ln>
              <a:effectLst/>
            </c:spPr>
          </c:marker>
          <c:xVal>
            <c:numRef>
              <c:f>Sheet1!$L$6:$L$11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Sheet1!$M$6:$M$11</c:f>
              <c:numCache>
                <c:formatCode>General</c:formatCode>
                <c:ptCount val="6"/>
                <c:pt idx="0">
                  <c:v>18.563099999999999</c:v>
                </c:pt>
                <c:pt idx="1">
                  <c:v>21.4483</c:v>
                </c:pt>
                <c:pt idx="2">
                  <c:v>26.122800000000002</c:v>
                </c:pt>
                <c:pt idx="3">
                  <c:v>29.007899999999999</c:v>
                </c:pt>
                <c:pt idx="4">
                  <c:v>99.864800000000002</c:v>
                </c:pt>
                <c:pt idx="5">
                  <c:v>176.232</c:v>
                </c:pt>
              </c:numCache>
            </c:numRef>
          </c:yVal>
          <c:smooth val="1"/>
          <c:extLst>
            <c:ext xmlns:c16="http://schemas.microsoft.com/office/drawing/2014/chart" uri="{C3380CC4-5D6E-409C-BE32-E72D297353CC}">
              <c16:uniqueId val="{00000003-EB64-43C2-94BB-90D4FB07D983}"/>
            </c:ext>
          </c:extLst>
        </c:ser>
        <c:dLbls>
          <c:showLegendKey val="0"/>
          <c:showVal val="0"/>
          <c:showCatName val="0"/>
          <c:showSerName val="0"/>
          <c:showPercent val="0"/>
          <c:showBubbleSize val="0"/>
        </c:dLbls>
        <c:axId val="516361936"/>
        <c:axId val="516362256"/>
      </c:scatterChart>
      <c:valAx>
        <c:axId val="516361936"/>
        <c:scaling>
          <c:logBase val="10"/>
          <c:orientation val="minMax"/>
          <c:min val="1"/>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Shear Rate (s</a:t>
                </a:r>
                <a:r>
                  <a:rPr lang="en-US" sz="1100" baseline="30000"/>
                  <a:t>-1</a:t>
                </a:r>
                <a:r>
                  <a:rPr lang="en-US" sz="1100"/>
                  <a:t>)</a:t>
                </a:r>
              </a:p>
            </c:rich>
          </c:tx>
          <c:layout>
            <c:manualLayout>
              <c:xMode val="edge"/>
              <c:yMode val="edge"/>
              <c:x val="0.45770144356955383"/>
              <c:y val="0.9222222222222222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6362256"/>
        <c:crosses val="autoZero"/>
        <c:crossBetween val="midCat"/>
        <c:minorUnit val="50"/>
      </c:valAx>
      <c:valAx>
        <c:axId val="516362256"/>
        <c:scaling>
          <c:logBase val="10"/>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Viscosity,</a:t>
                </a:r>
                <a:r>
                  <a:rPr lang="en-US" sz="1100" baseline="0"/>
                  <a:t> mPa.s</a:t>
                </a:r>
                <a:endParaRPr lang="en-US" sz="1100"/>
              </a:p>
            </c:rich>
          </c:tx>
          <c:layout>
            <c:manualLayout>
              <c:xMode val="edge"/>
              <c:yMode val="edge"/>
              <c:x val="1.1134295713035871E-2"/>
              <c:y val="0.2529859288422280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6361936"/>
        <c:crosses val="autoZero"/>
        <c:crossBetween val="midCat"/>
      </c:valAx>
      <c:spPr>
        <a:noFill/>
        <a:ln>
          <a:solidFill>
            <a:schemeClr val="tx1"/>
          </a:solidFill>
        </a:ln>
        <a:effectLst/>
      </c:spPr>
    </c:plotArea>
    <c:legend>
      <c:legendPos val="r"/>
      <c:layout>
        <c:manualLayout>
          <c:xMode val="edge"/>
          <c:yMode val="edge"/>
          <c:x val="0.11397090988626421"/>
          <c:y val="0.48075422863808698"/>
          <c:w val="0.56380686789151369"/>
          <c:h val="0.3162693205016039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90458831534946"/>
          <c:y val="4.9516092730137296E-2"/>
          <c:w val="0.79142169728783907"/>
          <c:h val="0.77485915205906486"/>
        </c:manualLayout>
      </c:layout>
      <c:scatterChart>
        <c:scatterStyle val="smoothMarker"/>
        <c:varyColors val="0"/>
        <c:ser>
          <c:idx val="3"/>
          <c:order val="0"/>
          <c:tx>
            <c:strRef>
              <c:f>'Av PV NS'!$L$16</c:f>
              <c:strCache>
                <c:ptCount val="1"/>
                <c:pt idx="0">
                  <c:v>AV</c:v>
                </c:pt>
              </c:strCache>
            </c:strRef>
          </c:tx>
          <c:spPr>
            <a:ln w="12700"/>
          </c:spPr>
          <c:marker>
            <c:symbol val="x"/>
            <c:size val="3"/>
            <c:spPr>
              <a:ln>
                <a:solidFill>
                  <a:schemeClr val="tx1"/>
                </a:solidFill>
              </a:ln>
            </c:spPr>
          </c:marker>
          <c:xVal>
            <c:numRef>
              <c:f>'Av PV NS'!$J$17:$J$21</c:f>
              <c:numCache>
                <c:formatCode>General</c:formatCode>
                <c:ptCount val="5"/>
                <c:pt idx="0">
                  <c:v>0</c:v>
                </c:pt>
                <c:pt idx="1">
                  <c:v>0.5</c:v>
                </c:pt>
                <c:pt idx="2">
                  <c:v>1</c:v>
                </c:pt>
                <c:pt idx="3">
                  <c:v>2</c:v>
                </c:pt>
                <c:pt idx="4">
                  <c:v>3</c:v>
                </c:pt>
              </c:numCache>
            </c:numRef>
          </c:xVal>
          <c:yVal>
            <c:numRef>
              <c:f>'Av PV NS'!$L$17:$L$21</c:f>
              <c:numCache>
                <c:formatCode>General</c:formatCode>
                <c:ptCount val="5"/>
                <c:pt idx="0">
                  <c:v>56.453000000000003</c:v>
                </c:pt>
                <c:pt idx="1">
                  <c:v>57.18</c:v>
                </c:pt>
                <c:pt idx="2">
                  <c:v>59.9</c:v>
                </c:pt>
                <c:pt idx="3">
                  <c:v>61.664999999999999</c:v>
                </c:pt>
                <c:pt idx="4">
                  <c:v>19.375</c:v>
                </c:pt>
              </c:numCache>
            </c:numRef>
          </c:yVal>
          <c:smooth val="1"/>
          <c:extLst>
            <c:ext xmlns:c16="http://schemas.microsoft.com/office/drawing/2014/chart" uri="{C3380CC4-5D6E-409C-BE32-E72D297353CC}">
              <c16:uniqueId val="{00000000-C342-4CA0-A461-430042217F64}"/>
            </c:ext>
          </c:extLst>
        </c:ser>
        <c:ser>
          <c:idx val="2"/>
          <c:order val="1"/>
          <c:tx>
            <c:strRef>
              <c:f>'Av PV NS'!$M$16</c:f>
              <c:strCache>
                <c:ptCount val="1"/>
                <c:pt idx="0">
                  <c:v>PV</c:v>
                </c:pt>
              </c:strCache>
            </c:strRef>
          </c:tx>
          <c:spPr>
            <a:ln w="12700"/>
          </c:spPr>
          <c:marker>
            <c:symbol val="triangle"/>
            <c:size val="3"/>
            <c:spPr>
              <a:ln>
                <a:solidFill>
                  <a:srgbClr val="00B050"/>
                </a:solidFill>
              </a:ln>
            </c:spPr>
          </c:marker>
          <c:xVal>
            <c:numRef>
              <c:f>'Av PV NS'!$J$17:$J$21</c:f>
              <c:numCache>
                <c:formatCode>General</c:formatCode>
                <c:ptCount val="5"/>
                <c:pt idx="0">
                  <c:v>0</c:v>
                </c:pt>
                <c:pt idx="1">
                  <c:v>0.5</c:v>
                </c:pt>
                <c:pt idx="2">
                  <c:v>1</c:v>
                </c:pt>
                <c:pt idx="3">
                  <c:v>2</c:v>
                </c:pt>
                <c:pt idx="4">
                  <c:v>3</c:v>
                </c:pt>
              </c:numCache>
            </c:numRef>
          </c:xVal>
          <c:yVal>
            <c:numRef>
              <c:f>'Av PV NS'!$M$17:$M$21</c:f>
              <c:numCache>
                <c:formatCode>General</c:formatCode>
                <c:ptCount val="5"/>
                <c:pt idx="0">
                  <c:v>53.580000000000005</c:v>
                </c:pt>
                <c:pt idx="1">
                  <c:v>54.46</c:v>
                </c:pt>
                <c:pt idx="2">
                  <c:v>58.900000000000006</c:v>
                </c:pt>
                <c:pt idx="3">
                  <c:v>57.33</c:v>
                </c:pt>
                <c:pt idx="4">
                  <c:v>18.57</c:v>
                </c:pt>
              </c:numCache>
            </c:numRef>
          </c:yVal>
          <c:smooth val="1"/>
          <c:extLst>
            <c:ext xmlns:c16="http://schemas.microsoft.com/office/drawing/2014/chart" uri="{C3380CC4-5D6E-409C-BE32-E72D297353CC}">
              <c16:uniqueId val="{00000001-C342-4CA0-A461-430042217F64}"/>
            </c:ext>
          </c:extLst>
        </c:ser>
        <c:ser>
          <c:idx val="1"/>
          <c:order val="2"/>
          <c:tx>
            <c:strRef>
              <c:f>'Av PV NS'!$N$16</c:f>
              <c:strCache>
                <c:ptCount val="1"/>
                <c:pt idx="0">
                  <c:v>YP</c:v>
                </c:pt>
              </c:strCache>
            </c:strRef>
          </c:tx>
          <c:spPr>
            <a:ln w="12700"/>
          </c:spPr>
          <c:marker>
            <c:symbol val="square"/>
            <c:size val="3"/>
          </c:marker>
          <c:xVal>
            <c:numRef>
              <c:f>'Av PV NS'!$J$17:$J$21</c:f>
              <c:numCache>
                <c:formatCode>General</c:formatCode>
                <c:ptCount val="5"/>
                <c:pt idx="0">
                  <c:v>0</c:v>
                </c:pt>
                <c:pt idx="1">
                  <c:v>0.5</c:v>
                </c:pt>
                <c:pt idx="2">
                  <c:v>1</c:v>
                </c:pt>
                <c:pt idx="3">
                  <c:v>2</c:v>
                </c:pt>
                <c:pt idx="4">
                  <c:v>3</c:v>
                </c:pt>
              </c:numCache>
            </c:numRef>
          </c:xVal>
          <c:yVal>
            <c:numRef>
              <c:f>'Av PV NS'!$N$17:$N$21</c:f>
              <c:numCache>
                <c:formatCode>General</c:formatCode>
                <c:ptCount val="5"/>
                <c:pt idx="0">
                  <c:v>5.6799999999999926</c:v>
                </c:pt>
                <c:pt idx="1">
                  <c:v>5.4399999999999977</c:v>
                </c:pt>
                <c:pt idx="2">
                  <c:v>7.5999999999999943</c:v>
                </c:pt>
                <c:pt idx="3">
                  <c:v>6.4699999999999989</c:v>
                </c:pt>
                <c:pt idx="4">
                  <c:v>1.6099999999999994</c:v>
                </c:pt>
              </c:numCache>
            </c:numRef>
          </c:yVal>
          <c:smooth val="1"/>
          <c:extLst>
            <c:ext xmlns:c16="http://schemas.microsoft.com/office/drawing/2014/chart" uri="{C3380CC4-5D6E-409C-BE32-E72D297353CC}">
              <c16:uniqueId val="{00000002-C342-4CA0-A461-430042217F64}"/>
            </c:ext>
          </c:extLst>
        </c:ser>
        <c:dLbls>
          <c:showLegendKey val="0"/>
          <c:showVal val="0"/>
          <c:showCatName val="0"/>
          <c:showSerName val="0"/>
          <c:showPercent val="0"/>
          <c:showBubbleSize val="0"/>
        </c:dLbls>
        <c:axId val="133876112"/>
        <c:axId val="133872368"/>
      </c:scatterChart>
      <c:valAx>
        <c:axId val="133876112"/>
        <c:scaling>
          <c:orientation val="minMax"/>
          <c:max val="3"/>
          <c:min val="0"/>
        </c:scaling>
        <c:delete val="0"/>
        <c:axPos val="b"/>
        <c:title>
          <c:tx>
            <c:rich>
              <a:bodyPr/>
              <a:lstStyle/>
              <a:p>
                <a:pPr>
                  <a:defRPr sz="1100"/>
                </a:pPr>
                <a:r>
                  <a:rPr lang="en-US" sz="1100"/>
                  <a:t>Nanosilica Concentration, wt.%</a:t>
                </a:r>
              </a:p>
            </c:rich>
          </c:tx>
          <c:layout>
            <c:manualLayout>
              <c:xMode val="edge"/>
              <c:yMode val="edge"/>
              <c:x val="0.34121609798775154"/>
              <c:y val="0.91399889589447081"/>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133872368"/>
        <c:crosses val="autoZero"/>
        <c:crossBetween val="midCat"/>
      </c:valAx>
      <c:valAx>
        <c:axId val="133872368"/>
        <c:scaling>
          <c:orientation val="minMax"/>
          <c:min val="0"/>
        </c:scaling>
        <c:delete val="0"/>
        <c:axPos val="l"/>
        <c:title>
          <c:tx>
            <c:rich>
              <a:bodyPr/>
              <a:lstStyle/>
              <a:p>
                <a:pPr>
                  <a:defRPr sz="1100"/>
                </a:pPr>
                <a:r>
                  <a:rPr lang="en-US" sz="1100"/>
                  <a:t>Viscosity, mP.s</a:t>
                </a:r>
              </a:p>
              <a:p>
                <a:pPr>
                  <a:defRPr sz="1100"/>
                </a:pPr>
                <a:r>
                  <a:rPr lang="en-US" sz="1100" baseline="0"/>
                  <a:t> Yield Point, 100 lb/ft</a:t>
                </a:r>
                <a:r>
                  <a:rPr lang="en-US" sz="1100" baseline="30000"/>
                  <a:t>2</a:t>
                </a:r>
              </a:p>
            </c:rich>
          </c:tx>
          <c:layout>
            <c:manualLayout>
              <c:xMode val="edge"/>
              <c:yMode val="edge"/>
              <c:x val="1.2709001652571206E-2"/>
              <c:y val="0.21353074062236685"/>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133876112"/>
        <c:crosses val="autoZero"/>
        <c:crossBetween val="midCat"/>
        <c:minorUnit val="5"/>
      </c:valAx>
      <c:spPr>
        <a:ln w="6350">
          <a:solidFill>
            <a:schemeClr val="tx1"/>
          </a:solidFill>
        </a:ln>
      </c:spPr>
    </c:plotArea>
    <c:legend>
      <c:legendPos val="r"/>
      <c:layout>
        <c:manualLayout>
          <c:xMode val="edge"/>
          <c:yMode val="edge"/>
          <c:x val="0.20464236851924492"/>
          <c:y val="0.36580415991789217"/>
          <c:w val="0.43295337019042834"/>
          <c:h val="0.17371216511507967"/>
        </c:manualLayout>
      </c:layout>
      <c:overlay val="0"/>
    </c:legend>
    <c:plotVisOnly val="1"/>
    <c:dispBlanksAs val="gap"/>
    <c:showDLblsOverMax val="0"/>
  </c:chart>
  <c:spPr>
    <a:ln w="9525">
      <a:solidFill>
        <a:schemeClr val="tx1"/>
      </a:solidFill>
    </a:ln>
  </c:spPr>
  <c:txPr>
    <a:bodyPr/>
    <a:lstStyle/>
    <a:p>
      <a:pPr>
        <a:defRPr sz="10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59215614614649"/>
          <c:y val="2.1497612599118403E-2"/>
          <c:w val="0.82722474244053767"/>
          <c:h val="0.81738321235808675"/>
        </c:manualLayout>
      </c:layout>
      <c:barChart>
        <c:barDir val="col"/>
        <c:grouping val="clustered"/>
        <c:varyColors val="0"/>
        <c:ser>
          <c:idx val="0"/>
          <c:order val="0"/>
          <c:tx>
            <c:strRef>
              <c:f>Sheet1!$C$4</c:f>
              <c:strCache>
                <c:ptCount val="1"/>
                <c:pt idx="0">
                  <c:v>Nanosilica (8 nm)</c:v>
                </c:pt>
              </c:strCache>
            </c:strRef>
          </c:tx>
          <c:spPr>
            <a:solidFill>
              <a:schemeClr val="accent1"/>
            </a:solidFill>
            <a:ln>
              <a:solidFill>
                <a:schemeClr val="accent1">
                  <a:alpha val="55000"/>
                </a:schemeClr>
              </a:solidFill>
            </a:ln>
            <a:effectLst/>
          </c:spPr>
          <c:invertIfNegative val="0"/>
          <c:cat>
            <c:strRef>
              <c:f>Sheet1!$A$5:$A$10</c:f>
              <c:strCache>
                <c:ptCount val="6"/>
                <c:pt idx="0">
                  <c:v>0 wt.%</c:v>
                </c:pt>
                <c:pt idx="1">
                  <c:v>0.1 wt.%</c:v>
                </c:pt>
                <c:pt idx="2">
                  <c:v>0.25 wt.%</c:v>
                </c:pt>
                <c:pt idx="3">
                  <c:v>0.5 wt.%</c:v>
                </c:pt>
                <c:pt idx="4">
                  <c:v>1 wt.%</c:v>
                </c:pt>
                <c:pt idx="5">
                  <c:v>2 wt.%</c:v>
                </c:pt>
              </c:strCache>
            </c:strRef>
          </c:cat>
          <c:val>
            <c:numRef>
              <c:f>Sheet1!$C$5:$C$10</c:f>
              <c:numCache>
                <c:formatCode>General</c:formatCode>
                <c:ptCount val="6"/>
                <c:pt idx="0">
                  <c:v>1652</c:v>
                </c:pt>
                <c:pt idx="1">
                  <c:v>2236</c:v>
                </c:pt>
                <c:pt idx="2">
                  <c:v>3077</c:v>
                </c:pt>
                <c:pt idx="3">
                  <c:v>2983</c:v>
                </c:pt>
                <c:pt idx="4">
                  <c:v>2125</c:v>
                </c:pt>
                <c:pt idx="5">
                  <c:v>2554</c:v>
                </c:pt>
              </c:numCache>
            </c:numRef>
          </c:val>
          <c:extLst>
            <c:ext xmlns:c16="http://schemas.microsoft.com/office/drawing/2014/chart" uri="{C3380CC4-5D6E-409C-BE32-E72D297353CC}">
              <c16:uniqueId val="{00000000-8598-4124-9EAD-D906696A3C11}"/>
            </c:ext>
          </c:extLst>
        </c:ser>
        <c:ser>
          <c:idx val="1"/>
          <c:order val="1"/>
          <c:tx>
            <c:strRef>
              <c:f>Sheet1!$D$4</c:f>
              <c:strCache>
                <c:ptCount val="1"/>
                <c:pt idx="0">
                  <c:v>Nanosilica (20 nm)</c:v>
                </c:pt>
              </c:strCache>
            </c:strRef>
          </c:tx>
          <c:spPr>
            <a:solidFill>
              <a:schemeClr val="accent2">
                <a:lumMod val="60000"/>
                <a:lumOff val="40000"/>
              </a:schemeClr>
            </a:solidFill>
            <a:ln>
              <a:solidFill>
                <a:schemeClr val="accent2">
                  <a:lumMod val="60000"/>
                  <a:lumOff val="40000"/>
                  <a:alpha val="66000"/>
                </a:schemeClr>
              </a:solidFill>
            </a:ln>
            <a:effectLst/>
          </c:spPr>
          <c:invertIfNegative val="0"/>
          <c:cat>
            <c:strRef>
              <c:f>Sheet1!$A$5:$A$10</c:f>
              <c:strCache>
                <c:ptCount val="6"/>
                <c:pt idx="0">
                  <c:v>0 wt.%</c:v>
                </c:pt>
                <c:pt idx="1">
                  <c:v>0.1 wt.%</c:v>
                </c:pt>
                <c:pt idx="2">
                  <c:v>0.25 wt.%</c:v>
                </c:pt>
                <c:pt idx="3">
                  <c:v>0.5 wt.%</c:v>
                </c:pt>
                <c:pt idx="4">
                  <c:v>1 wt.%</c:v>
                </c:pt>
                <c:pt idx="5">
                  <c:v>2 wt.%</c:v>
                </c:pt>
              </c:strCache>
            </c:strRef>
          </c:cat>
          <c:val>
            <c:numRef>
              <c:f>Sheet1!$D$5:$D$10</c:f>
              <c:numCache>
                <c:formatCode>General</c:formatCode>
                <c:ptCount val="6"/>
                <c:pt idx="0">
                  <c:v>1652</c:v>
                </c:pt>
                <c:pt idx="1">
                  <c:v>3522</c:v>
                </c:pt>
                <c:pt idx="2">
                  <c:v>3589</c:v>
                </c:pt>
                <c:pt idx="3">
                  <c:v>2902</c:v>
                </c:pt>
                <c:pt idx="4">
                  <c:v>4285</c:v>
                </c:pt>
                <c:pt idx="5">
                  <c:v>4884</c:v>
                </c:pt>
              </c:numCache>
            </c:numRef>
          </c:val>
          <c:extLst>
            <c:ext xmlns:c16="http://schemas.microsoft.com/office/drawing/2014/chart" uri="{C3380CC4-5D6E-409C-BE32-E72D297353CC}">
              <c16:uniqueId val="{00000001-8598-4124-9EAD-D906696A3C11}"/>
            </c:ext>
          </c:extLst>
        </c:ser>
        <c:ser>
          <c:idx val="2"/>
          <c:order val="2"/>
          <c:tx>
            <c:strRef>
              <c:f>Sheet1!$E$4</c:f>
              <c:strCache>
                <c:ptCount val="1"/>
                <c:pt idx="0">
                  <c:v>Nanosilica (50 nm)</c:v>
                </c:pt>
              </c:strCache>
            </c:strRef>
          </c:tx>
          <c:spPr>
            <a:solidFill>
              <a:schemeClr val="bg1">
                <a:lumMod val="50000"/>
              </a:schemeClr>
            </a:solidFill>
            <a:ln>
              <a:solidFill>
                <a:schemeClr val="tx1">
                  <a:lumMod val="50000"/>
                  <a:lumOff val="50000"/>
                  <a:alpha val="63000"/>
                </a:schemeClr>
              </a:solidFill>
            </a:ln>
            <a:effectLst/>
          </c:spPr>
          <c:invertIfNegative val="0"/>
          <c:cat>
            <c:strRef>
              <c:f>Sheet1!$A$5:$A$10</c:f>
              <c:strCache>
                <c:ptCount val="6"/>
                <c:pt idx="0">
                  <c:v>0 wt.%</c:v>
                </c:pt>
                <c:pt idx="1">
                  <c:v>0.1 wt.%</c:v>
                </c:pt>
                <c:pt idx="2">
                  <c:v>0.25 wt.%</c:v>
                </c:pt>
                <c:pt idx="3">
                  <c:v>0.5 wt.%</c:v>
                </c:pt>
                <c:pt idx="4">
                  <c:v>1 wt.%</c:v>
                </c:pt>
                <c:pt idx="5">
                  <c:v>2 wt.%</c:v>
                </c:pt>
              </c:strCache>
            </c:strRef>
          </c:cat>
          <c:val>
            <c:numRef>
              <c:f>Sheet1!$E$5:$E$10</c:f>
              <c:numCache>
                <c:formatCode>General</c:formatCode>
                <c:ptCount val="6"/>
                <c:pt idx="0">
                  <c:v>1652</c:v>
                </c:pt>
                <c:pt idx="1">
                  <c:v>4396</c:v>
                </c:pt>
                <c:pt idx="2">
                  <c:v>3468</c:v>
                </c:pt>
                <c:pt idx="3">
                  <c:v>3655</c:v>
                </c:pt>
                <c:pt idx="4">
                  <c:v>4455</c:v>
                </c:pt>
                <c:pt idx="5">
                  <c:v>5467</c:v>
                </c:pt>
              </c:numCache>
            </c:numRef>
          </c:val>
          <c:extLst>
            <c:ext xmlns:c16="http://schemas.microsoft.com/office/drawing/2014/chart" uri="{C3380CC4-5D6E-409C-BE32-E72D297353CC}">
              <c16:uniqueId val="{00000002-8598-4124-9EAD-D906696A3C11}"/>
            </c:ext>
          </c:extLst>
        </c:ser>
        <c:ser>
          <c:idx val="3"/>
          <c:order val="3"/>
          <c:tx>
            <c:strRef>
              <c:f>Sheet1!$F$4</c:f>
              <c:strCache>
                <c:ptCount val="1"/>
                <c:pt idx="0">
                  <c:v>Nanosilica (85 nm)</c:v>
                </c:pt>
              </c:strCache>
            </c:strRef>
          </c:tx>
          <c:spPr>
            <a:solidFill>
              <a:schemeClr val="accent4">
                <a:lumMod val="60000"/>
                <a:lumOff val="40000"/>
              </a:schemeClr>
            </a:solidFill>
            <a:ln>
              <a:solidFill>
                <a:schemeClr val="accent4">
                  <a:lumMod val="60000"/>
                  <a:lumOff val="40000"/>
                  <a:alpha val="73000"/>
                </a:schemeClr>
              </a:solidFill>
            </a:ln>
            <a:effectLst/>
          </c:spPr>
          <c:invertIfNegative val="0"/>
          <c:cat>
            <c:strRef>
              <c:f>Sheet1!$A$5:$A$10</c:f>
              <c:strCache>
                <c:ptCount val="6"/>
                <c:pt idx="0">
                  <c:v>0 wt.%</c:v>
                </c:pt>
                <c:pt idx="1">
                  <c:v>0.1 wt.%</c:v>
                </c:pt>
                <c:pt idx="2">
                  <c:v>0.25 wt.%</c:v>
                </c:pt>
                <c:pt idx="3">
                  <c:v>0.5 wt.%</c:v>
                </c:pt>
                <c:pt idx="4">
                  <c:v>1 wt.%</c:v>
                </c:pt>
                <c:pt idx="5">
                  <c:v>2 wt.%</c:v>
                </c:pt>
              </c:strCache>
            </c:strRef>
          </c:cat>
          <c:val>
            <c:numRef>
              <c:f>Sheet1!$F$5:$F$10</c:f>
              <c:numCache>
                <c:formatCode>General</c:formatCode>
                <c:ptCount val="6"/>
                <c:pt idx="0">
                  <c:v>1652</c:v>
                </c:pt>
                <c:pt idx="1">
                  <c:v>3078</c:v>
                </c:pt>
                <c:pt idx="2">
                  <c:v>2924</c:v>
                </c:pt>
                <c:pt idx="3">
                  <c:v>3493</c:v>
                </c:pt>
                <c:pt idx="4">
                  <c:v>3902</c:v>
                </c:pt>
                <c:pt idx="5">
                  <c:v>4270</c:v>
                </c:pt>
              </c:numCache>
            </c:numRef>
          </c:val>
          <c:extLst>
            <c:ext xmlns:c16="http://schemas.microsoft.com/office/drawing/2014/chart" uri="{C3380CC4-5D6E-409C-BE32-E72D297353CC}">
              <c16:uniqueId val="{00000003-8598-4124-9EAD-D906696A3C11}"/>
            </c:ext>
          </c:extLst>
        </c:ser>
        <c:dLbls>
          <c:showLegendKey val="0"/>
          <c:showVal val="0"/>
          <c:showCatName val="0"/>
          <c:showSerName val="0"/>
          <c:showPercent val="0"/>
          <c:showBubbleSize val="0"/>
        </c:dLbls>
        <c:gapWidth val="219"/>
        <c:overlap val="-27"/>
        <c:axId val="555396088"/>
        <c:axId val="555398648"/>
      </c:barChart>
      <c:catAx>
        <c:axId val="555396088"/>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Nanosilica concentrations, wt.%</a:t>
                </a:r>
              </a:p>
            </c:rich>
          </c:tx>
          <c:layout>
            <c:manualLayout>
              <c:xMode val="edge"/>
              <c:yMode val="edge"/>
              <c:x val="0.38599877101802266"/>
              <c:y val="0.9373718415083727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55398648"/>
        <c:crosses val="autoZero"/>
        <c:auto val="1"/>
        <c:lblAlgn val="ctr"/>
        <c:lblOffset val="100"/>
        <c:noMultiLvlLbl val="0"/>
      </c:catAx>
      <c:valAx>
        <c:axId val="55539864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Storage modulus, Pa</a:t>
                </a:r>
              </a:p>
            </c:rich>
          </c:tx>
          <c:layout>
            <c:manualLayout>
              <c:xMode val="edge"/>
              <c:yMode val="edge"/>
              <c:x val="2.2774422828778599E-4"/>
              <c:y val="0.24862777944206349"/>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55396088"/>
        <c:crosses val="autoZero"/>
        <c:crossBetween val="between"/>
        <c:minorUnit val="250"/>
      </c:valAx>
      <c:spPr>
        <a:noFill/>
        <a:ln w="6350">
          <a:solidFill>
            <a:schemeClr val="tx1"/>
          </a:solidFill>
        </a:ln>
        <a:effectLst/>
      </c:spPr>
    </c:plotArea>
    <c:legend>
      <c:legendPos val="b"/>
      <c:layout>
        <c:manualLayout>
          <c:xMode val="edge"/>
          <c:yMode val="edge"/>
          <c:x val="0.16056837931069773"/>
          <c:y val="5.2714440955854841E-2"/>
          <c:w val="0.60673586431070681"/>
          <c:h val="0.12202950071182471"/>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0837646030802"/>
          <c:y val="5.3912219305920092E-2"/>
          <c:w val="0.8156981543523607"/>
          <c:h val="0.79030360533933786"/>
        </c:manualLayout>
      </c:layout>
      <c:scatterChart>
        <c:scatterStyle val="smoothMarker"/>
        <c:varyColors val="0"/>
        <c:ser>
          <c:idx val="7"/>
          <c:order val="0"/>
          <c:tx>
            <c:strRef>
              <c:f>Sheet1!$I$5</c:f>
              <c:strCache>
                <c:ptCount val="1"/>
                <c:pt idx="0">
                  <c:v>PAM 9%, NS 2%, FNS 2%</c:v>
                </c:pt>
              </c:strCache>
            </c:strRef>
          </c:tx>
          <c:spPr>
            <a:ln w="12700" cap="rnd">
              <a:solidFill>
                <a:schemeClr val="accent4">
                  <a:lumMod val="75000"/>
                </a:schemeClr>
              </a:solidFill>
              <a:round/>
            </a:ln>
            <a:effectLst/>
          </c:spPr>
          <c:marker>
            <c:symbol val="triangle"/>
            <c:size val="5"/>
            <c:spPr>
              <a:solidFill>
                <a:schemeClr val="accent4">
                  <a:lumMod val="75000"/>
                </a:schemeClr>
              </a:solidFill>
              <a:ln w="9525">
                <a:solidFill>
                  <a:schemeClr val="accent4">
                    <a:lumMod val="75000"/>
                  </a:schemeClr>
                </a:solidFill>
              </a:ln>
              <a:effectLst/>
            </c:spPr>
          </c:marker>
          <c:xVal>
            <c:numRef>
              <c:f>Sheet1!$I$6:$I$11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Sheet1!$J$6:$J$11</c:f>
              <c:numCache>
                <c:formatCode>General</c:formatCode>
                <c:ptCount val="6"/>
                <c:pt idx="0">
                  <c:v>99.179500000000004</c:v>
                </c:pt>
                <c:pt idx="1">
                  <c:v>105.6758</c:v>
                </c:pt>
                <c:pt idx="2">
                  <c:v>108.3069</c:v>
                </c:pt>
                <c:pt idx="3">
                  <c:v>109.8074</c:v>
                </c:pt>
                <c:pt idx="4">
                  <c:v>111.61360000000001</c:v>
                </c:pt>
                <c:pt idx="5">
                  <c:v>117.488</c:v>
                </c:pt>
              </c:numCache>
            </c:numRef>
          </c:yVal>
          <c:smooth val="1"/>
          <c:extLst>
            <c:ext xmlns:c16="http://schemas.microsoft.com/office/drawing/2014/chart" uri="{C3380CC4-5D6E-409C-BE32-E72D297353CC}">
              <c16:uniqueId val="{00000000-F66D-46C5-BC58-DE0F903DA0AD}"/>
            </c:ext>
          </c:extLst>
        </c:ser>
        <c:ser>
          <c:idx val="5"/>
          <c:order val="1"/>
          <c:tx>
            <c:strRef>
              <c:f>Sheet1!$F$5</c:f>
              <c:strCache>
                <c:ptCount val="1"/>
                <c:pt idx="0">
                  <c:v>PAM 9%, PEI 1%</c:v>
                </c:pt>
              </c:strCache>
            </c:strRef>
          </c:tx>
          <c:spPr>
            <a:ln w="12700" cap="rnd">
              <a:solidFill>
                <a:schemeClr val="accent6"/>
              </a:solidFill>
              <a:round/>
            </a:ln>
            <a:effectLst/>
          </c:spPr>
          <c:marker>
            <c:symbol val="star"/>
            <c:size val="5"/>
            <c:spPr>
              <a:noFill/>
              <a:ln w="9525">
                <a:solidFill>
                  <a:schemeClr val="accent6"/>
                </a:solidFill>
              </a:ln>
              <a:effectLst/>
            </c:spPr>
          </c:marker>
          <c:xVal>
            <c:numRef>
              <c:f>Sheet1!$F$6:$F$11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Sheet1!$G$6:$G$11</c:f>
              <c:numCache>
                <c:formatCode>General</c:formatCode>
                <c:ptCount val="6"/>
                <c:pt idx="0">
                  <c:v>126.9849</c:v>
                </c:pt>
                <c:pt idx="1">
                  <c:v>136.86969999999999</c:v>
                </c:pt>
                <c:pt idx="2">
                  <c:v>140.82830000000001</c:v>
                </c:pt>
                <c:pt idx="3">
                  <c:v>144.56989999999999</c:v>
                </c:pt>
                <c:pt idx="4">
                  <c:v>153.15309999999999</c:v>
                </c:pt>
                <c:pt idx="5">
                  <c:v>155.32050000000001</c:v>
                </c:pt>
              </c:numCache>
            </c:numRef>
          </c:yVal>
          <c:smooth val="1"/>
          <c:extLst>
            <c:ext xmlns:c16="http://schemas.microsoft.com/office/drawing/2014/chart" uri="{C3380CC4-5D6E-409C-BE32-E72D297353CC}">
              <c16:uniqueId val="{00000001-F66D-46C5-BC58-DE0F903DA0AD}"/>
            </c:ext>
          </c:extLst>
        </c:ser>
        <c:ser>
          <c:idx val="4"/>
          <c:order val="2"/>
          <c:tx>
            <c:strRef>
              <c:f>Sheet1!$C$5</c:f>
              <c:strCache>
                <c:ptCount val="1"/>
                <c:pt idx="0">
                  <c:v>WBM with Calcium Carbonate</c:v>
                </c:pt>
              </c:strCache>
            </c:strRef>
          </c:tx>
          <c:spPr>
            <a:ln w="12700" cap="rnd">
              <a:solidFill>
                <a:srgbClr val="0070C0"/>
              </a:solidFill>
              <a:round/>
            </a:ln>
            <a:effectLst/>
          </c:spPr>
          <c:marker>
            <c:symbol val="circle"/>
            <c:size val="5"/>
            <c:spPr>
              <a:solidFill>
                <a:srgbClr val="0070C0"/>
              </a:solidFill>
              <a:ln w="9525">
                <a:solidFill>
                  <a:srgbClr val="0070C0"/>
                </a:solidFill>
              </a:ln>
              <a:effectLst/>
            </c:spPr>
          </c:marker>
          <c:xVal>
            <c:numRef>
              <c:f>Sheet1!$C$7:$C$12</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Sheet1!$D$7:$D$12</c:f>
              <c:numCache>
                <c:formatCode>General</c:formatCode>
                <c:ptCount val="6"/>
                <c:pt idx="0">
                  <c:v>12.7866</c:v>
                </c:pt>
                <c:pt idx="1">
                  <c:v>16.086200000000002</c:v>
                </c:pt>
                <c:pt idx="2">
                  <c:v>19.078399999999998</c:v>
                </c:pt>
                <c:pt idx="3">
                  <c:v>25.2498</c:v>
                </c:pt>
                <c:pt idx="4">
                  <c:v>111.61360000000001</c:v>
                </c:pt>
                <c:pt idx="5">
                  <c:v>215.3947</c:v>
                </c:pt>
              </c:numCache>
            </c:numRef>
          </c:yVal>
          <c:smooth val="1"/>
          <c:extLst>
            <c:ext xmlns:c16="http://schemas.microsoft.com/office/drawing/2014/chart" uri="{C3380CC4-5D6E-409C-BE32-E72D297353CC}">
              <c16:uniqueId val="{00000002-F66D-46C5-BC58-DE0F903DA0AD}"/>
            </c:ext>
          </c:extLst>
        </c:ser>
        <c:ser>
          <c:idx val="0"/>
          <c:order val="3"/>
          <c:tx>
            <c:strRef>
              <c:f>Sheet1!$L$5</c:f>
              <c:strCache>
                <c:ptCount val="1"/>
                <c:pt idx="0">
                  <c:v>WBM with Fiber 5 lb/bbl</c:v>
                </c:pt>
              </c:strCache>
            </c:strRef>
          </c:tx>
          <c:spPr>
            <a:ln w="12700" cap="rnd">
              <a:solidFill>
                <a:srgbClr val="C00000"/>
              </a:solidFill>
              <a:round/>
            </a:ln>
            <a:effectLst/>
          </c:spPr>
          <c:marker>
            <c:symbol val="square"/>
            <c:size val="5"/>
            <c:spPr>
              <a:solidFill>
                <a:srgbClr val="C00000"/>
              </a:solidFill>
              <a:ln w="9525">
                <a:solidFill>
                  <a:srgbClr val="C00000"/>
                </a:solidFill>
              </a:ln>
              <a:effectLst/>
            </c:spPr>
          </c:marker>
          <c:xVal>
            <c:numRef>
              <c:f>Sheet1!$L$6:$L$11</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Sheet1!$M$6:$M$11</c:f>
              <c:numCache>
                <c:formatCode>General</c:formatCode>
                <c:ptCount val="6"/>
                <c:pt idx="0">
                  <c:v>18.563099999999999</c:v>
                </c:pt>
                <c:pt idx="1">
                  <c:v>21.4483</c:v>
                </c:pt>
                <c:pt idx="2">
                  <c:v>26.122800000000002</c:v>
                </c:pt>
                <c:pt idx="3">
                  <c:v>29.007899999999999</c:v>
                </c:pt>
                <c:pt idx="4">
                  <c:v>99.864800000000002</c:v>
                </c:pt>
                <c:pt idx="5">
                  <c:v>176.232</c:v>
                </c:pt>
              </c:numCache>
            </c:numRef>
          </c:yVal>
          <c:smooth val="1"/>
          <c:extLst>
            <c:ext xmlns:c16="http://schemas.microsoft.com/office/drawing/2014/chart" uri="{C3380CC4-5D6E-409C-BE32-E72D297353CC}">
              <c16:uniqueId val="{00000003-F66D-46C5-BC58-DE0F903DA0AD}"/>
            </c:ext>
          </c:extLst>
        </c:ser>
        <c:dLbls>
          <c:showLegendKey val="0"/>
          <c:showVal val="0"/>
          <c:showCatName val="0"/>
          <c:showSerName val="0"/>
          <c:showPercent val="0"/>
          <c:showBubbleSize val="0"/>
        </c:dLbls>
        <c:axId val="516361936"/>
        <c:axId val="516362256"/>
      </c:scatterChart>
      <c:valAx>
        <c:axId val="516361936"/>
        <c:scaling>
          <c:orientation val="minMax"/>
          <c:max val="1025"/>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Shear Rate (s</a:t>
                </a:r>
                <a:r>
                  <a:rPr lang="en-US" sz="1100" baseline="30000"/>
                  <a:t>-1</a:t>
                </a:r>
                <a:r>
                  <a:rPr lang="en-US" sz="1100"/>
                  <a:t>)</a:t>
                </a:r>
              </a:p>
            </c:rich>
          </c:tx>
          <c:layout>
            <c:manualLayout>
              <c:xMode val="edge"/>
              <c:yMode val="edge"/>
              <c:x val="0.45053289281633807"/>
              <c:y val="0.93883467886380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6362256"/>
        <c:crosses val="autoZero"/>
        <c:crossBetween val="midCat"/>
        <c:minorUnit val="50"/>
      </c:valAx>
      <c:valAx>
        <c:axId val="516362256"/>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Viscosity, mPa.s</a:t>
                </a:r>
              </a:p>
            </c:rich>
          </c:tx>
          <c:layout>
            <c:manualLayout>
              <c:xMode val="edge"/>
              <c:yMode val="edge"/>
              <c:x val="3.8206278720438604E-3"/>
              <c:y val="0.3057214897145409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6361936"/>
        <c:crosses val="autoZero"/>
        <c:crossBetween val="midCat"/>
      </c:valAx>
      <c:spPr>
        <a:noFill/>
        <a:ln>
          <a:solidFill>
            <a:schemeClr val="tx1"/>
          </a:solidFill>
        </a:ln>
        <a:effectLst/>
      </c:spPr>
    </c:plotArea>
    <c:legend>
      <c:legendPos val="r"/>
      <c:layout>
        <c:manualLayout>
          <c:xMode val="edge"/>
          <c:yMode val="edge"/>
          <c:x val="0.22145800973629595"/>
          <c:y val="6.1063144788935E-2"/>
          <c:w val="0.56380686789151369"/>
          <c:h val="0.2762096288991454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89697323640171"/>
          <c:y val="3.5687799958257792E-2"/>
          <c:w val="0.83492911372012002"/>
          <c:h val="0.80915248875140611"/>
        </c:manualLayout>
      </c:layout>
      <c:scatterChart>
        <c:scatterStyle val="smoothMarker"/>
        <c:varyColors val="0"/>
        <c:ser>
          <c:idx val="0"/>
          <c:order val="0"/>
          <c:tx>
            <c:strRef>
              <c:f>'On set point'!$C$6</c:f>
              <c:strCache>
                <c:ptCount val="1"/>
                <c:pt idx="0">
                  <c:v>PAM/PEI [7.5:0.5]</c:v>
                </c:pt>
              </c:strCache>
            </c:strRef>
          </c:tx>
          <c:spPr>
            <a:ln w="19050" cap="rnd">
              <a:noFill/>
              <a:round/>
            </a:ln>
            <a:effectLst/>
          </c:spPr>
          <c:marker>
            <c:symbol val="circle"/>
            <c:size val="4"/>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forward val="2"/>
            <c:dispRSqr val="1"/>
            <c:dispEq val="1"/>
            <c:trendlineLbl>
              <c:layout>
                <c:manualLayout>
                  <c:x val="-0.13537256657063484"/>
                  <c:y val="-4.1317552791184115E-3"/>
                </c:manualLayout>
              </c:layout>
              <c:numFmt formatCode="General" sourceLinked="0"/>
              <c:spPr>
                <a:noFill/>
                <a:ln w="3175">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'On set point'!$B$7:$B$12</c:f>
              <c:numCache>
                <c:formatCode>General</c:formatCode>
                <c:ptCount val="6"/>
                <c:pt idx="0">
                  <c:v>0</c:v>
                </c:pt>
                <c:pt idx="1">
                  <c:v>1</c:v>
                </c:pt>
                <c:pt idx="2">
                  <c:v>2</c:v>
                </c:pt>
                <c:pt idx="3">
                  <c:v>3</c:v>
                </c:pt>
                <c:pt idx="4">
                  <c:v>4</c:v>
                </c:pt>
                <c:pt idx="5">
                  <c:v>5</c:v>
                </c:pt>
              </c:numCache>
            </c:numRef>
          </c:xVal>
          <c:yVal>
            <c:numRef>
              <c:f>'On set point'!$C$7:$C$12</c:f>
              <c:numCache>
                <c:formatCode>General</c:formatCode>
                <c:ptCount val="6"/>
                <c:pt idx="0">
                  <c:v>55</c:v>
                </c:pt>
                <c:pt idx="1">
                  <c:v>69</c:v>
                </c:pt>
                <c:pt idx="2">
                  <c:v>97</c:v>
                </c:pt>
                <c:pt idx="3">
                  <c:v>116</c:v>
                </c:pt>
              </c:numCache>
            </c:numRef>
          </c:yVal>
          <c:smooth val="1"/>
          <c:extLst>
            <c:ext xmlns:c16="http://schemas.microsoft.com/office/drawing/2014/chart" uri="{C3380CC4-5D6E-409C-BE32-E72D297353CC}">
              <c16:uniqueId val="{00000001-CF2F-4B40-AD2B-BA93813A3334}"/>
            </c:ext>
          </c:extLst>
        </c:ser>
        <c:ser>
          <c:idx val="1"/>
          <c:order val="1"/>
          <c:tx>
            <c:strRef>
              <c:f>'On set point'!$D$6</c:f>
              <c:strCache>
                <c:ptCount val="1"/>
                <c:pt idx="0">
                  <c:v>PAM/PEI [7.5:1]</c:v>
                </c:pt>
              </c:strCache>
            </c:strRef>
          </c:tx>
          <c:spPr>
            <a:ln w="19050" cap="rnd">
              <a:noFill/>
              <a:round/>
            </a:ln>
            <a:effectLst/>
          </c:spPr>
          <c:marker>
            <c:symbol val="square"/>
            <c:size val="4"/>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2"/>
            <c:dispRSqr val="1"/>
            <c:dispEq val="1"/>
            <c:trendlineLbl>
              <c:layout>
                <c:manualLayout>
                  <c:x val="0.11281292068487067"/>
                  <c:y val="0.19294277668416449"/>
                </c:manualLayout>
              </c:layout>
              <c:numFmt formatCode="General" sourceLinked="0"/>
              <c:spPr>
                <a:noFill/>
                <a:ln w="3175">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'On set point'!$B$7:$B$12</c:f>
              <c:numCache>
                <c:formatCode>General</c:formatCode>
                <c:ptCount val="6"/>
                <c:pt idx="0">
                  <c:v>0</c:v>
                </c:pt>
                <c:pt idx="1">
                  <c:v>1</c:v>
                </c:pt>
                <c:pt idx="2">
                  <c:v>2</c:v>
                </c:pt>
                <c:pt idx="3">
                  <c:v>3</c:v>
                </c:pt>
                <c:pt idx="4">
                  <c:v>4</c:v>
                </c:pt>
                <c:pt idx="5">
                  <c:v>5</c:v>
                </c:pt>
              </c:numCache>
            </c:numRef>
          </c:xVal>
          <c:yVal>
            <c:numRef>
              <c:f>'On set point'!$D$7:$D$12</c:f>
              <c:numCache>
                <c:formatCode>General</c:formatCode>
                <c:ptCount val="6"/>
                <c:pt idx="0">
                  <c:v>46</c:v>
                </c:pt>
                <c:pt idx="1">
                  <c:v>54</c:v>
                </c:pt>
                <c:pt idx="2">
                  <c:v>66</c:v>
                </c:pt>
                <c:pt idx="3">
                  <c:v>84</c:v>
                </c:pt>
                <c:pt idx="4">
                  <c:v>108</c:v>
                </c:pt>
                <c:pt idx="5">
                  <c:v>129</c:v>
                </c:pt>
              </c:numCache>
            </c:numRef>
          </c:yVal>
          <c:smooth val="1"/>
          <c:extLst>
            <c:ext xmlns:c16="http://schemas.microsoft.com/office/drawing/2014/chart" uri="{C3380CC4-5D6E-409C-BE32-E72D297353CC}">
              <c16:uniqueId val="{00000003-CF2F-4B40-AD2B-BA93813A3334}"/>
            </c:ext>
          </c:extLst>
        </c:ser>
        <c:dLbls>
          <c:showLegendKey val="0"/>
          <c:showVal val="0"/>
          <c:showCatName val="0"/>
          <c:showSerName val="0"/>
          <c:showPercent val="0"/>
          <c:showBubbleSize val="0"/>
        </c:dLbls>
        <c:axId val="572973688"/>
        <c:axId val="572972088"/>
      </c:scatterChart>
      <c:valAx>
        <c:axId val="572973688"/>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Times New Roman" panose="02020603050405020304" pitchFamily="18" charset="0"/>
                  </a:defRPr>
                </a:pPr>
                <a:r>
                  <a:rPr lang="en-US" sz="1100">
                    <a:solidFill>
                      <a:sysClr val="windowText" lastClr="000000"/>
                    </a:solidFill>
                    <a:latin typeface="+mj-lt"/>
                  </a:rPr>
                  <a:t>NH</a:t>
                </a:r>
                <a:r>
                  <a:rPr lang="en-US" sz="1100">
                    <a:solidFill>
                      <a:sysClr val="windowText" lastClr="000000"/>
                    </a:solidFill>
                    <a:latin typeface="+mj-lt"/>
                    <a:cs typeface="Calibri" panose="020F0502020204030204" pitchFamily="34" charset="0"/>
                  </a:rPr>
                  <a:t>₄</a:t>
                </a:r>
                <a:r>
                  <a:rPr lang="en-US" sz="1100">
                    <a:solidFill>
                      <a:sysClr val="windowText" lastClr="000000"/>
                    </a:solidFill>
                    <a:latin typeface="+mj-lt"/>
                  </a:rPr>
                  <a:t>Cl, wt.% </a:t>
                </a:r>
              </a:p>
            </c:rich>
          </c:tx>
          <c:layout>
            <c:manualLayout>
              <c:xMode val="edge"/>
              <c:yMode val="edge"/>
              <c:x val="0.45314702849643795"/>
              <c:y val="0.9122110670091058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2972088"/>
        <c:crosses val="autoZero"/>
        <c:crossBetween val="midCat"/>
        <c:majorUnit val="1"/>
        <c:minorUnit val="0.5"/>
      </c:valAx>
      <c:valAx>
        <c:axId val="5729720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rPr>
                  <a:t>Gelation Time, min</a:t>
                </a:r>
              </a:p>
            </c:rich>
          </c:tx>
          <c:layout>
            <c:manualLayout>
              <c:xMode val="edge"/>
              <c:yMode val="edge"/>
              <c:x val="1.4886576677915261E-2"/>
              <c:y val="0.2580721070851434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635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2973688"/>
        <c:crosses val="autoZero"/>
        <c:crossBetween val="midCat"/>
        <c:majorUnit val="30"/>
        <c:minorUnit val="10"/>
      </c:valAx>
      <c:spPr>
        <a:noFill/>
        <a:ln w="6350">
          <a:solidFill>
            <a:schemeClr val="tx1"/>
          </a:solidFill>
        </a:ln>
        <a:effectLst/>
      </c:spPr>
    </c:plotArea>
    <c:legend>
      <c:legendPos val="b"/>
      <c:layout>
        <c:manualLayout>
          <c:xMode val="edge"/>
          <c:yMode val="edge"/>
          <c:x val="0.55988873657751692"/>
          <c:y val="0.6054627431308951"/>
          <c:w val="0.40046065537683301"/>
          <c:h val="0.2080247293307086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4006911636045493"/>
          <c:y val="0.17635395991013589"/>
          <c:w val="0.5009238845144357"/>
          <c:h val="0.7826713489068714"/>
        </c:manualLayout>
      </c:layout>
      <c:barChart>
        <c:barDir val="bar"/>
        <c:grouping val="stacked"/>
        <c:varyColors val="0"/>
        <c:ser>
          <c:idx val="0"/>
          <c:order val="0"/>
          <c:tx>
            <c:strRef>
              <c:f>Sheet1!$D$47</c:f>
              <c:strCache>
                <c:ptCount val="1"/>
                <c:pt idx="0">
                  <c:v>Gelation Time (min)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Sheet1!$C$48:$C$57</c:f>
              <c:strCache>
                <c:ptCount val="10"/>
                <c:pt idx="0">
                  <c:v>Polymers only PAM/PEI [9:1]</c:v>
                </c:pt>
                <c:pt idx="1">
                  <c:v>Polymers only PAM/PEI [7.5:1]</c:v>
                </c:pt>
                <c:pt idx="2">
                  <c:v>[1 lb/bbl Bentonite]</c:v>
                </c:pt>
                <c:pt idx="3">
                  <c:v>[2.5 lb/bbl Bentonite]</c:v>
                </c:pt>
                <c:pt idx="4">
                  <c:v> [5 lb/bbl Bentonite]</c:v>
                </c:pt>
                <c:pt idx="5">
                  <c:v>9.5 ppg + Soda/Lignite [0.5 lb/bbl each]</c:v>
                </c:pt>
                <c:pt idx="6">
                  <c:v> [9.5 ppg PBM2.5 lb/bbl Bentonite]</c:v>
                </c:pt>
                <c:pt idx="7">
                  <c:v>[10.5 ppg PBM2.5 lb/bbl Bentonite]</c:v>
                </c:pt>
                <c:pt idx="8">
                  <c:v> [11.5 ppg PBM2.5 lb/bbl Bentonite]</c:v>
                </c:pt>
                <c:pt idx="9">
                  <c:v>Mixing PBM with WBM [9:1]</c:v>
                </c:pt>
              </c:strCache>
            </c:strRef>
          </c:cat>
          <c:val>
            <c:numRef>
              <c:f>Sheet1!$D$48:$D$57</c:f>
              <c:numCache>
                <c:formatCode>General</c:formatCode>
                <c:ptCount val="10"/>
                <c:pt idx="0">
                  <c:v>-32.31</c:v>
                </c:pt>
                <c:pt idx="1">
                  <c:v>-78.400000000000006</c:v>
                </c:pt>
                <c:pt idx="2">
                  <c:v>-75.099999999999994</c:v>
                </c:pt>
                <c:pt idx="3">
                  <c:v>-76.400000000000006</c:v>
                </c:pt>
                <c:pt idx="4">
                  <c:v>-221.14</c:v>
                </c:pt>
                <c:pt idx="5">
                  <c:v>-79.39</c:v>
                </c:pt>
                <c:pt idx="6">
                  <c:v>-75.900000000000006</c:v>
                </c:pt>
                <c:pt idx="7">
                  <c:v>-76.209999999999994</c:v>
                </c:pt>
                <c:pt idx="8">
                  <c:v>-105.67</c:v>
                </c:pt>
                <c:pt idx="9">
                  <c:v>-106.4</c:v>
                </c:pt>
              </c:numCache>
            </c:numRef>
          </c:val>
          <c:extLst>
            <c:ext xmlns:c16="http://schemas.microsoft.com/office/drawing/2014/chart" uri="{C3380CC4-5D6E-409C-BE32-E72D297353CC}">
              <c16:uniqueId val="{00000000-8F60-485F-89FD-33BD5312E9B2}"/>
            </c:ext>
          </c:extLst>
        </c:ser>
        <c:ser>
          <c:idx val="1"/>
          <c:order val="1"/>
          <c:tx>
            <c:strRef>
              <c:f>Sheet1!$E$47</c:f>
              <c:strCache>
                <c:ptCount val="1"/>
                <c:pt idx="0">
                  <c:v>Storage Modulus (Pa)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Sheet1!$C$48:$C$57</c:f>
              <c:strCache>
                <c:ptCount val="10"/>
                <c:pt idx="0">
                  <c:v>Polymers only PAM/PEI [9:1]</c:v>
                </c:pt>
                <c:pt idx="1">
                  <c:v>Polymers only PAM/PEI [7.5:1]</c:v>
                </c:pt>
                <c:pt idx="2">
                  <c:v>[1 lb/bbl Bentonite]</c:v>
                </c:pt>
                <c:pt idx="3">
                  <c:v>[2.5 lb/bbl Bentonite]</c:v>
                </c:pt>
                <c:pt idx="4">
                  <c:v> [5 lb/bbl Bentonite]</c:v>
                </c:pt>
                <c:pt idx="5">
                  <c:v>9.5 ppg + Soda/Lignite [0.5 lb/bbl each]</c:v>
                </c:pt>
                <c:pt idx="6">
                  <c:v> [9.5 ppg PBM2.5 lb/bbl Bentonite]</c:v>
                </c:pt>
                <c:pt idx="7">
                  <c:v>[10.5 ppg PBM2.5 lb/bbl Bentonite]</c:v>
                </c:pt>
                <c:pt idx="8">
                  <c:v> [11.5 ppg PBM2.5 lb/bbl Bentonite]</c:v>
                </c:pt>
                <c:pt idx="9">
                  <c:v>Mixing PBM with WBM [9:1]</c:v>
                </c:pt>
              </c:strCache>
            </c:strRef>
          </c:cat>
          <c:val>
            <c:numRef>
              <c:f>Sheet1!$E$48:$E$57</c:f>
              <c:numCache>
                <c:formatCode>General</c:formatCode>
                <c:ptCount val="10"/>
                <c:pt idx="0">
                  <c:v>1361.5</c:v>
                </c:pt>
                <c:pt idx="1">
                  <c:v>543.5</c:v>
                </c:pt>
                <c:pt idx="2">
                  <c:v>469.23</c:v>
                </c:pt>
                <c:pt idx="3">
                  <c:v>445.67</c:v>
                </c:pt>
                <c:pt idx="4">
                  <c:v>87.95</c:v>
                </c:pt>
                <c:pt idx="5">
                  <c:v>516.30999999999995</c:v>
                </c:pt>
                <c:pt idx="6">
                  <c:v>458.59</c:v>
                </c:pt>
                <c:pt idx="7">
                  <c:v>501.6</c:v>
                </c:pt>
                <c:pt idx="8">
                  <c:v>344.56</c:v>
                </c:pt>
                <c:pt idx="9">
                  <c:v>268.37</c:v>
                </c:pt>
              </c:numCache>
            </c:numRef>
          </c:val>
          <c:extLst>
            <c:ext xmlns:c16="http://schemas.microsoft.com/office/drawing/2014/chart" uri="{C3380CC4-5D6E-409C-BE32-E72D297353CC}">
              <c16:uniqueId val="{00000001-8F60-485F-89FD-33BD5312E9B2}"/>
            </c:ext>
          </c:extLst>
        </c:ser>
        <c:dLbls>
          <c:showLegendKey val="0"/>
          <c:showVal val="0"/>
          <c:showCatName val="0"/>
          <c:showSerName val="0"/>
          <c:showPercent val="0"/>
          <c:showBubbleSize val="0"/>
        </c:dLbls>
        <c:gapWidth val="150"/>
        <c:overlap val="100"/>
        <c:axId val="505067256"/>
        <c:axId val="505062776"/>
      </c:barChart>
      <c:catAx>
        <c:axId val="505067256"/>
        <c:scaling>
          <c:orientation val="maxMin"/>
        </c:scaling>
        <c:delete val="0"/>
        <c:axPos val="l"/>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05062776"/>
        <c:crosses val="autoZero"/>
        <c:auto val="1"/>
        <c:lblAlgn val="ctr"/>
        <c:lblOffset val="100"/>
        <c:noMultiLvlLbl val="0"/>
      </c:catAx>
      <c:valAx>
        <c:axId val="505062776"/>
        <c:scaling>
          <c:orientation val="minMax"/>
        </c:scaling>
        <c:delete val="0"/>
        <c:axPos val="t"/>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0"/>
        <c:majorTickMark val="out"/>
        <c:minorTickMark val="out"/>
        <c:tickLblPos val="low"/>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505067256"/>
        <c:crosses val="autoZero"/>
        <c:crossBetween val="between"/>
        <c:majorUnit val="300"/>
        <c:minorUnit val="100"/>
      </c:valAx>
      <c:spPr>
        <a:noFill/>
        <a:ln w="6350">
          <a:solidFill>
            <a:schemeClr val="tx1"/>
          </a:solidFill>
        </a:ln>
        <a:effectLst/>
      </c:spPr>
    </c:plotArea>
    <c:legend>
      <c:legendPos val="b"/>
      <c:layout>
        <c:manualLayout>
          <c:xMode val="edge"/>
          <c:yMode val="edge"/>
          <c:x val="0.29789370078740157"/>
          <c:y val="2.1533215550272284E-2"/>
          <c:w val="0.57087926509186349"/>
          <c:h val="7.8125546806649182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51224846894138"/>
          <c:y val="0.2131126107375074"/>
          <c:w val="0.82825021872265958"/>
          <c:h val="0.67496614114598286"/>
        </c:manualLayout>
      </c:layout>
      <c:scatterChart>
        <c:scatterStyle val="smoothMarker"/>
        <c:varyColors val="0"/>
        <c:ser>
          <c:idx val="0"/>
          <c:order val="0"/>
          <c:spPr>
            <a:ln w="12700" cap="flat" cmpd="sng" algn="ctr">
              <a:solidFill>
                <a:sysClr val="windowText" lastClr="000000">
                  <a:alpha val="50000"/>
                </a:sysClr>
              </a:solidFill>
              <a:round/>
            </a:ln>
            <a:effectLst/>
          </c:spPr>
          <c:marker>
            <c:symbol val="square"/>
            <c:size val="3"/>
            <c:spPr>
              <a:solidFill>
                <a:sysClr val="windowText" lastClr="000000"/>
              </a:solidFill>
              <a:ln w="22225" cap="flat" cmpd="sng" algn="ctr">
                <a:solidFill>
                  <a:sysClr val="windowText" lastClr="000000"/>
                </a:solidFill>
                <a:round/>
              </a:ln>
              <a:effectLst/>
            </c:spPr>
          </c:marker>
          <c:xVal>
            <c:numRef>
              <c:f>Sheet1!$B$23:$B$27</c:f>
              <c:numCache>
                <c:formatCode>General</c:formatCode>
                <c:ptCount val="5"/>
                <c:pt idx="0">
                  <c:v>1.6</c:v>
                </c:pt>
                <c:pt idx="1">
                  <c:v>3.41</c:v>
                </c:pt>
                <c:pt idx="2">
                  <c:v>7.68</c:v>
                </c:pt>
                <c:pt idx="3">
                  <c:v>9.73</c:v>
                </c:pt>
                <c:pt idx="4">
                  <c:v>11.64</c:v>
                </c:pt>
              </c:numCache>
            </c:numRef>
          </c:xVal>
          <c:yVal>
            <c:numRef>
              <c:f>Sheet1!$C$23:$C$27</c:f>
              <c:numCache>
                <c:formatCode>General</c:formatCode>
                <c:ptCount val="5"/>
                <c:pt idx="0">
                  <c:v>44</c:v>
                </c:pt>
                <c:pt idx="1">
                  <c:v>40.4</c:v>
                </c:pt>
                <c:pt idx="2">
                  <c:v>30</c:v>
                </c:pt>
                <c:pt idx="3">
                  <c:v>-11.25</c:v>
                </c:pt>
                <c:pt idx="4">
                  <c:v>-30.5</c:v>
                </c:pt>
              </c:numCache>
            </c:numRef>
          </c:yVal>
          <c:smooth val="1"/>
          <c:extLst>
            <c:ext xmlns:c16="http://schemas.microsoft.com/office/drawing/2014/chart" uri="{C3380CC4-5D6E-409C-BE32-E72D297353CC}">
              <c16:uniqueId val="{00000000-58E5-4DA5-8EF7-6FE7C32B6C1C}"/>
            </c:ext>
          </c:extLst>
        </c:ser>
        <c:dLbls>
          <c:showLegendKey val="0"/>
          <c:showVal val="0"/>
          <c:showCatName val="0"/>
          <c:showSerName val="0"/>
          <c:showPercent val="0"/>
          <c:showBubbleSize val="0"/>
        </c:dLbls>
        <c:axId val="561961912"/>
        <c:axId val="561961272"/>
      </c:scatterChart>
      <c:valAx>
        <c:axId val="561961912"/>
        <c:scaling>
          <c:orientation val="minMax"/>
          <c:max val="14"/>
          <c:min val="0"/>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pH of the PAM/AlAc</a:t>
                </a:r>
                <a:r>
                  <a:rPr lang="en-US" sz="1100" baseline="0"/>
                  <a:t> fluid</a:t>
                </a:r>
                <a:endParaRPr lang="en-US" sz="1100"/>
              </a:p>
            </c:rich>
          </c:tx>
          <c:layout>
            <c:manualLayout>
              <c:xMode val="edge"/>
              <c:yMode val="edge"/>
              <c:x val="0.36438735783027121"/>
              <c:y val="0.92048629337999421"/>
            </c:manualLayout>
          </c:layout>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1.0000000000000003E-4"/>
        <c:crossBetween val="midCat"/>
        <c:majorUnit val="2"/>
        <c:minorUnit val="1"/>
      </c:valAx>
      <c:valAx>
        <c:axId val="561961272"/>
        <c:scaling>
          <c:orientation val="minMax"/>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Zeta Potential, mV</a:t>
                </a:r>
              </a:p>
            </c:rich>
          </c:tx>
          <c:layout>
            <c:manualLayout>
              <c:xMode val="edge"/>
              <c:yMode val="edge"/>
              <c:x val="4.7779859932061955E-3"/>
              <c:y val="0.27720870090678834"/>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cmpd="sng">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minorUnit val="5"/>
      </c:valAx>
      <c:spPr>
        <a:noFill/>
        <a:ln w="6350">
          <a:solidFill>
            <a:schemeClr val="tx1"/>
          </a:solidFill>
        </a:ln>
        <a:effectLst/>
      </c:spPr>
    </c:plotArea>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59845201205181"/>
          <c:y val="2.5427020595467916E-2"/>
          <c:w val="0.74775154536005839"/>
          <c:h val="0.80280539719869592"/>
        </c:manualLayout>
      </c:layout>
      <c:scatterChart>
        <c:scatterStyle val="smoothMarker"/>
        <c:varyColors val="0"/>
        <c:ser>
          <c:idx val="0"/>
          <c:order val="1"/>
          <c:tx>
            <c:strRef>
              <c:f>'NH4cl 120F'!$X$2</c:f>
              <c:strCache>
                <c:ptCount val="1"/>
                <c:pt idx="0">
                  <c:v>5 wt.% NH₄Cl</c:v>
                </c:pt>
              </c:strCache>
            </c:strRef>
          </c:tx>
          <c:spPr>
            <a:ln w="12700" cap="rnd">
              <a:solidFill>
                <a:srgbClr val="0070C0"/>
              </a:solidFill>
              <a:round/>
            </a:ln>
            <a:effectLst/>
          </c:spPr>
          <c:marker>
            <c:symbol val="triangle"/>
            <c:size val="2"/>
            <c:spPr>
              <a:solidFill>
                <a:schemeClr val="bg1"/>
              </a:solidFill>
              <a:ln w="9525">
                <a:solidFill>
                  <a:srgbClr val="0070C0"/>
                </a:solidFill>
              </a:ln>
              <a:effectLst/>
            </c:spPr>
          </c:marker>
          <c:xVal>
            <c:numRef>
              <c:f>'NH4cl 120F'!$X$4:$X$129</c:f>
              <c:numCache>
                <c:formatCode>General</c:formatCode>
                <c:ptCount val="126"/>
                <c:pt idx="0">
                  <c:v>0.3</c:v>
                </c:pt>
                <c:pt idx="1">
                  <c:v>0.8</c:v>
                </c:pt>
                <c:pt idx="2">
                  <c:v>1.3</c:v>
                </c:pt>
                <c:pt idx="3">
                  <c:v>1.8</c:v>
                </c:pt>
                <c:pt idx="4">
                  <c:v>2.2999999999999998</c:v>
                </c:pt>
                <c:pt idx="5">
                  <c:v>2.8</c:v>
                </c:pt>
                <c:pt idx="6">
                  <c:v>3.3</c:v>
                </c:pt>
                <c:pt idx="7">
                  <c:v>3.8</c:v>
                </c:pt>
                <c:pt idx="8">
                  <c:v>4.3</c:v>
                </c:pt>
                <c:pt idx="9">
                  <c:v>4.8</c:v>
                </c:pt>
                <c:pt idx="10">
                  <c:v>5.3</c:v>
                </c:pt>
                <c:pt idx="11">
                  <c:v>5.8</c:v>
                </c:pt>
                <c:pt idx="12">
                  <c:v>6.3</c:v>
                </c:pt>
                <c:pt idx="13">
                  <c:v>6.8</c:v>
                </c:pt>
                <c:pt idx="14">
                  <c:v>7.3</c:v>
                </c:pt>
                <c:pt idx="15">
                  <c:v>7.8</c:v>
                </c:pt>
                <c:pt idx="16">
                  <c:v>8.3000000000000007</c:v>
                </c:pt>
                <c:pt idx="17">
                  <c:v>8.8000000000000007</c:v>
                </c:pt>
                <c:pt idx="18">
                  <c:v>9.3000000000000007</c:v>
                </c:pt>
                <c:pt idx="19">
                  <c:v>9.8000000000000007</c:v>
                </c:pt>
                <c:pt idx="20">
                  <c:v>10.3</c:v>
                </c:pt>
                <c:pt idx="21">
                  <c:v>10.8</c:v>
                </c:pt>
                <c:pt idx="22">
                  <c:v>11.3</c:v>
                </c:pt>
                <c:pt idx="23">
                  <c:v>11.8</c:v>
                </c:pt>
                <c:pt idx="24">
                  <c:v>12.3</c:v>
                </c:pt>
                <c:pt idx="25">
                  <c:v>12.8</c:v>
                </c:pt>
                <c:pt idx="26">
                  <c:v>13.3</c:v>
                </c:pt>
                <c:pt idx="27">
                  <c:v>13.8</c:v>
                </c:pt>
                <c:pt idx="28">
                  <c:v>14.3</c:v>
                </c:pt>
                <c:pt idx="29">
                  <c:v>14.8</c:v>
                </c:pt>
                <c:pt idx="30">
                  <c:v>15.3</c:v>
                </c:pt>
                <c:pt idx="31">
                  <c:v>15.8</c:v>
                </c:pt>
                <c:pt idx="32">
                  <c:v>16.3</c:v>
                </c:pt>
                <c:pt idx="33">
                  <c:v>16.8</c:v>
                </c:pt>
                <c:pt idx="34">
                  <c:v>17.3</c:v>
                </c:pt>
                <c:pt idx="35">
                  <c:v>17.8</c:v>
                </c:pt>
                <c:pt idx="36">
                  <c:v>18.3</c:v>
                </c:pt>
                <c:pt idx="37">
                  <c:v>18.8</c:v>
                </c:pt>
                <c:pt idx="38">
                  <c:v>19.3</c:v>
                </c:pt>
                <c:pt idx="39">
                  <c:v>19.8</c:v>
                </c:pt>
                <c:pt idx="40">
                  <c:v>20.3</c:v>
                </c:pt>
                <c:pt idx="41">
                  <c:v>20.8</c:v>
                </c:pt>
                <c:pt idx="42">
                  <c:v>21.3</c:v>
                </c:pt>
                <c:pt idx="43">
                  <c:v>21.8</c:v>
                </c:pt>
                <c:pt idx="44">
                  <c:v>22.3</c:v>
                </c:pt>
                <c:pt idx="45">
                  <c:v>22.8</c:v>
                </c:pt>
                <c:pt idx="46">
                  <c:v>23.3</c:v>
                </c:pt>
                <c:pt idx="47">
                  <c:v>23.8</c:v>
                </c:pt>
                <c:pt idx="48">
                  <c:v>24.3</c:v>
                </c:pt>
                <c:pt idx="49">
                  <c:v>24.8</c:v>
                </c:pt>
                <c:pt idx="50">
                  <c:v>25.3</c:v>
                </c:pt>
                <c:pt idx="51">
                  <c:v>25.8</c:v>
                </c:pt>
                <c:pt idx="52">
                  <c:v>26.3</c:v>
                </c:pt>
                <c:pt idx="53">
                  <c:v>26.8</c:v>
                </c:pt>
                <c:pt idx="54">
                  <c:v>27.3</c:v>
                </c:pt>
                <c:pt idx="55">
                  <c:v>27.8</c:v>
                </c:pt>
                <c:pt idx="56">
                  <c:v>28.3</c:v>
                </c:pt>
                <c:pt idx="57">
                  <c:v>28.8</c:v>
                </c:pt>
                <c:pt idx="58">
                  <c:v>29.3</c:v>
                </c:pt>
                <c:pt idx="59">
                  <c:v>29.8</c:v>
                </c:pt>
                <c:pt idx="60">
                  <c:v>30.3</c:v>
                </c:pt>
                <c:pt idx="61">
                  <c:v>30.8</c:v>
                </c:pt>
                <c:pt idx="62">
                  <c:v>30.8</c:v>
                </c:pt>
                <c:pt idx="63">
                  <c:v>31.3</c:v>
                </c:pt>
                <c:pt idx="64">
                  <c:v>31.8</c:v>
                </c:pt>
                <c:pt idx="65">
                  <c:v>32.106666666666598</c:v>
                </c:pt>
                <c:pt idx="66">
                  <c:v>32.6666666666666</c:v>
                </c:pt>
                <c:pt idx="67">
                  <c:v>33.133333333333297</c:v>
                </c:pt>
                <c:pt idx="68">
                  <c:v>33.6</c:v>
                </c:pt>
                <c:pt idx="69">
                  <c:v>34.159999999999997</c:v>
                </c:pt>
                <c:pt idx="70">
                  <c:v>34.533333333333303</c:v>
                </c:pt>
                <c:pt idx="71">
                  <c:v>34.906666666666602</c:v>
                </c:pt>
                <c:pt idx="72">
                  <c:v>35.28</c:v>
                </c:pt>
                <c:pt idx="73">
                  <c:v>35.6533333333333</c:v>
                </c:pt>
                <c:pt idx="74">
                  <c:v>36.119999999999997</c:v>
                </c:pt>
                <c:pt idx="75">
                  <c:v>36.586666666666602</c:v>
                </c:pt>
                <c:pt idx="76">
                  <c:v>36.866666666666603</c:v>
                </c:pt>
                <c:pt idx="77">
                  <c:v>37.3333333333333</c:v>
                </c:pt>
                <c:pt idx="78">
                  <c:v>37.799999999999997</c:v>
                </c:pt>
                <c:pt idx="79">
                  <c:v>38.266666666666602</c:v>
                </c:pt>
                <c:pt idx="80">
                  <c:v>38.826666666666597</c:v>
                </c:pt>
                <c:pt idx="81">
                  <c:v>39.293333333333301</c:v>
                </c:pt>
                <c:pt idx="82">
                  <c:v>39.853333333333303</c:v>
                </c:pt>
                <c:pt idx="83">
                  <c:v>40.506666666666597</c:v>
                </c:pt>
                <c:pt idx="84">
                  <c:v>40.880000000000003</c:v>
                </c:pt>
                <c:pt idx="85">
                  <c:v>41.626666666666601</c:v>
                </c:pt>
                <c:pt idx="86">
                  <c:v>42.373333333333299</c:v>
                </c:pt>
                <c:pt idx="87">
                  <c:v>42.746666666666599</c:v>
                </c:pt>
                <c:pt idx="88">
                  <c:v>43.493333333333297</c:v>
                </c:pt>
                <c:pt idx="89">
                  <c:v>44.146666666666597</c:v>
                </c:pt>
                <c:pt idx="90">
                  <c:v>44.8</c:v>
                </c:pt>
                <c:pt idx="91">
                  <c:v>45.64</c:v>
                </c:pt>
                <c:pt idx="92">
                  <c:v>46.293333333333301</c:v>
                </c:pt>
                <c:pt idx="93">
                  <c:v>47.226666666666603</c:v>
                </c:pt>
                <c:pt idx="94">
                  <c:v>47.973333333333301</c:v>
                </c:pt>
                <c:pt idx="95">
                  <c:v>48.72</c:v>
                </c:pt>
                <c:pt idx="96">
                  <c:v>49.6533333333333</c:v>
                </c:pt>
                <c:pt idx="97">
                  <c:v>50.4</c:v>
                </c:pt>
                <c:pt idx="98">
                  <c:v>50.96</c:v>
                </c:pt>
                <c:pt idx="99">
                  <c:v>51.52</c:v>
                </c:pt>
                <c:pt idx="100">
                  <c:v>52.08</c:v>
                </c:pt>
                <c:pt idx="101">
                  <c:v>53.0133333333333</c:v>
                </c:pt>
                <c:pt idx="102">
                  <c:v>53.573333333333302</c:v>
                </c:pt>
                <c:pt idx="103">
                  <c:v>54.506666666666597</c:v>
                </c:pt>
                <c:pt idx="104">
                  <c:v>55.16</c:v>
                </c:pt>
                <c:pt idx="105">
                  <c:v>55.906666666666602</c:v>
                </c:pt>
                <c:pt idx="106">
                  <c:v>56.466666666666598</c:v>
                </c:pt>
                <c:pt idx="107">
                  <c:v>56.6533333333333</c:v>
                </c:pt>
                <c:pt idx="108">
                  <c:v>57.306666666666601</c:v>
                </c:pt>
                <c:pt idx="109">
                  <c:v>57.68</c:v>
                </c:pt>
                <c:pt idx="110">
                  <c:v>58.053333333333299</c:v>
                </c:pt>
                <c:pt idx="111">
                  <c:v>58.24</c:v>
                </c:pt>
                <c:pt idx="112">
                  <c:v>58.706666666666599</c:v>
                </c:pt>
                <c:pt idx="113">
                  <c:v>59.08</c:v>
                </c:pt>
                <c:pt idx="114">
                  <c:v>59.36</c:v>
                </c:pt>
                <c:pt idx="115">
                  <c:v>59.639999999999901</c:v>
                </c:pt>
                <c:pt idx="116">
                  <c:v>59.919999999999902</c:v>
                </c:pt>
                <c:pt idx="117">
                  <c:v>60.293333333333301</c:v>
                </c:pt>
                <c:pt idx="118">
                  <c:v>60.6666666666666</c:v>
                </c:pt>
                <c:pt idx="119">
                  <c:v>60.853333333333303</c:v>
                </c:pt>
                <c:pt idx="120">
                  <c:v>61.04</c:v>
                </c:pt>
                <c:pt idx="121">
                  <c:v>61.413333333333298</c:v>
                </c:pt>
                <c:pt idx="122">
                  <c:v>61.506666666666597</c:v>
                </c:pt>
                <c:pt idx="123">
                  <c:v>61.88</c:v>
                </c:pt>
                <c:pt idx="124">
                  <c:v>62.3466666666666</c:v>
                </c:pt>
                <c:pt idx="125">
                  <c:v>62.533333333333303</c:v>
                </c:pt>
              </c:numCache>
            </c:numRef>
          </c:xVal>
          <c:yVal>
            <c:numRef>
              <c:f>'NH4cl 120F'!$AD$4:$AD$129</c:f>
              <c:numCache>
                <c:formatCode>General</c:formatCode>
                <c:ptCount val="126"/>
                <c:pt idx="0">
                  <c:v>56.254300000000001</c:v>
                </c:pt>
                <c:pt idx="1">
                  <c:v>65.1798</c:v>
                </c:pt>
                <c:pt idx="2">
                  <c:v>65.766999999999996</c:v>
                </c:pt>
                <c:pt idx="3">
                  <c:v>66.941400000000002</c:v>
                </c:pt>
                <c:pt idx="4">
                  <c:v>66.941400000000002</c:v>
                </c:pt>
                <c:pt idx="5">
                  <c:v>67.058800000000005</c:v>
                </c:pt>
                <c:pt idx="6">
                  <c:v>67.528599999999997</c:v>
                </c:pt>
                <c:pt idx="7">
                  <c:v>67.528599999999997</c:v>
                </c:pt>
                <c:pt idx="8">
                  <c:v>67.058800000000005</c:v>
                </c:pt>
                <c:pt idx="9">
                  <c:v>66.941400000000002</c:v>
                </c:pt>
                <c:pt idx="10">
                  <c:v>66.941400000000002</c:v>
                </c:pt>
                <c:pt idx="11">
                  <c:v>65.766999999999996</c:v>
                </c:pt>
                <c:pt idx="12">
                  <c:v>65.766999999999996</c:v>
                </c:pt>
                <c:pt idx="13">
                  <c:v>65.1798</c:v>
                </c:pt>
                <c:pt idx="14">
                  <c:v>65.1798</c:v>
                </c:pt>
                <c:pt idx="15">
                  <c:v>64.592600000000004</c:v>
                </c:pt>
                <c:pt idx="16">
                  <c:v>64.592600000000004</c:v>
                </c:pt>
                <c:pt idx="17">
                  <c:v>64.005399999999995</c:v>
                </c:pt>
                <c:pt idx="18">
                  <c:v>62.8309</c:v>
                </c:pt>
                <c:pt idx="19">
                  <c:v>62.243699999999997</c:v>
                </c:pt>
                <c:pt idx="20">
                  <c:v>61.539099999999998</c:v>
                </c:pt>
                <c:pt idx="21">
                  <c:v>59.8949</c:v>
                </c:pt>
                <c:pt idx="22">
                  <c:v>58.720500000000001</c:v>
                </c:pt>
                <c:pt idx="23">
                  <c:v>58.133299999999998</c:v>
                </c:pt>
                <c:pt idx="24">
                  <c:v>56.371699999999997</c:v>
                </c:pt>
                <c:pt idx="25">
                  <c:v>55.197299999999998</c:v>
                </c:pt>
                <c:pt idx="26">
                  <c:v>53.435699999999997</c:v>
                </c:pt>
                <c:pt idx="27">
                  <c:v>52.731000000000002</c:v>
                </c:pt>
                <c:pt idx="28">
                  <c:v>52.026400000000002</c:v>
                </c:pt>
                <c:pt idx="29">
                  <c:v>51.086799999999997</c:v>
                </c:pt>
                <c:pt idx="30">
                  <c:v>49.912399999999998</c:v>
                </c:pt>
                <c:pt idx="31">
                  <c:v>49.677599999999998</c:v>
                </c:pt>
                <c:pt idx="32">
                  <c:v>49.325200000000002</c:v>
                </c:pt>
                <c:pt idx="33">
                  <c:v>49.325200000000002</c:v>
                </c:pt>
                <c:pt idx="34">
                  <c:v>49.560099999999998</c:v>
                </c:pt>
                <c:pt idx="35">
                  <c:v>49.912399999999998</c:v>
                </c:pt>
                <c:pt idx="36">
                  <c:v>50.851999999999997</c:v>
                </c:pt>
                <c:pt idx="37">
                  <c:v>51.674100000000003</c:v>
                </c:pt>
                <c:pt idx="38">
                  <c:v>52.261299999999999</c:v>
                </c:pt>
                <c:pt idx="39">
                  <c:v>52.848500000000001</c:v>
                </c:pt>
                <c:pt idx="40">
                  <c:v>53.9054</c:v>
                </c:pt>
                <c:pt idx="41">
                  <c:v>55.197299999999998</c:v>
                </c:pt>
                <c:pt idx="42">
                  <c:v>56.489100000000001</c:v>
                </c:pt>
                <c:pt idx="43">
                  <c:v>58.720500000000001</c:v>
                </c:pt>
                <c:pt idx="44">
                  <c:v>59.5426</c:v>
                </c:pt>
                <c:pt idx="45">
                  <c:v>61.891399999999997</c:v>
                </c:pt>
                <c:pt idx="46">
                  <c:v>64.122799999999998</c:v>
                </c:pt>
                <c:pt idx="47">
                  <c:v>65.649500000000003</c:v>
                </c:pt>
                <c:pt idx="48">
                  <c:v>67.763499999999993</c:v>
                </c:pt>
                <c:pt idx="49">
                  <c:v>70.347200000000001</c:v>
                </c:pt>
                <c:pt idx="50">
                  <c:v>72.226200000000006</c:v>
                </c:pt>
                <c:pt idx="51">
                  <c:v>74.692499999999995</c:v>
                </c:pt>
                <c:pt idx="52">
                  <c:v>77.041300000000007</c:v>
                </c:pt>
                <c:pt idx="53">
                  <c:v>79.507599999999996</c:v>
                </c:pt>
                <c:pt idx="54">
                  <c:v>82.208699999999993</c:v>
                </c:pt>
                <c:pt idx="55">
                  <c:v>84.674999999999997</c:v>
                </c:pt>
                <c:pt idx="56">
                  <c:v>87.376099999999994</c:v>
                </c:pt>
                <c:pt idx="57">
                  <c:v>90.077299999999994</c:v>
                </c:pt>
                <c:pt idx="58">
                  <c:v>93.130700000000004</c:v>
                </c:pt>
                <c:pt idx="59">
                  <c:v>95.949299999999994</c:v>
                </c:pt>
                <c:pt idx="60">
                  <c:v>98.885300000000001</c:v>
                </c:pt>
                <c:pt idx="61">
                  <c:v>101.9388</c:v>
                </c:pt>
                <c:pt idx="62">
                  <c:v>102</c:v>
                </c:pt>
                <c:pt idx="63">
                  <c:v>105</c:v>
                </c:pt>
                <c:pt idx="64">
                  <c:v>109</c:v>
                </c:pt>
                <c:pt idx="65">
                  <c:v>111.490822972172</c:v>
                </c:pt>
                <c:pt idx="66">
                  <c:v>115.036116044997</c:v>
                </c:pt>
                <c:pt idx="67">
                  <c:v>117.694493783303</c:v>
                </c:pt>
                <c:pt idx="68">
                  <c:v>120.35287152161</c:v>
                </c:pt>
                <c:pt idx="69">
                  <c:v>123.89816459443399</c:v>
                </c:pt>
                <c:pt idx="70">
                  <c:v>126.557726465364</c:v>
                </c:pt>
                <c:pt idx="71">
                  <c:v>129.217288336293</c:v>
                </c:pt>
                <c:pt idx="72">
                  <c:v>130.100651272942</c:v>
                </c:pt>
                <c:pt idx="73">
                  <c:v>132.76021314387199</c:v>
                </c:pt>
                <c:pt idx="74">
                  <c:v>134.530491415038</c:v>
                </c:pt>
                <c:pt idx="75">
                  <c:v>138.07696862048499</c:v>
                </c:pt>
                <c:pt idx="76">
                  <c:v>140.73771462403701</c:v>
                </c:pt>
                <c:pt idx="77">
                  <c:v>142.50799289520401</c:v>
                </c:pt>
                <c:pt idx="78">
                  <c:v>145.16637063351001</c:v>
                </c:pt>
                <c:pt idx="79">
                  <c:v>148.712847838957</c:v>
                </c:pt>
                <c:pt idx="80">
                  <c:v>151.370041444641</c:v>
                </c:pt>
                <c:pt idx="81">
                  <c:v>154.028419182948</c:v>
                </c:pt>
                <c:pt idx="82">
                  <c:v>157.57371225577199</c:v>
                </c:pt>
                <c:pt idx="83">
                  <c:v>160.229721728833</c:v>
                </c:pt>
                <c:pt idx="84">
                  <c:v>164.66548253404301</c:v>
                </c:pt>
                <c:pt idx="85">
                  <c:v>169.096506808762</c:v>
                </c:pt>
                <c:pt idx="86">
                  <c:v>173.52753108348099</c:v>
                </c:pt>
                <c:pt idx="87">
                  <c:v>178.851391355831</c:v>
                </c:pt>
                <c:pt idx="88">
                  <c:v>180.61811722912901</c:v>
                </c:pt>
                <c:pt idx="89">
                  <c:v>186.82652457075099</c:v>
                </c:pt>
                <c:pt idx="90">
                  <c:v>192.146832445233</c:v>
                </c:pt>
                <c:pt idx="91">
                  <c:v>196.576672587329</c:v>
                </c:pt>
                <c:pt idx="92">
                  <c:v>203.673179396092</c:v>
                </c:pt>
                <c:pt idx="93">
                  <c:v>210.76613380698601</c:v>
                </c:pt>
                <c:pt idx="94">
                  <c:v>218.749555950266</c:v>
                </c:pt>
                <c:pt idx="95">
                  <c:v>226.732978093546</c:v>
                </c:pt>
                <c:pt idx="96">
                  <c:v>233.82593250444</c:v>
                </c:pt>
                <c:pt idx="97">
                  <c:v>241.80935464772</c:v>
                </c:pt>
                <c:pt idx="98">
                  <c:v>249.79514505624601</c:v>
                </c:pt>
                <c:pt idx="99">
                  <c:v>256.89283599763098</c:v>
                </c:pt>
                <c:pt idx="100">
                  <c:v>267.542924807578</c:v>
                </c:pt>
                <c:pt idx="101">
                  <c:v>278.18827708703299</c:v>
                </c:pt>
                <c:pt idx="102">
                  <c:v>288.83836589698001</c:v>
                </c:pt>
                <c:pt idx="103">
                  <c:v>298.59561870929502</c:v>
                </c:pt>
                <c:pt idx="104">
                  <c:v>311.90882178803997</c:v>
                </c:pt>
                <c:pt idx="105">
                  <c:v>320.78034339845999</c:v>
                </c:pt>
                <c:pt idx="106">
                  <c:v>331.43043220840701</c:v>
                </c:pt>
                <c:pt idx="107">
                  <c:v>340.30905861456398</c:v>
                </c:pt>
                <c:pt idx="108">
                  <c:v>349.18176435760802</c:v>
                </c:pt>
                <c:pt idx="109">
                  <c:v>358.94612196565998</c:v>
                </c:pt>
                <c:pt idx="110">
                  <c:v>366.04618117229103</c:v>
                </c:pt>
                <c:pt idx="111">
                  <c:v>374.03670811130797</c:v>
                </c:pt>
                <c:pt idx="112">
                  <c:v>383.799881586737</c:v>
                </c:pt>
                <c:pt idx="113">
                  <c:v>390.89994079336799</c:v>
                </c:pt>
                <c:pt idx="114">
                  <c:v>398.88928359976302</c:v>
                </c:pt>
                <c:pt idx="115">
                  <c:v>405.990526939017</c:v>
                </c:pt>
                <c:pt idx="116">
                  <c:v>413.97986974541101</c:v>
                </c:pt>
                <c:pt idx="117">
                  <c:v>421.96802841918202</c:v>
                </c:pt>
                <c:pt idx="118">
                  <c:v>428.17998815867298</c:v>
                </c:pt>
                <c:pt idx="119">
                  <c:v>434.39431616341</c:v>
                </c:pt>
                <c:pt idx="120">
                  <c:v>444.16104203670801</c:v>
                </c:pt>
                <c:pt idx="121">
                  <c:v>448.59680284191802</c:v>
                </c:pt>
                <c:pt idx="122">
                  <c:v>456.58851391355802</c:v>
                </c:pt>
                <c:pt idx="123">
                  <c:v>464.57667258732903</c:v>
                </c:pt>
                <c:pt idx="124">
                  <c:v>474.33984606275902</c:v>
                </c:pt>
                <c:pt idx="125">
                  <c:v>480.55417406749501</c:v>
                </c:pt>
              </c:numCache>
            </c:numRef>
          </c:yVal>
          <c:smooth val="1"/>
          <c:extLst>
            <c:ext xmlns:c16="http://schemas.microsoft.com/office/drawing/2014/chart" uri="{C3380CC4-5D6E-409C-BE32-E72D297353CC}">
              <c16:uniqueId val="{00000000-B4EA-4CAC-945B-129287149920}"/>
            </c:ext>
          </c:extLst>
        </c:ser>
        <c:ser>
          <c:idx val="1"/>
          <c:order val="2"/>
          <c:tx>
            <c:strRef>
              <c:f>'NH4cl 120F'!$Q$2</c:f>
              <c:strCache>
                <c:ptCount val="1"/>
                <c:pt idx="0">
                  <c:v>5 wt.% NH₄Cl</c:v>
                </c:pt>
              </c:strCache>
            </c:strRef>
          </c:tx>
          <c:spPr>
            <a:ln w="12700"/>
          </c:spPr>
          <c:marker>
            <c:symbol val="square"/>
            <c:size val="2"/>
            <c:spPr>
              <a:solidFill>
                <a:schemeClr val="bg1"/>
              </a:solidFill>
              <a:ln>
                <a:solidFill>
                  <a:srgbClr val="C00000"/>
                </a:solidFill>
              </a:ln>
            </c:spPr>
          </c:marker>
          <c:xVal>
            <c:numRef>
              <c:f>'NH4cl 120F'!$O$4:$O$67</c:f>
              <c:numCache>
                <c:formatCode>General</c:formatCode>
                <c:ptCount val="64"/>
                <c:pt idx="0">
                  <c:v>0.3</c:v>
                </c:pt>
                <c:pt idx="1">
                  <c:v>0.8</c:v>
                </c:pt>
                <c:pt idx="2">
                  <c:v>1.3</c:v>
                </c:pt>
                <c:pt idx="3">
                  <c:v>1.8</c:v>
                </c:pt>
                <c:pt idx="4">
                  <c:v>2.2999999999999998</c:v>
                </c:pt>
                <c:pt idx="5">
                  <c:v>2.8</c:v>
                </c:pt>
                <c:pt idx="6">
                  <c:v>3.3</c:v>
                </c:pt>
                <c:pt idx="7">
                  <c:v>3.8</c:v>
                </c:pt>
                <c:pt idx="8">
                  <c:v>4.3</c:v>
                </c:pt>
                <c:pt idx="9">
                  <c:v>4.8</c:v>
                </c:pt>
                <c:pt idx="10">
                  <c:v>5.3</c:v>
                </c:pt>
                <c:pt idx="11">
                  <c:v>5.8</c:v>
                </c:pt>
                <c:pt idx="12">
                  <c:v>6.3</c:v>
                </c:pt>
                <c:pt idx="13">
                  <c:v>6.8</c:v>
                </c:pt>
                <c:pt idx="14">
                  <c:v>7.3</c:v>
                </c:pt>
                <c:pt idx="15">
                  <c:v>7.8</c:v>
                </c:pt>
                <c:pt idx="16">
                  <c:v>8.3000000000000007</c:v>
                </c:pt>
                <c:pt idx="17">
                  <c:v>8.8000000000000007</c:v>
                </c:pt>
                <c:pt idx="18">
                  <c:v>9.3000000000000007</c:v>
                </c:pt>
                <c:pt idx="19">
                  <c:v>9.8000000000000007</c:v>
                </c:pt>
                <c:pt idx="20">
                  <c:v>10.3</c:v>
                </c:pt>
                <c:pt idx="21">
                  <c:v>10.8</c:v>
                </c:pt>
                <c:pt idx="22">
                  <c:v>11.3</c:v>
                </c:pt>
                <c:pt idx="23">
                  <c:v>11.8</c:v>
                </c:pt>
                <c:pt idx="24">
                  <c:v>12.3</c:v>
                </c:pt>
                <c:pt idx="25">
                  <c:v>12.8</c:v>
                </c:pt>
                <c:pt idx="26">
                  <c:v>13.3</c:v>
                </c:pt>
                <c:pt idx="27">
                  <c:v>13.8</c:v>
                </c:pt>
                <c:pt idx="28">
                  <c:v>14.3</c:v>
                </c:pt>
                <c:pt idx="29">
                  <c:v>14.8</c:v>
                </c:pt>
                <c:pt idx="30">
                  <c:v>15.3</c:v>
                </c:pt>
                <c:pt idx="31">
                  <c:v>15.8</c:v>
                </c:pt>
                <c:pt idx="32">
                  <c:v>16.3</c:v>
                </c:pt>
                <c:pt idx="33">
                  <c:v>16.8</c:v>
                </c:pt>
                <c:pt idx="34">
                  <c:v>17.3</c:v>
                </c:pt>
                <c:pt idx="35">
                  <c:v>17.8</c:v>
                </c:pt>
                <c:pt idx="36">
                  <c:v>18.3</c:v>
                </c:pt>
                <c:pt idx="37">
                  <c:v>18.8</c:v>
                </c:pt>
                <c:pt idx="38">
                  <c:v>19.3</c:v>
                </c:pt>
                <c:pt idx="39">
                  <c:v>19.8</c:v>
                </c:pt>
                <c:pt idx="40">
                  <c:v>20.3</c:v>
                </c:pt>
                <c:pt idx="41">
                  <c:v>20.8</c:v>
                </c:pt>
                <c:pt idx="42">
                  <c:v>21.3</c:v>
                </c:pt>
                <c:pt idx="43">
                  <c:v>21.8</c:v>
                </c:pt>
                <c:pt idx="44">
                  <c:v>22.3</c:v>
                </c:pt>
                <c:pt idx="45">
                  <c:v>22.8</c:v>
                </c:pt>
                <c:pt idx="46">
                  <c:v>23.3</c:v>
                </c:pt>
                <c:pt idx="47">
                  <c:v>23.8</c:v>
                </c:pt>
                <c:pt idx="48">
                  <c:v>24.3</c:v>
                </c:pt>
                <c:pt idx="49">
                  <c:v>24.8</c:v>
                </c:pt>
                <c:pt idx="50">
                  <c:v>25.3</c:v>
                </c:pt>
                <c:pt idx="51">
                  <c:v>25.8</c:v>
                </c:pt>
                <c:pt idx="52">
                  <c:v>26.3</c:v>
                </c:pt>
                <c:pt idx="53">
                  <c:v>26.8</c:v>
                </c:pt>
                <c:pt idx="54">
                  <c:v>27.3</c:v>
                </c:pt>
                <c:pt idx="55">
                  <c:v>27.8</c:v>
                </c:pt>
                <c:pt idx="56">
                  <c:v>28.3</c:v>
                </c:pt>
                <c:pt idx="57">
                  <c:v>28.8</c:v>
                </c:pt>
                <c:pt idx="58">
                  <c:v>29.3</c:v>
                </c:pt>
                <c:pt idx="59">
                  <c:v>29.8</c:v>
                </c:pt>
                <c:pt idx="60">
                  <c:v>30.3</c:v>
                </c:pt>
                <c:pt idx="61">
                  <c:v>30.8</c:v>
                </c:pt>
                <c:pt idx="62">
                  <c:v>31.3</c:v>
                </c:pt>
                <c:pt idx="63">
                  <c:v>31.8</c:v>
                </c:pt>
              </c:numCache>
            </c:numRef>
          </c:xVal>
          <c:yVal>
            <c:numRef>
              <c:f>'NH4cl 120F'!$U$4:$U$67</c:f>
              <c:numCache>
                <c:formatCode>General</c:formatCode>
                <c:ptCount val="64"/>
                <c:pt idx="0">
                  <c:v>57.311199999999999</c:v>
                </c:pt>
                <c:pt idx="1">
                  <c:v>64.592600000000004</c:v>
                </c:pt>
                <c:pt idx="2">
                  <c:v>65.5321</c:v>
                </c:pt>
                <c:pt idx="3">
                  <c:v>66.823899999999995</c:v>
                </c:pt>
                <c:pt idx="4">
                  <c:v>67.528599999999997</c:v>
                </c:pt>
                <c:pt idx="5">
                  <c:v>68.233199999999997</c:v>
                </c:pt>
                <c:pt idx="6">
                  <c:v>68.703000000000003</c:v>
                </c:pt>
                <c:pt idx="7">
                  <c:v>69.877399999999994</c:v>
                </c:pt>
                <c:pt idx="8">
                  <c:v>70.464600000000004</c:v>
                </c:pt>
                <c:pt idx="9">
                  <c:v>71.286699999999996</c:v>
                </c:pt>
                <c:pt idx="10">
                  <c:v>72.343699999999998</c:v>
                </c:pt>
                <c:pt idx="11">
                  <c:v>73.400599999999997</c:v>
                </c:pt>
                <c:pt idx="12">
                  <c:v>73.987799999999993</c:v>
                </c:pt>
                <c:pt idx="13">
                  <c:v>75.162300000000002</c:v>
                </c:pt>
                <c:pt idx="14">
                  <c:v>76.806399999999996</c:v>
                </c:pt>
                <c:pt idx="15">
                  <c:v>78.098299999999995</c:v>
                </c:pt>
                <c:pt idx="16">
                  <c:v>80.094800000000006</c:v>
                </c:pt>
                <c:pt idx="17">
                  <c:v>81.034300000000002</c:v>
                </c:pt>
                <c:pt idx="18">
                  <c:v>82.795900000000003</c:v>
                </c:pt>
                <c:pt idx="19">
                  <c:v>85.027299999999997</c:v>
                </c:pt>
                <c:pt idx="20">
                  <c:v>86.319199999999995</c:v>
                </c:pt>
                <c:pt idx="21">
                  <c:v>88.5505</c:v>
                </c:pt>
                <c:pt idx="22">
                  <c:v>90.546999999999997</c:v>
                </c:pt>
                <c:pt idx="23">
                  <c:v>92.191199999999995</c:v>
                </c:pt>
                <c:pt idx="24">
                  <c:v>93.835400000000007</c:v>
                </c:pt>
                <c:pt idx="25">
                  <c:v>94.657499999999999</c:v>
                </c:pt>
                <c:pt idx="26">
                  <c:v>95.244699999999995</c:v>
                </c:pt>
                <c:pt idx="27">
                  <c:v>95.362099999999998</c:v>
                </c:pt>
                <c:pt idx="28">
                  <c:v>95.949299999999994</c:v>
                </c:pt>
                <c:pt idx="29">
                  <c:v>96.536500000000004</c:v>
                </c:pt>
                <c:pt idx="30">
                  <c:v>96.7714</c:v>
                </c:pt>
                <c:pt idx="31">
                  <c:v>97.006299999999996</c:v>
                </c:pt>
                <c:pt idx="32">
                  <c:v>97.475999999999999</c:v>
                </c:pt>
                <c:pt idx="33">
                  <c:v>98.063299999999998</c:v>
                </c:pt>
                <c:pt idx="34">
                  <c:v>99.707400000000007</c:v>
                </c:pt>
                <c:pt idx="35">
                  <c:v>101.3516</c:v>
                </c:pt>
                <c:pt idx="36">
                  <c:v>103.7004</c:v>
                </c:pt>
                <c:pt idx="37">
                  <c:v>105.9318</c:v>
                </c:pt>
                <c:pt idx="38">
                  <c:v>108.8678</c:v>
                </c:pt>
                <c:pt idx="39">
                  <c:v>111.9213</c:v>
                </c:pt>
                <c:pt idx="40">
                  <c:v>115.9143</c:v>
                </c:pt>
                <c:pt idx="41">
                  <c:v>120.25960000000001</c:v>
                </c:pt>
                <c:pt idx="42">
                  <c:v>124.9572</c:v>
                </c:pt>
                <c:pt idx="43">
                  <c:v>130.00720000000001</c:v>
                </c:pt>
                <c:pt idx="44">
                  <c:v>135.9967</c:v>
                </c:pt>
                <c:pt idx="45">
                  <c:v>142.45599999999999</c:v>
                </c:pt>
                <c:pt idx="46">
                  <c:v>149.38499999999999</c:v>
                </c:pt>
                <c:pt idx="47">
                  <c:v>156.66630000000001</c:v>
                </c:pt>
                <c:pt idx="48">
                  <c:v>165.12209999999999</c:v>
                </c:pt>
                <c:pt idx="49">
                  <c:v>174.3999</c:v>
                </c:pt>
                <c:pt idx="50">
                  <c:v>184.96960000000001</c:v>
                </c:pt>
                <c:pt idx="51">
                  <c:v>196.47880000000001</c:v>
                </c:pt>
                <c:pt idx="52">
                  <c:v>209.2799</c:v>
                </c:pt>
                <c:pt idx="53">
                  <c:v>223.37280000000001</c:v>
                </c:pt>
                <c:pt idx="54">
                  <c:v>239.22739999999999</c:v>
                </c:pt>
                <c:pt idx="55">
                  <c:v>258.1354</c:v>
                </c:pt>
                <c:pt idx="56">
                  <c:v>278.45269999999999</c:v>
                </c:pt>
                <c:pt idx="57">
                  <c:v>301.9409</c:v>
                </c:pt>
                <c:pt idx="58">
                  <c:v>327.89530000000002</c:v>
                </c:pt>
                <c:pt idx="59">
                  <c:v>357.02069999999998</c:v>
                </c:pt>
                <c:pt idx="60">
                  <c:v>387.7903</c:v>
                </c:pt>
                <c:pt idx="61">
                  <c:v>420.20400000000001</c:v>
                </c:pt>
                <c:pt idx="62">
                  <c:v>455.20139999999998</c:v>
                </c:pt>
                <c:pt idx="63">
                  <c:v>491.84300000000002</c:v>
                </c:pt>
              </c:numCache>
            </c:numRef>
          </c:yVal>
          <c:smooth val="1"/>
          <c:extLst>
            <c:ext xmlns:c16="http://schemas.microsoft.com/office/drawing/2014/chart" uri="{C3380CC4-5D6E-409C-BE32-E72D297353CC}">
              <c16:uniqueId val="{00000001-B4EA-4CAC-945B-129287149920}"/>
            </c:ext>
          </c:extLst>
        </c:ser>
        <c:ser>
          <c:idx val="2"/>
          <c:order val="3"/>
          <c:tx>
            <c:strRef>
              <c:f>'NH4cl 120F'!$G$2</c:f>
              <c:strCache>
                <c:ptCount val="1"/>
                <c:pt idx="0">
                  <c:v>0.0 wt.%</c:v>
                </c:pt>
              </c:strCache>
            </c:strRef>
          </c:tx>
          <c:spPr>
            <a:ln w="12700"/>
          </c:spPr>
          <c:marker>
            <c:symbol val="square"/>
            <c:size val="2"/>
            <c:spPr>
              <a:solidFill>
                <a:schemeClr val="bg1"/>
              </a:solidFill>
              <a:ln>
                <a:solidFill>
                  <a:srgbClr val="00B050"/>
                </a:solidFill>
              </a:ln>
            </c:spPr>
          </c:marker>
          <c:xVal>
            <c:numRef>
              <c:f>'NH4cl 120F'!$G$5:$G$130</c:f>
              <c:numCache>
                <c:formatCode>General</c:formatCode>
                <c:ptCount val="126"/>
                <c:pt idx="0">
                  <c:v>0.3</c:v>
                </c:pt>
                <c:pt idx="1">
                  <c:v>0.8</c:v>
                </c:pt>
                <c:pt idx="2">
                  <c:v>1.3</c:v>
                </c:pt>
                <c:pt idx="3">
                  <c:v>1.8</c:v>
                </c:pt>
                <c:pt idx="4">
                  <c:v>2.2999999999999998</c:v>
                </c:pt>
                <c:pt idx="5">
                  <c:v>2.8</c:v>
                </c:pt>
                <c:pt idx="6">
                  <c:v>3.3</c:v>
                </c:pt>
                <c:pt idx="7">
                  <c:v>3.8</c:v>
                </c:pt>
                <c:pt idx="8">
                  <c:v>4.3</c:v>
                </c:pt>
                <c:pt idx="9">
                  <c:v>4.8</c:v>
                </c:pt>
                <c:pt idx="10">
                  <c:v>5.3</c:v>
                </c:pt>
                <c:pt idx="11">
                  <c:v>5.8</c:v>
                </c:pt>
                <c:pt idx="12">
                  <c:v>6.3</c:v>
                </c:pt>
                <c:pt idx="13">
                  <c:v>6.8</c:v>
                </c:pt>
                <c:pt idx="14">
                  <c:v>7.3</c:v>
                </c:pt>
                <c:pt idx="15">
                  <c:v>7.8</c:v>
                </c:pt>
                <c:pt idx="16">
                  <c:v>8.3000000000000007</c:v>
                </c:pt>
                <c:pt idx="17">
                  <c:v>8.8000000000000007</c:v>
                </c:pt>
                <c:pt idx="18">
                  <c:v>9.3000000000000007</c:v>
                </c:pt>
                <c:pt idx="19">
                  <c:v>9.8000000000000007</c:v>
                </c:pt>
                <c:pt idx="20">
                  <c:v>10.3</c:v>
                </c:pt>
                <c:pt idx="21">
                  <c:v>10.8</c:v>
                </c:pt>
                <c:pt idx="22">
                  <c:v>11.3</c:v>
                </c:pt>
                <c:pt idx="23">
                  <c:v>11.8</c:v>
                </c:pt>
                <c:pt idx="24">
                  <c:v>12.3</c:v>
                </c:pt>
                <c:pt idx="25">
                  <c:v>12.8</c:v>
                </c:pt>
                <c:pt idx="26">
                  <c:v>13.3</c:v>
                </c:pt>
                <c:pt idx="27">
                  <c:v>13.8</c:v>
                </c:pt>
                <c:pt idx="28">
                  <c:v>14.3</c:v>
                </c:pt>
                <c:pt idx="29">
                  <c:v>14.8</c:v>
                </c:pt>
                <c:pt idx="30">
                  <c:v>15.3</c:v>
                </c:pt>
                <c:pt idx="31">
                  <c:v>15.8</c:v>
                </c:pt>
                <c:pt idx="32">
                  <c:v>16.3</c:v>
                </c:pt>
                <c:pt idx="33">
                  <c:v>16.8</c:v>
                </c:pt>
                <c:pt idx="34">
                  <c:v>17.3</c:v>
                </c:pt>
                <c:pt idx="35">
                  <c:v>17.8</c:v>
                </c:pt>
                <c:pt idx="36">
                  <c:v>18.3</c:v>
                </c:pt>
                <c:pt idx="37">
                  <c:v>18.8</c:v>
                </c:pt>
                <c:pt idx="38">
                  <c:v>19.3</c:v>
                </c:pt>
                <c:pt idx="39">
                  <c:v>19.8</c:v>
                </c:pt>
                <c:pt idx="40">
                  <c:v>20.3</c:v>
                </c:pt>
                <c:pt idx="41">
                  <c:v>20.8</c:v>
                </c:pt>
                <c:pt idx="42">
                  <c:v>21.3</c:v>
                </c:pt>
                <c:pt idx="43">
                  <c:v>21.8</c:v>
                </c:pt>
                <c:pt idx="44">
                  <c:v>22.3</c:v>
                </c:pt>
                <c:pt idx="45">
                  <c:v>22.8</c:v>
                </c:pt>
                <c:pt idx="46">
                  <c:v>23.3</c:v>
                </c:pt>
                <c:pt idx="47">
                  <c:v>23.8</c:v>
                </c:pt>
                <c:pt idx="48">
                  <c:v>24.3</c:v>
                </c:pt>
                <c:pt idx="49">
                  <c:v>24.8</c:v>
                </c:pt>
                <c:pt idx="50">
                  <c:v>25.3</c:v>
                </c:pt>
                <c:pt idx="51">
                  <c:v>25.8</c:v>
                </c:pt>
                <c:pt idx="52">
                  <c:v>26.3</c:v>
                </c:pt>
                <c:pt idx="53">
                  <c:v>26.8</c:v>
                </c:pt>
                <c:pt idx="54">
                  <c:v>27.3</c:v>
                </c:pt>
                <c:pt idx="55">
                  <c:v>27.8</c:v>
                </c:pt>
                <c:pt idx="56">
                  <c:v>28.3</c:v>
                </c:pt>
                <c:pt idx="57">
                  <c:v>28.8</c:v>
                </c:pt>
                <c:pt idx="58">
                  <c:v>29.3</c:v>
                </c:pt>
                <c:pt idx="59">
                  <c:v>29.8</c:v>
                </c:pt>
                <c:pt idx="60">
                  <c:v>30.3</c:v>
                </c:pt>
                <c:pt idx="61">
                  <c:v>30.8</c:v>
                </c:pt>
                <c:pt idx="62">
                  <c:v>31.3</c:v>
                </c:pt>
                <c:pt idx="63">
                  <c:v>31.8</c:v>
                </c:pt>
                <c:pt idx="64">
                  <c:v>32.299999999999997</c:v>
                </c:pt>
                <c:pt idx="65">
                  <c:v>32.799999999999997</c:v>
                </c:pt>
                <c:pt idx="66">
                  <c:v>33.299999999999997</c:v>
                </c:pt>
                <c:pt idx="67">
                  <c:v>33.799999999999997</c:v>
                </c:pt>
                <c:pt idx="68">
                  <c:v>34.299999999999997</c:v>
                </c:pt>
                <c:pt idx="69">
                  <c:v>34.799999999999997</c:v>
                </c:pt>
                <c:pt idx="70">
                  <c:v>35.299999999999997</c:v>
                </c:pt>
                <c:pt idx="71">
                  <c:v>35.799999999999997</c:v>
                </c:pt>
                <c:pt idx="72">
                  <c:v>36.299999999999997</c:v>
                </c:pt>
                <c:pt idx="73">
                  <c:v>36.799999999999997</c:v>
                </c:pt>
                <c:pt idx="74">
                  <c:v>37.299999999999997</c:v>
                </c:pt>
                <c:pt idx="75">
                  <c:v>37.799999999999997</c:v>
                </c:pt>
                <c:pt idx="76">
                  <c:v>38.299999999999997</c:v>
                </c:pt>
                <c:pt idx="77">
                  <c:v>38.799999999999997</c:v>
                </c:pt>
                <c:pt idx="78">
                  <c:v>39.299999999999997</c:v>
                </c:pt>
                <c:pt idx="79">
                  <c:v>39.799999999999997</c:v>
                </c:pt>
                <c:pt idx="80">
                  <c:v>40.299999999999997</c:v>
                </c:pt>
                <c:pt idx="81">
                  <c:v>40.799999999999997</c:v>
                </c:pt>
                <c:pt idx="82">
                  <c:v>41.3</c:v>
                </c:pt>
                <c:pt idx="83">
                  <c:v>41.8</c:v>
                </c:pt>
                <c:pt idx="84">
                  <c:v>42.3</c:v>
                </c:pt>
                <c:pt idx="85">
                  <c:v>42.8</c:v>
                </c:pt>
                <c:pt idx="86">
                  <c:v>43.3</c:v>
                </c:pt>
                <c:pt idx="87">
                  <c:v>43.8</c:v>
                </c:pt>
                <c:pt idx="88">
                  <c:v>44.3</c:v>
                </c:pt>
                <c:pt idx="89">
                  <c:v>44.8</c:v>
                </c:pt>
                <c:pt idx="90">
                  <c:v>45.3</c:v>
                </c:pt>
                <c:pt idx="91">
                  <c:v>45.8</c:v>
                </c:pt>
                <c:pt idx="92">
                  <c:v>46.3</c:v>
                </c:pt>
                <c:pt idx="93">
                  <c:v>46.8</c:v>
                </c:pt>
                <c:pt idx="94">
                  <c:v>47.3</c:v>
                </c:pt>
                <c:pt idx="95">
                  <c:v>47.8</c:v>
                </c:pt>
                <c:pt idx="96">
                  <c:v>48.3</c:v>
                </c:pt>
                <c:pt idx="97">
                  <c:v>48.8</c:v>
                </c:pt>
                <c:pt idx="98">
                  <c:v>49.3</c:v>
                </c:pt>
                <c:pt idx="99">
                  <c:v>49.8</c:v>
                </c:pt>
                <c:pt idx="100">
                  <c:v>50.3</c:v>
                </c:pt>
                <c:pt idx="101">
                  <c:v>50.8</c:v>
                </c:pt>
                <c:pt idx="102">
                  <c:v>51.3</c:v>
                </c:pt>
                <c:pt idx="103">
                  <c:v>51.8</c:v>
                </c:pt>
                <c:pt idx="104">
                  <c:v>52.3</c:v>
                </c:pt>
                <c:pt idx="105">
                  <c:v>52.8</c:v>
                </c:pt>
                <c:pt idx="106">
                  <c:v>53.3</c:v>
                </c:pt>
                <c:pt idx="107">
                  <c:v>53.8</c:v>
                </c:pt>
                <c:pt idx="108">
                  <c:v>54.3</c:v>
                </c:pt>
                <c:pt idx="109">
                  <c:v>54.8</c:v>
                </c:pt>
                <c:pt idx="110">
                  <c:v>55.3</c:v>
                </c:pt>
                <c:pt idx="111">
                  <c:v>55.8</c:v>
                </c:pt>
                <c:pt idx="112">
                  <c:v>56.3</c:v>
                </c:pt>
                <c:pt idx="113">
                  <c:v>56.8</c:v>
                </c:pt>
                <c:pt idx="114">
                  <c:v>57.3</c:v>
                </c:pt>
                <c:pt idx="115">
                  <c:v>57.8</c:v>
                </c:pt>
                <c:pt idx="116">
                  <c:v>58.3</c:v>
                </c:pt>
                <c:pt idx="117">
                  <c:v>58.8</c:v>
                </c:pt>
                <c:pt idx="118">
                  <c:v>59.3</c:v>
                </c:pt>
                <c:pt idx="119">
                  <c:v>59.8</c:v>
                </c:pt>
                <c:pt idx="120">
                  <c:v>60.3</c:v>
                </c:pt>
                <c:pt idx="121">
                  <c:v>60.8</c:v>
                </c:pt>
                <c:pt idx="122">
                  <c:v>61.3</c:v>
                </c:pt>
                <c:pt idx="123">
                  <c:v>61.8</c:v>
                </c:pt>
                <c:pt idx="124">
                  <c:v>62.3</c:v>
                </c:pt>
                <c:pt idx="125">
                  <c:v>62.8</c:v>
                </c:pt>
              </c:numCache>
            </c:numRef>
          </c:xVal>
          <c:yVal>
            <c:numRef>
              <c:f>'NH4cl 120F'!$M$5:$M$130</c:f>
              <c:numCache>
                <c:formatCode>General</c:formatCode>
                <c:ptCount val="126"/>
                <c:pt idx="0">
                  <c:v>62.008899999999997</c:v>
                </c:pt>
                <c:pt idx="1">
                  <c:v>61.656500000000001</c:v>
                </c:pt>
                <c:pt idx="2">
                  <c:v>61.656500000000001</c:v>
                </c:pt>
                <c:pt idx="3">
                  <c:v>61.069299999999998</c:v>
                </c:pt>
                <c:pt idx="4">
                  <c:v>59.8949</c:v>
                </c:pt>
                <c:pt idx="5">
                  <c:v>59.307699999999997</c:v>
                </c:pt>
                <c:pt idx="6">
                  <c:v>58.720500000000001</c:v>
                </c:pt>
                <c:pt idx="7">
                  <c:v>57.546100000000003</c:v>
                </c:pt>
                <c:pt idx="8">
                  <c:v>56.371699999999997</c:v>
                </c:pt>
                <c:pt idx="9">
                  <c:v>55.549599999999998</c:v>
                </c:pt>
                <c:pt idx="10">
                  <c:v>55.079799999999999</c:v>
                </c:pt>
                <c:pt idx="11">
                  <c:v>53.435699999999997</c:v>
                </c:pt>
                <c:pt idx="12">
                  <c:v>52.261299999999999</c:v>
                </c:pt>
                <c:pt idx="13">
                  <c:v>51.3217</c:v>
                </c:pt>
                <c:pt idx="14">
                  <c:v>49.442700000000002</c:v>
                </c:pt>
                <c:pt idx="15">
                  <c:v>48.738</c:v>
                </c:pt>
                <c:pt idx="16">
                  <c:v>47.563600000000001</c:v>
                </c:pt>
                <c:pt idx="17">
                  <c:v>45.802</c:v>
                </c:pt>
                <c:pt idx="18">
                  <c:v>44.979900000000001</c:v>
                </c:pt>
                <c:pt idx="19">
                  <c:v>43.453200000000002</c:v>
                </c:pt>
                <c:pt idx="20">
                  <c:v>42.7485</c:v>
                </c:pt>
                <c:pt idx="21">
                  <c:v>41.691600000000001</c:v>
                </c:pt>
                <c:pt idx="22">
                  <c:v>40.869500000000002</c:v>
                </c:pt>
                <c:pt idx="23">
                  <c:v>39.4602</c:v>
                </c:pt>
                <c:pt idx="24">
                  <c:v>38.755499999999998</c:v>
                </c:pt>
                <c:pt idx="25">
                  <c:v>38.050899999999999</c:v>
                </c:pt>
                <c:pt idx="26">
                  <c:v>37.111400000000003</c:v>
                </c:pt>
                <c:pt idx="27">
                  <c:v>36.5242</c:v>
                </c:pt>
                <c:pt idx="28">
                  <c:v>35.936999999999998</c:v>
                </c:pt>
                <c:pt idx="29">
                  <c:v>35.467199999999998</c:v>
                </c:pt>
                <c:pt idx="30">
                  <c:v>35.349699999999999</c:v>
                </c:pt>
                <c:pt idx="31">
                  <c:v>35.232300000000002</c:v>
                </c:pt>
                <c:pt idx="32">
                  <c:v>34.997399999999999</c:v>
                </c:pt>
                <c:pt idx="33">
                  <c:v>35.114899999999999</c:v>
                </c:pt>
                <c:pt idx="34">
                  <c:v>34.997399999999999</c:v>
                </c:pt>
                <c:pt idx="35">
                  <c:v>35.232300000000002</c:v>
                </c:pt>
                <c:pt idx="36">
                  <c:v>35.232300000000002</c:v>
                </c:pt>
                <c:pt idx="37">
                  <c:v>35.349699999999999</c:v>
                </c:pt>
                <c:pt idx="38">
                  <c:v>35.819499999999998</c:v>
                </c:pt>
                <c:pt idx="39">
                  <c:v>36.054400000000001</c:v>
                </c:pt>
                <c:pt idx="40">
                  <c:v>36.406700000000001</c:v>
                </c:pt>
                <c:pt idx="41">
                  <c:v>36.8765</c:v>
                </c:pt>
                <c:pt idx="42">
                  <c:v>37.111400000000003</c:v>
                </c:pt>
                <c:pt idx="43">
                  <c:v>38.168300000000002</c:v>
                </c:pt>
                <c:pt idx="44">
                  <c:v>38.755499999999998</c:v>
                </c:pt>
                <c:pt idx="45">
                  <c:v>39.342700000000001</c:v>
                </c:pt>
                <c:pt idx="46">
                  <c:v>39.929900000000004</c:v>
                </c:pt>
                <c:pt idx="47">
                  <c:v>41.104399999999998</c:v>
                </c:pt>
                <c:pt idx="48">
                  <c:v>41.691600000000001</c:v>
                </c:pt>
                <c:pt idx="49">
                  <c:v>42.5137</c:v>
                </c:pt>
                <c:pt idx="50">
                  <c:v>43.218299999999999</c:v>
                </c:pt>
                <c:pt idx="51">
                  <c:v>44.627600000000001</c:v>
                </c:pt>
                <c:pt idx="52">
                  <c:v>45.4497</c:v>
                </c:pt>
                <c:pt idx="53">
                  <c:v>46.389200000000002</c:v>
                </c:pt>
                <c:pt idx="54">
                  <c:v>48.0334</c:v>
                </c:pt>
                <c:pt idx="55">
                  <c:v>48.738</c:v>
                </c:pt>
                <c:pt idx="56">
                  <c:v>49.325200000000002</c:v>
                </c:pt>
                <c:pt idx="57">
                  <c:v>51.086799999999997</c:v>
                </c:pt>
                <c:pt idx="58">
                  <c:v>52.143799999999999</c:v>
                </c:pt>
                <c:pt idx="59">
                  <c:v>52.848500000000001</c:v>
                </c:pt>
                <c:pt idx="60">
                  <c:v>54.844999999999999</c:v>
                </c:pt>
                <c:pt idx="61">
                  <c:v>55.549599999999998</c:v>
                </c:pt>
                <c:pt idx="62">
                  <c:v>56.9589</c:v>
                </c:pt>
                <c:pt idx="63">
                  <c:v>58.368200000000002</c:v>
                </c:pt>
                <c:pt idx="64">
                  <c:v>59.777500000000003</c:v>
                </c:pt>
                <c:pt idx="65">
                  <c:v>61.539099999999998</c:v>
                </c:pt>
                <c:pt idx="66">
                  <c:v>62.948399999999999</c:v>
                </c:pt>
                <c:pt idx="67">
                  <c:v>64.709999999999994</c:v>
                </c:pt>
                <c:pt idx="68">
                  <c:v>66.706500000000005</c:v>
                </c:pt>
                <c:pt idx="69">
                  <c:v>67.998400000000004</c:v>
                </c:pt>
                <c:pt idx="70">
                  <c:v>69.994900000000001</c:v>
                </c:pt>
                <c:pt idx="71">
                  <c:v>71.756500000000003</c:v>
                </c:pt>
                <c:pt idx="72">
                  <c:v>73.753</c:v>
                </c:pt>
                <c:pt idx="73">
                  <c:v>75.984300000000005</c:v>
                </c:pt>
                <c:pt idx="74">
                  <c:v>78.333200000000005</c:v>
                </c:pt>
                <c:pt idx="75">
                  <c:v>79.507599999999996</c:v>
                </c:pt>
                <c:pt idx="76">
                  <c:v>81.621499999999997</c:v>
                </c:pt>
                <c:pt idx="77">
                  <c:v>83.383099999999999</c:v>
                </c:pt>
                <c:pt idx="78">
                  <c:v>85.497100000000003</c:v>
                </c:pt>
                <c:pt idx="79">
                  <c:v>87.8459</c:v>
                </c:pt>
                <c:pt idx="80">
                  <c:v>90.312100000000001</c:v>
                </c:pt>
                <c:pt idx="81">
                  <c:v>92.073800000000006</c:v>
                </c:pt>
                <c:pt idx="82">
                  <c:v>94.892300000000006</c:v>
                </c:pt>
                <c:pt idx="83">
                  <c:v>97.241200000000006</c:v>
                </c:pt>
                <c:pt idx="84">
                  <c:v>99.8249</c:v>
                </c:pt>
                <c:pt idx="85">
                  <c:v>102.2911</c:v>
                </c:pt>
                <c:pt idx="86">
                  <c:v>104.87479999999999</c:v>
                </c:pt>
                <c:pt idx="87">
                  <c:v>107.6934</c:v>
                </c:pt>
                <c:pt idx="88">
                  <c:v>110.3946</c:v>
                </c:pt>
                <c:pt idx="89">
                  <c:v>113.3306</c:v>
                </c:pt>
                <c:pt idx="90">
                  <c:v>115.6794</c:v>
                </c:pt>
                <c:pt idx="91">
                  <c:v>118.7329</c:v>
                </c:pt>
                <c:pt idx="92">
                  <c:v>121.434</c:v>
                </c:pt>
                <c:pt idx="93">
                  <c:v>125.1921</c:v>
                </c:pt>
                <c:pt idx="94">
                  <c:v>127.3061</c:v>
                </c:pt>
                <c:pt idx="95">
                  <c:v>130.82929999999999</c:v>
                </c:pt>
                <c:pt idx="96">
                  <c:v>133.8828</c:v>
                </c:pt>
                <c:pt idx="97">
                  <c:v>137.2886</c:v>
                </c:pt>
                <c:pt idx="98">
                  <c:v>139.8723</c:v>
                </c:pt>
                <c:pt idx="99">
                  <c:v>142.92570000000001</c:v>
                </c:pt>
                <c:pt idx="100">
                  <c:v>145.97919999999999</c:v>
                </c:pt>
                <c:pt idx="101">
                  <c:v>149.38499999999999</c:v>
                </c:pt>
                <c:pt idx="102">
                  <c:v>153.1431</c:v>
                </c:pt>
                <c:pt idx="103">
                  <c:v>156.4314</c:v>
                </c:pt>
                <c:pt idx="104">
                  <c:v>160.6593</c:v>
                </c:pt>
                <c:pt idx="105">
                  <c:v>164.18260000000001</c:v>
                </c:pt>
                <c:pt idx="106">
                  <c:v>167.82320000000001</c:v>
                </c:pt>
                <c:pt idx="107">
                  <c:v>172.05109999999999</c:v>
                </c:pt>
                <c:pt idx="108">
                  <c:v>176.04409999999999</c:v>
                </c:pt>
                <c:pt idx="109">
                  <c:v>180.15450000000001</c:v>
                </c:pt>
                <c:pt idx="110">
                  <c:v>184.38239999999999</c:v>
                </c:pt>
                <c:pt idx="111">
                  <c:v>188.25800000000001</c:v>
                </c:pt>
                <c:pt idx="112">
                  <c:v>192.48580000000001</c:v>
                </c:pt>
                <c:pt idx="113">
                  <c:v>196.8312</c:v>
                </c:pt>
                <c:pt idx="114">
                  <c:v>201.29390000000001</c:v>
                </c:pt>
                <c:pt idx="115">
                  <c:v>205.7567</c:v>
                </c:pt>
                <c:pt idx="116">
                  <c:v>210.45429999999999</c:v>
                </c:pt>
                <c:pt idx="117">
                  <c:v>215.26939999999999</c:v>
                </c:pt>
                <c:pt idx="118">
                  <c:v>219.96700000000001</c:v>
                </c:pt>
                <c:pt idx="119">
                  <c:v>224.5472</c:v>
                </c:pt>
                <c:pt idx="120">
                  <c:v>229.59719999999999</c:v>
                </c:pt>
                <c:pt idx="121">
                  <c:v>234.52969999999999</c:v>
                </c:pt>
                <c:pt idx="122">
                  <c:v>239.34479999999999</c:v>
                </c:pt>
                <c:pt idx="123">
                  <c:v>244.15989999999999</c:v>
                </c:pt>
                <c:pt idx="124">
                  <c:v>249.0924</c:v>
                </c:pt>
                <c:pt idx="125">
                  <c:v>254.25980000000001</c:v>
                </c:pt>
              </c:numCache>
            </c:numRef>
          </c:yVal>
          <c:smooth val="1"/>
          <c:extLst>
            <c:ext xmlns:c16="http://schemas.microsoft.com/office/drawing/2014/chart" uri="{C3380CC4-5D6E-409C-BE32-E72D297353CC}">
              <c16:uniqueId val="{00000002-B4EA-4CAC-945B-129287149920}"/>
            </c:ext>
          </c:extLst>
        </c:ser>
        <c:ser>
          <c:idx val="3"/>
          <c:order val="4"/>
          <c:tx>
            <c:strRef>
              <c:f>'NH4cl 120F'!$AP$3</c:f>
              <c:strCache>
                <c:ptCount val="1"/>
                <c:pt idx="0">
                  <c:v>0 wt.% NH₄Cl</c:v>
                </c:pt>
              </c:strCache>
            </c:strRef>
          </c:tx>
          <c:spPr>
            <a:ln w="12700">
              <a:solidFill>
                <a:schemeClr val="tx1"/>
              </a:solidFill>
            </a:ln>
          </c:spPr>
          <c:marker>
            <c:symbol val="star"/>
            <c:size val="3"/>
            <c:spPr>
              <a:noFill/>
              <a:ln>
                <a:solidFill>
                  <a:schemeClr val="tx1"/>
                </a:solidFill>
              </a:ln>
            </c:spPr>
          </c:marker>
          <c:xVal>
            <c:numRef>
              <c:f>'NH4cl 120F'!$AP$6:$AP$48</c:f>
              <c:numCache>
                <c:formatCode>General</c:formatCode>
                <c:ptCount val="43"/>
                <c:pt idx="0">
                  <c:v>0.3</c:v>
                </c:pt>
                <c:pt idx="1">
                  <c:v>1.18</c:v>
                </c:pt>
                <c:pt idx="2">
                  <c:v>1.85</c:v>
                </c:pt>
                <c:pt idx="3">
                  <c:v>2.52</c:v>
                </c:pt>
                <c:pt idx="4">
                  <c:v>3.18</c:v>
                </c:pt>
                <c:pt idx="5">
                  <c:v>3.85</c:v>
                </c:pt>
                <c:pt idx="6">
                  <c:v>4.5199999999999996</c:v>
                </c:pt>
                <c:pt idx="7">
                  <c:v>4.83</c:v>
                </c:pt>
                <c:pt idx="8">
                  <c:v>5.83</c:v>
                </c:pt>
                <c:pt idx="9">
                  <c:v>6.83</c:v>
                </c:pt>
                <c:pt idx="10">
                  <c:v>7.83</c:v>
                </c:pt>
                <c:pt idx="11">
                  <c:v>8.83</c:v>
                </c:pt>
                <c:pt idx="12">
                  <c:v>9.83</c:v>
                </c:pt>
                <c:pt idx="13">
                  <c:v>10.83</c:v>
                </c:pt>
                <c:pt idx="14">
                  <c:v>11.83</c:v>
                </c:pt>
                <c:pt idx="15">
                  <c:v>12.83</c:v>
                </c:pt>
                <c:pt idx="16">
                  <c:v>13.83</c:v>
                </c:pt>
                <c:pt idx="17">
                  <c:v>14.83</c:v>
                </c:pt>
                <c:pt idx="18">
                  <c:v>15.83</c:v>
                </c:pt>
                <c:pt idx="19">
                  <c:v>16.829999999999998</c:v>
                </c:pt>
                <c:pt idx="20">
                  <c:v>17.829999999999998</c:v>
                </c:pt>
                <c:pt idx="21">
                  <c:v>18.829999999999998</c:v>
                </c:pt>
                <c:pt idx="22">
                  <c:v>19.829999999999998</c:v>
                </c:pt>
                <c:pt idx="23">
                  <c:v>20.83</c:v>
                </c:pt>
                <c:pt idx="24">
                  <c:v>21.83</c:v>
                </c:pt>
                <c:pt idx="25">
                  <c:v>22.83</c:v>
                </c:pt>
                <c:pt idx="26">
                  <c:v>23.83</c:v>
                </c:pt>
                <c:pt idx="27">
                  <c:v>24.83</c:v>
                </c:pt>
                <c:pt idx="28">
                  <c:v>25.83</c:v>
                </c:pt>
                <c:pt idx="29">
                  <c:v>26.83</c:v>
                </c:pt>
                <c:pt idx="30">
                  <c:v>27.83</c:v>
                </c:pt>
                <c:pt idx="31">
                  <c:v>28.83</c:v>
                </c:pt>
                <c:pt idx="32">
                  <c:v>29.83</c:v>
                </c:pt>
                <c:pt idx="33">
                  <c:v>30.83</c:v>
                </c:pt>
                <c:pt idx="34">
                  <c:v>31.83</c:v>
                </c:pt>
                <c:pt idx="35">
                  <c:v>32.83</c:v>
                </c:pt>
                <c:pt idx="36">
                  <c:v>33.83</c:v>
                </c:pt>
                <c:pt idx="37">
                  <c:v>34.83</c:v>
                </c:pt>
                <c:pt idx="38">
                  <c:v>35.83</c:v>
                </c:pt>
                <c:pt idx="39">
                  <c:v>36.92</c:v>
                </c:pt>
                <c:pt idx="40">
                  <c:v>37.92</c:v>
                </c:pt>
                <c:pt idx="41">
                  <c:v>38.92</c:v>
                </c:pt>
                <c:pt idx="42">
                  <c:v>39.92</c:v>
                </c:pt>
              </c:numCache>
            </c:numRef>
          </c:xVal>
          <c:yVal>
            <c:numRef>
              <c:f>'NH4cl 120F'!$AV$19:$AV$61</c:f>
              <c:numCache>
                <c:formatCode>General</c:formatCode>
                <c:ptCount val="43"/>
                <c:pt idx="0">
                  <c:v>62.243699999999997</c:v>
                </c:pt>
                <c:pt idx="1">
                  <c:v>61.069299999999998</c:v>
                </c:pt>
                <c:pt idx="2">
                  <c:v>59.190300000000001</c:v>
                </c:pt>
                <c:pt idx="3">
                  <c:v>57.546100000000003</c:v>
                </c:pt>
                <c:pt idx="4">
                  <c:v>55.197299999999998</c:v>
                </c:pt>
                <c:pt idx="5">
                  <c:v>52.731000000000002</c:v>
                </c:pt>
                <c:pt idx="6">
                  <c:v>51.086799999999997</c:v>
                </c:pt>
                <c:pt idx="7">
                  <c:v>48.738</c:v>
                </c:pt>
                <c:pt idx="8">
                  <c:v>46.389200000000002</c:v>
                </c:pt>
                <c:pt idx="9">
                  <c:v>44.627600000000001</c:v>
                </c:pt>
                <c:pt idx="10">
                  <c:v>42.866</c:v>
                </c:pt>
                <c:pt idx="11">
                  <c:v>41.691600000000001</c:v>
                </c:pt>
                <c:pt idx="12">
                  <c:v>41.104399999999998</c:v>
                </c:pt>
                <c:pt idx="13">
                  <c:v>40.634599999999999</c:v>
                </c:pt>
                <c:pt idx="14">
                  <c:v>41.104399999999998</c:v>
                </c:pt>
                <c:pt idx="15">
                  <c:v>42.3962</c:v>
                </c:pt>
                <c:pt idx="16">
                  <c:v>44.627600000000001</c:v>
                </c:pt>
                <c:pt idx="17">
                  <c:v>48.620600000000003</c:v>
                </c:pt>
                <c:pt idx="18">
                  <c:v>54.727499999999999</c:v>
                </c:pt>
                <c:pt idx="19">
                  <c:v>63.652999999999999</c:v>
                </c:pt>
                <c:pt idx="20">
                  <c:v>78.450599999999994</c:v>
                </c:pt>
                <c:pt idx="21">
                  <c:v>99.237700000000004</c:v>
                </c:pt>
                <c:pt idx="22">
                  <c:v>131.41650000000001</c:v>
                </c:pt>
                <c:pt idx="23">
                  <c:v>184.7347</c:v>
                </c:pt>
                <c:pt idx="24">
                  <c:v>256.02140000000003</c:v>
                </c:pt>
                <c:pt idx="25">
                  <c:v>287.73050000000001</c:v>
                </c:pt>
                <c:pt idx="26">
                  <c:v>370.99619999999999</c:v>
                </c:pt>
                <c:pt idx="27">
                  <c:v>466.59320000000002</c:v>
                </c:pt>
                <c:pt idx="28">
                  <c:v>512.04290000000003</c:v>
                </c:pt>
                <c:pt idx="29">
                  <c:v>561.60299999999995</c:v>
                </c:pt>
              </c:numCache>
            </c:numRef>
          </c:yVal>
          <c:smooth val="1"/>
          <c:extLst>
            <c:ext xmlns:c16="http://schemas.microsoft.com/office/drawing/2014/chart" uri="{C3380CC4-5D6E-409C-BE32-E72D297353CC}">
              <c16:uniqueId val="{00000003-B4EA-4CAC-945B-129287149920}"/>
            </c:ext>
          </c:extLst>
        </c:ser>
        <c:dLbls>
          <c:showLegendKey val="0"/>
          <c:showVal val="0"/>
          <c:showCatName val="0"/>
          <c:showSerName val="0"/>
          <c:showPercent val="0"/>
          <c:showBubbleSize val="0"/>
        </c:dLbls>
        <c:axId val="462676400"/>
        <c:axId val="571882616"/>
      </c:scatterChart>
      <c:scatterChart>
        <c:scatterStyle val="smoothMarker"/>
        <c:varyColors val="0"/>
        <c:ser>
          <c:idx val="6"/>
          <c:order val="0"/>
          <c:tx>
            <c:strRef>
              <c:f>'NH4cl 120F'!$P$3</c:f>
              <c:strCache>
                <c:ptCount val="1"/>
                <c:pt idx="0">
                  <c:v>Sample Temp (°F)</c:v>
                </c:pt>
              </c:strCache>
            </c:strRef>
          </c:tx>
          <c:spPr>
            <a:ln w="12700">
              <a:solidFill>
                <a:srgbClr val="FF0000"/>
              </a:solidFill>
            </a:ln>
          </c:spPr>
          <c:marker>
            <c:symbol val="circle"/>
            <c:size val="2"/>
            <c:spPr>
              <a:solidFill>
                <a:schemeClr val="bg1"/>
              </a:solidFill>
              <a:ln>
                <a:solidFill>
                  <a:srgbClr val="FF0000"/>
                </a:solidFill>
              </a:ln>
            </c:spPr>
          </c:marker>
          <c:xVal>
            <c:numRef>
              <c:f>'NH4cl 120F'!$D$4:$D$129</c:f>
              <c:numCache>
                <c:formatCode>General</c:formatCode>
                <c:ptCount val="126"/>
                <c:pt idx="0">
                  <c:v>0.3</c:v>
                </c:pt>
                <c:pt idx="1">
                  <c:v>0.8</c:v>
                </c:pt>
                <c:pt idx="2">
                  <c:v>1.3</c:v>
                </c:pt>
                <c:pt idx="3">
                  <c:v>1.8</c:v>
                </c:pt>
                <c:pt idx="4">
                  <c:v>2.2999999999999998</c:v>
                </c:pt>
                <c:pt idx="5">
                  <c:v>2.8</c:v>
                </c:pt>
                <c:pt idx="6">
                  <c:v>3.3</c:v>
                </c:pt>
                <c:pt idx="7">
                  <c:v>3.8</c:v>
                </c:pt>
                <c:pt idx="8">
                  <c:v>4.3</c:v>
                </c:pt>
                <c:pt idx="9">
                  <c:v>4.8</c:v>
                </c:pt>
                <c:pt idx="10">
                  <c:v>5.3</c:v>
                </c:pt>
                <c:pt idx="11">
                  <c:v>5.8</c:v>
                </c:pt>
                <c:pt idx="12">
                  <c:v>6.3</c:v>
                </c:pt>
                <c:pt idx="13">
                  <c:v>6.8</c:v>
                </c:pt>
                <c:pt idx="14">
                  <c:v>7.3</c:v>
                </c:pt>
                <c:pt idx="15">
                  <c:v>7.8</c:v>
                </c:pt>
                <c:pt idx="16">
                  <c:v>8.3000000000000007</c:v>
                </c:pt>
                <c:pt idx="17">
                  <c:v>8.8000000000000007</c:v>
                </c:pt>
                <c:pt idx="18">
                  <c:v>9.3000000000000007</c:v>
                </c:pt>
                <c:pt idx="19">
                  <c:v>9.8000000000000007</c:v>
                </c:pt>
                <c:pt idx="20">
                  <c:v>10.3</c:v>
                </c:pt>
                <c:pt idx="21">
                  <c:v>10.8</c:v>
                </c:pt>
                <c:pt idx="22">
                  <c:v>11.3</c:v>
                </c:pt>
                <c:pt idx="23">
                  <c:v>11.8</c:v>
                </c:pt>
                <c:pt idx="24">
                  <c:v>12.3</c:v>
                </c:pt>
                <c:pt idx="25">
                  <c:v>12.8</c:v>
                </c:pt>
                <c:pt idx="26">
                  <c:v>13.3</c:v>
                </c:pt>
                <c:pt idx="27">
                  <c:v>13.8</c:v>
                </c:pt>
                <c:pt idx="28">
                  <c:v>14.3</c:v>
                </c:pt>
                <c:pt idx="29">
                  <c:v>14.8</c:v>
                </c:pt>
                <c:pt idx="30">
                  <c:v>15.3</c:v>
                </c:pt>
                <c:pt idx="31">
                  <c:v>15.8</c:v>
                </c:pt>
                <c:pt idx="32">
                  <c:v>16.3</c:v>
                </c:pt>
                <c:pt idx="33">
                  <c:v>16.8</c:v>
                </c:pt>
                <c:pt idx="34">
                  <c:v>17.3</c:v>
                </c:pt>
                <c:pt idx="35">
                  <c:v>17.8</c:v>
                </c:pt>
                <c:pt idx="36">
                  <c:v>18.3</c:v>
                </c:pt>
                <c:pt idx="37">
                  <c:v>18.8</c:v>
                </c:pt>
                <c:pt idx="38">
                  <c:v>19.3</c:v>
                </c:pt>
                <c:pt idx="39">
                  <c:v>19.8</c:v>
                </c:pt>
                <c:pt idx="40">
                  <c:v>20.3</c:v>
                </c:pt>
                <c:pt idx="41">
                  <c:v>20.8</c:v>
                </c:pt>
                <c:pt idx="42">
                  <c:v>21.3</c:v>
                </c:pt>
                <c:pt idx="43">
                  <c:v>21.8</c:v>
                </c:pt>
                <c:pt idx="44">
                  <c:v>22.3</c:v>
                </c:pt>
                <c:pt idx="45">
                  <c:v>22.8</c:v>
                </c:pt>
                <c:pt idx="46">
                  <c:v>23.3</c:v>
                </c:pt>
                <c:pt idx="47">
                  <c:v>23.8</c:v>
                </c:pt>
                <c:pt idx="48">
                  <c:v>24.3</c:v>
                </c:pt>
                <c:pt idx="49">
                  <c:v>24.8</c:v>
                </c:pt>
                <c:pt idx="50">
                  <c:v>25.3</c:v>
                </c:pt>
                <c:pt idx="51">
                  <c:v>25.8</c:v>
                </c:pt>
                <c:pt idx="52">
                  <c:v>26.3</c:v>
                </c:pt>
                <c:pt idx="53">
                  <c:v>26.8</c:v>
                </c:pt>
                <c:pt idx="54">
                  <c:v>27.3</c:v>
                </c:pt>
                <c:pt idx="55">
                  <c:v>27.8</c:v>
                </c:pt>
                <c:pt idx="56">
                  <c:v>28.3</c:v>
                </c:pt>
                <c:pt idx="57">
                  <c:v>28.8</c:v>
                </c:pt>
                <c:pt idx="58">
                  <c:v>29.3</c:v>
                </c:pt>
                <c:pt idx="59">
                  <c:v>29.8</c:v>
                </c:pt>
                <c:pt idx="60">
                  <c:v>30.3</c:v>
                </c:pt>
                <c:pt idx="61">
                  <c:v>30.8</c:v>
                </c:pt>
                <c:pt idx="62">
                  <c:v>31.3</c:v>
                </c:pt>
                <c:pt idx="63">
                  <c:v>31.8</c:v>
                </c:pt>
                <c:pt idx="64">
                  <c:v>32.299999999999997</c:v>
                </c:pt>
                <c:pt idx="65">
                  <c:v>32.799999999999997</c:v>
                </c:pt>
                <c:pt idx="66">
                  <c:v>33.299999999999997</c:v>
                </c:pt>
                <c:pt idx="67">
                  <c:v>33.799999999999997</c:v>
                </c:pt>
                <c:pt idx="68">
                  <c:v>34.299999999999997</c:v>
                </c:pt>
                <c:pt idx="69">
                  <c:v>34.799999999999997</c:v>
                </c:pt>
                <c:pt idx="70">
                  <c:v>35.299999999999997</c:v>
                </c:pt>
                <c:pt idx="71">
                  <c:v>35.799999999999997</c:v>
                </c:pt>
                <c:pt idx="72">
                  <c:v>36.299999999999997</c:v>
                </c:pt>
                <c:pt idx="73">
                  <c:v>36.799999999999997</c:v>
                </c:pt>
                <c:pt idx="74">
                  <c:v>37.299999999999997</c:v>
                </c:pt>
                <c:pt idx="75">
                  <c:v>37.799999999999997</c:v>
                </c:pt>
                <c:pt idx="76">
                  <c:v>38.299999999999997</c:v>
                </c:pt>
                <c:pt idx="77">
                  <c:v>38.799999999999997</c:v>
                </c:pt>
                <c:pt idx="78">
                  <c:v>39.299999999999997</c:v>
                </c:pt>
                <c:pt idx="79">
                  <c:v>39.799999999999997</c:v>
                </c:pt>
                <c:pt idx="80">
                  <c:v>40.299999999999997</c:v>
                </c:pt>
                <c:pt idx="81">
                  <c:v>40.799999999999997</c:v>
                </c:pt>
                <c:pt idx="82">
                  <c:v>41.3</c:v>
                </c:pt>
                <c:pt idx="83">
                  <c:v>41.8</c:v>
                </c:pt>
                <c:pt idx="84">
                  <c:v>42.3</c:v>
                </c:pt>
                <c:pt idx="85">
                  <c:v>42.8</c:v>
                </c:pt>
                <c:pt idx="86">
                  <c:v>43.3</c:v>
                </c:pt>
                <c:pt idx="87">
                  <c:v>43.8</c:v>
                </c:pt>
                <c:pt idx="88">
                  <c:v>44.3</c:v>
                </c:pt>
                <c:pt idx="89">
                  <c:v>44.8</c:v>
                </c:pt>
                <c:pt idx="90">
                  <c:v>45.3</c:v>
                </c:pt>
                <c:pt idx="91">
                  <c:v>45.8</c:v>
                </c:pt>
                <c:pt idx="92">
                  <c:v>46.3</c:v>
                </c:pt>
                <c:pt idx="93">
                  <c:v>46.8</c:v>
                </c:pt>
                <c:pt idx="94">
                  <c:v>47.3</c:v>
                </c:pt>
                <c:pt idx="95">
                  <c:v>47.8</c:v>
                </c:pt>
                <c:pt idx="96">
                  <c:v>48.3</c:v>
                </c:pt>
                <c:pt idx="97">
                  <c:v>48.8</c:v>
                </c:pt>
                <c:pt idx="98">
                  <c:v>49.3</c:v>
                </c:pt>
                <c:pt idx="99">
                  <c:v>49.8</c:v>
                </c:pt>
                <c:pt idx="100">
                  <c:v>50.3</c:v>
                </c:pt>
                <c:pt idx="101">
                  <c:v>50.8</c:v>
                </c:pt>
                <c:pt idx="102">
                  <c:v>51.3</c:v>
                </c:pt>
                <c:pt idx="103">
                  <c:v>51.8</c:v>
                </c:pt>
                <c:pt idx="104">
                  <c:v>52.3</c:v>
                </c:pt>
                <c:pt idx="105">
                  <c:v>52.8</c:v>
                </c:pt>
                <c:pt idx="106">
                  <c:v>53.3</c:v>
                </c:pt>
                <c:pt idx="107">
                  <c:v>53.8</c:v>
                </c:pt>
                <c:pt idx="108">
                  <c:v>54.3</c:v>
                </c:pt>
                <c:pt idx="109">
                  <c:v>54.8</c:v>
                </c:pt>
                <c:pt idx="110">
                  <c:v>55.3</c:v>
                </c:pt>
                <c:pt idx="111">
                  <c:v>55.8</c:v>
                </c:pt>
                <c:pt idx="112">
                  <c:v>56.3</c:v>
                </c:pt>
                <c:pt idx="113">
                  <c:v>56.8</c:v>
                </c:pt>
                <c:pt idx="114">
                  <c:v>57.3</c:v>
                </c:pt>
                <c:pt idx="115">
                  <c:v>57.8</c:v>
                </c:pt>
                <c:pt idx="116">
                  <c:v>58.3</c:v>
                </c:pt>
                <c:pt idx="117">
                  <c:v>58.8</c:v>
                </c:pt>
                <c:pt idx="118">
                  <c:v>59.3</c:v>
                </c:pt>
                <c:pt idx="119">
                  <c:v>59.8</c:v>
                </c:pt>
                <c:pt idx="120">
                  <c:v>60.3</c:v>
                </c:pt>
                <c:pt idx="121">
                  <c:v>60.8</c:v>
                </c:pt>
                <c:pt idx="122">
                  <c:v>61.3</c:v>
                </c:pt>
                <c:pt idx="123">
                  <c:v>61.8</c:v>
                </c:pt>
                <c:pt idx="124">
                  <c:v>62.3</c:v>
                </c:pt>
                <c:pt idx="125">
                  <c:v>62.8</c:v>
                </c:pt>
              </c:numCache>
            </c:numRef>
          </c:xVal>
          <c:yVal>
            <c:numRef>
              <c:f>'NH4cl 120F'!$F$4:$F$129</c:f>
              <c:numCache>
                <c:formatCode>General</c:formatCode>
                <c:ptCount val="126"/>
                <c:pt idx="0">
                  <c:v>20.555555555555557</c:v>
                </c:pt>
                <c:pt idx="1">
                  <c:v>20.555555555555557</c:v>
                </c:pt>
                <c:pt idx="2">
                  <c:v>20.555555555555557</c:v>
                </c:pt>
                <c:pt idx="3">
                  <c:v>21.111111111111111</c:v>
                </c:pt>
                <c:pt idx="4">
                  <c:v>21.444444444444443</c:v>
                </c:pt>
                <c:pt idx="5">
                  <c:v>21.777777777777779</c:v>
                </c:pt>
                <c:pt idx="6">
                  <c:v>22.222222222222221</c:v>
                </c:pt>
                <c:pt idx="7">
                  <c:v>22.777777777777779</c:v>
                </c:pt>
                <c:pt idx="8">
                  <c:v>23.555555555555557</c:v>
                </c:pt>
                <c:pt idx="9">
                  <c:v>24.444444444444443</c:v>
                </c:pt>
                <c:pt idx="10">
                  <c:v>25</c:v>
                </c:pt>
                <c:pt idx="11">
                  <c:v>26.111111111111111</c:v>
                </c:pt>
                <c:pt idx="12">
                  <c:v>27.222222222222221</c:v>
                </c:pt>
                <c:pt idx="13">
                  <c:v>28.222222222222221</c:v>
                </c:pt>
                <c:pt idx="14">
                  <c:v>29.111111111111111</c:v>
                </c:pt>
                <c:pt idx="15">
                  <c:v>30.111111111111111</c:v>
                </c:pt>
                <c:pt idx="16">
                  <c:v>31.111111111111111</c:v>
                </c:pt>
                <c:pt idx="17">
                  <c:v>32.222222222222221</c:v>
                </c:pt>
                <c:pt idx="18">
                  <c:v>33.333333333333336</c:v>
                </c:pt>
                <c:pt idx="19">
                  <c:v>34.555555555555557</c:v>
                </c:pt>
                <c:pt idx="20">
                  <c:v>35.666666666666664</c:v>
                </c:pt>
                <c:pt idx="21">
                  <c:v>37.111111111111114</c:v>
                </c:pt>
                <c:pt idx="22">
                  <c:v>38.333333333333336</c:v>
                </c:pt>
                <c:pt idx="23">
                  <c:v>39.444444444444443</c:v>
                </c:pt>
                <c:pt idx="24">
                  <c:v>40.666666666666664</c:v>
                </c:pt>
                <c:pt idx="25">
                  <c:v>41.777777777777779</c:v>
                </c:pt>
                <c:pt idx="26">
                  <c:v>42.777777777777779</c:v>
                </c:pt>
                <c:pt idx="27">
                  <c:v>43.888888888888886</c:v>
                </c:pt>
                <c:pt idx="28">
                  <c:v>44.777777777777779</c:v>
                </c:pt>
                <c:pt idx="29">
                  <c:v>45.666666666666664</c:v>
                </c:pt>
                <c:pt idx="30">
                  <c:v>46.555555555555557</c:v>
                </c:pt>
                <c:pt idx="31">
                  <c:v>47.222222222222221</c:v>
                </c:pt>
                <c:pt idx="32">
                  <c:v>47.777777777777779</c:v>
                </c:pt>
                <c:pt idx="33">
                  <c:v>48.333333333333336</c:v>
                </c:pt>
                <c:pt idx="34">
                  <c:v>48.888888888888886</c:v>
                </c:pt>
                <c:pt idx="35">
                  <c:v>48.888888888888886</c:v>
                </c:pt>
                <c:pt idx="36">
                  <c:v>48.888888888888886</c:v>
                </c:pt>
                <c:pt idx="37">
                  <c:v>48.888888888888886</c:v>
                </c:pt>
                <c:pt idx="38">
                  <c:v>48.888888888888886</c:v>
                </c:pt>
                <c:pt idx="39">
                  <c:v>48.888888888888886</c:v>
                </c:pt>
                <c:pt idx="40">
                  <c:v>48.888888888888886</c:v>
                </c:pt>
                <c:pt idx="41">
                  <c:v>48.888888888888886</c:v>
                </c:pt>
                <c:pt idx="42">
                  <c:v>49.444444444444443</c:v>
                </c:pt>
                <c:pt idx="43">
                  <c:v>49.444444444444443</c:v>
                </c:pt>
                <c:pt idx="44">
                  <c:v>49.444444444444443</c:v>
                </c:pt>
                <c:pt idx="45">
                  <c:v>49.444444444444443</c:v>
                </c:pt>
                <c:pt idx="46">
                  <c:v>49.444444444444443</c:v>
                </c:pt>
                <c:pt idx="47">
                  <c:v>49.444444444444443</c:v>
                </c:pt>
                <c:pt idx="48">
                  <c:v>49.444444444444443</c:v>
                </c:pt>
                <c:pt idx="49">
                  <c:v>49.444444444444443</c:v>
                </c:pt>
                <c:pt idx="50">
                  <c:v>49.444444444444443</c:v>
                </c:pt>
                <c:pt idx="51">
                  <c:v>49.444444444444443</c:v>
                </c:pt>
                <c:pt idx="52">
                  <c:v>49.444444444444443</c:v>
                </c:pt>
                <c:pt idx="53">
                  <c:v>49.444444444444443</c:v>
                </c:pt>
                <c:pt idx="54">
                  <c:v>49.444444444444443</c:v>
                </c:pt>
                <c:pt idx="55">
                  <c:v>49.444444444444443</c:v>
                </c:pt>
                <c:pt idx="56">
                  <c:v>49.444444444444443</c:v>
                </c:pt>
                <c:pt idx="57">
                  <c:v>49.444444444444443</c:v>
                </c:pt>
                <c:pt idx="58">
                  <c:v>49.444444444444443</c:v>
                </c:pt>
                <c:pt idx="59">
                  <c:v>49.722222222222221</c:v>
                </c:pt>
                <c:pt idx="60">
                  <c:v>49.722222222222221</c:v>
                </c:pt>
                <c:pt idx="61">
                  <c:v>49.722222222222221</c:v>
                </c:pt>
                <c:pt idx="62">
                  <c:v>49.722222222222221</c:v>
                </c:pt>
                <c:pt idx="63">
                  <c:v>49.722222222222221</c:v>
                </c:pt>
                <c:pt idx="64">
                  <c:v>49.722222222222221</c:v>
                </c:pt>
                <c:pt idx="65">
                  <c:v>49.722222222222221</c:v>
                </c:pt>
                <c:pt idx="66">
                  <c:v>49.444444444444443</c:v>
                </c:pt>
                <c:pt idx="67">
                  <c:v>49.444444444444443</c:v>
                </c:pt>
                <c:pt idx="68">
                  <c:v>49.444444444444443</c:v>
                </c:pt>
                <c:pt idx="69">
                  <c:v>49.444444444444443</c:v>
                </c:pt>
                <c:pt idx="70">
                  <c:v>49.444444444444443</c:v>
                </c:pt>
                <c:pt idx="71">
                  <c:v>49.444444444444443</c:v>
                </c:pt>
                <c:pt idx="72">
                  <c:v>49.444444444444443</c:v>
                </c:pt>
                <c:pt idx="73">
                  <c:v>49.444444444444443</c:v>
                </c:pt>
                <c:pt idx="74">
                  <c:v>49.444444444444443</c:v>
                </c:pt>
                <c:pt idx="75">
                  <c:v>49.444444444444443</c:v>
                </c:pt>
                <c:pt idx="76">
                  <c:v>49.444444444444443</c:v>
                </c:pt>
                <c:pt idx="77">
                  <c:v>49.444444444444443</c:v>
                </c:pt>
                <c:pt idx="78">
                  <c:v>49.444444444444443</c:v>
                </c:pt>
                <c:pt idx="79">
                  <c:v>49.166666666666664</c:v>
                </c:pt>
                <c:pt idx="80">
                  <c:v>49.166666666666664</c:v>
                </c:pt>
                <c:pt idx="81">
                  <c:v>49.166666666666664</c:v>
                </c:pt>
                <c:pt idx="82">
                  <c:v>49.166666666666664</c:v>
                </c:pt>
                <c:pt idx="83">
                  <c:v>49.166666666666664</c:v>
                </c:pt>
                <c:pt idx="84">
                  <c:v>49.166666666666664</c:v>
                </c:pt>
                <c:pt idx="85">
                  <c:v>49.166666666666664</c:v>
                </c:pt>
                <c:pt idx="86">
                  <c:v>49.166666666666664</c:v>
                </c:pt>
                <c:pt idx="87">
                  <c:v>49.166666666666664</c:v>
                </c:pt>
                <c:pt idx="88">
                  <c:v>49.166666666666664</c:v>
                </c:pt>
                <c:pt idx="89">
                  <c:v>49.166666666666664</c:v>
                </c:pt>
                <c:pt idx="90">
                  <c:v>49.166666666666664</c:v>
                </c:pt>
                <c:pt idx="91">
                  <c:v>49.166666666666664</c:v>
                </c:pt>
                <c:pt idx="92">
                  <c:v>49.166666666666664</c:v>
                </c:pt>
                <c:pt idx="93">
                  <c:v>49.166666666666664</c:v>
                </c:pt>
                <c:pt idx="94">
                  <c:v>49.166666666666664</c:v>
                </c:pt>
                <c:pt idx="95">
                  <c:v>49.166666666666664</c:v>
                </c:pt>
                <c:pt idx="96">
                  <c:v>49.166666666666664</c:v>
                </c:pt>
                <c:pt idx="97">
                  <c:v>49.166666666666664</c:v>
                </c:pt>
                <c:pt idx="98">
                  <c:v>49.166666666666664</c:v>
                </c:pt>
                <c:pt idx="99">
                  <c:v>49.166666666666664</c:v>
                </c:pt>
                <c:pt idx="100">
                  <c:v>49.166666666666664</c:v>
                </c:pt>
                <c:pt idx="101">
                  <c:v>49.166666666666664</c:v>
                </c:pt>
                <c:pt idx="102">
                  <c:v>49.166666666666664</c:v>
                </c:pt>
                <c:pt idx="103">
                  <c:v>48.888888888888886</c:v>
                </c:pt>
                <c:pt idx="104">
                  <c:v>48.888888888888886</c:v>
                </c:pt>
                <c:pt idx="105">
                  <c:v>48.888888888888886</c:v>
                </c:pt>
                <c:pt idx="106">
                  <c:v>48.888888888888886</c:v>
                </c:pt>
                <c:pt idx="107">
                  <c:v>48.888888888888886</c:v>
                </c:pt>
                <c:pt idx="108">
                  <c:v>48.888888888888886</c:v>
                </c:pt>
                <c:pt idx="109">
                  <c:v>48.888888888888886</c:v>
                </c:pt>
                <c:pt idx="110">
                  <c:v>48.888888888888886</c:v>
                </c:pt>
                <c:pt idx="111">
                  <c:v>48.888888888888886</c:v>
                </c:pt>
                <c:pt idx="112">
                  <c:v>48.888888888888886</c:v>
                </c:pt>
                <c:pt idx="113">
                  <c:v>48.888888888888886</c:v>
                </c:pt>
                <c:pt idx="114">
                  <c:v>48.888888888888886</c:v>
                </c:pt>
                <c:pt idx="115">
                  <c:v>48.888888888888886</c:v>
                </c:pt>
                <c:pt idx="116">
                  <c:v>48.888888888888886</c:v>
                </c:pt>
                <c:pt idx="117">
                  <c:v>48.888888888888886</c:v>
                </c:pt>
                <c:pt idx="118">
                  <c:v>48.888888888888886</c:v>
                </c:pt>
                <c:pt idx="119">
                  <c:v>48.888888888888886</c:v>
                </c:pt>
                <c:pt idx="120">
                  <c:v>48.888888888888886</c:v>
                </c:pt>
                <c:pt idx="121">
                  <c:v>48.888888888888886</c:v>
                </c:pt>
                <c:pt idx="122">
                  <c:v>48.888888888888886</c:v>
                </c:pt>
                <c:pt idx="123">
                  <c:v>48.888888888888886</c:v>
                </c:pt>
                <c:pt idx="124">
                  <c:v>48.888888888888886</c:v>
                </c:pt>
                <c:pt idx="125">
                  <c:v>48.888888888888886</c:v>
                </c:pt>
              </c:numCache>
            </c:numRef>
          </c:yVal>
          <c:smooth val="1"/>
          <c:extLst>
            <c:ext xmlns:c16="http://schemas.microsoft.com/office/drawing/2014/chart" uri="{C3380CC4-5D6E-409C-BE32-E72D297353CC}">
              <c16:uniqueId val="{00000004-B4EA-4CAC-945B-129287149920}"/>
            </c:ext>
          </c:extLst>
        </c:ser>
        <c:dLbls>
          <c:showLegendKey val="0"/>
          <c:showVal val="0"/>
          <c:showCatName val="0"/>
          <c:showSerName val="0"/>
          <c:showPercent val="0"/>
          <c:showBubbleSize val="0"/>
        </c:dLbls>
        <c:axId val="417897656"/>
        <c:axId val="417888696"/>
      </c:scatterChart>
      <c:valAx>
        <c:axId val="462676400"/>
        <c:scaling>
          <c:orientation val="minMax"/>
          <c:max val="60"/>
        </c:scaling>
        <c:delete val="0"/>
        <c:axPos val="b"/>
        <c:title>
          <c:tx>
            <c:rich>
              <a:bodyPr/>
              <a:lstStyle/>
              <a:p>
                <a:pPr>
                  <a:defRPr sz="1050"/>
                </a:pPr>
                <a:r>
                  <a:rPr lang="en-US" sz="1050"/>
                  <a:t>Time, min</a:t>
                </a:r>
              </a:p>
            </c:rich>
          </c:tx>
          <c:layout>
            <c:manualLayout>
              <c:xMode val="edge"/>
              <c:yMode val="edge"/>
              <c:x val="0.43192038673956118"/>
              <c:y val="0.9064272211720229"/>
            </c:manualLayout>
          </c:layout>
          <c:overlay val="0"/>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900"/>
            </a:pPr>
            <a:endParaRPr lang="en-US"/>
          </a:p>
        </c:txPr>
        <c:crossAx val="571882616"/>
        <c:crosses val="autoZero"/>
        <c:crossBetween val="midCat"/>
        <c:minorUnit val="1"/>
      </c:valAx>
      <c:valAx>
        <c:axId val="571882616"/>
        <c:scaling>
          <c:orientation val="minMax"/>
          <c:max val="500"/>
        </c:scaling>
        <c:delete val="0"/>
        <c:axPos val="l"/>
        <c:title>
          <c:tx>
            <c:rich>
              <a:bodyPr/>
              <a:lstStyle/>
              <a:p>
                <a:pPr>
                  <a:defRPr sz="1050"/>
                </a:pPr>
                <a:r>
                  <a:rPr lang="en-US" sz="1050"/>
                  <a:t>Apparent viscosity, mPa.s</a:t>
                </a:r>
              </a:p>
            </c:rich>
          </c:tx>
          <c:layout>
            <c:manualLayout>
              <c:xMode val="edge"/>
              <c:yMode val="edge"/>
              <c:x val="8.1127783015680442E-3"/>
              <c:y val="0.14145654406620725"/>
            </c:manualLayout>
          </c:layout>
          <c:overlay val="0"/>
        </c:title>
        <c:numFmt formatCode="General" sourceLinked="1"/>
        <c:majorTickMark val="out"/>
        <c:minorTickMark val="none"/>
        <c:tickLblPos val="nextTo"/>
        <c:spPr>
          <a:noFill/>
          <a:ln w="6350" cap="flat" cmpd="sng" algn="ctr">
            <a:solidFill>
              <a:schemeClr val="tx1"/>
            </a:solidFill>
            <a:round/>
          </a:ln>
          <a:effectLst/>
        </c:spPr>
        <c:txPr>
          <a:bodyPr rot="-60000000" vert="horz"/>
          <a:lstStyle/>
          <a:p>
            <a:pPr>
              <a:defRPr sz="900"/>
            </a:pPr>
            <a:endParaRPr lang="en-US"/>
          </a:p>
        </c:txPr>
        <c:crossAx val="462676400"/>
        <c:crosses val="autoZero"/>
        <c:crossBetween val="midCat"/>
      </c:valAx>
      <c:valAx>
        <c:axId val="417888696"/>
        <c:scaling>
          <c:orientation val="minMax"/>
          <c:max val="80"/>
        </c:scaling>
        <c:delete val="0"/>
        <c:axPos val="r"/>
        <c:title>
          <c:tx>
            <c:rich>
              <a:bodyPr/>
              <a:lstStyle/>
              <a:p>
                <a:pPr>
                  <a:defRPr sz="1050"/>
                </a:pPr>
                <a:r>
                  <a:rPr lang="en-US" sz="1050"/>
                  <a:t>Temperature, </a:t>
                </a:r>
                <a:r>
                  <a:rPr lang="en-US" sz="1050" baseline="30000"/>
                  <a:t>o</a:t>
                </a:r>
                <a:r>
                  <a:rPr lang="en-US" sz="1050"/>
                  <a:t>C</a:t>
                </a:r>
              </a:p>
            </c:rich>
          </c:tx>
          <c:overlay val="0"/>
        </c:title>
        <c:numFmt formatCode="General" sourceLinked="1"/>
        <c:majorTickMark val="out"/>
        <c:minorTickMark val="none"/>
        <c:tickLblPos val="nextTo"/>
        <c:spPr>
          <a:ln w="6350">
            <a:solidFill>
              <a:schemeClr val="tx1"/>
            </a:solidFill>
          </a:ln>
        </c:spPr>
        <c:txPr>
          <a:bodyPr/>
          <a:lstStyle/>
          <a:p>
            <a:pPr>
              <a:defRPr sz="1050"/>
            </a:pPr>
            <a:endParaRPr lang="en-US"/>
          </a:p>
        </c:txPr>
        <c:crossAx val="417897656"/>
        <c:crosses val="max"/>
        <c:crossBetween val="midCat"/>
      </c:valAx>
      <c:valAx>
        <c:axId val="417897656"/>
        <c:scaling>
          <c:orientation val="minMax"/>
        </c:scaling>
        <c:delete val="1"/>
        <c:axPos val="b"/>
        <c:numFmt formatCode="General" sourceLinked="1"/>
        <c:majorTickMark val="out"/>
        <c:minorTickMark val="none"/>
        <c:tickLblPos val="nextTo"/>
        <c:crossAx val="417888696"/>
        <c:crosses val="autoZero"/>
        <c:crossBetween val="midCat"/>
      </c:valAx>
      <c:spPr>
        <a:ln w="6350">
          <a:solidFill>
            <a:schemeClr val="tx1"/>
          </a:solidFill>
        </a:ln>
      </c:spPr>
    </c:plotArea>
    <c:legend>
      <c:legendPos val="r"/>
      <c:layout>
        <c:manualLayout>
          <c:xMode val="edge"/>
          <c:yMode val="edge"/>
          <c:x val="8.3820458282518523E-2"/>
          <c:y val="3.5729648869505679E-2"/>
          <c:w val="0.77968052149219047"/>
          <c:h val="0.21998645490674723"/>
        </c:manualLayout>
      </c:layout>
      <c:overlay val="0"/>
      <c:spPr>
        <a:solidFill>
          <a:schemeClr val="bg1">
            <a:alpha val="35000"/>
          </a:schemeClr>
        </a:solidFill>
        <a:ln>
          <a:noFill/>
        </a:ln>
      </c:spPr>
      <c:txPr>
        <a:bodyPr/>
        <a:lstStyle/>
        <a:p>
          <a:pPr>
            <a:defRPr sz="900"/>
          </a:pPr>
          <a:endParaRPr lang="en-US"/>
        </a:p>
      </c:txPr>
    </c:legend>
    <c:plotVisOnly val="1"/>
    <c:dispBlanksAs val="gap"/>
    <c:showDLblsOverMax val="0"/>
    <c:extLst/>
  </c:chart>
  <c:spPr>
    <a:ln>
      <a:solidFill>
        <a:schemeClr val="tx1"/>
      </a:solidFill>
    </a:ln>
  </c:spPr>
  <c:txPr>
    <a:bodyPr/>
    <a:lstStyle/>
    <a:p>
      <a:pPr>
        <a:defRPr sz="10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303382149346717"/>
          <c:y val="3.8927185124115735E-2"/>
          <c:w val="0.78050207666349403"/>
          <c:h val="0.77360475076598689"/>
        </c:manualLayout>
      </c:layout>
      <c:scatterChart>
        <c:scatterStyle val="smoothMarker"/>
        <c:varyColors val="0"/>
        <c:ser>
          <c:idx val="0"/>
          <c:order val="0"/>
          <c:tx>
            <c:strRef>
              <c:f>Sheet1!$D$5</c:f>
              <c:strCache>
                <c:ptCount val="1"/>
                <c:pt idx="0">
                  <c:v>Storage modulus </c:v>
                </c:pt>
              </c:strCache>
            </c:strRef>
          </c:tx>
          <c:spPr>
            <a:ln w="12700" cap="flat" cmpd="sng" algn="ctr">
              <a:solidFill>
                <a:schemeClr val="tx1"/>
              </a:solidFill>
              <a:round/>
            </a:ln>
            <a:effectLst/>
          </c:spPr>
          <c:marker>
            <c:symbol val="square"/>
            <c:size val="3"/>
            <c:spPr>
              <a:solidFill>
                <a:sysClr val="windowText" lastClr="000000"/>
              </a:solidFill>
              <a:ln w="12700" cap="flat" cmpd="sng" algn="ctr">
                <a:noFill/>
                <a:round/>
              </a:ln>
              <a:effectLst/>
            </c:spPr>
          </c:marker>
          <c:xVal>
            <c:numRef>
              <c:f>Sheet1!$C$6:$C$10</c:f>
              <c:numCache>
                <c:formatCode>General</c:formatCode>
                <c:ptCount val="5"/>
                <c:pt idx="0">
                  <c:v>1</c:v>
                </c:pt>
                <c:pt idx="1">
                  <c:v>1.5</c:v>
                </c:pt>
                <c:pt idx="2">
                  <c:v>2</c:v>
                </c:pt>
                <c:pt idx="3">
                  <c:v>4</c:v>
                </c:pt>
                <c:pt idx="4">
                  <c:v>6</c:v>
                </c:pt>
              </c:numCache>
            </c:numRef>
          </c:xVal>
          <c:yVal>
            <c:numRef>
              <c:f>Sheet1!$D$6:$D$10</c:f>
              <c:numCache>
                <c:formatCode>General</c:formatCode>
                <c:ptCount val="5"/>
                <c:pt idx="0">
                  <c:v>1901</c:v>
                </c:pt>
                <c:pt idx="1">
                  <c:v>1542</c:v>
                </c:pt>
                <c:pt idx="2">
                  <c:v>1868</c:v>
                </c:pt>
                <c:pt idx="3">
                  <c:v>4854</c:v>
                </c:pt>
                <c:pt idx="4">
                  <c:v>9013</c:v>
                </c:pt>
              </c:numCache>
            </c:numRef>
          </c:yVal>
          <c:smooth val="1"/>
          <c:extLst>
            <c:ext xmlns:c16="http://schemas.microsoft.com/office/drawing/2014/chart" uri="{C3380CC4-5D6E-409C-BE32-E72D297353CC}">
              <c16:uniqueId val="{00000000-08D4-46F1-AAD9-77D1BC6CCF25}"/>
            </c:ext>
          </c:extLst>
        </c:ser>
        <c:dLbls>
          <c:showLegendKey val="0"/>
          <c:showVal val="0"/>
          <c:showCatName val="0"/>
          <c:showSerName val="0"/>
          <c:showPercent val="0"/>
          <c:showBubbleSize val="0"/>
        </c:dLbls>
        <c:axId val="561961912"/>
        <c:axId val="561961272"/>
      </c:scatterChart>
      <c:valAx>
        <c:axId val="561961912"/>
        <c:scaling>
          <c:orientation val="minMax"/>
          <c:max val="7"/>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Nanosilica concentration, wt.% </a:t>
                </a:r>
              </a:p>
            </c:rich>
          </c:tx>
          <c:layout>
            <c:manualLayout>
              <c:xMode val="edge"/>
              <c:yMode val="edge"/>
              <c:x val="0.34748741358786461"/>
              <c:y val="0.90598870056497172"/>
            </c:manualLayout>
          </c:layout>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1.0000000000000003E-4"/>
        <c:crossBetween val="midCat"/>
        <c:majorUnit val="1"/>
        <c:minorUnit val="0.5"/>
      </c:valAx>
      <c:valAx>
        <c:axId val="561961272"/>
        <c:scaling>
          <c:logBase val="10"/>
          <c:orientation val="minMax"/>
          <c:max val="100000"/>
          <c:min val="500"/>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Storage modulus,</a:t>
                </a:r>
                <a:r>
                  <a:rPr lang="en-US" sz="1100" baseline="0"/>
                  <a:t> Pa</a:t>
                </a:r>
                <a:endParaRPr lang="en-US" sz="1100"/>
              </a:p>
            </c:rich>
          </c:tx>
          <c:layout>
            <c:manualLayout>
              <c:xMode val="edge"/>
              <c:yMode val="edge"/>
              <c:x val="1.1619033057760984E-2"/>
              <c:y val="0.20779394101161083"/>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valAx>
      <c:spPr>
        <a:noFill/>
        <a:ln w="6350">
          <a:solidFill>
            <a:schemeClr val="tx1"/>
          </a:solidFill>
        </a:ln>
        <a:effectLst/>
      </c:spPr>
    </c:plotArea>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23685859817451"/>
          <c:y val="3.4408240745649701E-2"/>
          <c:w val="0.80796574632223073"/>
          <c:h val="0.78065277782769171"/>
        </c:manualLayout>
      </c:layout>
      <c:scatterChart>
        <c:scatterStyle val="smoothMarker"/>
        <c:varyColors val="0"/>
        <c:ser>
          <c:idx val="0"/>
          <c:order val="0"/>
          <c:spPr>
            <a:ln w="12700" cap="flat" cmpd="sng" algn="ctr">
              <a:solidFill>
                <a:sysClr val="windowText" lastClr="000000">
                  <a:alpha val="50000"/>
                </a:sysClr>
              </a:solidFill>
              <a:round/>
            </a:ln>
            <a:effectLst/>
          </c:spPr>
          <c:marker>
            <c:symbol val="square"/>
            <c:size val="2"/>
            <c:spPr>
              <a:solidFill>
                <a:sysClr val="windowText" lastClr="000000"/>
              </a:solidFill>
              <a:ln w="22225" cap="flat" cmpd="sng" algn="ctr">
                <a:solidFill>
                  <a:sysClr val="windowText" lastClr="000000"/>
                </a:solidFill>
                <a:round/>
              </a:ln>
              <a:effectLst/>
            </c:spPr>
          </c:marker>
          <c:xVal>
            <c:numRef>
              <c:f>Sheet1!$B$38:$B$41</c:f>
              <c:numCache>
                <c:formatCode>General</c:formatCode>
                <c:ptCount val="4"/>
                <c:pt idx="0">
                  <c:v>8</c:v>
                </c:pt>
                <c:pt idx="1">
                  <c:v>20</c:v>
                </c:pt>
                <c:pt idx="2">
                  <c:v>50</c:v>
                </c:pt>
                <c:pt idx="3">
                  <c:v>85</c:v>
                </c:pt>
              </c:numCache>
            </c:numRef>
          </c:xVal>
          <c:yVal>
            <c:numRef>
              <c:f>Sheet1!$C$38:$C$41</c:f>
              <c:numCache>
                <c:formatCode>General</c:formatCode>
                <c:ptCount val="4"/>
                <c:pt idx="0">
                  <c:v>-18.225288422085999</c:v>
                </c:pt>
                <c:pt idx="1">
                  <c:v>-25.813513289046799</c:v>
                </c:pt>
                <c:pt idx="2">
                  <c:v>-42.871973690897697</c:v>
                </c:pt>
                <c:pt idx="3">
                  <c:v>-35.455432326329998</c:v>
                </c:pt>
              </c:numCache>
            </c:numRef>
          </c:yVal>
          <c:smooth val="1"/>
          <c:extLst>
            <c:ext xmlns:c16="http://schemas.microsoft.com/office/drawing/2014/chart" uri="{C3380CC4-5D6E-409C-BE32-E72D297353CC}">
              <c16:uniqueId val="{00000000-2AC7-4F31-B4F2-C6F455F21068}"/>
            </c:ext>
          </c:extLst>
        </c:ser>
        <c:dLbls>
          <c:showLegendKey val="0"/>
          <c:showVal val="0"/>
          <c:showCatName val="0"/>
          <c:showSerName val="0"/>
          <c:showPercent val="0"/>
          <c:showBubbleSize val="0"/>
        </c:dLbls>
        <c:axId val="561961912"/>
        <c:axId val="561961272"/>
      </c:scatterChart>
      <c:valAx>
        <c:axId val="561961912"/>
        <c:scaling>
          <c:orientation val="minMax"/>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Nanosilica</a:t>
                </a:r>
                <a:r>
                  <a:rPr lang="en-US" sz="1100" baseline="0"/>
                  <a:t> size, nm</a:t>
                </a:r>
                <a:endParaRPr lang="en-US" sz="1100"/>
              </a:p>
            </c:rich>
          </c:tx>
          <c:layout>
            <c:manualLayout>
              <c:xMode val="edge"/>
              <c:yMode val="edge"/>
              <c:x val="0.43105402449693786"/>
              <c:y val="0.91135820482503582"/>
            </c:manualLayout>
          </c:layout>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50"/>
        <c:crossBetween val="midCat"/>
        <c:majorUnit val="10"/>
        <c:minorUnit val="5"/>
      </c:valAx>
      <c:valAx>
        <c:axId val="561961272"/>
        <c:scaling>
          <c:orientation val="minMax"/>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baseline="0"/>
                  <a:t>Zeta Potential, mV</a:t>
                </a:r>
              </a:p>
            </c:rich>
          </c:tx>
          <c:layout>
            <c:manualLayout>
              <c:xMode val="edge"/>
              <c:yMode val="edge"/>
              <c:x val="1.7189851268591426E-2"/>
              <c:y val="0.24125143302774055"/>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cmpd="sng">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majorUnit val="10"/>
        <c:minorUnit val="5"/>
      </c:valAx>
      <c:spPr>
        <a:noFill/>
        <a:ln w="6350">
          <a:solidFill>
            <a:schemeClr val="tx1"/>
          </a:solidFill>
        </a:ln>
        <a:effectLst/>
      </c:spPr>
    </c:plotArea>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8992782152231"/>
          <c:y val="5.8291330142484332E-2"/>
          <c:w val="0.81304766591676025"/>
          <c:h val="0.77190393856554285"/>
        </c:manualLayout>
      </c:layout>
      <c:scatterChart>
        <c:scatterStyle val="smoothMarker"/>
        <c:varyColors val="0"/>
        <c:ser>
          <c:idx val="0"/>
          <c:order val="0"/>
          <c:tx>
            <c:strRef>
              <c:f>'\Wellbore Strengthening\Reheolgoy tests\PAM with Bentontie\[PAM + bent Rheo.xlsx]Gel strength'!$D$12</c:f>
              <c:strCache>
                <c:ptCount val="1"/>
                <c:pt idx="0">
                  <c:v>Ref.Mud#2 [9.6 ppg] at 200°F</c:v>
                </c:pt>
              </c:strCache>
            </c:strRef>
          </c:tx>
          <c:spPr>
            <a:ln w="12700" cap="rnd">
              <a:solidFill>
                <a:schemeClr val="tx1"/>
              </a:solidFill>
              <a:prstDash val="lgDashDot"/>
              <a:round/>
            </a:ln>
            <a:effectLst/>
          </c:spPr>
          <c:marker>
            <c:symbol val="square"/>
            <c:size val="3"/>
            <c:spPr>
              <a:solidFill>
                <a:schemeClr val="tx1">
                  <a:alpha val="96000"/>
                </a:schemeClr>
              </a:solidFill>
              <a:ln w="9525">
                <a:solidFill>
                  <a:schemeClr val="tx1"/>
                </a:solidFill>
              </a:ln>
              <a:effectLst/>
            </c:spPr>
          </c:marker>
          <c:xVal>
            <c:numRef>
              <c:f>'\Wellbore Strengthening\Reheolgoy tests\PAM with Bentontie\[PAM + bent Rheo.xlsx]Gel strength'!$A$13:$A$15</c:f>
              <c:numCache>
                <c:formatCode>General</c:formatCode>
                <c:ptCount val="3"/>
                <c:pt idx="0">
                  <c:v>0.408656334834051</c:v>
                </c:pt>
                <c:pt idx="1">
                  <c:v>2.7386127875258306</c:v>
                </c:pt>
                <c:pt idx="2">
                  <c:v>5.4772255750516612</c:v>
                </c:pt>
              </c:numCache>
            </c:numRef>
          </c:xVal>
          <c:yVal>
            <c:numRef>
              <c:f>'\Wellbore Strengthening\Reheolgoy tests\PAM with Bentontie\[PAM + bent Rheo.xlsx]Gel strength'!$D$13:$D$15</c:f>
              <c:numCache>
                <c:formatCode>General</c:formatCode>
                <c:ptCount val="3"/>
                <c:pt idx="0">
                  <c:v>1</c:v>
                </c:pt>
                <c:pt idx="1">
                  <c:v>6.8</c:v>
                </c:pt>
                <c:pt idx="2">
                  <c:v>13.8</c:v>
                </c:pt>
              </c:numCache>
            </c:numRef>
          </c:yVal>
          <c:smooth val="1"/>
          <c:extLst>
            <c:ext xmlns:c16="http://schemas.microsoft.com/office/drawing/2014/chart" uri="{C3380CC4-5D6E-409C-BE32-E72D297353CC}">
              <c16:uniqueId val="{00000000-821F-4DF5-9797-4870645E5986}"/>
            </c:ext>
          </c:extLst>
        </c:ser>
        <c:ser>
          <c:idx val="2"/>
          <c:order val="1"/>
          <c:tx>
            <c:strRef>
              <c:f>'\Wellbore Strengthening\Reheolgoy tests\PAM with Bentontie\[PAM + bent Rheo.xlsx]Gel strength'!$C$12</c:f>
              <c:strCache>
                <c:ptCount val="1"/>
                <c:pt idx="0">
                  <c:v>Ref.Mud#2 [9.6 ppg] at 120°F</c:v>
                </c:pt>
              </c:strCache>
            </c:strRef>
          </c:tx>
          <c:spPr>
            <a:ln w="12700" cap="rnd">
              <a:solidFill>
                <a:schemeClr val="tx1"/>
              </a:solidFill>
              <a:prstDash val="lgDashDot"/>
              <a:round/>
            </a:ln>
            <a:effectLst/>
          </c:spPr>
          <c:marker>
            <c:symbol val="square"/>
            <c:size val="3"/>
            <c:spPr>
              <a:solidFill>
                <a:schemeClr val="bg1"/>
              </a:solidFill>
              <a:ln w="9525">
                <a:solidFill>
                  <a:schemeClr val="tx1">
                    <a:alpha val="96000"/>
                  </a:schemeClr>
                </a:solidFill>
              </a:ln>
              <a:effectLst/>
            </c:spPr>
          </c:marker>
          <c:xVal>
            <c:numRef>
              <c:f>'\Wellbore Strengthening\Reheolgoy tests\PAM with Bentontie\[PAM + bent Rheo.xlsx]Gel strength'!$A$13:$A$15</c:f>
              <c:numCache>
                <c:formatCode>General</c:formatCode>
                <c:ptCount val="3"/>
                <c:pt idx="0">
                  <c:v>0.408656334834051</c:v>
                </c:pt>
                <c:pt idx="1">
                  <c:v>2.7386127875258306</c:v>
                </c:pt>
                <c:pt idx="2">
                  <c:v>5.4772255750516612</c:v>
                </c:pt>
              </c:numCache>
            </c:numRef>
          </c:xVal>
          <c:yVal>
            <c:numRef>
              <c:f>'\Wellbore Strengthening\Reheolgoy tests\PAM with Bentontie\[PAM + bent Rheo.xlsx]Gel strength'!$C$13:$C$15</c:f>
              <c:numCache>
                <c:formatCode>General</c:formatCode>
                <c:ptCount val="3"/>
                <c:pt idx="0">
                  <c:v>0</c:v>
                </c:pt>
                <c:pt idx="1">
                  <c:v>0.6</c:v>
                </c:pt>
                <c:pt idx="2">
                  <c:v>3.3</c:v>
                </c:pt>
              </c:numCache>
            </c:numRef>
          </c:yVal>
          <c:smooth val="1"/>
          <c:extLst>
            <c:ext xmlns:c16="http://schemas.microsoft.com/office/drawing/2014/chart" uri="{C3380CC4-5D6E-409C-BE32-E72D297353CC}">
              <c16:uniqueId val="{00000001-821F-4DF5-9797-4870645E5986}"/>
            </c:ext>
          </c:extLst>
        </c:ser>
        <c:ser>
          <c:idx val="1"/>
          <c:order val="2"/>
          <c:tx>
            <c:strRef>
              <c:f>'\Wellbore Strengthening\Reheolgoy tests\PAM with Bentontie\[PAM + bent Rheo.xlsx]Gel strength'!$E$12</c:f>
              <c:strCache>
                <c:ptCount val="1"/>
                <c:pt idx="0">
                  <c:v>PBM-2.5 [9.6 ppg] at 200°F</c:v>
                </c:pt>
              </c:strCache>
            </c:strRef>
          </c:tx>
          <c:spPr>
            <a:ln w="12700" cap="rnd">
              <a:solidFill>
                <a:srgbClr val="0070C0"/>
              </a:solidFill>
              <a:round/>
            </a:ln>
            <a:effectLst/>
          </c:spPr>
          <c:marker>
            <c:symbol val="triangle"/>
            <c:size val="3"/>
            <c:spPr>
              <a:solidFill>
                <a:schemeClr val="bg1">
                  <a:alpha val="97000"/>
                </a:schemeClr>
              </a:solidFill>
              <a:ln w="9525">
                <a:solidFill>
                  <a:srgbClr val="0070C0"/>
                </a:solidFill>
              </a:ln>
              <a:effectLst/>
            </c:spPr>
          </c:marker>
          <c:xVal>
            <c:numRef>
              <c:f>'\Wellbore Strengthening\Reheolgoy tests\PAM with Bentontie\[PAM + bent Rheo.xlsx]Gel strength'!$A$13:$A$15</c:f>
              <c:numCache>
                <c:formatCode>General</c:formatCode>
                <c:ptCount val="3"/>
                <c:pt idx="0">
                  <c:v>0.408656334834051</c:v>
                </c:pt>
                <c:pt idx="1">
                  <c:v>2.7386127875258306</c:v>
                </c:pt>
                <c:pt idx="2">
                  <c:v>5.4772255750516612</c:v>
                </c:pt>
              </c:numCache>
            </c:numRef>
          </c:xVal>
          <c:yVal>
            <c:numRef>
              <c:f>'\Wellbore Strengthening\Reheolgoy tests\PAM with Bentontie\[PAM + bent Rheo.xlsx]Gel strength'!$E$13:$E$15</c:f>
              <c:numCache>
                <c:formatCode>General</c:formatCode>
                <c:ptCount val="3"/>
                <c:pt idx="0">
                  <c:v>0</c:v>
                </c:pt>
                <c:pt idx="1">
                  <c:v>0.5</c:v>
                </c:pt>
                <c:pt idx="2">
                  <c:v>2</c:v>
                </c:pt>
              </c:numCache>
            </c:numRef>
          </c:yVal>
          <c:smooth val="1"/>
          <c:extLst>
            <c:ext xmlns:c16="http://schemas.microsoft.com/office/drawing/2014/chart" uri="{C3380CC4-5D6E-409C-BE32-E72D297353CC}">
              <c16:uniqueId val="{00000002-821F-4DF5-9797-4870645E5986}"/>
            </c:ext>
          </c:extLst>
        </c:ser>
        <c:dLbls>
          <c:showLegendKey val="0"/>
          <c:showVal val="0"/>
          <c:showCatName val="0"/>
          <c:showSerName val="0"/>
          <c:showPercent val="0"/>
          <c:showBubbleSize val="0"/>
        </c:dLbls>
        <c:axId val="496113008"/>
        <c:axId val="496113328"/>
        <c:extLst/>
      </c:scatterChart>
      <c:valAx>
        <c:axId val="496113008"/>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b="0">
                    <a:latin typeface="Times New Roman" panose="02020603050405020304" pitchFamily="18" charset="0"/>
                    <a:cs typeface="Times New Roman" panose="02020603050405020304" pitchFamily="18" charset="0"/>
                  </a:rPr>
                  <a:t>Square root of time,</a:t>
                </a:r>
                <a:r>
                  <a:rPr lang="en-US" sz="1100" b="0" baseline="0">
                    <a:latin typeface="Times New Roman" panose="02020603050405020304" pitchFamily="18" charset="0"/>
                    <a:cs typeface="Times New Roman" panose="02020603050405020304" pitchFamily="18" charset="0"/>
                  </a:rPr>
                  <a:t> </a:t>
                </a:r>
                <a:r>
                  <a:rPr lang="en-US" sz="1100" b="0">
                    <a:latin typeface="Times New Roman" panose="02020603050405020304" pitchFamily="18" charset="0"/>
                    <a:cs typeface="Times New Roman" panose="02020603050405020304" pitchFamily="18" charset="0"/>
                  </a:rPr>
                  <a:t>min</a:t>
                </a:r>
                <a:r>
                  <a:rPr lang="en-US" sz="1100" b="0" baseline="30000">
                    <a:latin typeface="Times New Roman" panose="02020603050405020304" pitchFamily="18" charset="0"/>
                    <a:cs typeface="Times New Roman" panose="02020603050405020304" pitchFamily="18" charset="0"/>
                  </a:rPr>
                  <a:t>0.5</a:t>
                </a:r>
              </a:p>
            </c:rich>
          </c:tx>
          <c:layout>
            <c:manualLayout>
              <c:xMode val="edge"/>
              <c:yMode val="edge"/>
              <c:x val="0.34805633670791153"/>
              <c:y val="0.9105760963026655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Arial" panose="020B0604020202020204" pitchFamily="34" charset="0"/>
              </a:defRPr>
            </a:pPr>
            <a:endParaRPr lang="en-US"/>
          </a:p>
        </c:txPr>
        <c:crossAx val="496113328"/>
        <c:crosses val="autoZero"/>
        <c:crossBetween val="midCat"/>
      </c:valAx>
      <c:valAx>
        <c:axId val="49611332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r>
                  <a:rPr lang="en-US" sz="1100" b="0">
                    <a:latin typeface="Times New Roman" panose="02020603050405020304" pitchFamily="18" charset="0"/>
                    <a:cs typeface="Times New Roman" panose="02020603050405020304" pitchFamily="18" charset="0"/>
                  </a:rPr>
                  <a:t>Filtration,</a:t>
                </a:r>
                <a:r>
                  <a:rPr lang="en-US" sz="1100" b="0" baseline="0">
                    <a:latin typeface="Times New Roman" panose="02020603050405020304" pitchFamily="18" charset="0"/>
                    <a:cs typeface="Times New Roman" panose="02020603050405020304" pitchFamily="18" charset="0"/>
                  </a:rPr>
                  <a:t> cm</a:t>
                </a:r>
                <a:r>
                  <a:rPr lang="en-US" sz="1100" b="0" baseline="30000">
                    <a:latin typeface="Times New Roman" panose="02020603050405020304" pitchFamily="18" charset="0"/>
                    <a:cs typeface="Times New Roman" panose="02020603050405020304" pitchFamily="18" charset="0"/>
                  </a:rPr>
                  <a:t>3</a:t>
                </a:r>
              </a:p>
            </c:rich>
          </c:tx>
          <c:layout>
            <c:manualLayout>
              <c:xMode val="edge"/>
              <c:yMode val="edge"/>
              <c:x val="9.5369328833895765E-3"/>
              <c:y val="0.31036384316964677"/>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j-lt"/>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Arial" panose="020B0604020202020204" pitchFamily="34" charset="0"/>
              </a:defRPr>
            </a:pPr>
            <a:endParaRPr lang="en-US"/>
          </a:p>
        </c:txPr>
        <c:crossAx val="496113008"/>
        <c:crosses val="autoZero"/>
        <c:crossBetween val="midCat"/>
        <c:minorUnit val="1"/>
      </c:valAx>
      <c:spPr>
        <a:noFill/>
        <a:ln>
          <a:solidFill>
            <a:schemeClr val="tx1"/>
          </a:solidFill>
        </a:ln>
        <a:effectLst/>
      </c:spPr>
    </c:plotArea>
    <c:legend>
      <c:legendPos val="b"/>
      <c:layout>
        <c:manualLayout>
          <c:xMode val="edge"/>
          <c:yMode val="edge"/>
          <c:x val="0.10689919648270868"/>
          <c:y val="9.0857579018228662E-2"/>
          <c:w val="0.5146439272659511"/>
          <c:h val="0.2019874482531975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T = 130</a:t>
            </a:r>
            <a:r>
              <a:rPr lang="en-US" sz="1000" baseline="30000"/>
              <a:t>o</a:t>
            </a:r>
            <a:r>
              <a:rPr lang="en-US" sz="1000"/>
              <a:t>C</a:t>
            </a:r>
          </a:p>
        </c:rich>
      </c:tx>
      <c:layout>
        <c:manualLayout>
          <c:xMode val="edge"/>
          <c:yMode val="edge"/>
          <c:x val="0.1181069358388441"/>
          <c:y val="0.21277245578959669"/>
        </c:manualLayout>
      </c:layout>
      <c:overlay val="0"/>
    </c:title>
    <c:autoTitleDeleted val="0"/>
    <c:plotArea>
      <c:layout>
        <c:manualLayout>
          <c:layoutTarget val="inner"/>
          <c:xMode val="edge"/>
          <c:yMode val="edge"/>
          <c:x val="0.11091342350148815"/>
          <c:y val="1.8796447577146106E-2"/>
          <c:w val="0.66049805975210041"/>
          <c:h val="0.79691824877366091"/>
        </c:manualLayout>
      </c:layout>
      <c:scatterChart>
        <c:scatterStyle val="smoothMarker"/>
        <c:varyColors val="0"/>
        <c:ser>
          <c:idx val="2"/>
          <c:order val="0"/>
          <c:tx>
            <c:strRef>
              <c:f>Sheet1!$L$96</c:f>
              <c:strCache>
                <c:ptCount val="1"/>
                <c:pt idx="0">
                  <c:v>55 lb/bbl CaCO₃ [Ref.Mud#2] in Ceramic disk (775 mD)</c:v>
                </c:pt>
              </c:strCache>
            </c:strRef>
          </c:tx>
          <c:spPr>
            <a:ln w="12700">
              <a:solidFill>
                <a:schemeClr val="tx1"/>
              </a:solidFill>
              <a:prstDash val="dash"/>
            </a:ln>
          </c:spPr>
          <c:marker>
            <c:symbol val="circle"/>
            <c:size val="4"/>
            <c:spPr>
              <a:solidFill>
                <a:schemeClr val="tx1"/>
              </a:solidFill>
              <a:ln>
                <a:solidFill>
                  <a:schemeClr val="tx1"/>
                </a:solidFill>
              </a:ln>
            </c:spPr>
          </c:marker>
          <c:xVal>
            <c:numRef>
              <c:f>Sheet1!$L$98:$L$100</c:f>
              <c:numCache>
                <c:formatCode>General</c:formatCode>
                <c:ptCount val="3"/>
                <c:pt idx="0">
                  <c:v>0.16</c:v>
                </c:pt>
                <c:pt idx="1">
                  <c:v>7.5</c:v>
                </c:pt>
                <c:pt idx="2">
                  <c:v>30</c:v>
                </c:pt>
              </c:numCache>
            </c:numRef>
          </c:xVal>
          <c:yVal>
            <c:numRef>
              <c:f>Sheet1!$M$98:$M$100</c:f>
              <c:numCache>
                <c:formatCode>General</c:formatCode>
                <c:ptCount val="3"/>
                <c:pt idx="0">
                  <c:v>1</c:v>
                </c:pt>
                <c:pt idx="1">
                  <c:v>6.8</c:v>
                </c:pt>
                <c:pt idx="2">
                  <c:v>13.8</c:v>
                </c:pt>
              </c:numCache>
            </c:numRef>
          </c:yVal>
          <c:smooth val="1"/>
          <c:extLst>
            <c:ext xmlns:c16="http://schemas.microsoft.com/office/drawing/2014/chart" uri="{C3380CC4-5D6E-409C-BE32-E72D297353CC}">
              <c16:uniqueId val="{00000000-3768-4225-8EBA-035366BB6D3D}"/>
            </c:ext>
          </c:extLst>
        </c:ser>
        <c:ser>
          <c:idx val="1"/>
          <c:order val="1"/>
          <c:tx>
            <c:strRef>
              <c:f>Sheet1!$H$39</c:f>
              <c:strCache>
                <c:ptCount val="1"/>
                <c:pt idx="0">
                  <c:v>PAM/PEI [7.5:1] in Ceramic disk (775 mD)</c:v>
                </c:pt>
              </c:strCache>
            </c:strRef>
          </c:tx>
          <c:spPr>
            <a:ln w="12700">
              <a:solidFill>
                <a:srgbClr val="0070C0"/>
              </a:solidFill>
            </a:ln>
          </c:spPr>
          <c:marker>
            <c:symbol val="square"/>
            <c:size val="4"/>
            <c:spPr>
              <a:solidFill>
                <a:srgbClr val="0070C0"/>
              </a:solidFill>
              <a:ln>
                <a:solidFill>
                  <a:srgbClr val="0070C0"/>
                </a:solidFill>
              </a:ln>
            </c:spPr>
          </c:marker>
          <c:xVal>
            <c:numRef>
              <c:f>Sheet1!$C$41:$C$44</c:f>
              <c:numCache>
                <c:formatCode>General</c:formatCode>
                <c:ptCount val="4"/>
                <c:pt idx="0">
                  <c:v>0.25</c:v>
                </c:pt>
                <c:pt idx="1">
                  <c:v>3</c:v>
                </c:pt>
                <c:pt idx="2">
                  <c:v>7.5</c:v>
                </c:pt>
                <c:pt idx="3">
                  <c:v>30</c:v>
                </c:pt>
              </c:numCache>
            </c:numRef>
          </c:xVal>
          <c:yVal>
            <c:numRef>
              <c:f>Sheet1!$D$41:$D$44</c:f>
              <c:numCache>
                <c:formatCode>General</c:formatCode>
                <c:ptCount val="4"/>
                <c:pt idx="0">
                  <c:v>0.29126213592233008</c:v>
                </c:pt>
                <c:pt idx="1">
                  <c:v>2.4271844660194173</c:v>
                </c:pt>
                <c:pt idx="2">
                  <c:v>4.174757281553398</c:v>
                </c:pt>
                <c:pt idx="3">
                  <c:v>4.174757281553398</c:v>
                </c:pt>
              </c:numCache>
            </c:numRef>
          </c:yVal>
          <c:smooth val="1"/>
          <c:extLst>
            <c:ext xmlns:c16="http://schemas.microsoft.com/office/drawing/2014/chart" uri="{C3380CC4-5D6E-409C-BE32-E72D297353CC}">
              <c16:uniqueId val="{00000001-3768-4225-8EBA-035366BB6D3D}"/>
            </c:ext>
          </c:extLst>
        </c:ser>
        <c:ser>
          <c:idx val="0"/>
          <c:order val="2"/>
          <c:tx>
            <c:strRef>
              <c:f>Sheet1!$H$46</c:f>
              <c:strCache>
                <c:ptCount val="1"/>
                <c:pt idx="0">
                  <c:v>PAM/PEI [7.5:1] in Ceramic disk (15 mD)</c:v>
                </c:pt>
              </c:strCache>
            </c:strRef>
          </c:tx>
          <c:spPr>
            <a:ln w="12700">
              <a:solidFill>
                <a:srgbClr val="C00000"/>
              </a:solidFill>
            </a:ln>
          </c:spPr>
          <c:marker>
            <c:symbol val="circle"/>
            <c:size val="4"/>
            <c:spPr>
              <a:solidFill>
                <a:srgbClr val="C00000"/>
              </a:solidFill>
              <a:ln>
                <a:solidFill>
                  <a:srgbClr val="C00000"/>
                </a:solidFill>
              </a:ln>
            </c:spPr>
          </c:marker>
          <c:xVal>
            <c:numRef>
              <c:f>Sheet1!$C$48:$C$51</c:f>
              <c:numCache>
                <c:formatCode>General</c:formatCode>
                <c:ptCount val="4"/>
                <c:pt idx="0">
                  <c:v>0.25</c:v>
                </c:pt>
                <c:pt idx="1">
                  <c:v>3</c:v>
                </c:pt>
                <c:pt idx="2">
                  <c:v>7.5</c:v>
                </c:pt>
                <c:pt idx="3">
                  <c:v>30</c:v>
                </c:pt>
              </c:numCache>
            </c:numRef>
          </c:xVal>
          <c:yVal>
            <c:numRef>
              <c:f>Sheet1!$D$48:$D$51</c:f>
              <c:numCache>
                <c:formatCode>General</c:formatCode>
                <c:ptCount val="4"/>
                <c:pt idx="0">
                  <c:v>0.24271844660194175</c:v>
                </c:pt>
                <c:pt idx="1">
                  <c:v>1.4563106796116505</c:v>
                </c:pt>
                <c:pt idx="2">
                  <c:v>2.1359223300970873</c:v>
                </c:pt>
                <c:pt idx="3">
                  <c:v>2.1359223300970873</c:v>
                </c:pt>
              </c:numCache>
            </c:numRef>
          </c:yVal>
          <c:smooth val="1"/>
          <c:extLst>
            <c:ext xmlns:c16="http://schemas.microsoft.com/office/drawing/2014/chart" uri="{C3380CC4-5D6E-409C-BE32-E72D297353CC}">
              <c16:uniqueId val="{00000002-3768-4225-8EBA-035366BB6D3D}"/>
            </c:ext>
          </c:extLst>
        </c:ser>
        <c:dLbls>
          <c:showLegendKey val="0"/>
          <c:showVal val="0"/>
          <c:showCatName val="0"/>
          <c:showSerName val="0"/>
          <c:showPercent val="0"/>
          <c:showBubbleSize val="0"/>
        </c:dLbls>
        <c:axId val="370255800"/>
        <c:axId val="370256440"/>
      </c:scatterChart>
      <c:valAx>
        <c:axId val="370255800"/>
        <c:scaling>
          <c:orientation val="minMax"/>
        </c:scaling>
        <c:delete val="0"/>
        <c:axPos val="b"/>
        <c:title>
          <c:tx>
            <c:rich>
              <a:bodyPr/>
              <a:lstStyle/>
              <a:p>
                <a:pPr>
                  <a:defRPr sz="1100"/>
                </a:pPr>
                <a:r>
                  <a:rPr lang="en-US" sz="1100"/>
                  <a:t>Time, min</a:t>
                </a:r>
              </a:p>
            </c:rich>
          </c:tx>
          <c:layout>
            <c:manualLayout>
              <c:xMode val="edge"/>
              <c:yMode val="edge"/>
              <c:x val="0.37771578193874089"/>
              <c:y val="0.91794446746788227"/>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370256440"/>
        <c:crosses val="autoZero"/>
        <c:crossBetween val="midCat"/>
        <c:minorUnit val="1"/>
      </c:valAx>
      <c:valAx>
        <c:axId val="370256440"/>
        <c:scaling>
          <c:orientation val="minMax"/>
        </c:scaling>
        <c:delete val="0"/>
        <c:axPos val="l"/>
        <c:title>
          <c:tx>
            <c:rich>
              <a:bodyPr/>
              <a:lstStyle/>
              <a:p>
                <a:pPr>
                  <a:defRPr sz="1100"/>
                </a:pPr>
                <a:r>
                  <a:rPr lang="en-US" sz="1100"/>
                  <a:t>Filtrates Volume, cm</a:t>
                </a:r>
                <a:r>
                  <a:rPr lang="en-US" sz="1100" baseline="30000"/>
                  <a:t>3</a:t>
                </a:r>
              </a:p>
            </c:rich>
          </c:tx>
          <c:layout>
            <c:manualLayout>
              <c:xMode val="edge"/>
              <c:yMode val="edge"/>
              <c:x val="9.5693779904306216E-3"/>
              <c:y val="0.25553481633279057"/>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370255800"/>
        <c:crosses val="autoZero"/>
        <c:crossBetween val="midCat"/>
        <c:majorUnit val="2"/>
        <c:minorUnit val="1"/>
      </c:valAx>
      <c:spPr>
        <a:ln w="6350">
          <a:solidFill>
            <a:schemeClr val="tx1"/>
          </a:solidFill>
        </a:ln>
      </c:spPr>
    </c:plotArea>
    <c:legend>
      <c:legendPos val="r"/>
      <c:layout>
        <c:manualLayout>
          <c:xMode val="edge"/>
          <c:yMode val="edge"/>
          <c:x val="7.0272073039182481E-2"/>
          <c:y val="3.1623032680481729E-2"/>
          <c:w val="0.71126126918424104"/>
          <c:h val="0.17673152115747789"/>
        </c:manualLayout>
      </c:layout>
      <c:overlay val="0"/>
      <c:txPr>
        <a:bodyPr/>
        <a:lstStyle/>
        <a:p>
          <a:pPr>
            <a:defRPr sz="1000"/>
          </a:pPr>
          <a:endParaRPr lang="en-US"/>
        </a:p>
      </c:txPr>
    </c:legend>
    <c:plotVisOnly val="1"/>
    <c:dispBlanksAs val="gap"/>
    <c:showDLblsOverMax val="0"/>
    <c:extLst/>
  </c:chart>
  <c:spPr>
    <a:noFill/>
    <a:ln w="3175">
      <a:solidFill>
        <a:schemeClr val="tx1"/>
      </a:solidFill>
    </a:ln>
  </c:spPr>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US" sz="1050"/>
              <a:t>T</a:t>
            </a:r>
            <a:r>
              <a:rPr lang="en-US" sz="1050" baseline="0"/>
              <a:t> = 130</a:t>
            </a:r>
            <a:r>
              <a:rPr lang="en-US" sz="1050" baseline="30000"/>
              <a:t>o</a:t>
            </a:r>
            <a:r>
              <a:rPr lang="en-US" sz="1050" baseline="0"/>
              <a:t>C</a:t>
            </a:r>
            <a:endParaRPr lang="en-US" sz="1050"/>
          </a:p>
        </c:rich>
      </c:tx>
      <c:layout>
        <c:manualLayout>
          <c:xMode val="edge"/>
          <c:yMode val="edge"/>
          <c:x val="0.80187451428906587"/>
          <c:y val="0.24112298759608924"/>
        </c:manualLayout>
      </c:layout>
      <c:overlay val="0"/>
    </c:title>
    <c:autoTitleDeleted val="0"/>
    <c:plotArea>
      <c:layout>
        <c:manualLayout>
          <c:layoutTarget val="inner"/>
          <c:xMode val="edge"/>
          <c:yMode val="edge"/>
          <c:x val="0.10462088886933826"/>
          <c:y val="1.8796447577146106E-2"/>
          <c:w val="0.86682541777249911"/>
          <c:h val="0.83141389520263353"/>
        </c:manualLayout>
      </c:layout>
      <c:scatterChart>
        <c:scatterStyle val="smoothMarker"/>
        <c:varyColors val="0"/>
        <c:ser>
          <c:idx val="2"/>
          <c:order val="0"/>
          <c:tx>
            <c:strRef>
              <c:f>Sheet1!$D$24</c:f>
              <c:strCache>
                <c:ptCount val="1"/>
                <c:pt idx="0">
                  <c:v>55 lb/bbl CaCO₃ [Ref.Mud#2] in Carbonate</c:v>
                </c:pt>
              </c:strCache>
            </c:strRef>
          </c:tx>
          <c:spPr>
            <a:ln w="12700">
              <a:solidFill>
                <a:schemeClr val="tx1"/>
              </a:solidFill>
              <a:prstDash val="dash"/>
            </a:ln>
          </c:spPr>
          <c:marker>
            <c:symbol val="circle"/>
            <c:size val="4"/>
            <c:spPr>
              <a:solidFill>
                <a:schemeClr val="tx1"/>
              </a:solidFill>
              <a:ln>
                <a:solidFill>
                  <a:schemeClr val="tx1"/>
                </a:solidFill>
              </a:ln>
            </c:spPr>
          </c:marker>
          <c:xVal>
            <c:numRef>
              <c:f>Sheet1!$C$27:$C$37</c:f>
              <c:numCache>
                <c:formatCode>General</c:formatCode>
                <c:ptCount val="11"/>
                <c:pt idx="0">
                  <c:v>0.25</c:v>
                </c:pt>
                <c:pt idx="1">
                  <c:v>1</c:v>
                </c:pt>
                <c:pt idx="2">
                  <c:v>2</c:v>
                </c:pt>
                <c:pt idx="3">
                  <c:v>3</c:v>
                </c:pt>
                <c:pt idx="4">
                  <c:v>5</c:v>
                </c:pt>
                <c:pt idx="5">
                  <c:v>7.5</c:v>
                </c:pt>
                <c:pt idx="6">
                  <c:v>10</c:v>
                </c:pt>
                <c:pt idx="7">
                  <c:v>15</c:v>
                </c:pt>
                <c:pt idx="8">
                  <c:v>20</c:v>
                </c:pt>
                <c:pt idx="9">
                  <c:v>25</c:v>
                </c:pt>
                <c:pt idx="10">
                  <c:v>30</c:v>
                </c:pt>
              </c:numCache>
            </c:numRef>
          </c:xVal>
          <c:yVal>
            <c:numRef>
              <c:f>Sheet1!$D$27:$D$37</c:f>
              <c:numCache>
                <c:formatCode>General</c:formatCode>
                <c:ptCount val="11"/>
                <c:pt idx="0">
                  <c:v>1.5</c:v>
                </c:pt>
                <c:pt idx="1">
                  <c:v>2</c:v>
                </c:pt>
                <c:pt idx="2">
                  <c:v>10</c:v>
                </c:pt>
                <c:pt idx="3">
                  <c:v>15</c:v>
                </c:pt>
                <c:pt idx="4">
                  <c:v>25</c:v>
                </c:pt>
                <c:pt idx="5">
                  <c:v>27</c:v>
                </c:pt>
                <c:pt idx="6">
                  <c:v>29</c:v>
                </c:pt>
                <c:pt idx="7">
                  <c:v>32</c:v>
                </c:pt>
                <c:pt idx="8">
                  <c:v>35</c:v>
                </c:pt>
                <c:pt idx="9">
                  <c:v>39</c:v>
                </c:pt>
                <c:pt idx="10">
                  <c:v>42</c:v>
                </c:pt>
              </c:numCache>
            </c:numRef>
          </c:yVal>
          <c:smooth val="1"/>
          <c:extLst>
            <c:ext xmlns:c16="http://schemas.microsoft.com/office/drawing/2014/chart" uri="{C3380CC4-5D6E-409C-BE32-E72D297353CC}">
              <c16:uniqueId val="{00000000-5619-414F-99D8-9684D028C00A}"/>
            </c:ext>
          </c:extLst>
        </c:ser>
        <c:ser>
          <c:idx val="1"/>
          <c:order val="1"/>
          <c:tx>
            <c:strRef>
              <c:f>Sheet1!$D$52</c:f>
              <c:strCache>
                <c:ptCount val="1"/>
                <c:pt idx="0">
                  <c:v>PAM/PEI [7.5:1] in Carbonate</c:v>
                </c:pt>
              </c:strCache>
            </c:strRef>
          </c:tx>
          <c:spPr>
            <a:ln w="12700">
              <a:solidFill>
                <a:srgbClr val="0070C0"/>
              </a:solidFill>
            </a:ln>
          </c:spPr>
          <c:marker>
            <c:symbol val="square"/>
            <c:size val="4"/>
            <c:spPr>
              <a:solidFill>
                <a:srgbClr val="0070C0"/>
              </a:solidFill>
              <a:ln>
                <a:solidFill>
                  <a:srgbClr val="0070C0"/>
                </a:solidFill>
              </a:ln>
            </c:spPr>
          </c:marker>
          <c:xVal>
            <c:numRef>
              <c:f>Sheet1!$C$55:$C$58</c:f>
              <c:numCache>
                <c:formatCode>General</c:formatCode>
                <c:ptCount val="4"/>
                <c:pt idx="0">
                  <c:v>0.25</c:v>
                </c:pt>
                <c:pt idx="1">
                  <c:v>3</c:v>
                </c:pt>
                <c:pt idx="2">
                  <c:v>7.5</c:v>
                </c:pt>
                <c:pt idx="3">
                  <c:v>30</c:v>
                </c:pt>
              </c:numCache>
            </c:numRef>
          </c:xVal>
          <c:yVal>
            <c:numRef>
              <c:f>Sheet1!$D$55:$D$58</c:f>
              <c:numCache>
                <c:formatCode>General</c:formatCode>
                <c:ptCount val="4"/>
                <c:pt idx="0">
                  <c:v>0.5</c:v>
                </c:pt>
                <c:pt idx="1">
                  <c:v>1</c:v>
                </c:pt>
                <c:pt idx="2">
                  <c:v>1</c:v>
                </c:pt>
                <c:pt idx="3">
                  <c:v>1</c:v>
                </c:pt>
              </c:numCache>
            </c:numRef>
          </c:yVal>
          <c:smooth val="1"/>
          <c:extLst>
            <c:ext xmlns:c16="http://schemas.microsoft.com/office/drawing/2014/chart" uri="{C3380CC4-5D6E-409C-BE32-E72D297353CC}">
              <c16:uniqueId val="{00000001-5619-414F-99D8-9684D028C00A}"/>
            </c:ext>
          </c:extLst>
        </c:ser>
        <c:dLbls>
          <c:showLegendKey val="0"/>
          <c:showVal val="0"/>
          <c:showCatName val="0"/>
          <c:showSerName val="0"/>
          <c:showPercent val="0"/>
          <c:showBubbleSize val="0"/>
        </c:dLbls>
        <c:axId val="370255800"/>
        <c:axId val="370256440"/>
      </c:scatterChart>
      <c:valAx>
        <c:axId val="370255800"/>
        <c:scaling>
          <c:orientation val="minMax"/>
        </c:scaling>
        <c:delete val="0"/>
        <c:axPos val="b"/>
        <c:title>
          <c:tx>
            <c:rich>
              <a:bodyPr/>
              <a:lstStyle/>
              <a:p>
                <a:pPr>
                  <a:defRPr/>
                </a:pPr>
                <a:r>
                  <a:rPr lang="en-US"/>
                  <a:t>Time, min</a:t>
                </a:r>
              </a:p>
            </c:rich>
          </c:tx>
          <c:layout>
            <c:manualLayout>
              <c:xMode val="edge"/>
              <c:yMode val="edge"/>
              <c:x val="0.47970889113721121"/>
              <c:y val="0.93711800896270603"/>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370256440"/>
        <c:crosses val="autoZero"/>
        <c:crossBetween val="midCat"/>
        <c:minorUnit val="1"/>
      </c:valAx>
      <c:valAx>
        <c:axId val="370256440"/>
        <c:scaling>
          <c:orientation val="minMax"/>
        </c:scaling>
        <c:delete val="0"/>
        <c:axPos val="l"/>
        <c:title>
          <c:tx>
            <c:rich>
              <a:bodyPr/>
              <a:lstStyle/>
              <a:p>
                <a:pPr>
                  <a:defRPr/>
                </a:pPr>
                <a:r>
                  <a:rPr lang="en-US"/>
                  <a:t>Filtrates Volume, cm</a:t>
                </a:r>
                <a:r>
                  <a:rPr lang="en-US" baseline="30000"/>
                  <a:t>3</a:t>
                </a:r>
              </a:p>
            </c:rich>
          </c:tx>
          <c:layout>
            <c:manualLayout>
              <c:xMode val="edge"/>
              <c:yMode val="edge"/>
              <c:x val="0"/>
              <c:y val="0.24863767094180045"/>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370255800"/>
        <c:crosses val="autoZero"/>
        <c:crossBetween val="midCat"/>
        <c:minorUnit val="2.5"/>
      </c:valAx>
      <c:spPr>
        <a:ln w="6350">
          <a:solidFill>
            <a:schemeClr val="tx1"/>
          </a:solidFill>
        </a:ln>
      </c:spPr>
    </c:plotArea>
    <c:legend>
      <c:legendPos val="r"/>
      <c:layout>
        <c:manualLayout>
          <c:xMode val="edge"/>
          <c:yMode val="edge"/>
          <c:x val="0.34284919134521408"/>
          <c:y val="0.3369999620224321"/>
          <c:w val="0.6084580170264855"/>
          <c:h val="0.17673152115747789"/>
        </c:manualLayout>
      </c:layout>
      <c:overlay val="0"/>
      <c:spPr>
        <a:noFill/>
        <a:ln>
          <a:solidFill>
            <a:schemeClr val="bg1"/>
          </a:solidFill>
        </a:ln>
      </c:spPr>
      <c:txPr>
        <a:bodyPr/>
        <a:lstStyle/>
        <a:p>
          <a:pPr>
            <a:defRPr sz="1050"/>
          </a:pPr>
          <a:endParaRPr lang="en-US"/>
        </a:p>
      </c:txPr>
    </c:legend>
    <c:plotVisOnly val="1"/>
    <c:dispBlanksAs val="gap"/>
    <c:showDLblsOverMax val="0"/>
    <c:extLst/>
  </c:chart>
  <c:spPr>
    <a:ln>
      <a:solidFill>
        <a:sysClr val="windowText" lastClr="000000"/>
      </a:solidFill>
    </a:ln>
  </c:spPr>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T</a:t>
            </a:r>
            <a:r>
              <a:rPr lang="en-US" sz="1000" baseline="0"/>
              <a:t> = 130</a:t>
            </a:r>
            <a:r>
              <a:rPr lang="en-US" sz="1000" baseline="30000"/>
              <a:t>o</a:t>
            </a:r>
            <a:r>
              <a:rPr lang="en-US" sz="1000" baseline="0"/>
              <a:t>C</a:t>
            </a:r>
            <a:endParaRPr lang="en-US" sz="1000"/>
          </a:p>
        </c:rich>
      </c:tx>
      <c:layout>
        <c:manualLayout>
          <c:xMode val="edge"/>
          <c:yMode val="edge"/>
          <c:x val="0.12403466326485725"/>
          <c:y val="4.4205881059283032E-2"/>
        </c:manualLayout>
      </c:layout>
      <c:overlay val="0"/>
    </c:title>
    <c:autoTitleDeleted val="0"/>
    <c:plotArea>
      <c:layout>
        <c:manualLayout>
          <c:layoutTarget val="inner"/>
          <c:xMode val="edge"/>
          <c:yMode val="edge"/>
          <c:x val="0.1182770030841117"/>
          <c:y val="1.8796447577146106E-2"/>
          <c:w val="0.85192783862910992"/>
          <c:h val="0.83141389520263353"/>
        </c:manualLayout>
      </c:layout>
      <c:scatterChart>
        <c:scatterStyle val="smoothMarker"/>
        <c:varyColors val="0"/>
        <c:ser>
          <c:idx val="2"/>
          <c:order val="0"/>
          <c:tx>
            <c:strRef>
              <c:f>Sheet1!$D$25</c:f>
              <c:strCache>
                <c:ptCount val="1"/>
                <c:pt idx="0">
                  <c:v>55 lb/bbl CaCO₃ [Ref.Mud#2] </c:v>
                </c:pt>
              </c:strCache>
            </c:strRef>
          </c:tx>
          <c:spPr>
            <a:ln w="12700">
              <a:solidFill>
                <a:schemeClr val="tx1"/>
              </a:solidFill>
              <a:prstDash val="dash"/>
            </a:ln>
          </c:spPr>
          <c:marker>
            <c:symbol val="circle"/>
            <c:size val="5"/>
            <c:spPr>
              <a:solidFill>
                <a:schemeClr val="tx1"/>
              </a:solidFill>
              <a:ln>
                <a:solidFill>
                  <a:schemeClr val="tx1"/>
                </a:solidFill>
              </a:ln>
            </c:spPr>
          </c:marker>
          <c:xVal>
            <c:numRef>
              <c:f>Sheet1!$C$27:$C$37</c:f>
              <c:numCache>
                <c:formatCode>General</c:formatCode>
                <c:ptCount val="11"/>
                <c:pt idx="0">
                  <c:v>0.25</c:v>
                </c:pt>
                <c:pt idx="1">
                  <c:v>1</c:v>
                </c:pt>
                <c:pt idx="2">
                  <c:v>2</c:v>
                </c:pt>
                <c:pt idx="3">
                  <c:v>3</c:v>
                </c:pt>
                <c:pt idx="4">
                  <c:v>5</c:v>
                </c:pt>
                <c:pt idx="5">
                  <c:v>7.5</c:v>
                </c:pt>
                <c:pt idx="6">
                  <c:v>10</c:v>
                </c:pt>
                <c:pt idx="7">
                  <c:v>15</c:v>
                </c:pt>
                <c:pt idx="8">
                  <c:v>20</c:v>
                </c:pt>
                <c:pt idx="9">
                  <c:v>25</c:v>
                </c:pt>
                <c:pt idx="10">
                  <c:v>30</c:v>
                </c:pt>
              </c:numCache>
            </c:numRef>
          </c:xVal>
          <c:yVal>
            <c:numRef>
              <c:f>Sheet1!$D$27:$D$37</c:f>
              <c:numCache>
                <c:formatCode>General</c:formatCode>
                <c:ptCount val="11"/>
                <c:pt idx="0">
                  <c:v>1.5</c:v>
                </c:pt>
                <c:pt idx="1">
                  <c:v>2</c:v>
                </c:pt>
                <c:pt idx="2">
                  <c:v>10</c:v>
                </c:pt>
                <c:pt idx="3">
                  <c:v>15</c:v>
                </c:pt>
                <c:pt idx="4">
                  <c:v>25</c:v>
                </c:pt>
                <c:pt idx="5">
                  <c:v>27</c:v>
                </c:pt>
                <c:pt idx="6">
                  <c:v>29</c:v>
                </c:pt>
                <c:pt idx="7">
                  <c:v>32</c:v>
                </c:pt>
                <c:pt idx="8">
                  <c:v>35</c:v>
                </c:pt>
                <c:pt idx="9">
                  <c:v>39</c:v>
                </c:pt>
                <c:pt idx="10">
                  <c:v>42</c:v>
                </c:pt>
              </c:numCache>
            </c:numRef>
          </c:yVal>
          <c:smooth val="1"/>
          <c:extLst>
            <c:ext xmlns:c16="http://schemas.microsoft.com/office/drawing/2014/chart" uri="{C3380CC4-5D6E-409C-BE32-E72D297353CC}">
              <c16:uniqueId val="{00000000-0D30-4D4A-8328-1488A6FC75F9}"/>
            </c:ext>
          </c:extLst>
        </c:ser>
        <c:ser>
          <c:idx val="1"/>
          <c:order val="1"/>
          <c:tx>
            <c:strRef>
              <c:f>Sheet1!$D$1</c:f>
              <c:strCache>
                <c:ptCount val="1"/>
                <c:pt idx="0">
                  <c:v>PAM/PEI [7.5:1]+ 3.5 lb/bbl Bentonite</c:v>
                </c:pt>
              </c:strCache>
            </c:strRef>
          </c:tx>
          <c:spPr>
            <a:ln w="12700">
              <a:solidFill>
                <a:srgbClr val="0070C0"/>
              </a:solidFill>
            </a:ln>
          </c:spPr>
          <c:marker>
            <c:symbol val="square"/>
            <c:size val="4"/>
            <c:spPr>
              <a:solidFill>
                <a:srgbClr val="0070C0"/>
              </a:solidFill>
              <a:ln>
                <a:solidFill>
                  <a:srgbClr val="0070C0"/>
                </a:solidFill>
              </a:ln>
            </c:spPr>
          </c:marker>
          <c:xVal>
            <c:numRef>
              <c:f>Sheet1!$C$11:$C$23</c:f>
              <c:numCache>
                <c:formatCode>General</c:formatCode>
                <c:ptCount val="13"/>
                <c:pt idx="0">
                  <c:v>0.25</c:v>
                </c:pt>
                <c:pt idx="1">
                  <c:v>1</c:v>
                </c:pt>
                <c:pt idx="2">
                  <c:v>2</c:v>
                </c:pt>
                <c:pt idx="3">
                  <c:v>3</c:v>
                </c:pt>
                <c:pt idx="4">
                  <c:v>4</c:v>
                </c:pt>
                <c:pt idx="5">
                  <c:v>5</c:v>
                </c:pt>
                <c:pt idx="6">
                  <c:v>6</c:v>
                </c:pt>
                <c:pt idx="7">
                  <c:v>7.5</c:v>
                </c:pt>
                <c:pt idx="8">
                  <c:v>10</c:v>
                </c:pt>
                <c:pt idx="9">
                  <c:v>15</c:v>
                </c:pt>
                <c:pt idx="10">
                  <c:v>20</c:v>
                </c:pt>
                <c:pt idx="11">
                  <c:v>25</c:v>
                </c:pt>
                <c:pt idx="12">
                  <c:v>30</c:v>
                </c:pt>
              </c:numCache>
            </c:numRef>
          </c:xVal>
          <c:yVal>
            <c:numRef>
              <c:f>Sheet1!$D$11:$D$23</c:f>
              <c:numCache>
                <c:formatCode>General</c:formatCode>
                <c:ptCount val="13"/>
                <c:pt idx="0">
                  <c:v>2.912621359223301</c:v>
                </c:pt>
                <c:pt idx="1">
                  <c:v>32.427184466019412</c:v>
                </c:pt>
                <c:pt idx="2">
                  <c:v>48.155339805825243</c:v>
                </c:pt>
                <c:pt idx="3">
                  <c:v>50.776699029126206</c:v>
                </c:pt>
                <c:pt idx="4">
                  <c:v>53.009708737864081</c:v>
                </c:pt>
                <c:pt idx="5">
                  <c:v>55.922330097087375</c:v>
                </c:pt>
                <c:pt idx="6">
                  <c:v>58.058252427184463</c:v>
                </c:pt>
                <c:pt idx="7">
                  <c:v>60.194174757281552</c:v>
                </c:pt>
                <c:pt idx="8">
                  <c:v>61.165048543689316</c:v>
                </c:pt>
                <c:pt idx="9">
                  <c:v>62.135922330097088</c:v>
                </c:pt>
                <c:pt idx="10">
                  <c:v>63.106796116504853</c:v>
                </c:pt>
                <c:pt idx="11">
                  <c:v>64.077669902912618</c:v>
                </c:pt>
                <c:pt idx="12">
                  <c:v>65.048543689320383</c:v>
                </c:pt>
              </c:numCache>
            </c:numRef>
          </c:yVal>
          <c:smooth val="1"/>
          <c:extLst>
            <c:ext xmlns:c16="http://schemas.microsoft.com/office/drawing/2014/chart" uri="{C3380CC4-5D6E-409C-BE32-E72D297353CC}">
              <c16:uniqueId val="{00000001-0D30-4D4A-8328-1488A6FC75F9}"/>
            </c:ext>
          </c:extLst>
        </c:ser>
        <c:dLbls>
          <c:showLegendKey val="0"/>
          <c:showVal val="0"/>
          <c:showCatName val="0"/>
          <c:showSerName val="0"/>
          <c:showPercent val="0"/>
          <c:showBubbleSize val="0"/>
        </c:dLbls>
        <c:axId val="370255800"/>
        <c:axId val="370256440"/>
      </c:scatterChart>
      <c:valAx>
        <c:axId val="370255800"/>
        <c:scaling>
          <c:orientation val="minMax"/>
        </c:scaling>
        <c:delete val="0"/>
        <c:axPos val="b"/>
        <c:title>
          <c:tx>
            <c:rich>
              <a:bodyPr/>
              <a:lstStyle/>
              <a:p>
                <a:pPr>
                  <a:defRPr sz="1100"/>
                </a:pPr>
                <a:r>
                  <a:rPr lang="en-US" sz="1100"/>
                  <a:t>Time, min</a:t>
                </a:r>
              </a:p>
            </c:rich>
          </c:tx>
          <c:layout>
            <c:manualLayout>
              <c:xMode val="edge"/>
              <c:yMode val="edge"/>
              <c:x val="0.48219182099444274"/>
              <c:y val="0.92920156825057076"/>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50"/>
            </a:pPr>
            <a:endParaRPr lang="en-US"/>
          </a:p>
        </c:txPr>
        <c:crossAx val="370256440"/>
        <c:crosses val="autoZero"/>
        <c:crossBetween val="midCat"/>
        <c:minorUnit val="2.5"/>
      </c:valAx>
      <c:valAx>
        <c:axId val="370256440"/>
        <c:scaling>
          <c:orientation val="minMax"/>
        </c:scaling>
        <c:delete val="0"/>
        <c:axPos val="l"/>
        <c:title>
          <c:tx>
            <c:rich>
              <a:bodyPr/>
              <a:lstStyle/>
              <a:p>
                <a:pPr>
                  <a:defRPr sz="1100"/>
                </a:pPr>
                <a:r>
                  <a:rPr lang="en-US" sz="1100"/>
                  <a:t>Filtrates Volume, cm</a:t>
                </a:r>
                <a:r>
                  <a:rPr lang="en-US" sz="1100" baseline="30000"/>
                  <a:t>3</a:t>
                </a:r>
              </a:p>
            </c:rich>
          </c:tx>
          <c:layout>
            <c:manualLayout>
              <c:xMode val="edge"/>
              <c:yMode val="edge"/>
              <c:x val="1.2414649286157667E-2"/>
              <c:y val="0.24863760961918596"/>
            </c:manualLayout>
          </c:layout>
          <c:overlay val="0"/>
        </c:title>
        <c:numFmt formatCode="General" sourceLinked="1"/>
        <c:majorTickMark val="out"/>
        <c:minorTickMark val="out"/>
        <c:tickLblPos val="nextTo"/>
        <c:spPr>
          <a:noFill/>
          <a:ln w="6350" cap="flat" cmpd="sng" algn="ctr">
            <a:solidFill>
              <a:schemeClr val="tx1"/>
            </a:solidFill>
            <a:round/>
          </a:ln>
          <a:effectLst/>
        </c:spPr>
        <c:txPr>
          <a:bodyPr rot="-60000000" vert="horz"/>
          <a:lstStyle/>
          <a:p>
            <a:pPr>
              <a:defRPr sz="1000"/>
            </a:pPr>
            <a:endParaRPr lang="en-US"/>
          </a:p>
        </c:txPr>
        <c:crossAx val="370255800"/>
        <c:crosses val="autoZero"/>
        <c:crossBetween val="midCat"/>
        <c:minorUnit val="5"/>
      </c:valAx>
      <c:spPr>
        <a:ln w="6350">
          <a:solidFill>
            <a:schemeClr val="tx1"/>
          </a:solidFill>
        </a:ln>
      </c:spPr>
    </c:plotArea>
    <c:legend>
      <c:legendPos val="r"/>
      <c:layout>
        <c:manualLayout>
          <c:xMode val="edge"/>
          <c:yMode val="edge"/>
          <c:x val="0.38647311544157542"/>
          <c:y val="0.66586028341464254"/>
          <c:w val="0.56979994819083368"/>
          <c:h val="0.17673152115747789"/>
        </c:manualLayout>
      </c:layout>
      <c:overlay val="0"/>
      <c:spPr>
        <a:noFill/>
        <a:ln>
          <a:noFill/>
        </a:ln>
      </c:spPr>
      <c:txPr>
        <a:bodyPr/>
        <a:lstStyle/>
        <a:p>
          <a:pPr>
            <a:defRPr sz="1000"/>
          </a:pPr>
          <a:endParaRPr lang="en-US"/>
        </a:p>
      </c:txPr>
    </c:legend>
    <c:plotVisOnly val="1"/>
    <c:dispBlanksAs val="gap"/>
    <c:showDLblsOverMax val="0"/>
    <c:extLst/>
  </c:chart>
  <c:spPr>
    <a:ln>
      <a:solidFill>
        <a:schemeClr val="tx1"/>
      </a:solidFill>
    </a:ln>
  </c:spPr>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95669291338582"/>
          <c:y val="3.4408240745649701E-2"/>
          <c:w val="0.8410988626421696"/>
          <c:h val="0.78885571595217263"/>
        </c:manualLayout>
      </c:layout>
      <c:scatterChart>
        <c:scatterStyle val="smoothMarker"/>
        <c:varyColors val="0"/>
        <c:ser>
          <c:idx val="0"/>
          <c:order val="0"/>
          <c:tx>
            <c:strRef>
              <c:f>Sheet1!$F$7</c:f>
              <c:strCache>
                <c:ptCount val="1"/>
                <c:pt idx="0">
                  <c:v>PAM/PEI-based mud [9.6 ppg]</c:v>
                </c:pt>
              </c:strCache>
            </c:strRef>
          </c:tx>
          <c:spPr>
            <a:ln w="12700" cap="flat" cmpd="sng" algn="ctr">
              <a:solidFill>
                <a:sysClr val="windowText" lastClr="000000"/>
              </a:solidFill>
              <a:round/>
            </a:ln>
            <a:effectLst/>
          </c:spPr>
          <c:marker>
            <c:symbol val="square"/>
            <c:size val="4"/>
            <c:spPr>
              <a:noFill/>
              <a:ln w="15875" cap="flat" cmpd="sng" algn="ctr">
                <a:solidFill>
                  <a:sysClr val="windowText" lastClr="000000">
                    <a:alpha val="70000"/>
                  </a:sysClr>
                </a:solidFill>
                <a:round/>
              </a:ln>
              <a:effectLst/>
            </c:spPr>
          </c:marker>
          <c:xVal>
            <c:numRef>
              <c:f>Sheet1!$F$10:$F$16</c:f>
              <c:numCache>
                <c:formatCode>General</c:formatCode>
                <c:ptCount val="7"/>
                <c:pt idx="0">
                  <c:v>0.25</c:v>
                </c:pt>
                <c:pt idx="1">
                  <c:v>2.5</c:v>
                </c:pt>
                <c:pt idx="2">
                  <c:v>7.5</c:v>
                </c:pt>
                <c:pt idx="3">
                  <c:v>30</c:v>
                </c:pt>
                <c:pt idx="4">
                  <c:v>35</c:v>
                </c:pt>
                <c:pt idx="5">
                  <c:v>40</c:v>
                </c:pt>
                <c:pt idx="6">
                  <c:v>50</c:v>
                </c:pt>
              </c:numCache>
            </c:numRef>
          </c:xVal>
          <c:yVal>
            <c:numRef>
              <c:f>Sheet1!$G$10:$G$16</c:f>
              <c:numCache>
                <c:formatCode>General</c:formatCode>
                <c:ptCount val="7"/>
                <c:pt idx="0">
                  <c:v>0.5</c:v>
                </c:pt>
                <c:pt idx="1">
                  <c:v>10</c:v>
                </c:pt>
                <c:pt idx="2">
                  <c:v>15.5</c:v>
                </c:pt>
                <c:pt idx="3">
                  <c:v>27.5</c:v>
                </c:pt>
                <c:pt idx="4">
                  <c:v>28</c:v>
                </c:pt>
                <c:pt idx="5">
                  <c:v>28</c:v>
                </c:pt>
                <c:pt idx="6">
                  <c:v>28</c:v>
                </c:pt>
              </c:numCache>
            </c:numRef>
          </c:yVal>
          <c:smooth val="1"/>
          <c:extLst>
            <c:ext xmlns:c16="http://schemas.microsoft.com/office/drawing/2014/chart" uri="{C3380CC4-5D6E-409C-BE32-E72D297353CC}">
              <c16:uniqueId val="{00000000-0593-4415-913E-4BE0E1F6593E}"/>
            </c:ext>
          </c:extLst>
        </c:ser>
        <c:dLbls>
          <c:showLegendKey val="0"/>
          <c:showVal val="0"/>
          <c:showCatName val="0"/>
          <c:showSerName val="0"/>
          <c:showPercent val="0"/>
          <c:showBubbleSize val="0"/>
        </c:dLbls>
        <c:axId val="561961912"/>
        <c:axId val="561961272"/>
      </c:scatterChart>
      <c:valAx>
        <c:axId val="561961912"/>
        <c:scaling>
          <c:orientation val="minMax"/>
        </c:scaling>
        <c:delete val="0"/>
        <c:axPos val="b"/>
        <c:title>
          <c:tx>
            <c:rich>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Time, min</a:t>
                </a:r>
              </a:p>
            </c:rich>
          </c:tx>
          <c:overlay val="0"/>
          <c:spPr>
            <a:noFill/>
            <a:ln>
              <a:noFill/>
            </a:ln>
            <a:effectLst/>
          </c:spPr>
          <c:txPr>
            <a:bodyPr rot="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272"/>
        <c:crossesAt val="1.0000000000000003E-4"/>
        <c:crossBetween val="midCat"/>
        <c:minorUnit val="2.5"/>
      </c:valAx>
      <c:valAx>
        <c:axId val="561961272"/>
        <c:scaling>
          <c:orientation val="minMax"/>
        </c:scaling>
        <c:delete val="0"/>
        <c:axPos val="l"/>
        <c:title>
          <c:tx>
            <c:rich>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Filtration</a:t>
                </a:r>
                <a:r>
                  <a:rPr lang="en-US" sz="1100" baseline="0"/>
                  <a:t> volume, cm</a:t>
                </a:r>
                <a:r>
                  <a:rPr lang="en-US" sz="1100" baseline="30000"/>
                  <a:t>3</a:t>
                </a:r>
              </a:p>
            </c:rich>
          </c:tx>
          <c:layout>
            <c:manualLayout>
              <c:xMode val="edge"/>
              <c:yMode val="edge"/>
              <c:x val="8.8565179352580927E-3"/>
              <c:y val="0.19574110527850686"/>
            </c:manualLayout>
          </c:layout>
          <c:overlay val="0"/>
          <c:spPr>
            <a:noFill/>
            <a:ln>
              <a:noFill/>
            </a:ln>
            <a:effectLst/>
          </c:spPr>
          <c:txPr>
            <a:bodyPr rot="-5400000" spcFirstLastPara="1" vertOverflow="ellipsis" vert="horz" wrap="square" anchor="ctr" anchorCtr="1"/>
            <a:lstStyle/>
            <a:p>
              <a:pPr>
                <a:defRPr sz="11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61961912"/>
        <c:crosses val="autoZero"/>
        <c:crossBetween val="midCat"/>
        <c:minorUnit val="2.5"/>
      </c:valAx>
      <c:spPr>
        <a:noFill/>
        <a:ln w="6350">
          <a:solidFill>
            <a:schemeClr val="tx1"/>
          </a:solidFill>
        </a:ln>
        <a:effectLst/>
      </c:spPr>
    </c:plotArea>
    <c:legend>
      <c:legendPos val="t"/>
      <c:layout>
        <c:manualLayout>
          <c:xMode val="edge"/>
          <c:yMode val="edge"/>
          <c:x val="0.20212292213473315"/>
          <c:y val="0.28711614173228345"/>
          <c:w val="0.77824865186403325"/>
          <c:h val="0.1995605940416445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03197327606775"/>
          <c:y val="5.3912219305920085E-2"/>
          <c:w val="0.82776998329754237"/>
          <c:h val="0.78133944088051666"/>
        </c:manualLayout>
      </c:layout>
      <c:scatterChart>
        <c:scatterStyle val="smoothMarker"/>
        <c:varyColors val="0"/>
        <c:ser>
          <c:idx val="3"/>
          <c:order val="0"/>
          <c:tx>
            <c:strRef>
              <c:f>Sheet1!$E$55</c:f>
              <c:strCache>
                <c:ptCount val="1"/>
                <c:pt idx="0">
                  <c:v> 25°C</c:v>
                </c:pt>
              </c:strCache>
            </c:strRef>
          </c:tx>
          <c:spPr>
            <a:ln w="12700" cap="rnd">
              <a:solidFill>
                <a:schemeClr val="tx1"/>
              </a:solidFill>
              <a:round/>
            </a:ln>
            <a:effectLst/>
          </c:spPr>
          <c:marker>
            <c:symbol val="x"/>
            <c:size val="4"/>
            <c:spPr>
              <a:noFill/>
              <a:ln w="9525">
                <a:solidFill>
                  <a:schemeClr val="tx1"/>
                </a:solidFill>
              </a:ln>
              <a:effectLst/>
            </c:spPr>
          </c:marker>
          <c:xVal>
            <c:numRef>
              <c:f>Sheet1!$D$64:$D$74</c:f>
              <c:numCache>
                <c:formatCode>General</c:formatCode>
                <c:ptCount val="11"/>
                <c:pt idx="0">
                  <c:v>0.25</c:v>
                </c:pt>
                <c:pt idx="1">
                  <c:v>0.5</c:v>
                </c:pt>
                <c:pt idx="2">
                  <c:v>1</c:v>
                </c:pt>
                <c:pt idx="3">
                  <c:v>1.5</c:v>
                </c:pt>
                <c:pt idx="4">
                  <c:v>2</c:v>
                </c:pt>
                <c:pt idx="5">
                  <c:v>2.5</c:v>
                </c:pt>
                <c:pt idx="6">
                  <c:v>3</c:v>
                </c:pt>
                <c:pt idx="7">
                  <c:v>3.5</c:v>
                </c:pt>
                <c:pt idx="8">
                  <c:v>4</c:v>
                </c:pt>
                <c:pt idx="9">
                  <c:v>4.5</c:v>
                </c:pt>
                <c:pt idx="10">
                  <c:v>5</c:v>
                </c:pt>
              </c:numCache>
            </c:numRef>
          </c:xVal>
          <c:yVal>
            <c:numRef>
              <c:f>Sheet1!$E$64:$E$74</c:f>
              <c:numCache>
                <c:formatCode>General</c:formatCode>
                <c:ptCount val="11"/>
                <c:pt idx="0">
                  <c:v>23.715254107955158</c:v>
                </c:pt>
                <c:pt idx="1">
                  <c:v>47.811476153387503</c:v>
                </c:pt>
                <c:pt idx="2">
                  <c:v>68.193260808417222</c:v>
                </c:pt>
                <c:pt idx="3">
                  <c:v>82.289074495073308</c:v>
                </c:pt>
                <c:pt idx="4">
                  <c:v>97.908759931638144</c:v>
                </c:pt>
                <c:pt idx="5">
                  <c:v>105.43287669681268</c:v>
                </c:pt>
                <c:pt idx="6">
                  <c:v>112.09981560266353</c:v>
                </c:pt>
                <c:pt idx="7">
                  <c:v>121.24304610211611</c:v>
                </c:pt>
                <c:pt idx="8">
                  <c:v>137.81515138237395</c:v>
                </c:pt>
                <c:pt idx="9">
                  <c:v>143.6249124289011</c:v>
                </c:pt>
                <c:pt idx="10">
                  <c:v>151.24427117844493</c:v>
                </c:pt>
              </c:numCache>
            </c:numRef>
          </c:yVal>
          <c:smooth val="1"/>
          <c:extLst>
            <c:ext xmlns:c16="http://schemas.microsoft.com/office/drawing/2014/chart" uri="{C3380CC4-5D6E-409C-BE32-E72D297353CC}">
              <c16:uniqueId val="{00000000-60F2-473E-920A-78E0D1AA7C57}"/>
            </c:ext>
          </c:extLst>
        </c:ser>
        <c:ser>
          <c:idx val="0"/>
          <c:order val="1"/>
          <c:tx>
            <c:strRef>
              <c:f>Sheet1!$F$55</c:f>
              <c:strCache>
                <c:ptCount val="1"/>
                <c:pt idx="0">
                  <c:v> 50°C</c:v>
                </c:pt>
              </c:strCache>
            </c:strRef>
          </c:tx>
          <c:spPr>
            <a:ln w="12700" cap="rnd">
              <a:solidFill>
                <a:schemeClr val="accent1"/>
              </a:solidFill>
              <a:round/>
            </a:ln>
            <a:effectLst/>
          </c:spPr>
          <c:marker>
            <c:symbol val="circle"/>
            <c:size val="3"/>
            <c:spPr>
              <a:solidFill>
                <a:schemeClr val="accent1"/>
              </a:solidFill>
              <a:ln w="9525">
                <a:solidFill>
                  <a:schemeClr val="accent1"/>
                </a:solidFill>
              </a:ln>
              <a:effectLst/>
            </c:spPr>
          </c:marker>
          <c:xVal>
            <c:numRef>
              <c:f>Sheet1!$D$57:$D$61</c:f>
              <c:numCache>
                <c:formatCode>General</c:formatCode>
                <c:ptCount val="5"/>
                <c:pt idx="0">
                  <c:v>0.25</c:v>
                </c:pt>
                <c:pt idx="1">
                  <c:v>2.5</c:v>
                </c:pt>
                <c:pt idx="2">
                  <c:v>7.5</c:v>
                </c:pt>
                <c:pt idx="3">
                  <c:v>30</c:v>
                </c:pt>
                <c:pt idx="4">
                  <c:v>60</c:v>
                </c:pt>
              </c:numCache>
            </c:numRef>
          </c:xVal>
          <c:yVal>
            <c:numRef>
              <c:f>Sheet1!$F$57:$F$61</c:f>
              <c:numCache>
                <c:formatCode>General</c:formatCode>
                <c:ptCount val="5"/>
                <c:pt idx="0">
                  <c:v>4.7620992184648907</c:v>
                </c:pt>
                <c:pt idx="1">
                  <c:v>36.00147009159457</c:v>
                </c:pt>
                <c:pt idx="2">
                  <c:v>46.478088372217329</c:v>
                </c:pt>
                <c:pt idx="3">
                  <c:v>61.240595949458488</c:v>
                </c:pt>
                <c:pt idx="4">
                  <c:v>62.669225714997957</c:v>
                </c:pt>
              </c:numCache>
            </c:numRef>
          </c:yVal>
          <c:smooth val="1"/>
          <c:extLst>
            <c:ext xmlns:c16="http://schemas.microsoft.com/office/drawing/2014/chart" uri="{C3380CC4-5D6E-409C-BE32-E72D297353CC}">
              <c16:uniqueId val="{00000001-60F2-473E-920A-78E0D1AA7C57}"/>
            </c:ext>
          </c:extLst>
        </c:ser>
        <c:ser>
          <c:idx val="1"/>
          <c:order val="2"/>
          <c:tx>
            <c:strRef>
              <c:f>Sheet1!$G$55</c:f>
              <c:strCache>
                <c:ptCount val="1"/>
                <c:pt idx="0">
                  <c:v>130°C</c:v>
                </c:pt>
              </c:strCache>
            </c:strRef>
          </c:tx>
          <c:spPr>
            <a:ln w="12700" cap="rnd">
              <a:solidFill>
                <a:schemeClr val="accent2"/>
              </a:solidFill>
              <a:round/>
            </a:ln>
            <a:effectLst/>
          </c:spPr>
          <c:marker>
            <c:symbol val="square"/>
            <c:size val="3"/>
            <c:spPr>
              <a:solidFill>
                <a:schemeClr val="accent2"/>
              </a:solidFill>
              <a:ln w="9525">
                <a:solidFill>
                  <a:schemeClr val="accent2"/>
                </a:solidFill>
              </a:ln>
              <a:effectLst/>
            </c:spPr>
          </c:marker>
          <c:xVal>
            <c:numRef>
              <c:f>Sheet1!$D$57:$D$61</c:f>
              <c:numCache>
                <c:formatCode>General</c:formatCode>
                <c:ptCount val="5"/>
                <c:pt idx="0">
                  <c:v>0.25</c:v>
                </c:pt>
                <c:pt idx="1">
                  <c:v>2.5</c:v>
                </c:pt>
                <c:pt idx="2">
                  <c:v>7.5</c:v>
                </c:pt>
                <c:pt idx="3">
                  <c:v>30</c:v>
                </c:pt>
                <c:pt idx="4">
                  <c:v>60</c:v>
                </c:pt>
              </c:numCache>
            </c:numRef>
          </c:xVal>
          <c:yVal>
            <c:numRef>
              <c:f>Sheet1!$G$57:$G$61</c:f>
              <c:numCache>
                <c:formatCode>General</c:formatCode>
                <c:ptCount val="5"/>
                <c:pt idx="0">
                  <c:v>0</c:v>
                </c:pt>
                <c:pt idx="1">
                  <c:v>23.7</c:v>
                </c:pt>
                <c:pt idx="2">
                  <c:v>35.799999999999997</c:v>
                </c:pt>
                <c:pt idx="3">
                  <c:v>48.3</c:v>
                </c:pt>
                <c:pt idx="4">
                  <c:v>49.8</c:v>
                </c:pt>
              </c:numCache>
            </c:numRef>
          </c:yVal>
          <c:smooth val="1"/>
          <c:extLst>
            <c:ext xmlns:c16="http://schemas.microsoft.com/office/drawing/2014/chart" uri="{C3380CC4-5D6E-409C-BE32-E72D297353CC}">
              <c16:uniqueId val="{00000002-60F2-473E-920A-78E0D1AA7C57}"/>
            </c:ext>
          </c:extLst>
        </c:ser>
        <c:dLbls>
          <c:showLegendKey val="0"/>
          <c:showVal val="0"/>
          <c:showCatName val="0"/>
          <c:showSerName val="0"/>
          <c:showPercent val="0"/>
          <c:showBubbleSize val="0"/>
        </c:dLbls>
        <c:axId val="429647184"/>
        <c:axId val="429646224"/>
      </c:scatterChart>
      <c:valAx>
        <c:axId val="429647184"/>
        <c:scaling>
          <c:orientation val="minMax"/>
          <c:max val="6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Time, min</a:t>
                </a:r>
              </a:p>
            </c:rich>
          </c:tx>
          <c:layout>
            <c:manualLayout>
              <c:xMode val="edge"/>
              <c:yMode val="edge"/>
              <c:x val="0.48150878353452992"/>
              <c:y val="0.9102519542005478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9646224"/>
        <c:crosses val="autoZero"/>
        <c:crossBetween val="midCat"/>
        <c:majorUnit val="6"/>
      </c:valAx>
      <c:valAx>
        <c:axId val="429646224"/>
        <c:scaling>
          <c:orientation val="minMax"/>
          <c:max val="16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Cumulative Volume, cm</a:t>
                </a:r>
                <a:r>
                  <a:rPr lang="en-US" sz="1100" baseline="30000"/>
                  <a:t>3</a:t>
                </a:r>
              </a:p>
            </c:rich>
          </c:tx>
          <c:layout>
            <c:manualLayout>
              <c:xMode val="edge"/>
              <c:yMode val="edge"/>
              <c:x val="8.0816034359341461E-3"/>
              <c:y val="0.14324711121486097"/>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9647184"/>
        <c:crosses val="autoZero"/>
        <c:crossBetween val="midCat"/>
      </c:valAx>
      <c:spPr>
        <a:noFill/>
        <a:ln w="6350">
          <a:solidFill>
            <a:schemeClr val="tx1"/>
          </a:solidFill>
        </a:ln>
        <a:effectLst/>
      </c:spPr>
    </c:plotArea>
    <c:legend>
      <c:legendPos val="r"/>
      <c:layout>
        <c:manualLayout>
          <c:xMode val="edge"/>
          <c:yMode val="edge"/>
          <c:x val="0.60011422936671044"/>
          <c:y val="0.14725531544429182"/>
          <c:w val="0.26832844360047059"/>
          <c:h val="0.19488818832198229"/>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6350"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PAM/PEI</a:t>
            </a:r>
          </a:p>
          <a:p>
            <a:pPr>
              <a:defRPr sz="1000"/>
            </a:pPr>
            <a:r>
              <a:rPr lang="en-US" sz="1000"/>
              <a:t>[7.5:1]</a:t>
            </a:r>
          </a:p>
          <a:p>
            <a:pPr>
              <a:defRPr sz="1000"/>
            </a:pPr>
            <a:r>
              <a:rPr lang="en-US" sz="1000"/>
              <a:t>T = 130</a:t>
            </a:r>
            <a:r>
              <a:rPr lang="en-US" sz="1000" baseline="30000"/>
              <a:t>o</a:t>
            </a:r>
            <a:r>
              <a:rPr lang="en-US" sz="1000"/>
              <a:t>C</a:t>
            </a:r>
          </a:p>
        </c:rich>
      </c:tx>
      <c:layout>
        <c:manualLayout>
          <c:xMode val="edge"/>
          <c:yMode val="edge"/>
          <c:x val="0.17497666435662093"/>
          <c:y val="6.9777583951155686E-2"/>
        </c:manualLayout>
      </c:layout>
      <c:overlay val="0"/>
    </c:title>
    <c:autoTitleDeleted val="0"/>
    <c:plotArea>
      <c:layout>
        <c:manualLayout>
          <c:layoutTarget val="inner"/>
          <c:xMode val="edge"/>
          <c:yMode val="edge"/>
          <c:x val="0.1533324762122775"/>
          <c:y val="2.803867403314917E-2"/>
          <c:w val="0.80829818614369742"/>
          <c:h val="0.77872012181683392"/>
        </c:manualLayout>
      </c:layout>
      <c:scatterChart>
        <c:scatterStyle val="smoothMarker"/>
        <c:varyColors val="0"/>
        <c:ser>
          <c:idx val="0"/>
          <c:order val="0"/>
          <c:tx>
            <c:strRef>
              <c:f>Sheet1!$C$3</c:f>
              <c:strCache>
                <c:ptCount val="1"/>
                <c:pt idx="0">
                  <c:v>No resting time</c:v>
                </c:pt>
              </c:strCache>
            </c:strRef>
          </c:tx>
          <c:spPr>
            <a:ln w="12700">
              <a:solidFill>
                <a:srgbClr val="0070C0"/>
              </a:solidFill>
            </a:ln>
          </c:spPr>
          <c:marker>
            <c:symbol val="square"/>
            <c:size val="4"/>
            <c:spPr>
              <a:solidFill>
                <a:schemeClr val="bg1"/>
              </a:solidFill>
              <a:ln w="12700">
                <a:solidFill>
                  <a:srgbClr val="0070C0"/>
                </a:solidFill>
              </a:ln>
            </c:spPr>
          </c:marker>
          <c:xVal>
            <c:numRef>
              <c:f>Sheet1!$B$5:$B$16</c:f>
              <c:numCache>
                <c:formatCode>General</c:formatCode>
                <c:ptCount val="12"/>
                <c:pt idx="0">
                  <c:v>0.16</c:v>
                </c:pt>
                <c:pt idx="1">
                  <c:v>1</c:v>
                </c:pt>
                <c:pt idx="2">
                  <c:v>2</c:v>
                </c:pt>
                <c:pt idx="3">
                  <c:v>3</c:v>
                </c:pt>
                <c:pt idx="4">
                  <c:v>4</c:v>
                </c:pt>
                <c:pt idx="5">
                  <c:v>5</c:v>
                </c:pt>
                <c:pt idx="6">
                  <c:v>7.5</c:v>
                </c:pt>
                <c:pt idx="7">
                  <c:v>10</c:v>
                </c:pt>
                <c:pt idx="8">
                  <c:v>15</c:v>
                </c:pt>
                <c:pt idx="9">
                  <c:v>20</c:v>
                </c:pt>
                <c:pt idx="10">
                  <c:v>25</c:v>
                </c:pt>
                <c:pt idx="11">
                  <c:v>30</c:v>
                </c:pt>
              </c:numCache>
            </c:numRef>
          </c:xVal>
          <c:yVal>
            <c:numRef>
              <c:f>Sheet1!$C$5:$C$16</c:f>
              <c:numCache>
                <c:formatCode>General</c:formatCode>
                <c:ptCount val="12"/>
                <c:pt idx="0">
                  <c:v>5.5079999999999982</c:v>
                </c:pt>
                <c:pt idx="1">
                  <c:v>28.254000000000001</c:v>
                </c:pt>
                <c:pt idx="2">
                  <c:v>55.692000000000007</c:v>
                </c:pt>
                <c:pt idx="3">
                  <c:v>71.094000000000008</c:v>
                </c:pt>
                <c:pt idx="4">
                  <c:v>100.67400000000001</c:v>
                </c:pt>
                <c:pt idx="5">
                  <c:v>121.68599999999999</c:v>
                </c:pt>
                <c:pt idx="6">
                  <c:v>137.39399999999998</c:v>
                </c:pt>
                <c:pt idx="7">
                  <c:v>149.02199999999999</c:v>
                </c:pt>
                <c:pt idx="8">
                  <c:v>166.36199999999999</c:v>
                </c:pt>
                <c:pt idx="9">
                  <c:v>170.85</c:v>
                </c:pt>
                <c:pt idx="10">
                  <c:v>172.78799999999998</c:v>
                </c:pt>
                <c:pt idx="11">
                  <c:v>175.95000000000002</c:v>
                </c:pt>
              </c:numCache>
            </c:numRef>
          </c:yVal>
          <c:smooth val="1"/>
          <c:extLst>
            <c:ext xmlns:c16="http://schemas.microsoft.com/office/drawing/2014/chart" uri="{C3380CC4-5D6E-409C-BE32-E72D297353CC}">
              <c16:uniqueId val="{00000000-8F90-486A-9C1A-1B2F6973F872}"/>
            </c:ext>
          </c:extLst>
        </c:ser>
        <c:ser>
          <c:idx val="1"/>
          <c:order val="1"/>
          <c:tx>
            <c:strRef>
              <c:f>Sheet1!$I$3</c:f>
              <c:strCache>
                <c:ptCount val="1"/>
                <c:pt idx="0">
                  <c:v>60 min </c:v>
                </c:pt>
              </c:strCache>
            </c:strRef>
          </c:tx>
          <c:spPr>
            <a:ln w="12700">
              <a:solidFill>
                <a:srgbClr val="C00000"/>
              </a:solidFill>
            </a:ln>
          </c:spPr>
          <c:marker>
            <c:symbol val="circle"/>
            <c:size val="4"/>
            <c:spPr>
              <a:solidFill>
                <a:schemeClr val="bg1"/>
              </a:solidFill>
              <a:ln w="12700">
                <a:solidFill>
                  <a:srgbClr val="C00000"/>
                </a:solidFill>
              </a:ln>
            </c:spPr>
          </c:marker>
          <c:xVal>
            <c:numRef>
              <c:f>Sheet1!$I$5:$I$16</c:f>
              <c:numCache>
                <c:formatCode>General</c:formatCode>
                <c:ptCount val="12"/>
                <c:pt idx="0">
                  <c:v>0.16</c:v>
                </c:pt>
                <c:pt idx="1">
                  <c:v>1</c:v>
                </c:pt>
                <c:pt idx="2">
                  <c:v>2</c:v>
                </c:pt>
                <c:pt idx="3">
                  <c:v>3</c:v>
                </c:pt>
                <c:pt idx="4">
                  <c:v>4</c:v>
                </c:pt>
                <c:pt idx="5">
                  <c:v>5</c:v>
                </c:pt>
                <c:pt idx="6">
                  <c:v>7.5</c:v>
                </c:pt>
                <c:pt idx="7">
                  <c:v>10</c:v>
                </c:pt>
                <c:pt idx="8">
                  <c:v>15</c:v>
                </c:pt>
                <c:pt idx="9">
                  <c:v>20</c:v>
                </c:pt>
                <c:pt idx="10">
                  <c:v>25</c:v>
                </c:pt>
                <c:pt idx="11">
                  <c:v>30</c:v>
                </c:pt>
              </c:numCache>
            </c:numRef>
          </c:xVal>
          <c:yVal>
            <c:numRef>
              <c:f>Sheet1!$J$5:$J$16</c:f>
              <c:numCache>
                <c:formatCode>General</c:formatCode>
                <c:ptCount val="12"/>
                <c:pt idx="0">
                  <c:v>2.7539999999999991</c:v>
                </c:pt>
                <c:pt idx="1">
                  <c:v>17.033999999999999</c:v>
                </c:pt>
                <c:pt idx="2">
                  <c:v>31.314</c:v>
                </c:pt>
                <c:pt idx="3">
                  <c:v>43.554000000000002</c:v>
                </c:pt>
                <c:pt idx="4">
                  <c:v>46.614000000000004</c:v>
                </c:pt>
                <c:pt idx="5">
                  <c:v>53.754000000000005</c:v>
                </c:pt>
                <c:pt idx="6">
                  <c:v>56.814000000000007</c:v>
                </c:pt>
                <c:pt idx="7">
                  <c:v>60.894000000000005</c:v>
                </c:pt>
                <c:pt idx="8">
                  <c:v>69.054000000000002</c:v>
                </c:pt>
                <c:pt idx="9">
                  <c:v>72.114000000000004</c:v>
                </c:pt>
                <c:pt idx="10">
                  <c:v>74.154000000000011</c:v>
                </c:pt>
                <c:pt idx="11">
                  <c:v>75.174000000000007</c:v>
                </c:pt>
              </c:numCache>
            </c:numRef>
          </c:yVal>
          <c:smooth val="1"/>
          <c:extLst>
            <c:ext xmlns:c16="http://schemas.microsoft.com/office/drawing/2014/chart" uri="{C3380CC4-5D6E-409C-BE32-E72D297353CC}">
              <c16:uniqueId val="{00000001-8F90-486A-9C1A-1B2F6973F872}"/>
            </c:ext>
          </c:extLst>
        </c:ser>
        <c:ser>
          <c:idx val="2"/>
          <c:order val="2"/>
          <c:tx>
            <c:strRef>
              <c:f>Sheet1!$O$3</c:f>
              <c:strCache>
                <c:ptCount val="1"/>
                <c:pt idx="0">
                  <c:v>120 min </c:v>
                </c:pt>
              </c:strCache>
            </c:strRef>
          </c:tx>
          <c:spPr>
            <a:ln w="12700">
              <a:solidFill>
                <a:schemeClr val="tx1"/>
              </a:solidFill>
            </a:ln>
          </c:spPr>
          <c:marker>
            <c:symbol val="triangle"/>
            <c:size val="4"/>
            <c:spPr>
              <a:solidFill>
                <a:schemeClr val="bg1"/>
              </a:solidFill>
              <a:ln w="12700">
                <a:solidFill>
                  <a:schemeClr val="tx1"/>
                </a:solidFill>
              </a:ln>
            </c:spPr>
          </c:marker>
          <c:xVal>
            <c:numRef>
              <c:f>Sheet1!$O$5:$O$16</c:f>
              <c:numCache>
                <c:formatCode>General</c:formatCode>
                <c:ptCount val="12"/>
                <c:pt idx="0">
                  <c:v>0.16</c:v>
                </c:pt>
                <c:pt idx="1">
                  <c:v>1</c:v>
                </c:pt>
                <c:pt idx="2">
                  <c:v>2</c:v>
                </c:pt>
                <c:pt idx="3">
                  <c:v>3</c:v>
                </c:pt>
                <c:pt idx="4">
                  <c:v>4</c:v>
                </c:pt>
                <c:pt idx="5">
                  <c:v>5</c:v>
                </c:pt>
                <c:pt idx="6">
                  <c:v>7.5</c:v>
                </c:pt>
                <c:pt idx="7">
                  <c:v>10</c:v>
                </c:pt>
                <c:pt idx="8">
                  <c:v>15</c:v>
                </c:pt>
                <c:pt idx="9">
                  <c:v>20</c:v>
                </c:pt>
                <c:pt idx="10">
                  <c:v>25</c:v>
                </c:pt>
                <c:pt idx="11">
                  <c:v>30</c:v>
                </c:pt>
              </c:numCache>
            </c:numRef>
          </c:xVal>
          <c:yVal>
            <c:numRef>
              <c:f>Sheet1!$P$5:$P$16</c:f>
              <c:numCache>
                <c:formatCode>General</c:formatCode>
                <c:ptCount val="12"/>
                <c:pt idx="0">
                  <c:v>10</c:v>
                </c:pt>
                <c:pt idx="1">
                  <c:v>15</c:v>
                </c:pt>
                <c:pt idx="2">
                  <c:v>21</c:v>
                </c:pt>
                <c:pt idx="3">
                  <c:v>26</c:v>
                </c:pt>
                <c:pt idx="4">
                  <c:v>30</c:v>
                </c:pt>
                <c:pt idx="5">
                  <c:v>30</c:v>
                </c:pt>
                <c:pt idx="6">
                  <c:v>30</c:v>
                </c:pt>
                <c:pt idx="7">
                  <c:v>30</c:v>
                </c:pt>
                <c:pt idx="8">
                  <c:v>30</c:v>
                </c:pt>
                <c:pt idx="9">
                  <c:v>30</c:v>
                </c:pt>
                <c:pt idx="10">
                  <c:v>30</c:v>
                </c:pt>
                <c:pt idx="11">
                  <c:v>30</c:v>
                </c:pt>
              </c:numCache>
            </c:numRef>
          </c:yVal>
          <c:smooth val="1"/>
          <c:extLst>
            <c:ext xmlns:c16="http://schemas.microsoft.com/office/drawing/2014/chart" uri="{C3380CC4-5D6E-409C-BE32-E72D297353CC}">
              <c16:uniqueId val="{00000002-8F90-486A-9C1A-1B2F6973F872}"/>
            </c:ext>
          </c:extLst>
        </c:ser>
        <c:dLbls>
          <c:showLegendKey val="0"/>
          <c:showVal val="0"/>
          <c:showCatName val="0"/>
          <c:showSerName val="0"/>
          <c:showPercent val="0"/>
          <c:showBubbleSize val="0"/>
        </c:dLbls>
        <c:axId val="370255800"/>
        <c:axId val="370256440"/>
      </c:scatterChart>
      <c:valAx>
        <c:axId val="370255800"/>
        <c:scaling>
          <c:orientation val="minMax"/>
          <c:max val="30"/>
        </c:scaling>
        <c:delete val="0"/>
        <c:axPos val="b"/>
        <c:title>
          <c:tx>
            <c:rich>
              <a:bodyPr/>
              <a:lstStyle/>
              <a:p>
                <a:pPr>
                  <a:defRPr/>
                </a:pPr>
                <a:r>
                  <a:rPr lang="en-US"/>
                  <a:t>Time, min</a:t>
                </a:r>
              </a:p>
            </c:rich>
          </c:tx>
          <c:layout>
            <c:manualLayout>
              <c:xMode val="edge"/>
              <c:yMode val="edge"/>
              <c:x val="0.47095073547461241"/>
              <c:y val="0.90591693213920765"/>
            </c:manualLayout>
          </c:layout>
          <c:overlay val="0"/>
        </c:title>
        <c:numFmt formatCode="General" sourceLinked="1"/>
        <c:majorTickMark val="out"/>
        <c:minorTickMark val="out"/>
        <c:tickLblPos val="nextTo"/>
        <c:spPr>
          <a:noFill/>
          <a:ln w="9525" cap="flat" cmpd="sng" algn="ctr">
            <a:solidFill>
              <a:schemeClr val="tx1"/>
            </a:solidFill>
            <a:round/>
          </a:ln>
          <a:effectLst/>
        </c:spPr>
        <c:txPr>
          <a:bodyPr rot="-60000000" vert="horz"/>
          <a:lstStyle/>
          <a:p>
            <a:pPr>
              <a:defRPr sz="1050"/>
            </a:pPr>
            <a:endParaRPr lang="en-US"/>
          </a:p>
        </c:txPr>
        <c:crossAx val="370256440"/>
        <c:crosses val="autoZero"/>
        <c:crossBetween val="midCat"/>
        <c:minorUnit val="2.5"/>
      </c:valAx>
      <c:valAx>
        <c:axId val="370256440"/>
        <c:scaling>
          <c:orientation val="minMax"/>
          <c:max val="250"/>
          <c:min val="0"/>
        </c:scaling>
        <c:delete val="0"/>
        <c:axPos val="l"/>
        <c:title>
          <c:tx>
            <c:rich>
              <a:bodyPr/>
              <a:lstStyle/>
              <a:p>
                <a:pPr>
                  <a:defRPr sz="1100"/>
                </a:pPr>
                <a:r>
                  <a:rPr lang="en-US" sz="1100"/>
                  <a:t>Mud Loss, cm</a:t>
                </a:r>
                <a:r>
                  <a:rPr lang="en-US" sz="1100" baseline="30000"/>
                  <a:t>3</a:t>
                </a:r>
              </a:p>
            </c:rich>
          </c:tx>
          <c:layout>
            <c:manualLayout>
              <c:xMode val="edge"/>
              <c:yMode val="edge"/>
              <c:x val="1.2789768185451638E-2"/>
              <c:y val="0.26651760133036806"/>
            </c:manualLayout>
          </c:layout>
          <c:overlay val="0"/>
        </c:title>
        <c:numFmt formatCode="General" sourceLinked="1"/>
        <c:majorTickMark val="out"/>
        <c:minorTickMark val="out"/>
        <c:tickLblPos val="nextTo"/>
        <c:spPr>
          <a:noFill/>
          <a:ln w="9525" cap="flat" cmpd="sng" algn="ctr">
            <a:solidFill>
              <a:schemeClr val="tx1"/>
            </a:solidFill>
            <a:round/>
          </a:ln>
          <a:effectLst/>
        </c:spPr>
        <c:txPr>
          <a:bodyPr rot="-60000000" vert="horz"/>
          <a:lstStyle/>
          <a:p>
            <a:pPr>
              <a:defRPr sz="1050"/>
            </a:pPr>
            <a:endParaRPr lang="en-US"/>
          </a:p>
        </c:txPr>
        <c:crossAx val="370255800"/>
        <c:crosses val="autoZero"/>
        <c:crossBetween val="midCat"/>
        <c:majorUnit val="30"/>
        <c:minorUnit val="10"/>
      </c:valAx>
      <c:spPr>
        <a:solidFill>
          <a:schemeClr val="bg1"/>
        </a:solidFill>
        <a:ln>
          <a:solidFill>
            <a:schemeClr val="tx1"/>
          </a:solidFill>
        </a:ln>
      </c:spPr>
    </c:plotArea>
    <c:legend>
      <c:legendPos val="r"/>
      <c:layout>
        <c:manualLayout>
          <c:xMode val="edge"/>
          <c:yMode val="edge"/>
          <c:x val="0.25245309091441226"/>
          <c:y val="5.7216588659082246E-2"/>
          <c:w val="0.40081245240028451"/>
          <c:h val="0.18281967370738056"/>
        </c:manualLayout>
      </c:layout>
      <c:overlay val="0"/>
      <c:txPr>
        <a:bodyPr/>
        <a:lstStyle/>
        <a:p>
          <a:pPr>
            <a:defRPr sz="1000"/>
          </a:pPr>
          <a:endParaRPr lang="en-US"/>
        </a:p>
      </c:txPr>
    </c:legend>
    <c:plotVisOnly val="1"/>
    <c:dispBlanksAs val="gap"/>
    <c:showDLblsOverMax val="0"/>
    <c:extLst/>
  </c:chart>
  <c:spPr>
    <a:ln>
      <a:solidFill>
        <a:schemeClr val="tx1"/>
      </a:solidFill>
    </a:ln>
  </c:spPr>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394718004747004E-2"/>
          <c:y val="3.5737491877842753E-2"/>
          <c:w val="0.80832856120257712"/>
          <c:h val="0.83114142943670499"/>
        </c:manualLayout>
      </c:layout>
      <c:scatterChart>
        <c:scatterStyle val="smoothMarker"/>
        <c:varyColors val="0"/>
        <c:ser>
          <c:idx val="4"/>
          <c:order val="1"/>
          <c:tx>
            <c:strRef>
              <c:f>Sheet2!$H$1</c:f>
              <c:strCache>
                <c:ptCount val="1"/>
                <c:pt idx="0">
                  <c:v>Fuid Loss (cc)</c:v>
                </c:pt>
              </c:strCache>
            </c:strRef>
          </c:tx>
          <c:spPr>
            <a:ln w="19050" cap="rnd">
              <a:solidFill>
                <a:schemeClr val="accent5"/>
              </a:solidFill>
              <a:round/>
            </a:ln>
            <a:effectLst/>
          </c:spPr>
          <c:marker>
            <c:symbol val="none"/>
          </c:marker>
          <c:xVal>
            <c:numRef>
              <c:f>Sheet2!$C$2:$C$447</c:f>
              <c:numCache>
                <c:formatCode>General</c:formatCode>
                <c:ptCount val="446"/>
                <c:pt idx="0">
                  <c:v>0</c:v>
                </c:pt>
                <c:pt idx="1">
                  <c:v>8.3333333333342807E-2</c:v>
                </c:pt>
                <c:pt idx="2">
                  <c:v>0.16666666666665719</c:v>
                </c:pt>
                <c:pt idx="3">
                  <c:v>0.25</c:v>
                </c:pt>
                <c:pt idx="4">
                  <c:v>0.34999999999999432</c:v>
                </c:pt>
                <c:pt idx="5">
                  <c:v>0.43333333333333712</c:v>
                </c:pt>
                <c:pt idx="6">
                  <c:v>0.51666666666667993</c:v>
                </c:pt>
                <c:pt idx="7">
                  <c:v>0.59999999999999432</c:v>
                </c:pt>
                <c:pt idx="8">
                  <c:v>0.68333333333333712</c:v>
                </c:pt>
                <c:pt idx="9">
                  <c:v>0.78333333333333144</c:v>
                </c:pt>
                <c:pt idx="10">
                  <c:v>0.86666666666667425</c:v>
                </c:pt>
                <c:pt idx="11">
                  <c:v>0.94999999999998863</c:v>
                </c:pt>
                <c:pt idx="12">
                  <c:v>1.0333333333333314</c:v>
                </c:pt>
                <c:pt idx="13">
                  <c:v>1.1166666666666742</c:v>
                </c:pt>
                <c:pt idx="14">
                  <c:v>1.2166666666666686</c:v>
                </c:pt>
                <c:pt idx="15">
                  <c:v>1.3000000000000114</c:v>
                </c:pt>
                <c:pt idx="16">
                  <c:v>1.3833333333333258</c:v>
                </c:pt>
                <c:pt idx="17">
                  <c:v>1.4666666666666686</c:v>
                </c:pt>
                <c:pt idx="18">
                  <c:v>1.5500000000000114</c:v>
                </c:pt>
                <c:pt idx="19">
                  <c:v>1.6333333333333258</c:v>
                </c:pt>
                <c:pt idx="20">
                  <c:v>1.7333333333333201</c:v>
                </c:pt>
                <c:pt idx="21">
                  <c:v>1.8166666666666629</c:v>
                </c:pt>
                <c:pt idx="22">
                  <c:v>1.9000000000000057</c:v>
                </c:pt>
                <c:pt idx="23">
                  <c:v>1.9833333333333201</c:v>
                </c:pt>
                <c:pt idx="24">
                  <c:v>2.0666666666666629</c:v>
                </c:pt>
                <c:pt idx="25">
                  <c:v>2.1500000000000057</c:v>
                </c:pt>
                <c:pt idx="26">
                  <c:v>2.2333333333333201</c:v>
                </c:pt>
                <c:pt idx="27">
                  <c:v>2.3166666666666629</c:v>
                </c:pt>
                <c:pt idx="28">
                  <c:v>2.4000000000000057</c:v>
                </c:pt>
                <c:pt idx="29">
                  <c:v>2.5</c:v>
                </c:pt>
                <c:pt idx="30">
                  <c:v>2.5833333333333428</c:v>
                </c:pt>
                <c:pt idx="31">
                  <c:v>2.6666666666666572</c:v>
                </c:pt>
                <c:pt idx="32">
                  <c:v>2.75</c:v>
                </c:pt>
                <c:pt idx="33">
                  <c:v>2.8333333333333428</c:v>
                </c:pt>
                <c:pt idx="34">
                  <c:v>2.9333333333333371</c:v>
                </c:pt>
                <c:pt idx="35">
                  <c:v>3.0166666666666799</c:v>
                </c:pt>
                <c:pt idx="36">
                  <c:v>3.0999999999999943</c:v>
                </c:pt>
                <c:pt idx="37">
                  <c:v>3.1833333333333371</c:v>
                </c:pt>
                <c:pt idx="38">
                  <c:v>3.2833333333333314</c:v>
                </c:pt>
                <c:pt idx="39">
                  <c:v>3.3666666666666742</c:v>
                </c:pt>
                <c:pt idx="40">
                  <c:v>3.4499999999999886</c:v>
                </c:pt>
                <c:pt idx="41">
                  <c:v>3.5333333333333314</c:v>
                </c:pt>
                <c:pt idx="42">
                  <c:v>3.6166666666666742</c:v>
                </c:pt>
                <c:pt idx="43">
                  <c:v>3.7166666666666686</c:v>
                </c:pt>
                <c:pt idx="44">
                  <c:v>3.8000000000000114</c:v>
                </c:pt>
                <c:pt idx="45">
                  <c:v>3.8833333333333258</c:v>
                </c:pt>
                <c:pt idx="46">
                  <c:v>3.9666666666666686</c:v>
                </c:pt>
                <c:pt idx="47">
                  <c:v>4.0500000000000114</c:v>
                </c:pt>
                <c:pt idx="48">
                  <c:v>4.1333333333333258</c:v>
                </c:pt>
                <c:pt idx="49">
                  <c:v>4.2333333333333201</c:v>
                </c:pt>
                <c:pt idx="50">
                  <c:v>4.3166666666666629</c:v>
                </c:pt>
                <c:pt idx="51">
                  <c:v>4.4000000000000057</c:v>
                </c:pt>
                <c:pt idx="52">
                  <c:v>4.4833333333333201</c:v>
                </c:pt>
                <c:pt idx="53">
                  <c:v>4.5666666666666629</c:v>
                </c:pt>
                <c:pt idx="54">
                  <c:v>4.6500000000000057</c:v>
                </c:pt>
                <c:pt idx="55">
                  <c:v>4.7333333333333201</c:v>
                </c:pt>
                <c:pt idx="56">
                  <c:v>4.8166666666666629</c:v>
                </c:pt>
                <c:pt idx="57">
                  <c:v>4.9000000000000057</c:v>
                </c:pt>
                <c:pt idx="58">
                  <c:v>4.9833333333333201</c:v>
                </c:pt>
                <c:pt idx="59">
                  <c:v>5.0833333333333428</c:v>
                </c:pt>
                <c:pt idx="60">
                  <c:v>5.1666666666666572</c:v>
                </c:pt>
                <c:pt idx="61">
                  <c:v>5.25</c:v>
                </c:pt>
                <c:pt idx="62">
                  <c:v>5.3333333333333428</c:v>
                </c:pt>
                <c:pt idx="63">
                  <c:v>5.4166666666666572</c:v>
                </c:pt>
                <c:pt idx="64">
                  <c:v>5.5</c:v>
                </c:pt>
                <c:pt idx="65">
                  <c:v>5.5833333333333428</c:v>
                </c:pt>
                <c:pt idx="66">
                  <c:v>5.6833333333333371</c:v>
                </c:pt>
                <c:pt idx="67">
                  <c:v>5.7666666666666799</c:v>
                </c:pt>
                <c:pt idx="68">
                  <c:v>5.8499999999999943</c:v>
                </c:pt>
                <c:pt idx="69">
                  <c:v>5.9333333333333371</c:v>
                </c:pt>
                <c:pt idx="70">
                  <c:v>6.0166666666666799</c:v>
                </c:pt>
                <c:pt idx="71">
                  <c:v>6.0999999999999943</c:v>
                </c:pt>
                <c:pt idx="72">
                  <c:v>6.1833333333333371</c:v>
                </c:pt>
                <c:pt idx="73">
                  <c:v>6.2666666666666799</c:v>
                </c:pt>
                <c:pt idx="74">
                  <c:v>6.3666666666666742</c:v>
                </c:pt>
                <c:pt idx="75">
                  <c:v>6.4499999999999886</c:v>
                </c:pt>
                <c:pt idx="76">
                  <c:v>6.5333333333333314</c:v>
                </c:pt>
                <c:pt idx="77">
                  <c:v>6.6166666666666742</c:v>
                </c:pt>
                <c:pt idx="78">
                  <c:v>6.6999999999999886</c:v>
                </c:pt>
                <c:pt idx="79">
                  <c:v>6.7833333333333314</c:v>
                </c:pt>
                <c:pt idx="80">
                  <c:v>6.8666666666666742</c:v>
                </c:pt>
                <c:pt idx="81">
                  <c:v>6.9499999999999886</c:v>
                </c:pt>
                <c:pt idx="82">
                  <c:v>7.0500000000000114</c:v>
                </c:pt>
                <c:pt idx="83">
                  <c:v>7.1333333333333258</c:v>
                </c:pt>
                <c:pt idx="84">
                  <c:v>7.2166666666666686</c:v>
                </c:pt>
                <c:pt idx="85">
                  <c:v>7.3000000000000114</c:v>
                </c:pt>
                <c:pt idx="86">
                  <c:v>7.3833333333333258</c:v>
                </c:pt>
                <c:pt idx="87">
                  <c:v>7.4666666666666686</c:v>
                </c:pt>
                <c:pt idx="88">
                  <c:v>7.5666666666666629</c:v>
                </c:pt>
                <c:pt idx="89">
                  <c:v>7.6500000000000057</c:v>
                </c:pt>
                <c:pt idx="90">
                  <c:v>7.7333333333333201</c:v>
                </c:pt>
                <c:pt idx="91">
                  <c:v>7.8166666666666629</c:v>
                </c:pt>
                <c:pt idx="92">
                  <c:v>7.9166666666666572</c:v>
                </c:pt>
                <c:pt idx="93">
                  <c:v>8</c:v>
                </c:pt>
                <c:pt idx="94">
                  <c:v>8.0833333333333428</c:v>
                </c:pt>
                <c:pt idx="95">
                  <c:v>8.1666666666666572</c:v>
                </c:pt>
                <c:pt idx="96">
                  <c:v>8.25</c:v>
                </c:pt>
                <c:pt idx="97">
                  <c:v>8.3333333333333428</c:v>
                </c:pt>
                <c:pt idx="98">
                  <c:v>8.4166666666666572</c:v>
                </c:pt>
                <c:pt idx="99">
                  <c:v>8.5166666666666799</c:v>
                </c:pt>
                <c:pt idx="100">
                  <c:v>8.5999999999999943</c:v>
                </c:pt>
                <c:pt idx="101">
                  <c:v>8.6833333333333371</c:v>
                </c:pt>
                <c:pt idx="102">
                  <c:v>8.7666666666666799</c:v>
                </c:pt>
                <c:pt idx="103">
                  <c:v>8.8499999999999943</c:v>
                </c:pt>
                <c:pt idx="104">
                  <c:v>8.9333333333333371</c:v>
                </c:pt>
                <c:pt idx="105">
                  <c:v>9.0333333333333314</c:v>
                </c:pt>
                <c:pt idx="106">
                  <c:v>9.1166666666666742</c:v>
                </c:pt>
                <c:pt idx="107">
                  <c:v>9.1999999999999886</c:v>
                </c:pt>
                <c:pt idx="108">
                  <c:v>9.2833333333333314</c:v>
                </c:pt>
                <c:pt idx="109">
                  <c:v>9.3666666666666742</c:v>
                </c:pt>
                <c:pt idx="110">
                  <c:v>9.4499999999999886</c:v>
                </c:pt>
                <c:pt idx="111">
                  <c:v>9.5333333333333314</c:v>
                </c:pt>
                <c:pt idx="112">
                  <c:v>9.6333333333333258</c:v>
                </c:pt>
                <c:pt idx="113">
                  <c:v>9.7166666666666686</c:v>
                </c:pt>
                <c:pt idx="114">
                  <c:v>9.8000000000000114</c:v>
                </c:pt>
                <c:pt idx="115">
                  <c:v>9.8833333333333258</c:v>
                </c:pt>
                <c:pt idx="116">
                  <c:v>9.9666666666666686</c:v>
                </c:pt>
                <c:pt idx="117">
                  <c:v>10.050000000000011</c:v>
                </c:pt>
                <c:pt idx="118">
                  <c:v>10.133333333333326</c:v>
                </c:pt>
                <c:pt idx="119">
                  <c:v>10.216666666666669</c:v>
                </c:pt>
                <c:pt idx="120">
                  <c:v>10.316666666666663</c:v>
                </c:pt>
                <c:pt idx="121">
                  <c:v>10.400000000000006</c:v>
                </c:pt>
                <c:pt idx="122">
                  <c:v>10.48333333333332</c:v>
                </c:pt>
                <c:pt idx="123">
                  <c:v>10.566666666666663</c:v>
                </c:pt>
                <c:pt idx="124">
                  <c:v>10.650000000000006</c:v>
                </c:pt>
                <c:pt idx="125">
                  <c:v>10.73333333333332</c:v>
                </c:pt>
                <c:pt idx="126">
                  <c:v>10.816666666666663</c:v>
                </c:pt>
                <c:pt idx="127">
                  <c:v>10.900000000000006</c:v>
                </c:pt>
                <c:pt idx="128">
                  <c:v>10.98333333333332</c:v>
                </c:pt>
                <c:pt idx="129">
                  <c:v>11.083333333333343</c:v>
                </c:pt>
                <c:pt idx="130">
                  <c:v>11.166666666666657</c:v>
                </c:pt>
                <c:pt idx="131">
                  <c:v>11.25</c:v>
                </c:pt>
                <c:pt idx="132">
                  <c:v>11.333333333333343</c:v>
                </c:pt>
                <c:pt idx="133">
                  <c:v>11.416666666666657</c:v>
                </c:pt>
                <c:pt idx="134">
                  <c:v>11.5</c:v>
                </c:pt>
                <c:pt idx="135">
                  <c:v>11.599999999999994</c:v>
                </c:pt>
                <c:pt idx="136">
                  <c:v>11.683333333333337</c:v>
                </c:pt>
                <c:pt idx="137">
                  <c:v>11.76666666666668</c:v>
                </c:pt>
                <c:pt idx="138">
                  <c:v>11.849999999999994</c:v>
                </c:pt>
                <c:pt idx="139">
                  <c:v>11.933333333333337</c:v>
                </c:pt>
                <c:pt idx="140">
                  <c:v>12.01666666666668</c:v>
                </c:pt>
                <c:pt idx="141">
                  <c:v>12.099999999999994</c:v>
                </c:pt>
                <c:pt idx="142">
                  <c:v>12.199999999999989</c:v>
                </c:pt>
                <c:pt idx="143">
                  <c:v>12.283333333333331</c:v>
                </c:pt>
                <c:pt idx="144">
                  <c:v>12.366666666666674</c:v>
                </c:pt>
                <c:pt idx="145">
                  <c:v>12.449999999999989</c:v>
                </c:pt>
                <c:pt idx="146">
                  <c:v>12.533333333333331</c:v>
                </c:pt>
                <c:pt idx="147">
                  <c:v>12.616666666666674</c:v>
                </c:pt>
                <c:pt idx="148">
                  <c:v>12.716666666666669</c:v>
                </c:pt>
                <c:pt idx="149">
                  <c:v>12.800000000000011</c:v>
                </c:pt>
                <c:pt idx="150">
                  <c:v>12.883333333333326</c:v>
                </c:pt>
                <c:pt idx="151">
                  <c:v>12.966666666666669</c:v>
                </c:pt>
                <c:pt idx="152">
                  <c:v>13.050000000000011</c:v>
                </c:pt>
                <c:pt idx="153">
                  <c:v>13.133333333333326</c:v>
                </c:pt>
                <c:pt idx="154">
                  <c:v>13.216666666666669</c:v>
                </c:pt>
                <c:pt idx="155">
                  <c:v>13.316666666666663</c:v>
                </c:pt>
                <c:pt idx="156">
                  <c:v>13.400000000000006</c:v>
                </c:pt>
                <c:pt idx="157">
                  <c:v>13.48333333333332</c:v>
                </c:pt>
                <c:pt idx="158">
                  <c:v>13.566666666666663</c:v>
                </c:pt>
                <c:pt idx="159">
                  <c:v>13.650000000000006</c:v>
                </c:pt>
                <c:pt idx="160">
                  <c:v>13.73333333333332</c:v>
                </c:pt>
                <c:pt idx="161">
                  <c:v>13.833333333333343</c:v>
                </c:pt>
                <c:pt idx="162">
                  <c:v>13.916666666666657</c:v>
                </c:pt>
                <c:pt idx="163">
                  <c:v>14</c:v>
                </c:pt>
                <c:pt idx="164">
                  <c:v>14.083333333333343</c:v>
                </c:pt>
                <c:pt idx="165">
                  <c:v>14.166666666666657</c:v>
                </c:pt>
                <c:pt idx="166">
                  <c:v>14.26666666666668</c:v>
                </c:pt>
                <c:pt idx="167">
                  <c:v>14.349999999999994</c:v>
                </c:pt>
                <c:pt idx="168">
                  <c:v>14.433333333333337</c:v>
                </c:pt>
                <c:pt idx="169">
                  <c:v>14.51666666666668</c:v>
                </c:pt>
                <c:pt idx="170">
                  <c:v>14.599999999999994</c:v>
                </c:pt>
                <c:pt idx="171">
                  <c:v>14.683333333333337</c:v>
                </c:pt>
                <c:pt idx="172">
                  <c:v>14.76666666666668</c:v>
                </c:pt>
                <c:pt idx="173">
                  <c:v>14.866666666666674</c:v>
                </c:pt>
                <c:pt idx="174">
                  <c:v>14.949999999999989</c:v>
                </c:pt>
                <c:pt idx="175">
                  <c:v>15.033333333333331</c:v>
                </c:pt>
                <c:pt idx="176">
                  <c:v>15.116666666666674</c:v>
                </c:pt>
                <c:pt idx="177">
                  <c:v>15.199999999999989</c:v>
                </c:pt>
                <c:pt idx="178">
                  <c:v>15.300000000000011</c:v>
                </c:pt>
                <c:pt idx="179">
                  <c:v>15.383333333333326</c:v>
                </c:pt>
                <c:pt idx="180">
                  <c:v>15.466666666666669</c:v>
                </c:pt>
                <c:pt idx="181">
                  <c:v>15.550000000000011</c:v>
                </c:pt>
                <c:pt idx="182">
                  <c:v>15.633333333333326</c:v>
                </c:pt>
                <c:pt idx="183">
                  <c:v>15.716666666666669</c:v>
                </c:pt>
                <c:pt idx="184">
                  <c:v>15.800000000000011</c:v>
                </c:pt>
                <c:pt idx="185">
                  <c:v>15.883333333333326</c:v>
                </c:pt>
                <c:pt idx="186">
                  <c:v>15.98333333333332</c:v>
                </c:pt>
                <c:pt idx="187">
                  <c:v>16.066666666666663</c:v>
                </c:pt>
                <c:pt idx="188">
                  <c:v>16.150000000000006</c:v>
                </c:pt>
                <c:pt idx="189">
                  <c:v>16.23333333333332</c:v>
                </c:pt>
                <c:pt idx="190">
                  <c:v>16.316666666666663</c:v>
                </c:pt>
                <c:pt idx="191">
                  <c:v>16.416666666666657</c:v>
                </c:pt>
                <c:pt idx="192">
                  <c:v>16.5</c:v>
                </c:pt>
                <c:pt idx="193">
                  <c:v>16.583333333333343</c:v>
                </c:pt>
                <c:pt idx="194">
                  <c:v>16.666666666666657</c:v>
                </c:pt>
                <c:pt idx="195">
                  <c:v>16.75</c:v>
                </c:pt>
                <c:pt idx="196">
                  <c:v>16.833333333333343</c:v>
                </c:pt>
                <c:pt idx="197">
                  <c:v>16.933333333333337</c:v>
                </c:pt>
                <c:pt idx="198">
                  <c:v>17.01666666666668</c:v>
                </c:pt>
                <c:pt idx="199">
                  <c:v>17.099999999999994</c:v>
                </c:pt>
                <c:pt idx="200">
                  <c:v>17.183333333333337</c:v>
                </c:pt>
                <c:pt idx="201">
                  <c:v>17.26666666666668</c:v>
                </c:pt>
                <c:pt idx="202">
                  <c:v>17.349999999999994</c:v>
                </c:pt>
                <c:pt idx="203">
                  <c:v>17.433333333333337</c:v>
                </c:pt>
                <c:pt idx="204">
                  <c:v>17.533333333333331</c:v>
                </c:pt>
                <c:pt idx="205">
                  <c:v>17.616666666666674</c:v>
                </c:pt>
                <c:pt idx="206">
                  <c:v>17.699999999999989</c:v>
                </c:pt>
                <c:pt idx="207">
                  <c:v>17.783333333333331</c:v>
                </c:pt>
                <c:pt idx="208">
                  <c:v>17.866666666666674</c:v>
                </c:pt>
                <c:pt idx="209">
                  <c:v>17.949999999999989</c:v>
                </c:pt>
                <c:pt idx="210">
                  <c:v>18.033333333333331</c:v>
                </c:pt>
                <c:pt idx="211">
                  <c:v>18.116666666666674</c:v>
                </c:pt>
                <c:pt idx="212">
                  <c:v>18.199999999999989</c:v>
                </c:pt>
                <c:pt idx="213">
                  <c:v>18.283333333333331</c:v>
                </c:pt>
                <c:pt idx="214">
                  <c:v>18.383333333333326</c:v>
                </c:pt>
                <c:pt idx="215">
                  <c:v>18.466666666666669</c:v>
                </c:pt>
                <c:pt idx="216">
                  <c:v>18.550000000000011</c:v>
                </c:pt>
                <c:pt idx="217">
                  <c:v>18.633333333333326</c:v>
                </c:pt>
                <c:pt idx="218">
                  <c:v>18.73333333333332</c:v>
                </c:pt>
                <c:pt idx="219">
                  <c:v>18.816666666666663</c:v>
                </c:pt>
                <c:pt idx="220">
                  <c:v>18.900000000000006</c:v>
                </c:pt>
                <c:pt idx="221">
                  <c:v>18.98333333333332</c:v>
                </c:pt>
                <c:pt idx="222">
                  <c:v>19.066666666666663</c:v>
                </c:pt>
                <c:pt idx="223">
                  <c:v>19.150000000000006</c:v>
                </c:pt>
                <c:pt idx="224">
                  <c:v>19.23333333333332</c:v>
                </c:pt>
                <c:pt idx="225">
                  <c:v>19.333333333333343</c:v>
                </c:pt>
                <c:pt idx="226">
                  <c:v>19.416666666666657</c:v>
                </c:pt>
                <c:pt idx="227">
                  <c:v>19.5</c:v>
                </c:pt>
                <c:pt idx="228">
                  <c:v>19.583333333333343</c:v>
                </c:pt>
                <c:pt idx="229">
                  <c:v>19.666666666666657</c:v>
                </c:pt>
                <c:pt idx="230">
                  <c:v>19.76666666666668</c:v>
                </c:pt>
                <c:pt idx="231">
                  <c:v>19.849999999999994</c:v>
                </c:pt>
                <c:pt idx="232">
                  <c:v>19.933333333333337</c:v>
                </c:pt>
                <c:pt idx="233">
                  <c:v>20.01666666666668</c:v>
                </c:pt>
                <c:pt idx="234">
                  <c:v>20.099999999999994</c:v>
                </c:pt>
                <c:pt idx="235">
                  <c:v>20.199999999999989</c:v>
                </c:pt>
                <c:pt idx="236">
                  <c:v>20.283333333333331</c:v>
                </c:pt>
                <c:pt idx="237">
                  <c:v>20.366666666666674</c:v>
                </c:pt>
                <c:pt idx="238">
                  <c:v>20.449999999999989</c:v>
                </c:pt>
                <c:pt idx="239">
                  <c:v>20.533333333333331</c:v>
                </c:pt>
                <c:pt idx="240">
                  <c:v>20.616666666666674</c:v>
                </c:pt>
                <c:pt idx="241">
                  <c:v>20.699999999999989</c:v>
                </c:pt>
                <c:pt idx="242">
                  <c:v>20.800000000000011</c:v>
                </c:pt>
                <c:pt idx="243">
                  <c:v>20.883333333333326</c:v>
                </c:pt>
                <c:pt idx="244">
                  <c:v>20.966666666666669</c:v>
                </c:pt>
                <c:pt idx="245">
                  <c:v>21.050000000000011</c:v>
                </c:pt>
                <c:pt idx="246">
                  <c:v>21.133333333333326</c:v>
                </c:pt>
                <c:pt idx="247">
                  <c:v>21.216666666666669</c:v>
                </c:pt>
                <c:pt idx="248">
                  <c:v>21.300000000000011</c:v>
                </c:pt>
                <c:pt idx="249">
                  <c:v>21.400000000000006</c:v>
                </c:pt>
                <c:pt idx="250">
                  <c:v>21.48333333333332</c:v>
                </c:pt>
                <c:pt idx="251">
                  <c:v>21.566666666666663</c:v>
                </c:pt>
                <c:pt idx="252">
                  <c:v>21.650000000000006</c:v>
                </c:pt>
                <c:pt idx="253">
                  <c:v>21.73333333333332</c:v>
                </c:pt>
                <c:pt idx="254">
                  <c:v>21.833333333333343</c:v>
                </c:pt>
                <c:pt idx="255">
                  <c:v>21.916666666666657</c:v>
                </c:pt>
                <c:pt idx="256">
                  <c:v>22</c:v>
                </c:pt>
                <c:pt idx="257">
                  <c:v>22.083333333333343</c:v>
                </c:pt>
                <c:pt idx="258">
                  <c:v>22.166666666666657</c:v>
                </c:pt>
                <c:pt idx="259">
                  <c:v>22.25</c:v>
                </c:pt>
                <c:pt idx="260">
                  <c:v>22.333333333333343</c:v>
                </c:pt>
                <c:pt idx="261">
                  <c:v>22.433333333333337</c:v>
                </c:pt>
                <c:pt idx="262">
                  <c:v>22.51666666666668</c:v>
                </c:pt>
                <c:pt idx="263">
                  <c:v>22.599999999999994</c:v>
                </c:pt>
                <c:pt idx="264">
                  <c:v>22.683333333333337</c:v>
                </c:pt>
                <c:pt idx="265">
                  <c:v>22.76666666666668</c:v>
                </c:pt>
                <c:pt idx="266">
                  <c:v>22.849999999999994</c:v>
                </c:pt>
                <c:pt idx="267">
                  <c:v>22.933333333333337</c:v>
                </c:pt>
                <c:pt idx="268">
                  <c:v>23.01666666666668</c:v>
                </c:pt>
                <c:pt idx="269">
                  <c:v>23.116666666666674</c:v>
                </c:pt>
                <c:pt idx="270">
                  <c:v>23.199999999999989</c:v>
                </c:pt>
                <c:pt idx="271">
                  <c:v>23.283333333333331</c:v>
                </c:pt>
                <c:pt idx="272">
                  <c:v>23.366666666666674</c:v>
                </c:pt>
                <c:pt idx="273">
                  <c:v>23.449999999999989</c:v>
                </c:pt>
                <c:pt idx="274">
                  <c:v>23.533333333333331</c:v>
                </c:pt>
                <c:pt idx="275">
                  <c:v>23.616666666666674</c:v>
                </c:pt>
                <c:pt idx="276">
                  <c:v>23.699999999999989</c:v>
                </c:pt>
                <c:pt idx="277">
                  <c:v>23.783333333333331</c:v>
                </c:pt>
                <c:pt idx="278">
                  <c:v>23.866666666666674</c:v>
                </c:pt>
                <c:pt idx="279">
                  <c:v>23.949999999999989</c:v>
                </c:pt>
                <c:pt idx="280">
                  <c:v>24.050000000000011</c:v>
                </c:pt>
                <c:pt idx="281">
                  <c:v>24.133333333333326</c:v>
                </c:pt>
                <c:pt idx="282">
                  <c:v>24.216666666666669</c:v>
                </c:pt>
                <c:pt idx="283">
                  <c:v>24.300000000000011</c:v>
                </c:pt>
                <c:pt idx="284">
                  <c:v>24.383333333333326</c:v>
                </c:pt>
                <c:pt idx="285">
                  <c:v>24.466666666666669</c:v>
                </c:pt>
                <c:pt idx="286">
                  <c:v>24.566666666666663</c:v>
                </c:pt>
                <c:pt idx="287">
                  <c:v>24.650000000000006</c:v>
                </c:pt>
                <c:pt idx="288">
                  <c:v>24.73333333333332</c:v>
                </c:pt>
                <c:pt idx="289">
                  <c:v>24.816666666666663</c:v>
                </c:pt>
                <c:pt idx="290">
                  <c:v>24.900000000000006</c:v>
                </c:pt>
                <c:pt idx="291">
                  <c:v>24.98333333333332</c:v>
                </c:pt>
                <c:pt idx="292">
                  <c:v>25.083333333333343</c:v>
                </c:pt>
                <c:pt idx="293">
                  <c:v>25.166666666666657</c:v>
                </c:pt>
                <c:pt idx="294">
                  <c:v>25.25</c:v>
                </c:pt>
                <c:pt idx="295">
                  <c:v>25.333333333333343</c:v>
                </c:pt>
                <c:pt idx="296">
                  <c:v>25.416666666666657</c:v>
                </c:pt>
                <c:pt idx="297">
                  <c:v>25.51666666666668</c:v>
                </c:pt>
                <c:pt idx="298">
                  <c:v>25.599999999999994</c:v>
                </c:pt>
                <c:pt idx="299">
                  <c:v>25.683333333333337</c:v>
                </c:pt>
                <c:pt idx="300">
                  <c:v>25.76666666666668</c:v>
                </c:pt>
                <c:pt idx="301">
                  <c:v>25.849999999999994</c:v>
                </c:pt>
                <c:pt idx="302">
                  <c:v>25.933333333333337</c:v>
                </c:pt>
                <c:pt idx="303">
                  <c:v>26.033333333333331</c:v>
                </c:pt>
                <c:pt idx="304">
                  <c:v>26.116666666666674</c:v>
                </c:pt>
                <c:pt idx="305">
                  <c:v>26.199999999999989</c:v>
                </c:pt>
                <c:pt idx="306">
                  <c:v>26.283333333333331</c:v>
                </c:pt>
                <c:pt idx="307">
                  <c:v>26.366666666666674</c:v>
                </c:pt>
                <c:pt idx="308">
                  <c:v>26.449999999999989</c:v>
                </c:pt>
                <c:pt idx="309">
                  <c:v>26.533333333333331</c:v>
                </c:pt>
                <c:pt idx="310">
                  <c:v>26.616666666666674</c:v>
                </c:pt>
                <c:pt idx="311">
                  <c:v>26.716666666666669</c:v>
                </c:pt>
                <c:pt idx="312">
                  <c:v>26.800000000000011</c:v>
                </c:pt>
                <c:pt idx="313">
                  <c:v>26.883333333333326</c:v>
                </c:pt>
                <c:pt idx="314">
                  <c:v>26.966666666666669</c:v>
                </c:pt>
                <c:pt idx="315">
                  <c:v>27.050000000000011</c:v>
                </c:pt>
                <c:pt idx="316">
                  <c:v>27.133333333333326</c:v>
                </c:pt>
                <c:pt idx="317">
                  <c:v>27.23333333333332</c:v>
                </c:pt>
                <c:pt idx="318">
                  <c:v>27.316666666666663</c:v>
                </c:pt>
                <c:pt idx="319">
                  <c:v>27.400000000000006</c:v>
                </c:pt>
                <c:pt idx="320">
                  <c:v>27.48333333333332</c:v>
                </c:pt>
                <c:pt idx="321">
                  <c:v>27.566666666666663</c:v>
                </c:pt>
                <c:pt idx="322">
                  <c:v>27.666666666666657</c:v>
                </c:pt>
                <c:pt idx="323">
                  <c:v>27.75</c:v>
                </c:pt>
                <c:pt idx="324">
                  <c:v>27.833333333333343</c:v>
                </c:pt>
                <c:pt idx="325">
                  <c:v>27.916666666666657</c:v>
                </c:pt>
                <c:pt idx="326">
                  <c:v>28</c:v>
                </c:pt>
                <c:pt idx="327">
                  <c:v>28.099999999999994</c:v>
                </c:pt>
                <c:pt idx="328">
                  <c:v>28.183333333333337</c:v>
                </c:pt>
                <c:pt idx="329">
                  <c:v>28.26666666666668</c:v>
                </c:pt>
                <c:pt idx="330">
                  <c:v>28.349999999999994</c:v>
                </c:pt>
                <c:pt idx="331">
                  <c:v>28.433333333333337</c:v>
                </c:pt>
                <c:pt idx="332">
                  <c:v>28.51666666666668</c:v>
                </c:pt>
                <c:pt idx="333">
                  <c:v>28.599999999999994</c:v>
                </c:pt>
                <c:pt idx="334">
                  <c:v>28.699999999999989</c:v>
                </c:pt>
                <c:pt idx="335">
                  <c:v>28.783333333333331</c:v>
                </c:pt>
                <c:pt idx="336">
                  <c:v>28.866666666666674</c:v>
                </c:pt>
                <c:pt idx="337">
                  <c:v>28.949999999999989</c:v>
                </c:pt>
                <c:pt idx="338">
                  <c:v>29.033333333333331</c:v>
                </c:pt>
                <c:pt idx="339">
                  <c:v>29.116666666666674</c:v>
                </c:pt>
                <c:pt idx="340">
                  <c:v>29.216666666666669</c:v>
                </c:pt>
                <c:pt idx="341">
                  <c:v>29.300000000000011</c:v>
                </c:pt>
                <c:pt idx="342">
                  <c:v>29.383333333333326</c:v>
                </c:pt>
                <c:pt idx="343">
                  <c:v>29.466666666666669</c:v>
                </c:pt>
                <c:pt idx="344">
                  <c:v>29.550000000000011</c:v>
                </c:pt>
                <c:pt idx="345">
                  <c:v>29.633333333333326</c:v>
                </c:pt>
                <c:pt idx="346">
                  <c:v>29.716666666666669</c:v>
                </c:pt>
                <c:pt idx="347">
                  <c:v>29.816666666666663</c:v>
                </c:pt>
                <c:pt idx="348">
                  <c:v>29.900000000000006</c:v>
                </c:pt>
                <c:pt idx="349">
                  <c:v>29.98333333333332</c:v>
                </c:pt>
                <c:pt idx="350">
                  <c:v>30.066666666666663</c:v>
                </c:pt>
                <c:pt idx="351">
                  <c:v>30.150000000000006</c:v>
                </c:pt>
                <c:pt idx="352">
                  <c:v>30.23333333333332</c:v>
                </c:pt>
                <c:pt idx="353">
                  <c:v>30.316666666666663</c:v>
                </c:pt>
                <c:pt idx="354">
                  <c:v>30.416666666666657</c:v>
                </c:pt>
                <c:pt idx="355">
                  <c:v>30.5</c:v>
                </c:pt>
                <c:pt idx="356">
                  <c:v>30.583333333333343</c:v>
                </c:pt>
                <c:pt idx="357">
                  <c:v>30.666666666666657</c:v>
                </c:pt>
                <c:pt idx="358">
                  <c:v>30.75</c:v>
                </c:pt>
                <c:pt idx="359">
                  <c:v>30.833333333333343</c:v>
                </c:pt>
                <c:pt idx="360">
                  <c:v>30.933333333333337</c:v>
                </c:pt>
                <c:pt idx="361">
                  <c:v>31.01666666666668</c:v>
                </c:pt>
                <c:pt idx="362">
                  <c:v>31.099999999999994</c:v>
                </c:pt>
                <c:pt idx="363">
                  <c:v>31.183333333333337</c:v>
                </c:pt>
                <c:pt idx="364">
                  <c:v>31.26666666666668</c:v>
                </c:pt>
                <c:pt idx="365">
                  <c:v>31.349999999999994</c:v>
                </c:pt>
                <c:pt idx="366">
                  <c:v>31.433333333333337</c:v>
                </c:pt>
                <c:pt idx="367">
                  <c:v>31.51666666666668</c:v>
                </c:pt>
                <c:pt idx="368">
                  <c:v>31.616666666666674</c:v>
                </c:pt>
                <c:pt idx="369">
                  <c:v>31.699999999999989</c:v>
                </c:pt>
                <c:pt idx="370">
                  <c:v>31.783333333333331</c:v>
                </c:pt>
                <c:pt idx="371">
                  <c:v>31.866666666666674</c:v>
                </c:pt>
                <c:pt idx="372">
                  <c:v>31.949999999999989</c:v>
                </c:pt>
                <c:pt idx="373">
                  <c:v>32.033333333333331</c:v>
                </c:pt>
                <c:pt idx="374">
                  <c:v>32.116666666666674</c:v>
                </c:pt>
                <c:pt idx="375">
                  <c:v>32.216666666666669</c:v>
                </c:pt>
                <c:pt idx="376">
                  <c:v>32.300000000000011</c:v>
                </c:pt>
                <c:pt idx="377">
                  <c:v>32.383333333333326</c:v>
                </c:pt>
                <c:pt idx="378">
                  <c:v>32.466666666666669</c:v>
                </c:pt>
                <c:pt idx="379">
                  <c:v>32.550000000000011</c:v>
                </c:pt>
                <c:pt idx="380">
                  <c:v>32.633333333333326</c:v>
                </c:pt>
                <c:pt idx="381">
                  <c:v>32.73333333333332</c:v>
                </c:pt>
                <c:pt idx="382">
                  <c:v>32.816666666666663</c:v>
                </c:pt>
                <c:pt idx="383">
                  <c:v>32.900000000000006</c:v>
                </c:pt>
                <c:pt idx="384">
                  <c:v>32.98333333333332</c:v>
                </c:pt>
                <c:pt idx="385">
                  <c:v>33.066666666666663</c:v>
                </c:pt>
                <c:pt idx="386">
                  <c:v>33.150000000000006</c:v>
                </c:pt>
                <c:pt idx="387">
                  <c:v>33.23333333333332</c:v>
                </c:pt>
                <c:pt idx="388">
                  <c:v>33.333333333333343</c:v>
                </c:pt>
                <c:pt idx="389">
                  <c:v>33.416666666666657</c:v>
                </c:pt>
                <c:pt idx="390">
                  <c:v>33.5</c:v>
                </c:pt>
                <c:pt idx="391">
                  <c:v>33.583333333333343</c:v>
                </c:pt>
                <c:pt idx="392">
                  <c:v>33.666666666666657</c:v>
                </c:pt>
                <c:pt idx="393">
                  <c:v>33.76666666666668</c:v>
                </c:pt>
                <c:pt idx="394">
                  <c:v>33.849999999999994</c:v>
                </c:pt>
                <c:pt idx="395">
                  <c:v>33.933333333333337</c:v>
                </c:pt>
                <c:pt idx="396">
                  <c:v>34.01666666666668</c:v>
                </c:pt>
                <c:pt idx="397">
                  <c:v>34.099999999999994</c:v>
                </c:pt>
                <c:pt idx="398">
                  <c:v>34.183333333333337</c:v>
                </c:pt>
                <c:pt idx="399">
                  <c:v>34.26666666666668</c:v>
                </c:pt>
                <c:pt idx="400">
                  <c:v>34.366666666666674</c:v>
                </c:pt>
                <c:pt idx="401">
                  <c:v>34.449999999999989</c:v>
                </c:pt>
                <c:pt idx="402">
                  <c:v>34.533333333333331</c:v>
                </c:pt>
                <c:pt idx="403">
                  <c:v>34.616666666666674</c:v>
                </c:pt>
                <c:pt idx="404">
                  <c:v>34.699999999999989</c:v>
                </c:pt>
                <c:pt idx="405">
                  <c:v>34.800000000000011</c:v>
                </c:pt>
                <c:pt idx="406">
                  <c:v>34.883333333333326</c:v>
                </c:pt>
                <c:pt idx="407">
                  <c:v>34.966666666666669</c:v>
                </c:pt>
                <c:pt idx="408">
                  <c:v>35.050000000000011</c:v>
                </c:pt>
                <c:pt idx="409">
                  <c:v>35.133333333333326</c:v>
                </c:pt>
                <c:pt idx="410">
                  <c:v>35.216666666666669</c:v>
                </c:pt>
                <c:pt idx="411">
                  <c:v>35.300000000000011</c:v>
                </c:pt>
                <c:pt idx="412">
                  <c:v>35.400000000000006</c:v>
                </c:pt>
                <c:pt idx="413">
                  <c:v>35.48333333333332</c:v>
                </c:pt>
                <c:pt idx="414">
                  <c:v>35.566666666666663</c:v>
                </c:pt>
                <c:pt idx="415">
                  <c:v>35.650000000000006</c:v>
                </c:pt>
                <c:pt idx="416">
                  <c:v>35.73333333333332</c:v>
                </c:pt>
                <c:pt idx="417">
                  <c:v>35.833333333333343</c:v>
                </c:pt>
                <c:pt idx="418">
                  <c:v>35.916666666666657</c:v>
                </c:pt>
                <c:pt idx="419">
                  <c:v>36</c:v>
                </c:pt>
                <c:pt idx="420">
                  <c:v>36.083333333333343</c:v>
                </c:pt>
                <c:pt idx="421">
                  <c:v>36.166666666666657</c:v>
                </c:pt>
                <c:pt idx="422">
                  <c:v>36.25</c:v>
                </c:pt>
                <c:pt idx="423">
                  <c:v>36.333333333333343</c:v>
                </c:pt>
                <c:pt idx="424">
                  <c:v>36.433333333333337</c:v>
                </c:pt>
                <c:pt idx="425">
                  <c:v>36.51666666666668</c:v>
                </c:pt>
                <c:pt idx="426">
                  <c:v>36.599999999999994</c:v>
                </c:pt>
                <c:pt idx="427">
                  <c:v>36.683333333333337</c:v>
                </c:pt>
                <c:pt idx="428">
                  <c:v>36.76666666666668</c:v>
                </c:pt>
                <c:pt idx="429">
                  <c:v>36.849999999999994</c:v>
                </c:pt>
                <c:pt idx="430">
                  <c:v>36.933333333333337</c:v>
                </c:pt>
                <c:pt idx="431">
                  <c:v>37.033333333333331</c:v>
                </c:pt>
                <c:pt idx="432">
                  <c:v>37.116666666666674</c:v>
                </c:pt>
                <c:pt idx="433">
                  <c:v>37.199999999999989</c:v>
                </c:pt>
                <c:pt idx="434">
                  <c:v>37.283333333333331</c:v>
                </c:pt>
                <c:pt idx="435">
                  <c:v>37.366666666666674</c:v>
                </c:pt>
                <c:pt idx="436">
                  <c:v>37.449999999999989</c:v>
                </c:pt>
                <c:pt idx="437">
                  <c:v>37.533333333333331</c:v>
                </c:pt>
                <c:pt idx="438">
                  <c:v>37.633333333333326</c:v>
                </c:pt>
                <c:pt idx="439">
                  <c:v>37.716666666666669</c:v>
                </c:pt>
                <c:pt idx="440">
                  <c:v>37.800000000000011</c:v>
                </c:pt>
                <c:pt idx="441">
                  <c:v>37.883333333333326</c:v>
                </c:pt>
                <c:pt idx="442">
                  <c:v>37.966666666666669</c:v>
                </c:pt>
                <c:pt idx="443">
                  <c:v>38.050000000000011</c:v>
                </c:pt>
                <c:pt idx="444">
                  <c:v>38.133333333333326</c:v>
                </c:pt>
              </c:numCache>
            </c:numRef>
          </c:xVal>
          <c:yVal>
            <c:numRef>
              <c:f>Sheet2!$H$2:$H$447</c:f>
              <c:numCache>
                <c:formatCode>General</c:formatCode>
                <c:ptCount val="446"/>
                <c:pt idx="0">
                  <c:v>0.41299999999999998</c:v>
                </c:pt>
                <c:pt idx="1">
                  <c:v>0.36</c:v>
                </c:pt>
                <c:pt idx="2">
                  <c:v>0.307</c:v>
                </c:pt>
                <c:pt idx="3">
                  <c:v>0.254</c:v>
                </c:pt>
                <c:pt idx="4">
                  <c:v>0.41299999999999998</c:v>
                </c:pt>
                <c:pt idx="5">
                  <c:v>0.36</c:v>
                </c:pt>
                <c:pt idx="6">
                  <c:v>0.36</c:v>
                </c:pt>
                <c:pt idx="7">
                  <c:v>0.307</c:v>
                </c:pt>
                <c:pt idx="8">
                  <c:v>0.36</c:v>
                </c:pt>
                <c:pt idx="9">
                  <c:v>0.307</c:v>
                </c:pt>
                <c:pt idx="10">
                  <c:v>0.36</c:v>
                </c:pt>
                <c:pt idx="11">
                  <c:v>0.36</c:v>
                </c:pt>
                <c:pt idx="12">
                  <c:v>0.307</c:v>
                </c:pt>
                <c:pt idx="13">
                  <c:v>0.36</c:v>
                </c:pt>
                <c:pt idx="14">
                  <c:v>0.307</c:v>
                </c:pt>
                <c:pt idx="15">
                  <c:v>0.41299999999999998</c:v>
                </c:pt>
                <c:pt idx="16">
                  <c:v>0.307</c:v>
                </c:pt>
                <c:pt idx="17">
                  <c:v>0.41299999999999998</c:v>
                </c:pt>
                <c:pt idx="18">
                  <c:v>0.36</c:v>
                </c:pt>
                <c:pt idx="19">
                  <c:v>0.254</c:v>
                </c:pt>
                <c:pt idx="20">
                  <c:v>0.89100000000000001</c:v>
                </c:pt>
                <c:pt idx="21">
                  <c:v>1.262</c:v>
                </c:pt>
                <c:pt idx="22">
                  <c:v>1.58</c:v>
                </c:pt>
                <c:pt idx="23">
                  <c:v>1.7390000000000001</c:v>
                </c:pt>
                <c:pt idx="24">
                  <c:v>1.9510000000000001</c:v>
                </c:pt>
                <c:pt idx="25">
                  <c:v>2.004</c:v>
                </c:pt>
                <c:pt idx="26">
                  <c:v>2.11</c:v>
                </c:pt>
                <c:pt idx="27">
                  <c:v>2.2690000000000001</c:v>
                </c:pt>
                <c:pt idx="28">
                  <c:v>2.2690000000000001</c:v>
                </c:pt>
                <c:pt idx="29">
                  <c:v>2.375</c:v>
                </c:pt>
                <c:pt idx="30">
                  <c:v>2.5339999999999998</c:v>
                </c:pt>
                <c:pt idx="31">
                  <c:v>2.4279999999999999</c:v>
                </c:pt>
                <c:pt idx="32">
                  <c:v>2.64</c:v>
                </c:pt>
                <c:pt idx="33">
                  <c:v>2.64</c:v>
                </c:pt>
                <c:pt idx="34">
                  <c:v>2.6930000000000001</c:v>
                </c:pt>
                <c:pt idx="35">
                  <c:v>2.64</c:v>
                </c:pt>
                <c:pt idx="36">
                  <c:v>2.8519999999999999</c:v>
                </c:pt>
                <c:pt idx="37">
                  <c:v>2.746</c:v>
                </c:pt>
                <c:pt idx="38">
                  <c:v>2.8519999999999999</c:v>
                </c:pt>
                <c:pt idx="39">
                  <c:v>2.9049999999999998</c:v>
                </c:pt>
                <c:pt idx="40">
                  <c:v>2.8519999999999999</c:v>
                </c:pt>
                <c:pt idx="41">
                  <c:v>2.8519999999999999</c:v>
                </c:pt>
                <c:pt idx="42">
                  <c:v>3.0110000000000001</c:v>
                </c:pt>
                <c:pt idx="43">
                  <c:v>2.9580000000000002</c:v>
                </c:pt>
                <c:pt idx="44">
                  <c:v>3.0640000000000001</c:v>
                </c:pt>
                <c:pt idx="45">
                  <c:v>3.0110000000000001</c:v>
                </c:pt>
                <c:pt idx="46">
                  <c:v>3.0640000000000001</c:v>
                </c:pt>
                <c:pt idx="47">
                  <c:v>3.117</c:v>
                </c:pt>
                <c:pt idx="48">
                  <c:v>3.17</c:v>
                </c:pt>
                <c:pt idx="49">
                  <c:v>3.0640000000000001</c:v>
                </c:pt>
                <c:pt idx="50">
                  <c:v>3.17</c:v>
                </c:pt>
                <c:pt idx="51">
                  <c:v>3.117</c:v>
                </c:pt>
                <c:pt idx="52">
                  <c:v>3.2229999999999999</c:v>
                </c:pt>
                <c:pt idx="53">
                  <c:v>3.17</c:v>
                </c:pt>
                <c:pt idx="54">
                  <c:v>3.2229999999999999</c:v>
                </c:pt>
                <c:pt idx="55">
                  <c:v>3.2229999999999999</c:v>
                </c:pt>
                <c:pt idx="56">
                  <c:v>3.2229999999999999</c:v>
                </c:pt>
                <c:pt idx="57">
                  <c:v>3.3290000000000002</c:v>
                </c:pt>
                <c:pt idx="58">
                  <c:v>3.2759999999999998</c:v>
                </c:pt>
                <c:pt idx="59">
                  <c:v>3.3290000000000002</c:v>
                </c:pt>
                <c:pt idx="60">
                  <c:v>3.3290000000000002</c:v>
                </c:pt>
                <c:pt idx="61">
                  <c:v>3.4350000000000001</c:v>
                </c:pt>
                <c:pt idx="62">
                  <c:v>3.3290000000000002</c:v>
                </c:pt>
                <c:pt idx="63">
                  <c:v>3.4350000000000001</c:v>
                </c:pt>
                <c:pt idx="64">
                  <c:v>3.3820000000000001</c:v>
                </c:pt>
                <c:pt idx="65">
                  <c:v>3.3820000000000001</c:v>
                </c:pt>
                <c:pt idx="66">
                  <c:v>3.4350000000000001</c:v>
                </c:pt>
                <c:pt idx="67">
                  <c:v>3.488</c:v>
                </c:pt>
                <c:pt idx="68">
                  <c:v>3.5409999999999999</c:v>
                </c:pt>
                <c:pt idx="69">
                  <c:v>3.5409999999999999</c:v>
                </c:pt>
                <c:pt idx="70">
                  <c:v>3.5939999999999999</c:v>
                </c:pt>
                <c:pt idx="71">
                  <c:v>3.5939999999999999</c:v>
                </c:pt>
                <c:pt idx="72">
                  <c:v>3.488</c:v>
                </c:pt>
                <c:pt idx="73">
                  <c:v>3.5939999999999999</c:v>
                </c:pt>
                <c:pt idx="74">
                  <c:v>3.5939999999999999</c:v>
                </c:pt>
                <c:pt idx="75">
                  <c:v>3.488</c:v>
                </c:pt>
                <c:pt idx="76">
                  <c:v>3.6469999999999998</c:v>
                </c:pt>
                <c:pt idx="77">
                  <c:v>3.5409999999999999</c:v>
                </c:pt>
                <c:pt idx="78">
                  <c:v>3.5409999999999999</c:v>
                </c:pt>
                <c:pt idx="79">
                  <c:v>3.6469999999999998</c:v>
                </c:pt>
                <c:pt idx="80">
                  <c:v>3.5939999999999999</c:v>
                </c:pt>
                <c:pt idx="81">
                  <c:v>3.7</c:v>
                </c:pt>
                <c:pt idx="82">
                  <c:v>3.7</c:v>
                </c:pt>
                <c:pt idx="83">
                  <c:v>3.7</c:v>
                </c:pt>
                <c:pt idx="84">
                  <c:v>3.6469999999999998</c:v>
                </c:pt>
                <c:pt idx="85">
                  <c:v>3.7530000000000001</c:v>
                </c:pt>
                <c:pt idx="86">
                  <c:v>3.7</c:v>
                </c:pt>
                <c:pt idx="87">
                  <c:v>3.7</c:v>
                </c:pt>
                <c:pt idx="88">
                  <c:v>3.6469999999999998</c:v>
                </c:pt>
                <c:pt idx="89">
                  <c:v>3.806</c:v>
                </c:pt>
                <c:pt idx="90">
                  <c:v>3.806</c:v>
                </c:pt>
                <c:pt idx="91">
                  <c:v>3.806</c:v>
                </c:pt>
                <c:pt idx="92">
                  <c:v>3.7</c:v>
                </c:pt>
                <c:pt idx="93">
                  <c:v>3.859</c:v>
                </c:pt>
                <c:pt idx="94">
                  <c:v>3.7530000000000001</c:v>
                </c:pt>
                <c:pt idx="95">
                  <c:v>3.806</c:v>
                </c:pt>
                <c:pt idx="96">
                  <c:v>3.859</c:v>
                </c:pt>
                <c:pt idx="97">
                  <c:v>3.859</c:v>
                </c:pt>
                <c:pt idx="98">
                  <c:v>3.859</c:v>
                </c:pt>
                <c:pt idx="99">
                  <c:v>3.859</c:v>
                </c:pt>
                <c:pt idx="100">
                  <c:v>3.806</c:v>
                </c:pt>
                <c:pt idx="101">
                  <c:v>3.859</c:v>
                </c:pt>
                <c:pt idx="102">
                  <c:v>3.859</c:v>
                </c:pt>
                <c:pt idx="103">
                  <c:v>3.9119999999999999</c:v>
                </c:pt>
                <c:pt idx="104">
                  <c:v>3.859</c:v>
                </c:pt>
                <c:pt idx="105">
                  <c:v>3.9649999999999999</c:v>
                </c:pt>
                <c:pt idx="106">
                  <c:v>3.9649999999999999</c:v>
                </c:pt>
                <c:pt idx="107">
                  <c:v>4.0179999999999998</c:v>
                </c:pt>
                <c:pt idx="108">
                  <c:v>4.0709999999999997</c:v>
                </c:pt>
                <c:pt idx="109">
                  <c:v>4.0179999999999998</c:v>
                </c:pt>
                <c:pt idx="110">
                  <c:v>3.9649999999999999</c:v>
                </c:pt>
                <c:pt idx="111">
                  <c:v>4.0179999999999998</c:v>
                </c:pt>
                <c:pt idx="112">
                  <c:v>4.0709999999999997</c:v>
                </c:pt>
                <c:pt idx="113">
                  <c:v>4.0709999999999997</c:v>
                </c:pt>
                <c:pt idx="114">
                  <c:v>4.0179999999999998</c:v>
                </c:pt>
                <c:pt idx="115">
                  <c:v>4.0179999999999998</c:v>
                </c:pt>
                <c:pt idx="116">
                  <c:v>4.0709999999999997</c:v>
                </c:pt>
                <c:pt idx="117">
                  <c:v>4.0179999999999998</c:v>
                </c:pt>
                <c:pt idx="118">
                  <c:v>4.0709999999999997</c:v>
                </c:pt>
                <c:pt idx="119">
                  <c:v>4.0709999999999997</c:v>
                </c:pt>
                <c:pt idx="120">
                  <c:v>4.0179999999999998</c:v>
                </c:pt>
                <c:pt idx="121">
                  <c:v>4.0709999999999997</c:v>
                </c:pt>
                <c:pt idx="122">
                  <c:v>4.0179999999999998</c:v>
                </c:pt>
                <c:pt idx="123">
                  <c:v>4.0709999999999997</c:v>
                </c:pt>
                <c:pt idx="124">
                  <c:v>4.0179999999999998</c:v>
                </c:pt>
                <c:pt idx="125">
                  <c:v>4.1239999999999997</c:v>
                </c:pt>
                <c:pt idx="126">
                  <c:v>4.0179999999999998</c:v>
                </c:pt>
                <c:pt idx="127">
                  <c:v>4.1239999999999997</c:v>
                </c:pt>
                <c:pt idx="128">
                  <c:v>4.0709999999999997</c:v>
                </c:pt>
                <c:pt idx="129">
                  <c:v>4.1239999999999997</c:v>
                </c:pt>
                <c:pt idx="130">
                  <c:v>4.1769999999999996</c:v>
                </c:pt>
                <c:pt idx="131">
                  <c:v>4.1239999999999997</c:v>
                </c:pt>
                <c:pt idx="132">
                  <c:v>4.1239999999999997</c:v>
                </c:pt>
                <c:pt idx="133">
                  <c:v>4.1769999999999996</c:v>
                </c:pt>
                <c:pt idx="134">
                  <c:v>4.1769999999999996</c:v>
                </c:pt>
                <c:pt idx="135">
                  <c:v>4.1239999999999997</c:v>
                </c:pt>
                <c:pt idx="136">
                  <c:v>4.1239999999999997</c:v>
                </c:pt>
                <c:pt idx="137">
                  <c:v>4.2300000000000004</c:v>
                </c:pt>
                <c:pt idx="138">
                  <c:v>4.2300000000000004</c:v>
                </c:pt>
                <c:pt idx="139">
                  <c:v>4.1769999999999996</c:v>
                </c:pt>
                <c:pt idx="140">
                  <c:v>4.2300000000000004</c:v>
                </c:pt>
                <c:pt idx="141">
                  <c:v>4.1769999999999996</c:v>
                </c:pt>
                <c:pt idx="142">
                  <c:v>4.2300000000000004</c:v>
                </c:pt>
                <c:pt idx="143">
                  <c:v>4.2830000000000004</c:v>
                </c:pt>
                <c:pt idx="144">
                  <c:v>4.2830000000000004</c:v>
                </c:pt>
                <c:pt idx="145">
                  <c:v>4.3360000000000003</c:v>
                </c:pt>
                <c:pt idx="146">
                  <c:v>4.2300000000000004</c:v>
                </c:pt>
                <c:pt idx="147">
                  <c:v>4.2300000000000004</c:v>
                </c:pt>
                <c:pt idx="148">
                  <c:v>4.2830000000000004</c:v>
                </c:pt>
                <c:pt idx="149">
                  <c:v>4.3360000000000003</c:v>
                </c:pt>
                <c:pt idx="150">
                  <c:v>4.2300000000000004</c:v>
                </c:pt>
                <c:pt idx="151">
                  <c:v>4.2300000000000004</c:v>
                </c:pt>
                <c:pt idx="152">
                  <c:v>4.3360000000000003</c:v>
                </c:pt>
                <c:pt idx="153">
                  <c:v>4.3360000000000003</c:v>
                </c:pt>
                <c:pt idx="154">
                  <c:v>4.2830000000000004</c:v>
                </c:pt>
                <c:pt idx="155">
                  <c:v>4.3360000000000003</c:v>
                </c:pt>
                <c:pt idx="156">
                  <c:v>4.3360000000000003</c:v>
                </c:pt>
                <c:pt idx="157">
                  <c:v>4.3360000000000003</c:v>
                </c:pt>
                <c:pt idx="158">
                  <c:v>4.3890000000000002</c:v>
                </c:pt>
                <c:pt idx="159">
                  <c:v>4.4420000000000002</c:v>
                </c:pt>
                <c:pt idx="160">
                  <c:v>4.3890000000000002</c:v>
                </c:pt>
                <c:pt idx="161">
                  <c:v>4.4950000000000001</c:v>
                </c:pt>
                <c:pt idx="162">
                  <c:v>4.4950000000000001</c:v>
                </c:pt>
                <c:pt idx="163">
                  <c:v>4.4420000000000002</c:v>
                </c:pt>
                <c:pt idx="164">
                  <c:v>4.4950000000000001</c:v>
                </c:pt>
                <c:pt idx="165">
                  <c:v>4.4950000000000001</c:v>
                </c:pt>
                <c:pt idx="166">
                  <c:v>4.4420000000000002</c:v>
                </c:pt>
                <c:pt idx="167">
                  <c:v>4.4950000000000001</c:v>
                </c:pt>
                <c:pt idx="168">
                  <c:v>4.548</c:v>
                </c:pt>
                <c:pt idx="169">
                  <c:v>4.4420000000000002</c:v>
                </c:pt>
                <c:pt idx="170">
                  <c:v>4.4420000000000002</c:v>
                </c:pt>
                <c:pt idx="171">
                  <c:v>4.4420000000000002</c:v>
                </c:pt>
                <c:pt idx="172">
                  <c:v>4.4950000000000001</c:v>
                </c:pt>
                <c:pt idx="173">
                  <c:v>4.4420000000000002</c:v>
                </c:pt>
                <c:pt idx="174">
                  <c:v>4.548</c:v>
                </c:pt>
                <c:pt idx="175">
                  <c:v>4.601</c:v>
                </c:pt>
                <c:pt idx="176">
                  <c:v>4.548</c:v>
                </c:pt>
                <c:pt idx="177">
                  <c:v>4.548</c:v>
                </c:pt>
                <c:pt idx="178">
                  <c:v>4.4950000000000001</c:v>
                </c:pt>
                <c:pt idx="179">
                  <c:v>4.601</c:v>
                </c:pt>
                <c:pt idx="180">
                  <c:v>4.4950000000000001</c:v>
                </c:pt>
                <c:pt idx="181">
                  <c:v>4.548</c:v>
                </c:pt>
                <c:pt idx="182">
                  <c:v>4.548</c:v>
                </c:pt>
                <c:pt idx="183">
                  <c:v>4.601</c:v>
                </c:pt>
                <c:pt idx="184">
                  <c:v>4.6539999999999999</c:v>
                </c:pt>
                <c:pt idx="185">
                  <c:v>4.6539999999999999</c:v>
                </c:pt>
                <c:pt idx="186">
                  <c:v>4.601</c:v>
                </c:pt>
                <c:pt idx="187">
                  <c:v>4.601</c:v>
                </c:pt>
                <c:pt idx="188">
                  <c:v>4.601</c:v>
                </c:pt>
                <c:pt idx="189">
                  <c:v>4.601</c:v>
                </c:pt>
                <c:pt idx="190">
                  <c:v>4.7069999999999999</c:v>
                </c:pt>
                <c:pt idx="191">
                  <c:v>4.7069999999999999</c:v>
                </c:pt>
                <c:pt idx="192">
                  <c:v>4.6539999999999999</c:v>
                </c:pt>
                <c:pt idx="193">
                  <c:v>4.7069999999999999</c:v>
                </c:pt>
                <c:pt idx="194">
                  <c:v>4.6539999999999999</c:v>
                </c:pt>
                <c:pt idx="195">
                  <c:v>4.601</c:v>
                </c:pt>
                <c:pt idx="196">
                  <c:v>4.601</c:v>
                </c:pt>
                <c:pt idx="197">
                  <c:v>4.6539999999999999</c:v>
                </c:pt>
                <c:pt idx="198">
                  <c:v>4.6539999999999999</c:v>
                </c:pt>
                <c:pt idx="199">
                  <c:v>4.6539999999999999</c:v>
                </c:pt>
                <c:pt idx="200">
                  <c:v>4.7069999999999999</c:v>
                </c:pt>
                <c:pt idx="201">
                  <c:v>4.6539999999999999</c:v>
                </c:pt>
                <c:pt idx="202">
                  <c:v>4.6539999999999999</c:v>
                </c:pt>
                <c:pt idx="203">
                  <c:v>4.7069999999999999</c:v>
                </c:pt>
                <c:pt idx="204">
                  <c:v>4.6539999999999999</c:v>
                </c:pt>
                <c:pt idx="205">
                  <c:v>4.7069999999999999</c:v>
                </c:pt>
                <c:pt idx="206">
                  <c:v>4.76</c:v>
                </c:pt>
                <c:pt idx="207">
                  <c:v>4.8129999999999997</c:v>
                </c:pt>
                <c:pt idx="208">
                  <c:v>4.76</c:v>
                </c:pt>
                <c:pt idx="209">
                  <c:v>4.76</c:v>
                </c:pt>
                <c:pt idx="210">
                  <c:v>4.76</c:v>
                </c:pt>
                <c:pt idx="211">
                  <c:v>4.8129999999999997</c:v>
                </c:pt>
                <c:pt idx="212">
                  <c:v>4.76</c:v>
                </c:pt>
                <c:pt idx="213">
                  <c:v>4.76</c:v>
                </c:pt>
                <c:pt idx="214">
                  <c:v>4.8659999999999997</c:v>
                </c:pt>
                <c:pt idx="215">
                  <c:v>4.8659999999999997</c:v>
                </c:pt>
                <c:pt idx="216">
                  <c:v>4.8129999999999997</c:v>
                </c:pt>
                <c:pt idx="217">
                  <c:v>4.8129999999999997</c:v>
                </c:pt>
                <c:pt idx="218">
                  <c:v>4.8129999999999997</c:v>
                </c:pt>
                <c:pt idx="219">
                  <c:v>4.76</c:v>
                </c:pt>
                <c:pt idx="220">
                  <c:v>4.8659999999999997</c:v>
                </c:pt>
                <c:pt idx="221">
                  <c:v>4.8129999999999997</c:v>
                </c:pt>
                <c:pt idx="222">
                  <c:v>4.8129999999999997</c:v>
                </c:pt>
                <c:pt idx="223">
                  <c:v>4.9189999999999996</c:v>
                </c:pt>
                <c:pt idx="224">
                  <c:v>4.8659999999999997</c:v>
                </c:pt>
                <c:pt idx="225">
                  <c:v>4.76</c:v>
                </c:pt>
                <c:pt idx="226">
                  <c:v>4.8659999999999997</c:v>
                </c:pt>
                <c:pt idx="227">
                  <c:v>4.8129999999999997</c:v>
                </c:pt>
                <c:pt idx="228">
                  <c:v>4.8659999999999997</c:v>
                </c:pt>
                <c:pt idx="229">
                  <c:v>4.9189999999999996</c:v>
                </c:pt>
                <c:pt idx="230">
                  <c:v>4.9189999999999996</c:v>
                </c:pt>
                <c:pt idx="231">
                  <c:v>4.9189999999999996</c:v>
                </c:pt>
                <c:pt idx="232">
                  <c:v>4.9189999999999996</c:v>
                </c:pt>
                <c:pt idx="233">
                  <c:v>4.9720000000000004</c:v>
                </c:pt>
                <c:pt idx="234">
                  <c:v>4.8659999999999997</c:v>
                </c:pt>
                <c:pt idx="235">
                  <c:v>5.0250000000000004</c:v>
                </c:pt>
                <c:pt idx="236">
                  <c:v>4.9720000000000004</c:v>
                </c:pt>
                <c:pt idx="237">
                  <c:v>4.9189999999999996</c:v>
                </c:pt>
                <c:pt idx="238">
                  <c:v>5.0250000000000004</c:v>
                </c:pt>
                <c:pt idx="239">
                  <c:v>4.9189999999999996</c:v>
                </c:pt>
                <c:pt idx="240">
                  <c:v>4.9189999999999996</c:v>
                </c:pt>
                <c:pt idx="241">
                  <c:v>4.9720000000000004</c:v>
                </c:pt>
                <c:pt idx="242">
                  <c:v>4.9720000000000004</c:v>
                </c:pt>
                <c:pt idx="243">
                  <c:v>4.8659999999999997</c:v>
                </c:pt>
                <c:pt idx="244">
                  <c:v>4.9189999999999996</c:v>
                </c:pt>
                <c:pt idx="245">
                  <c:v>4.9189999999999996</c:v>
                </c:pt>
                <c:pt idx="246">
                  <c:v>4.9720000000000004</c:v>
                </c:pt>
                <c:pt idx="247">
                  <c:v>4.9720000000000004</c:v>
                </c:pt>
                <c:pt idx="248">
                  <c:v>5.0780000000000003</c:v>
                </c:pt>
                <c:pt idx="249">
                  <c:v>4.9720000000000004</c:v>
                </c:pt>
                <c:pt idx="250">
                  <c:v>4.9720000000000004</c:v>
                </c:pt>
                <c:pt idx="251">
                  <c:v>5.0250000000000004</c:v>
                </c:pt>
                <c:pt idx="252">
                  <c:v>5.0780000000000003</c:v>
                </c:pt>
                <c:pt idx="253">
                  <c:v>5.0780000000000003</c:v>
                </c:pt>
                <c:pt idx="254">
                  <c:v>5.0780000000000003</c:v>
                </c:pt>
                <c:pt idx="255">
                  <c:v>5.0250000000000004</c:v>
                </c:pt>
                <c:pt idx="256">
                  <c:v>5.0250000000000004</c:v>
                </c:pt>
                <c:pt idx="257">
                  <c:v>5.0780000000000003</c:v>
                </c:pt>
                <c:pt idx="258">
                  <c:v>4.9720000000000004</c:v>
                </c:pt>
                <c:pt idx="259">
                  <c:v>5.1310000000000002</c:v>
                </c:pt>
                <c:pt idx="260">
                  <c:v>5.1310000000000002</c:v>
                </c:pt>
                <c:pt idx="261">
                  <c:v>5.0780000000000003</c:v>
                </c:pt>
                <c:pt idx="262">
                  <c:v>5.0780000000000003</c:v>
                </c:pt>
                <c:pt idx="263">
                  <c:v>5.1840000000000002</c:v>
                </c:pt>
                <c:pt idx="264">
                  <c:v>5.1310000000000002</c:v>
                </c:pt>
                <c:pt idx="265">
                  <c:v>5.1310000000000002</c:v>
                </c:pt>
                <c:pt idx="266">
                  <c:v>5.0780000000000003</c:v>
                </c:pt>
                <c:pt idx="267">
                  <c:v>5.0250000000000004</c:v>
                </c:pt>
                <c:pt idx="268">
                  <c:v>5.1310000000000002</c:v>
                </c:pt>
                <c:pt idx="269">
                  <c:v>4.9720000000000004</c:v>
                </c:pt>
                <c:pt idx="270">
                  <c:v>5.0780000000000003</c:v>
                </c:pt>
                <c:pt idx="271">
                  <c:v>5.0250000000000004</c:v>
                </c:pt>
                <c:pt idx="272">
                  <c:v>5.1310000000000002</c:v>
                </c:pt>
                <c:pt idx="273">
                  <c:v>5.1310000000000002</c:v>
                </c:pt>
                <c:pt idx="274">
                  <c:v>5.1840000000000002</c:v>
                </c:pt>
                <c:pt idx="275">
                  <c:v>5.1840000000000002</c:v>
                </c:pt>
                <c:pt idx="276">
                  <c:v>5.1840000000000002</c:v>
                </c:pt>
                <c:pt idx="277">
                  <c:v>5.1310000000000002</c:v>
                </c:pt>
                <c:pt idx="278">
                  <c:v>5.2370000000000001</c:v>
                </c:pt>
                <c:pt idx="279">
                  <c:v>5.0780000000000003</c:v>
                </c:pt>
                <c:pt idx="280">
                  <c:v>5.1840000000000002</c:v>
                </c:pt>
                <c:pt idx="281">
                  <c:v>5.2370000000000001</c:v>
                </c:pt>
                <c:pt idx="282">
                  <c:v>5.1840000000000002</c:v>
                </c:pt>
                <c:pt idx="283">
                  <c:v>5.1840000000000002</c:v>
                </c:pt>
                <c:pt idx="284">
                  <c:v>5.1840000000000002</c:v>
                </c:pt>
                <c:pt idx="285">
                  <c:v>5.1840000000000002</c:v>
                </c:pt>
                <c:pt idx="286">
                  <c:v>5.1310000000000002</c:v>
                </c:pt>
                <c:pt idx="287">
                  <c:v>5.2370000000000001</c:v>
                </c:pt>
                <c:pt idx="288">
                  <c:v>5.2370000000000001</c:v>
                </c:pt>
                <c:pt idx="289">
                  <c:v>5.1840000000000002</c:v>
                </c:pt>
                <c:pt idx="290">
                  <c:v>5.2370000000000001</c:v>
                </c:pt>
                <c:pt idx="291">
                  <c:v>5.1840000000000002</c:v>
                </c:pt>
                <c:pt idx="292">
                  <c:v>5.29</c:v>
                </c:pt>
                <c:pt idx="293">
                  <c:v>5.29</c:v>
                </c:pt>
                <c:pt idx="294">
                  <c:v>5.343</c:v>
                </c:pt>
                <c:pt idx="295">
                  <c:v>5.343</c:v>
                </c:pt>
                <c:pt idx="296">
                  <c:v>5.29</c:v>
                </c:pt>
                <c:pt idx="297">
                  <c:v>5.2370000000000001</c:v>
                </c:pt>
                <c:pt idx="298">
                  <c:v>5.2370000000000001</c:v>
                </c:pt>
                <c:pt idx="299">
                  <c:v>5.343</c:v>
                </c:pt>
                <c:pt idx="300">
                  <c:v>5.29</c:v>
                </c:pt>
                <c:pt idx="301">
                  <c:v>5.2370000000000001</c:v>
                </c:pt>
                <c:pt idx="302">
                  <c:v>5.29</c:v>
                </c:pt>
                <c:pt idx="303">
                  <c:v>5.29</c:v>
                </c:pt>
                <c:pt idx="304">
                  <c:v>5.29</c:v>
                </c:pt>
                <c:pt idx="305">
                  <c:v>5.29</c:v>
                </c:pt>
                <c:pt idx="306">
                  <c:v>5.343</c:v>
                </c:pt>
                <c:pt idx="307">
                  <c:v>5.29</c:v>
                </c:pt>
                <c:pt idx="308">
                  <c:v>5.29</c:v>
                </c:pt>
                <c:pt idx="309">
                  <c:v>5.343</c:v>
                </c:pt>
                <c:pt idx="310">
                  <c:v>5.29</c:v>
                </c:pt>
                <c:pt idx="311">
                  <c:v>5.29</c:v>
                </c:pt>
                <c:pt idx="312">
                  <c:v>5.29</c:v>
                </c:pt>
                <c:pt idx="313">
                  <c:v>5.343</c:v>
                </c:pt>
                <c:pt idx="314">
                  <c:v>5.2370000000000001</c:v>
                </c:pt>
                <c:pt idx="315">
                  <c:v>5.29</c:v>
                </c:pt>
                <c:pt idx="316">
                  <c:v>5.29</c:v>
                </c:pt>
                <c:pt idx="317">
                  <c:v>5.3959999999999999</c:v>
                </c:pt>
                <c:pt idx="318">
                  <c:v>5.343</c:v>
                </c:pt>
                <c:pt idx="319">
                  <c:v>5.343</c:v>
                </c:pt>
                <c:pt idx="320">
                  <c:v>5.343</c:v>
                </c:pt>
                <c:pt idx="321">
                  <c:v>5.3959999999999999</c:v>
                </c:pt>
                <c:pt idx="322">
                  <c:v>5.343</c:v>
                </c:pt>
                <c:pt idx="323">
                  <c:v>5.343</c:v>
                </c:pt>
                <c:pt idx="324">
                  <c:v>5.3959999999999999</c:v>
                </c:pt>
                <c:pt idx="325">
                  <c:v>5.4489999999999998</c:v>
                </c:pt>
                <c:pt idx="326">
                  <c:v>5.4489999999999998</c:v>
                </c:pt>
                <c:pt idx="327">
                  <c:v>5.4489999999999998</c:v>
                </c:pt>
                <c:pt idx="328">
                  <c:v>5.3959999999999999</c:v>
                </c:pt>
                <c:pt idx="329">
                  <c:v>5.3959999999999999</c:v>
                </c:pt>
                <c:pt idx="330">
                  <c:v>5.3959999999999999</c:v>
                </c:pt>
                <c:pt idx="331">
                  <c:v>5.3959999999999999</c:v>
                </c:pt>
                <c:pt idx="332">
                  <c:v>5.4489999999999998</c:v>
                </c:pt>
                <c:pt idx="333">
                  <c:v>5.5019999999999998</c:v>
                </c:pt>
                <c:pt idx="334">
                  <c:v>5.5019999999999998</c:v>
                </c:pt>
                <c:pt idx="335">
                  <c:v>5.4489999999999998</c:v>
                </c:pt>
                <c:pt idx="336">
                  <c:v>5.4489999999999998</c:v>
                </c:pt>
                <c:pt idx="337">
                  <c:v>5.5019999999999998</c:v>
                </c:pt>
                <c:pt idx="338">
                  <c:v>5.4489999999999998</c:v>
                </c:pt>
                <c:pt idx="339">
                  <c:v>5.4489999999999998</c:v>
                </c:pt>
                <c:pt idx="340">
                  <c:v>5.5019999999999998</c:v>
                </c:pt>
                <c:pt idx="341">
                  <c:v>5.5549999999999997</c:v>
                </c:pt>
                <c:pt idx="342">
                  <c:v>5.4489999999999998</c:v>
                </c:pt>
                <c:pt idx="343">
                  <c:v>5.4489999999999998</c:v>
                </c:pt>
                <c:pt idx="344">
                  <c:v>5.5019999999999998</c:v>
                </c:pt>
                <c:pt idx="345">
                  <c:v>5.5019999999999998</c:v>
                </c:pt>
                <c:pt idx="346">
                  <c:v>5.5549999999999997</c:v>
                </c:pt>
                <c:pt idx="347">
                  <c:v>5.5549999999999997</c:v>
                </c:pt>
                <c:pt idx="348">
                  <c:v>5.5019999999999998</c:v>
                </c:pt>
                <c:pt idx="349">
                  <c:v>5.5549999999999997</c:v>
                </c:pt>
                <c:pt idx="350">
                  <c:v>5.5549999999999997</c:v>
                </c:pt>
                <c:pt idx="351">
                  <c:v>5.6079999999999997</c:v>
                </c:pt>
                <c:pt idx="352">
                  <c:v>5.5019999999999998</c:v>
                </c:pt>
                <c:pt idx="353">
                  <c:v>5.5549999999999997</c:v>
                </c:pt>
                <c:pt idx="354">
                  <c:v>5.4489999999999998</c:v>
                </c:pt>
                <c:pt idx="355">
                  <c:v>5.5549999999999997</c:v>
                </c:pt>
                <c:pt idx="356">
                  <c:v>5.6079999999999997</c:v>
                </c:pt>
                <c:pt idx="357">
                  <c:v>5.5019999999999998</c:v>
                </c:pt>
                <c:pt idx="358">
                  <c:v>5.5019999999999998</c:v>
                </c:pt>
                <c:pt idx="359">
                  <c:v>5.5549999999999997</c:v>
                </c:pt>
                <c:pt idx="360">
                  <c:v>5.5549999999999997</c:v>
                </c:pt>
                <c:pt idx="361">
                  <c:v>5.6079999999999997</c:v>
                </c:pt>
                <c:pt idx="362">
                  <c:v>5.6079999999999997</c:v>
                </c:pt>
                <c:pt idx="363">
                  <c:v>5.6609999999999996</c:v>
                </c:pt>
                <c:pt idx="364">
                  <c:v>5.6079999999999997</c:v>
                </c:pt>
                <c:pt idx="365">
                  <c:v>5.5549999999999997</c:v>
                </c:pt>
                <c:pt idx="366">
                  <c:v>5.6079999999999997</c:v>
                </c:pt>
                <c:pt idx="367">
                  <c:v>5.6079999999999997</c:v>
                </c:pt>
                <c:pt idx="368">
                  <c:v>5.5549999999999997</c:v>
                </c:pt>
                <c:pt idx="369">
                  <c:v>5.6609999999999996</c:v>
                </c:pt>
                <c:pt idx="370">
                  <c:v>5.6609999999999996</c:v>
                </c:pt>
                <c:pt idx="371">
                  <c:v>5.7140000000000004</c:v>
                </c:pt>
                <c:pt idx="372">
                  <c:v>5.6079999999999997</c:v>
                </c:pt>
                <c:pt idx="373">
                  <c:v>5.7140000000000004</c:v>
                </c:pt>
                <c:pt idx="374">
                  <c:v>5.6609999999999996</c:v>
                </c:pt>
                <c:pt idx="375">
                  <c:v>5.6609999999999996</c:v>
                </c:pt>
                <c:pt idx="376">
                  <c:v>5.6609999999999996</c:v>
                </c:pt>
                <c:pt idx="377">
                  <c:v>5.6609999999999996</c:v>
                </c:pt>
                <c:pt idx="378">
                  <c:v>5.7140000000000004</c:v>
                </c:pt>
                <c:pt idx="379">
                  <c:v>5.6609999999999996</c:v>
                </c:pt>
                <c:pt idx="380">
                  <c:v>5.7140000000000004</c:v>
                </c:pt>
                <c:pt idx="381">
                  <c:v>5.7140000000000004</c:v>
                </c:pt>
                <c:pt idx="382">
                  <c:v>5.7140000000000004</c:v>
                </c:pt>
                <c:pt idx="383">
                  <c:v>5.6609999999999996</c:v>
                </c:pt>
                <c:pt idx="384">
                  <c:v>5.6609999999999996</c:v>
                </c:pt>
                <c:pt idx="385">
                  <c:v>5.6609999999999996</c:v>
                </c:pt>
                <c:pt idx="386">
                  <c:v>5.7140000000000004</c:v>
                </c:pt>
                <c:pt idx="387">
                  <c:v>5.6079999999999997</c:v>
                </c:pt>
                <c:pt idx="388">
                  <c:v>5.6609999999999996</c:v>
                </c:pt>
                <c:pt idx="389">
                  <c:v>5.7670000000000003</c:v>
                </c:pt>
                <c:pt idx="390">
                  <c:v>5.7670000000000003</c:v>
                </c:pt>
                <c:pt idx="391">
                  <c:v>5.7140000000000004</c:v>
                </c:pt>
                <c:pt idx="392">
                  <c:v>5.7670000000000003</c:v>
                </c:pt>
                <c:pt idx="393">
                  <c:v>5.7670000000000003</c:v>
                </c:pt>
                <c:pt idx="394">
                  <c:v>5.7140000000000004</c:v>
                </c:pt>
                <c:pt idx="395">
                  <c:v>5.7670000000000003</c:v>
                </c:pt>
                <c:pt idx="396">
                  <c:v>5.82</c:v>
                </c:pt>
                <c:pt idx="397">
                  <c:v>5.82</c:v>
                </c:pt>
                <c:pt idx="398">
                  <c:v>5.7670000000000003</c:v>
                </c:pt>
                <c:pt idx="399">
                  <c:v>5.82</c:v>
                </c:pt>
                <c:pt idx="400">
                  <c:v>5.7140000000000004</c:v>
                </c:pt>
                <c:pt idx="401">
                  <c:v>5.82</c:v>
                </c:pt>
                <c:pt idx="402">
                  <c:v>5.82</c:v>
                </c:pt>
                <c:pt idx="403">
                  <c:v>5.7670000000000003</c:v>
                </c:pt>
                <c:pt idx="404">
                  <c:v>5.8730000000000002</c:v>
                </c:pt>
                <c:pt idx="405">
                  <c:v>5.7670000000000003</c:v>
                </c:pt>
                <c:pt idx="406">
                  <c:v>5.8730000000000002</c:v>
                </c:pt>
                <c:pt idx="407">
                  <c:v>5.82</c:v>
                </c:pt>
                <c:pt idx="408">
                  <c:v>5.82</c:v>
                </c:pt>
                <c:pt idx="409">
                  <c:v>5.8730000000000002</c:v>
                </c:pt>
                <c:pt idx="410">
                  <c:v>5.82</c:v>
                </c:pt>
                <c:pt idx="411">
                  <c:v>5.82</c:v>
                </c:pt>
                <c:pt idx="412">
                  <c:v>5.9260000000000002</c:v>
                </c:pt>
                <c:pt idx="413">
                  <c:v>5.8730000000000002</c:v>
                </c:pt>
                <c:pt idx="414">
                  <c:v>5.82</c:v>
                </c:pt>
                <c:pt idx="415">
                  <c:v>5.8730000000000002</c:v>
                </c:pt>
                <c:pt idx="416">
                  <c:v>5.82</c:v>
                </c:pt>
                <c:pt idx="417">
                  <c:v>5.7670000000000003</c:v>
                </c:pt>
                <c:pt idx="418">
                  <c:v>5.8730000000000002</c:v>
                </c:pt>
                <c:pt idx="419">
                  <c:v>5.7670000000000003</c:v>
                </c:pt>
                <c:pt idx="420">
                  <c:v>5.82</c:v>
                </c:pt>
                <c:pt idx="421">
                  <c:v>5.8730000000000002</c:v>
                </c:pt>
                <c:pt idx="422">
                  <c:v>5.9260000000000002</c:v>
                </c:pt>
                <c:pt idx="423">
                  <c:v>5.8730000000000002</c:v>
                </c:pt>
                <c:pt idx="424">
                  <c:v>5.82</c:v>
                </c:pt>
                <c:pt idx="425">
                  <c:v>5.8730000000000002</c:v>
                </c:pt>
                <c:pt idx="426">
                  <c:v>5.9260000000000002</c:v>
                </c:pt>
                <c:pt idx="427">
                  <c:v>5.82</c:v>
                </c:pt>
                <c:pt idx="428">
                  <c:v>5.82</c:v>
                </c:pt>
                <c:pt idx="429">
                  <c:v>5.8730000000000002</c:v>
                </c:pt>
                <c:pt idx="430">
                  <c:v>5.9260000000000002</c:v>
                </c:pt>
                <c:pt idx="431">
                  <c:v>5.9790000000000001</c:v>
                </c:pt>
                <c:pt idx="432">
                  <c:v>5.8730000000000002</c:v>
                </c:pt>
                <c:pt idx="433">
                  <c:v>5.9260000000000002</c:v>
                </c:pt>
                <c:pt idx="434">
                  <c:v>5.9260000000000002</c:v>
                </c:pt>
                <c:pt idx="435">
                  <c:v>5.9790000000000001</c:v>
                </c:pt>
                <c:pt idx="436">
                  <c:v>5.9260000000000002</c:v>
                </c:pt>
                <c:pt idx="437">
                  <c:v>5.9790000000000001</c:v>
                </c:pt>
                <c:pt idx="438">
                  <c:v>5.9790000000000001</c:v>
                </c:pt>
                <c:pt idx="439">
                  <c:v>5.8730000000000002</c:v>
                </c:pt>
                <c:pt idx="440">
                  <c:v>5.9790000000000001</c:v>
                </c:pt>
                <c:pt idx="441">
                  <c:v>5.9260000000000002</c:v>
                </c:pt>
                <c:pt idx="442">
                  <c:v>5.8730000000000002</c:v>
                </c:pt>
                <c:pt idx="443">
                  <c:v>5.9260000000000002</c:v>
                </c:pt>
                <c:pt idx="444">
                  <c:v>6.032</c:v>
                </c:pt>
              </c:numCache>
            </c:numRef>
          </c:yVal>
          <c:smooth val="1"/>
          <c:extLst>
            <c:ext xmlns:c16="http://schemas.microsoft.com/office/drawing/2014/chart" uri="{C3380CC4-5D6E-409C-BE32-E72D297353CC}">
              <c16:uniqueId val="{00000000-7CD6-46DD-87A7-929CBCA8BD95}"/>
            </c:ext>
          </c:extLst>
        </c:ser>
        <c:dLbls>
          <c:showLegendKey val="0"/>
          <c:showVal val="0"/>
          <c:showCatName val="0"/>
          <c:showSerName val="0"/>
          <c:showPercent val="0"/>
          <c:showBubbleSize val="0"/>
        </c:dLbls>
        <c:axId val="452928784"/>
        <c:axId val="452929424"/>
      </c:scatterChart>
      <c:scatterChart>
        <c:scatterStyle val="smoothMarker"/>
        <c:varyColors val="0"/>
        <c:ser>
          <c:idx val="0"/>
          <c:order val="0"/>
          <c:tx>
            <c:strRef>
              <c:f>Sheet2!$J$1</c:f>
              <c:strCache>
                <c:ptCount val="1"/>
                <c:pt idx="0">
                  <c:v>Samp Temp (°C)</c:v>
                </c:pt>
              </c:strCache>
            </c:strRef>
          </c:tx>
          <c:spPr>
            <a:ln w="19050" cap="rnd">
              <a:solidFill>
                <a:srgbClr val="FF0000"/>
              </a:solidFill>
              <a:round/>
            </a:ln>
            <a:effectLst/>
          </c:spPr>
          <c:marker>
            <c:symbol val="none"/>
          </c:marker>
          <c:xVal>
            <c:numRef>
              <c:f>Sheet2!$C$2:$C$447</c:f>
              <c:numCache>
                <c:formatCode>General</c:formatCode>
                <c:ptCount val="446"/>
                <c:pt idx="0">
                  <c:v>0</c:v>
                </c:pt>
                <c:pt idx="1">
                  <c:v>8.3333333333342807E-2</c:v>
                </c:pt>
                <c:pt idx="2">
                  <c:v>0.16666666666665719</c:v>
                </c:pt>
                <c:pt idx="3">
                  <c:v>0.25</c:v>
                </c:pt>
                <c:pt idx="4">
                  <c:v>0.34999999999999432</c:v>
                </c:pt>
                <c:pt idx="5">
                  <c:v>0.43333333333333712</c:v>
                </c:pt>
                <c:pt idx="6">
                  <c:v>0.51666666666667993</c:v>
                </c:pt>
                <c:pt idx="7">
                  <c:v>0.59999999999999432</c:v>
                </c:pt>
                <c:pt idx="8">
                  <c:v>0.68333333333333712</c:v>
                </c:pt>
                <c:pt idx="9">
                  <c:v>0.78333333333333144</c:v>
                </c:pt>
                <c:pt idx="10">
                  <c:v>0.86666666666667425</c:v>
                </c:pt>
                <c:pt idx="11">
                  <c:v>0.94999999999998863</c:v>
                </c:pt>
                <c:pt idx="12">
                  <c:v>1.0333333333333314</c:v>
                </c:pt>
                <c:pt idx="13">
                  <c:v>1.1166666666666742</c:v>
                </c:pt>
                <c:pt idx="14">
                  <c:v>1.2166666666666686</c:v>
                </c:pt>
                <c:pt idx="15">
                  <c:v>1.3000000000000114</c:v>
                </c:pt>
                <c:pt idx="16">
                  <c:v>1.3833333333333258</c:v>
                </c:pt>
                <c:pt idx="17">
                  <c:v>1.4666666666666686</c:v>
                </c:pt>
                <c:pt idx="18">
                  <c:v>1.5500000000000114</c:v>
                </c:pt>
                <c:pt idx="19">
                  <c:v>1.6333333333333258</c:v>
                </c:pt>
                <c:pt idx="20">
                  <c:v>1.7333333333333201</c:v>
                </c:pt>
                <c:pt idx="21">
                  <c:v>1.8166666666666629</c:v>
                </c:pt>
                <c:pt idx="22">
                  <c:v>1.9000000000000057</c:v>
                </c:pt>
                <c:pt idx="23">
                  <c:v>1.9833333333333201</c:v>
                </c:pt>
                <c:pt idx="24">
                  <c:v>2.0666666666666629</c:v>
                </c:pt>
                <c:pt idx="25">
                  <c:v>2.1500000000000057</c:v>
                </c:pt>
                <c:pt idx="26">
                  <c:v>2.2333333333333201</c:v>
                </c:pt>
                <c:pt idx="27">
                  <c:v>2.3166666666666629</c:v>
                </c:pt>
                <c:pt idx="28">
                  <c:v>2.4000000000000057</c:v>
                </c:pt>
                <c:pt idx="29">
                  <c:v>2.5</c:v>
                </c:pt>
                <c:pt idx="30">
                  <c:v>2.5833333333333428</c:v>
                </c:pt>
                <c:pt idx="31">
                  <c:v>2.6666666666666572</c:v>
                </c:pt>
                <c:pt idx="32">
                  <c:v>2.75</c:v>
                </c:pt>
                <c:pt idx="33">
                  <c:v>2.8333333333333428</c:v>
                </c:pt>
                <c:pt idx="34">
                  <c:v>2.9333333333333371</c:v>
                </c:pt>
                <c:pt idx="35">
                  <c:v>3.0166666666666799</c:v>
                </c:pt>
                <c:pt idx="36">
                  <c:v>3.0999999999999943</c:v>
                </c:pt>
                <c:pt idx="37">
                  <c:v>3.1833333333333371</c:v>
                </c:pt>
                <c:pt idx="38">
                  <c:v>3.2833333333333314</c:v>
                </c:pt>
                <c:pt idx="39">
                  <c:v>3.3666666666666742</c:v>
                </c:pt>
                <c:pt idx="40">
                  <c:v>3.4499999999999886</c:v>
                </c:pt>
                <c:pt idx="41">
                  <c:v>3.5333333333333314</c:v>
                </c:pt>
                <c:pt idx="42">
                  <c:v>3.6166666666666742</c:v>
                </c:pt>
                <c:pt idx="43">
                  <c:v>3.7166666666666686</c:v>
                </c:pt>
                <c:pt idx="44">
                  <c:v>3.8000000000000114</c:v>
                </c:pt>
                <c:pt idx="45">
                  <c:v>3.8833333333333258</c:v>
                </c:pt>
                <c:pt idx="46">
                  <c:v>3.9666666666666686</c:v>
                </c:pt>
                <c:pt idx="47">
                  <c:v>4.0500000000000114</c:v>
                </c:pt>
                <c:pt idx="48">
                  <c:v>4.1333333333333258</c:v>
                </c:pt>
                <c:pt idx="49">
                  <c:v>4.2333333333333201</c:v>
                </c:pt>
                <c:pt idx="50">
                  <c:v>4.3166666666666629</c:v>
                </c:pt>
                <c:pt idx="51">
                  <c:v>4.4000000000000057</c:v>
                </c:pt>
                <c:pt idx="52">
                  <c:v>4.4833333333333201</c:v>
                </c:pt>
                <c:pt idx="53">
                  <c:v>4.5666666666666629</c:v>
                </c:pt>
                <c:pt idx="54">
                  <c:v>4.6500000000000057</c:v>
                </c:pt>
                <c:pt idx="55">
                  <c:v>4.7333333333333201</c:v>
                </c:pt>
                <c:pt idx="56">
                  <c:v>4.8166666666666629</c:v>
                </c:pt>
                <c:pt idx="57">
                  <c:v>4.9000000000000057</c:v>
                </c:pt>
                <c:pt idx="58">
                  <c:v>4.9833333333333201</c:v>
                </c:pt>
                <c:pt idx="59">
                  <c:v>5.0833333333333428</c:v>
                </c:pt>
                <c:pt idx="60">
                  <c:v>5.1666666666666572</c:v>
                </c:pt>
                <c:pt idx="61">
                  <c:v>5.25</c:v>
                </c:pt>
                <c:pt idx="62">
                  <c:v>5.3333333333333428</c:v>
                </c:pt>
                <c:pt idx="63">
                  <c:v>5.4166666666666572</c:v>
                </c:pt>
                <c:pt idx="64">
                  <c:v>5.5</c:v>
                </c:pt>
                <c:pt idx="65">
                  <c:v>5.5833333333333428</c:v>
                </c:pt>
                <c:pt idx="66">
                  <c:v>5.6833333333333371</c:v>
                </c:pt>
                <c:pt idx="67">
                  <c:v>5.7666666666666799</c:v>
                </c:pt>
                <c:pt idx="68">
                  <c:v>5.8499999999999943</c:v>
                </c:pt>
                <c:pt idx="69">
                  <c:v>5.9333333333333371</c:v>
                </c:pt>
                <c:pt idx="70">
                  <c:v>6.0166666666666799</c:v>
                </c:pt>
                <c:pt idx="71">
                  <c:v>6.0999999999999943</c:v>
                </c:pt>
                <c:pt idx="72">
                  <c:v>6.1833333333333371</c:v>
                </c:pt>
                <c:pt idx="73">
                  <c:v>6.2666666666666799</c:v>
                </c:pt>
                <c:pt idx="74">
                  <c:v>6.3666666666666742</c:v>
                </c:pt>
                <c:pt idx="75">
                  <c:v>6.4499999999999886</c:v>
                </c:pt>
                <c:pt idx="76">
                  <c:v>6.5333333333333314</c:v>
                </c:pt>
                <c:pt idx="77">
                  <c:v>6.6166666666666742</c:v>
                </c:pt>
                <c:pt idx="78">
                  <c:v>6.6999999999999886</c:v>
                </c:pt>
                <c:pt idx="79">
                  <c:v>6.7833333333333314</c:v>
                </c:pt>
                <c:pt idx="80">
                  <c:v>6.8666666666666742</c:v>
                </c:pt>
                <c:pt idx="81">
                  <c:v>6.9499999999999886</c:v>
                </c:pt>
                <c:pt idx="82">
                  <c:v>7.0500000000000114</c:v>
                </c:pt>
                <c:pt idx="83">
                  <c:v>7.1333333333333258</c:v>
                </c:pt>
                <c:pt idx="84">
                  <c:v>7.2166666666666686</c:v>
                </c:pt>
                <c:pt idx="85">
                  <c:v>7.3000000000000114</c:v>
                </c:pt>
                <c:pt idx="86">
                  <c:v>7.3833333333333258</c:v>
                </c:pt>
                <c:pt idx="87">
                  <c:v>7.4666666666666686</c:v>
                </c:pt>
                <c:pt idx="88">
                  <c:v>7.5666666666666629</c:v>
                </c:pt>
                <c:pt idx="89">
                  <c:v>7.6500000000000057</c:v>
                </c:pt>
                <c:pt idx="90">
                  <c:v>7.7333333333333201</c:v>
                </c:pt>
                <c:pt idx="91">
                  <c:v>7.8166666666666629</c:v>
                </c:pt>
                <c:pt idx="92">
                  <c:v>7.9166666666666572</c:v>
                </c:pt>
                <c:pt idx="93">
                  <c:v>8</c:v>
                </c:pt>
                <c:pt idx="94">
                  <c:v>8.0833333333333428</c:v>
                </c:pt>
                <c:pt idx="95">
                  <c:v>8.1666666666666572</c:v>
                </c:pt>
                <c:pt idx="96">
                  <c:v>8.25</c:v>
                </c:pt>
                <c:pt idx="97">
                  <c:v>8.3333333333333428</c:v>
                </c:pt>
                <c:pt idx="98">
                  <c:v>8.4166666666666572</c:v>
                </c:pt>
                <c:pt idx="99">
                  <c:v>8.5166666666666799</c:v>
                </c:pt>
                <c:pt idx="100">
                  <c:v>8.5999999999999943</c:v>
                </c:pt>
                <c:pt idx="101">
                  <c:v>8.6833333333333371</c:v>
                </c:pt>
                <c:pt idx="102">
                  <c:v>8.7666666666666799</c:v>
                </c:pt>
                <c:pt idx="103">
                  <c:v>8.8499999999999943</c:v>
                </c:pt>
                <c:pt idx="104">
                  <c:v>8.9333333333333371</c:v>
                </c:pt>
                <c:pt idx="105">
                  <c:v>9.0333333333333314</c:v>
                </c:pt>
                <c:pt idx="106">
                  <c:v>9.1166666666666742</c:v>
                </c:pt>
                <c:pt idx="107">
                  <c:v>9.1999999999999886</c:v>
                </c:pt>
                <c:pt idx="108">
                  <c:v>9.2833333333333314</c:v>
                </c:pt>
                <c:pt idx="109">
                  <c:v>9.3666666666666742</c:v>
                </c:pt>
                <c:pt idx="110">
                  <c:v>9.4499999999999886</c:v>
                </c:pt>
                <c:pt idx="111">
                  <c:v>9.5333333333333314</c:v>
                </c:pt>
                <c:pt idx="112">
                  <c:v>9.6333333333333258</c:v>
                </c:pt>
                <c:pt idx="113">
                  <c:v>9.7166666666666686</c:v>
                </c:pt>
                <c:pt idx="114">
                  <c:v>9.8000000000000114</c:v>
                </c:pt>
                <c:pt idx="115">
                  <c:v>9.8833333333333258</c:v>
                </c:pt>
                <c:pt idx="116">
                  <c:v>9.9666666666666686</c:v>
                </c:pt>
                <c:pt idx="117">
                  <c:v>10.050000000000011</c:v>
                </c:pt>
                <c:pt idx="118">
                  <c:v>10.133333333333326</c:v>
                </c:pt>
                <c:pt idx="119">
                  <c:v>10.216666666666669</c:v>
                </c:pt>
                <c:pt idx="120">
                  <c:v>10.316666666666663</c:v>
                </c:pt>
                <c:pt idx="121">
                  <c:v>10.400000000000006</c:v>
                </c:pt>
                <c:pt idx="122">
                  <c:v>10.48333333333332</c:v>
                </c:pt>
                <c:pt idx="123">
                  <c:v>10.566666666666663</c:v>
                </c:pt>
                <c:pt idx="124">
                  <c:v>10.650000000000006</c:v>
                </c:pt>
                <c:pt idx="125">
                  <c:v>10.73333333333332</c:v>
                </c:pt>
                <c:pt idx="126">
                  <c:v>10.816666666666663</c:v>
                </c:pt>
                <c:pt idx="127">
                  <c:v>10.900000000000006</c:v>
                </c:pt>
                <c:pt idx="128">
                  <c:v>10.98333333333332</c:v>
                </c:pt>
                <c:pt idx="129">
                  <c:v>11.083333333333343</c:v>
                </c:pt>
                <c:pt idx="130">
                  <c:v>11.166666666666657</c:v>
                </c:pt>
                <c:pt idx="131">
                  <c:v>11.25</c:v>
                </c:pt>
                <c:pt idx="132">
                  <c:v>11.333333333333343</c:v>
                </c:pt>
                <c:pt idx="133">
                  <c:v>11.416666666666657</c:v>
                </c:pt>
                <c:pt idx="134">
                  <c:v>11.5</c:v>
                </c:pt>
                <c:pt idx="135">
                  <c:v>11.599999999999994</c:v>
                </c:pt>
                <c:pt idx="136">
                  <c:v>11.683333333333337</c:v>
                </c:pt>
                <c:pt idx="137">
                  <c:v>11.76666666666668</c:v>
                </c:pt>
                <c:pt idx="138">
                  <c:v>11.849999999999994</c:v>
                </c:pt>
                <c:pt idx="139">
                  <c:v>11.933333333333337</c:v>
                </c:pt>
                <c:pt idx="140">
                  <c:v>12.01666666666668</c:v>
                </c:pt>
                <c:pt idx="141">
                  <c:v>12.099999999999994</c:v>
                </c:pt>
                <c:pt idx="142">
                  <c:v>12.199999999999989</c:v>
                </c:pt>
                <c:pt idx="143">
                  <c:v>12.283333333333331</c:v>
                </c:pt>
                <c:pt idx="144">
                  <c:v>12.366666666666674</c:v>
                </c:pt>
                <c:pt idx="145">
                  <c:v>12.449999999999989</c:v>
                </c:pt>
                <c:pt idx="146">
                  <c:v>12.533333333333331</c:v>
                </c:pt>
                <c:pt idx="147">
                  <c:v>12.616666666666674</c:v>
                </c:pt>
                <c:pt idx="148">
                  <c:v>12.716666666666669</c:v>
                </c:pt>
                <c:pt idx="149">
                  <c:v>12.800000000000011</c:v>
                </c:pt>
                <c:pt idx="150">
                  <c:v>12.883333333333326</c:v>
                </c:pt>
                <c:pt idx="151">
                  <c:v>12.966666666666669</c:v>
                </c:pt>
                <c:pt idx="152">
                  <c:v>13.050000000000011</c:v>
                </c:pt>
                <c:pt idx="153">
                  <c:v>13.133333333333326</c:v>
                </c:pt>
                <c:pt idx="154">
                  <c:v>13.216666666666669</c:v>
                </c:pt>
                <c:pt idx="155">
                  <c:v>13.316666666666663</c:v>
                </c:pt>
                <c:pt idx="156">
                  <c:v>13.400000000000006</c:v>
                </c:pt>
                <c:pt idx="157">
                  <c:v>13.48333333333332</c:v>
                </c:pt>
                <c:pt idx="158">
                  <c:v>13.566666666666663</c:v>
                </c:pt>
                <c:pt idx="159">
                  <c:v>13.650000000000006</c:v>
                </c:pt>
                <c:pt idx="160">
                  <c:v>13.73333333333332</c:v>
                </c:pt>
                <c:pt idx="161">
                  <c:v>13.833333333333343</c:v>
                </c:pt>
                <c:pt idx="162">
                  <c:v>13.916666666666657</c:v>
                </c:pt>
                <c:pt idx="163">
                  <c:v>14</c:v>
                </c:pt>
                <c:pt idx="164">
                  <c:v>14.083333333333343</c:v>
                </c:pt>
                <c:pt idx="165">
                  <c:v>14.166666666666657</c:v>
                </c:pt>
                <c:pt idx="166">
                  <c:v>14.26666666666668</c:v>
                </c:pt>
                <c:pt idx="167">
                  <c:v>14.349999999999994</c:v>
                </c:pt>
                <c:pt idx="168">
                  <c:v>14.433333333333337</c:v>
                </c:pt>
                <c:pt idx="169">
                  <c:v>14.51666666666668</c:v>
                </c:pt>
                <c:pt idx="170">
                  <c:v>14.599999999999994</c:v>
                </c:pt>
                <c:pt idx="171">
                  <c:v>14.683333333333337</c:v>
                </c:pt>
                <c:pt idx="172">
                  <c:v>14.76666666666668</c:v>
                </c:pt>
                <c:pt idx="173">
                  <c:v>14.866666666666674</c:v>
                </c:pt>
                <c:pt idx="174">
                  <c:v>14.949999999999989</c:v>
                </c:pt>
                <c:pt idx="175">
                  <c:v>15.033333333333331</c:v>
                </c:pt>
                <c:pt idx="176">
                  <c:v>15.116666666666674</c:v>
                </c:pt>
                <c:pt idx="177">
                  <c:v>15.199999999999989</c:v>
                </c:pt>
                <c:pt idx="178">
                  <c:v>15.300000000000011</c:v>
                </c:pt>
                <c:pt idx="179">
                  <c:v>15.383333333333326</c:v>
                </c:pt>
                <c:pt idx="180">
                  <c:v>15.466666666666669</c:v>
                </c:pt>
                <c:pt idx="181">
                  <c:v>15.550000000000011</c:v>
                </c:pt>
                <c:pt idx="182">
                  <c:v>15.633333333333326</c:v>
                </c:pt>
                <c:pt idx="183">
                  <c:v>15.716666666666669</c:v>
                </c:pt>
                <c:pt idx="184">
                  <c:v>15.800000000000011</c:v>
                </c:pt>
                <c:pt idx="185">
                  <c:v>15.883333333333326</c:v>
                </c:pt>
                <c:pt idx="186">
                  <c:v>15.98333333333332</c:v>
                </c:pt>
                <c:pt idx="187">
                  <c:v>16.066666666666663</c:v>
                </c:pt>
                <c:pt idx="188">
                  <c:v>16.150000000000006</c:v>
                </c:pt>
                <c:pt idx="189">
                  <c:v>16.23333333333332</c:v>
                </c:pt>
                <c:pt idx="190">
                  <c:v>16.316666666666663</c:v>
                </c:pt>
                <c:pt idx="191">
                  <c:v>16.416666666666657</c:v>
                </c:pt>
                <c:pt idx="192">
                  <c:v>16.5</c:v>
                </c:pt>
                <c:pt idx="193">
                  <c:v>16.583333333333343</c:v>
                </c:pt>
                <c:pt idx="194">
                  <c:v>16.666666666666657</c:v>
                </c:pt>
                <c:pt idx="195">
                  <c:v>16.75</c:v>
                </c:pt>
                <c:pt idx="196">
                  <c:v>16.833333333333343</c:v>
                </c:pt>
                <c:pt idx="197">
                  <c:v>16.933333333333337</c:v>
                </c:pt>
                <c:pt idx="198">
                  <c:v>17.01666666666668</c:v>
                </c:pt>
                <c:pt idx="199">
                  <c:v>17.099999999999994</c:v>
                </c:pt>
                <c:pt idx="200">
                  <c:v>17.183333333333337</c:v>
                </c:pt>
                <c:pt idx="201">
                  <c:v>17.26666666666668</c:v>
                </c:pt>
                <c:pt idx="202">
                  <c:v>17.349999999999994</c:v>
                </c:pt>
                <c:pt idx="203">
                  <c:v>17.433333333333337</c:v>
                </c:pt>
                <c:pt idx="204">
                  <c:v>17.533333333333331</c:v>
                </c:pt>
                <c:pt idx="205">
                  <c:v>17.616666666666674</c:v>
                </c:pt>
                <c:pt idx="206">
                  <c:v>17.699999999999989</c:v>
                </c:pt>
                <c:pt idx="207">
                  <c:v>17.783333333333331</c:v>
                </c:pt>
                <c:pt idx="208">
                  <c:v>17.866666666666674</c:v>
                </c:pt>
                <c:pt idx="209">
                  <c:v>17.949999999999989</c:v>
                </c:pt>
                <c:pt idx="210">
                  <c:v>18.033333333333331</c:v>
                </c:pt>
                <c:pt idx="211">
                  <c:v>18.116666666666674</c:v>
                </c:pt>
                <c:pt idx="212">
                  <c:v>18.199999999999989</c:v>
                </c:pt>
                <c:pt idx="213">
                  <c:v>18.283333333333331</c:v>
                </c:pt>
                <c:pt idx="214">
                  <c:v>18.383333333333326</c:v>
                </c:pt>
                <c:pt idx="215">
                  <c:v>18.466666666666669</c:v>
                </c:pt>
                <c:pt idx="216">
                  <c:v>18.550000000000011</c:v>
                </c:pt>
                <c:pt idx="217">
                  <c:v>18.633333333333326</c:v>
                </c:pt>
                <c:pt idx="218">
                  <c:v>18.73333333333332</c:v>
                </c:pt>
                <c:pt idx="219">
                  <c:v>18.816666666666663</c:v>
                </c:pt>
                <c:pt idx="220">
                  <c:v>18.900000000000006</c:v>
                </c:pt>
                <c:pt idx="221">
                  <c:v>18.98333333333332</c:v>
                </c:pt>
                <c:pt idx="222">
                  <c:v>19.066666666666663</c:v>
                </c:pt>
                <c:pt idx="223">
                  <c:v>19.150000000000006</c:v>
                </c:pt>
                <c:pt idx="224">
                  <c:v>19.23333333333332</c:v>
                </c:pt>
                <c:pt idx="225">
                  <c:v>19.333333333333343</c:v>
                </c:pt>
                <c:pt idx="226">
                  <c:v>19.416666666666657</c:v>
                </c:pt>
                <c:pt idx="227">
                  <c:v>19.5</c:v>
                </c:pt>
                <c:pt idx="228">
                  <c:v>19.583333333333343</c:v>
                </c:pt>
                <c:pt idx="229">
                  <c:v>19.666666666666657</c:v>
                </c:pt>
                <c:pt idx="230">
                  <c:v>19.76666666666668</c:v>
                </c:pt>
                <c:pt idx="231">
                  <c:v>19.849999999999994</c:v>
                </c:pt>
                <c:pt idx="232">
                  <c:v>19.933333333333337</c:v>
                </c:pt>
                <c:pt idx="233">
                  <c:v>20.01666666666668</c:v>
                </c:pt>
                <c:pt idx="234">
                  <c:v>20.099999999999994</c:v>
                </c:pt>
                <c:pt idx="235">
                  <c:v>20.199999999999989</c:v>
                </c:pt>
                <c:pt idx="236">
                  <c:v>20.283333333333331</c:v>
                </c:pt>
                <c:pt idx="237">
                  <c:v>20.366666666666674</c:v>
                </c:pt>
                <c:pt idx="238">
                  <c:v>20.449999999999989</c:v>
                </c:pt>
                <c:pt idx="239">
                  <c:v>20.533333333333331</c:v>
                </c:pt>
                <c:pt idx="240">
                  <c:v>20.616666666666674</c:v>
                </c:pt>
                <c:pt idx="241">
                  <c:v>20.699999999999989</c:v>
                </c:pt>
                <c:pt idx="242">
                  <c:v>20.800000000000011</c:v>
                </c:pt>
                <c:pt idx="243">
                  <c:v>20.883333333333326</c:v>
                </c:pt>
                <c:pt idx="244">
                  <c:v>20.966666666666669</c:v>
                </c:pt>
                <c:pt idx="245">
                  <c:v>21.050000000000011</c:v>
                </c:pt>
                <c:pt idx="246">
                  <c:v>21.133333333333326</c:v>
                </c:pt>
                <c:pt idx="247">
                  <c:v>21.216666666666669</c:v>
                </c:pt>
                <c:pt idx="248">
                  <c:v>21.300000000000011</c:v>
                </c:pt>
                <c:pt idx="249">
                  <c:v>21.400000000000006</c:v>
                </c:pt>
                <c:pt idx="250">
                  <c:v>21.48333333333332</c:v>
                </c:pt>
                <c:pt idx="251">
                  <c:v>21.566666666666663</c:v>
                </c:pt>
                <c:pt idx="252">
                  <c:v>21.650000000000006</c:v>
                </c:pt>
                <c:pt idx="253">
                  <c:v>21.73333333333332</c:v>
                </c:pt>
                <c:pt idx="254">
                  <c:v>21.833333333333343</c:v>
                </c:pt>
                <c:pt idx="255">
                  <c:v>21.916666666666657</c:v>
                </c:pt>
                <c:pt idx="256">
                  <c:v>22</c:v>
                </c:pt>
                <c:pt idx="257">
                  <c:v>22.083333333333343</c:v>
                </c:pt>
                <c:pt idx="258">
                  <c:v>22.166666666666657</c:v>
                </c:pt>
                <c:pt idx="259">
                  <c:v>22.25</c:v>
                </c:pt>
                <c:pt idx="260">
                  <c:v>22.333333333333343</c:v>
                </c:pt>
                <c:pt idx="261">
                  <c:v>22.433333333333337</c:v>
                </c:pt>
                <c:pt idx="262">
                  <c:v>22.51666666666668</c:v>
                </c:pt>
                <c:pt idx="263">
                  <c:v>22.599999999999994</c:v>
                </c:pt>
                <c:pt idx="264">
                  <c:v>22.683333333333337</c:v>
                </c:pt>
                <c:pt idx="265">
                  <c:v>22.76666666666668</c:v>
                </c:pt>
                <c:pt idx="266">
                  <c:v>22.849999999999994</c:v>
                </c:pt>
                <c:pt idx="267">
                  <c:v>22.933333333333337</c:v>
                </c:pt>
                <c:pt idx="268">
                  <c:v>23.01666666666668</c:v>
                </c:pt>
                <c:pt idx="269">
                  <c:v>23.116666666666674</c:v>
                </c:pt>
                <c:pt idx="270">
                  <c:v>23.199999999999989</c:v>
                </c:pt>
                <c:pt idx="271">
                  <c:v>23.283333333333331</c:v>
                </c:pt>
                <c:pt idx="272">
                  <c:v>23.366666666666674</c:v>
                </c:pt>
                <c:pt idx="273">
                  <c:v>23.449999999999989</c:v>
                </c:pt>
                <c:pt idx="274">
                  <c:v>23.533333333333331</c:v>
                </c:pt>
                <c:pt idx="275">
                  <c:v>23.616666666666674</c:v>
                </c:pt>
                <c:pt idx="276">
                  <c:v>23.699999999999989</c:v>
                </c:pt>
                <c:pt idx="277">
                  <c:v>23.783333333333331</c:v>
                </c:pt>
                <c:pt idx="278">
                  <c:v>23.866666666666674</c:v>
                </c:pt>
                <c:pt idx="279">
                  <c:v>23.949999999999989</c:v>
                </c:pt>
                <c:pt idx="280">
                  <c:v>24.050000000000011</c:v>
                </c:pt>
                <c:pt idx="281">
                  <c:v>24.133333333333326</c:v>
                </c:pt>
                <c:pt idx="282">
                  <c:v>24.216666666666669</c:v>
                </c:pt>
                <c:pt idx="283">
                  <c:v>24.300000000000011</c:v>
                </c:pt>
                <c:pt idx="284">
                  <c:v>24.383333333333326</c:v>
                </c:pt>
                <c:pt idx="285">
                  <c:v>24.466666666666669</c:v>
                </c:pt>
                <c:pt idx="286">
                  <c:v>24.566666666666663</c:v>
                </c:pt>
                <c:pt idx="287">
                  <c:v>24.650000000000006</c:v>
                </c:pt>
                <c:pt idx="288">
                  <c:v>24.73333333333332</c:v>
                </c:pt>
                <c:pt idx="289">
                  <c:v>24.816666666666663</c:v>
                </c:pt>
                <c:pt idx="290">
                  <c:v>24.900000000000006</c:v>
                </c:pt>
                <c:pt idx="291">
                  <c:v>24.98333333333332</c:v>
                </c:pt>
                <c:pt idx="292">
                  <c:v>25.083333333333343</c:v>
                </c:pt>
                <c:pt idx="293">
                  <c:v>25.166666666666657</c:v>
                </c:pt>
                <c:pt idx="294">
                  <c:v>25.25</c:v>
                </c:pt>
                <c:pt idx="295">
                  <c:v>25.333333333333343</c:v>
                </c:pt>
                <c:pt idx="296">
                  <c:v>25.416666666666657</c:v>
                </c:pt>
                <c:pt idx="297">
                  <c:v>25.51666666666668</c:v>
                </c:pt>
                <c:pt idx="298">
                  <c:v>25.599999999999994</c:v>
                </c:pt>
                <c:pt idx="299">
                  <c:v>25.683333333333337</c:v>
                </c:pt>
                <c:pt idx="300">
                  <c:v>25.76666666666668</c:v>
                </c:pt>
                <c:pt idx="301">
                  <c:v>25.849999999999994</c:v>
                </c:pt>
                <c:pt idx="302">
                  <c:v>25.933333333333337</c:v>
                </c:pt>
                <c:pt idx="303">
                  <c:v>26.033333333333331</c:v>
                </c:pt>
                <c:pt idx="304">
                  <c:v>26.116666666666674</c:v>
                </c:pt>
                <c:pt idx="305">
                  <c:v>26.199999999999989</c:v>
                </c:pt>
                <c:pt idx="306">
                  <c:v>26.283333333333331</c:v>
                </c:pt>
                <c:pt idx="307">
                  <c:v>26.366666666666674</c:v>
                </c:pt>
                <c:pt idx="308">
                  <c:v>26.449999999999989</c:v>
                </c:pt>
                <c:pt idx="309">
                  <c:v>26.533333333333331</c:v>
                </c:pt>
                <c:pt idx="310">
                  <c:v>26.616666666666674</c:v>
                </c:pt>
                <c:pt idx="311">
                  <c:v>26.716666666666669</c:v>
                </c:pt>
                <c:pt idx="312">
                  <c:v>26.800000000000011</c:v>
                </c:pt>
                <c:pt idx="313">
                  <c:v>26.883333333333326</c:v>
                </c:pt>
                <c:pt idx="314">
                  <c:v>26.966666666666669</c:v>
                </c:pt>
                <c:pt idx="315">
                  <c:v>27.050000000000011</c:v>
                </c:pt>
                <c:pt idx="316">
                  <c:v>27.133333333333326</c:v>
                </c:pt>
                <c:pt idx="317">
                  <c:v>27.23333333333332</c:v>
                </c:pt>
                <c:pt idx="318">
                  <c:v>27.316666666666663</c:v>
                </c:pt>
                <c:pt idx="319">
                  <c:v>27.400000000000006</c:v>
                </c:pt>
                <c:pt idx="320">
                  <c:v>27.48333333333332</c:v>
                </c:pt>
                <c:pt idx="321">
                  <c:v>27.566666666666663</c:v>
                </c:pt>
                <c:pt idx="322">
                  <c:v>27.666666666666657</c:v>
                </c:pt>
                <c:pt idx="323">
                  <c:v>27.75</c:v>
                </c:pt>
                <c:pt idx="324">
                  <c:v>27.833333333333343</c:v>
                </c:pt>
                <c:pt idx="325">
                  <c:v>27.916666666666657</c:v>
                </c:pt>
                <c:pt idx="326">
                  <c:v>28</c:v>
                </c:pt>
                <c:pt idx="327">
                  <c:v>28.099999999999994</c:v>
                </c:pt>
                <c:pt idx="328">
                  <c:v>28.183333333333337</c:v>
                </c:pt>
                <c:pt idx="329">
                  <c:v>28.26666666666668</c:v>
                </c:pt>
                <c:pt idx="330">
                  <c:v>28.349999999999994</c:v>
                </c:pt>
                <c:pt idx="331">
                  <c:v>28.433333333333337</c:v>
                </c:pt>
                <c:pt idx="332">
                  <c:v>28.51666666666668</c:v>
                </c:pt>
                <c:pt idx="333">
                  <c:v>28.599999999999994</c:v>
                </c:pt>
                <c:pt idx="334">
                  <c:v>28.699999999999989</c:v>
                </c:pt>
                <c:pt idx="335">
                  <c:v>28.783333333333331</c:v>
                </c:pt>
                <c:pt idx="336">
                  <c:v>28.866666666666674</c:v>
                </c:pt>
                <c:pt idx="337">
                  <c:v>28.949999999999989</c:v>
                </c:pt>
                <c:pt idx="338">
                  <c:v>29.033333333333331</c:v>
                </c:pt>
                <c:pt idx="339">
                  <c:v>29.116666666666674</c:v>
                </c:pt>
                <c:pt idx="340">
                  <c:v>29.216666666666669</c:v>
                </c:pt>
                <c:pt idx="341">
                  <c:v>29.300000000000011</c:v>
                </c:pt>
                <c:pt idx="342">
                  <c:v>29.383333333333326</c:v>
                </c:pt>
                <c:pt idx="343">
                  <c:v>29.466666666666669</c:v>
                </c:pt>
                <c:pt idx="344">
                  <c:v>29.550000000000011</c:v>
                </c:pt>
                <c:pt idx="345">
                  <c:v>29.633333333333326</c:v>
                </c:pt>
                <c:pt idx="346">
                  <c:v>29.716666666666669</c:v>
                </c:pt>
                <c:pt idx="347">
                  <c:v>29.816666666666663</c:v>
                </c:pt>
                <c:pt idx="348">
                  <c:v>29.900000000000006</c:v>
                </c:pt>
                <c:pt idx="349">
                  <c:v>29.98333333333332</c:v>
                </c:pt>
                <c:pt idx="350">
                  <c:v>30.066666666666663</c:v>
                </c:pt>
                <c:pt idx="351">
                  <c:v>30.150000000000006</c:v>
                </c:pt>
                <c:pt idx="352">
                  <c:v>30.23333333333332</c:v>
                </c:pt>
                <c:pt idx="353">
                  <c:v>30.316666666666663</c:v>
                </c:pt>
                <c:pt idx="354">
                  <c:v>30.416666666666657</c:v>
                </c:pt>
                <c:pt idx="355">
                  <c:v>30.5</c:v>
                </c:pt>
                <c:pt idx="356">
                  <c:v>30.583333333333343</c:v>
                </c:pt>
                <c:pt idx="357">
                  <c:v>30.666666666666657</c:v>
                </c:pt>
                <c:pt idx="358">
                  <c:v>30.75</c:v>
                </c:pt>
                <c:pt idx="359">
                  <c:v>30.833333333333343</c:v>
                </c:pt>
                <c:pt idx="360">
                  <c:v>30.933333333333337</c:v>
                </c:pt>
                <c:pt idx="361">
                  <c:v>31.01666666666668</c:v>
                </c:pt>
                <c:pt idx="362">
                  <c:v>31.099999999999994</c:v>
                </c:pt>
                <c:pt idx="363">
                  <c:v>31.183333333333337</c:v>
                </c:pt>
                <c:pt idx="364">
                  <c:v>31.26666666666668</c:v>
                </c:pt>
                <c:pt idx="365">
                  <c:v>31.349999999999994</c:v>
                </c:pt>
                <c:pt idx="366">
                  <c:v>31.433333333333337</c:v>
                </c:pt>
                <c:pt idx="367">
                  <c:v>31.51666666666668</c:v>
                </c:pt>
                <c:pt idx="368">
                  <c:v>31.616666666666674</c:v>
                </c:pt>
                <c:pt idx="369">
                  <c:v>31.699999999999989</c:v>
                </c:pt>
                <c:pt idx="370">
                  <c:v>31.783333333333331</c:v>
                </c:pt>
                <c:pt idx="371">
                  <c:v>31.866666666666674</c:v>
                </c:pt>
                <c:pt idx="372">
                  <c:v>31.949999999999989</c:v>
                </c:pt>
                <c:pt idx="373">
                  <c:v>32.033333333333331</c:v>
                </c:pt>
                <c:pt idx="374">
                  <c:v>32.116666666666674</c:v>
                </c:pt>
                <c:pt idx="375">
                  <c:v>32.216666666666669</c:v>
                </c:pt>
                <c:pt idx="376">
                  <c:v>32.300000000000011</c:v>
                </c:pt>
                <c:pt idx="377">
                  <c:v>32.383333333333326</c:v>
                </c:pt>
                <c:pt idx="378">
                  <c:v>32.466666666666669</c:v>
                </c:pt>
                <c:pt idx="379">
                  <c:v>32.550000000000011</c:v>
                </c:pt>
                <c:pt idx="380">
                  <c:v>32.633333333333326</c:v>
                </c:pt>
                <c:pt idx="381">
                  <c:v>32.73333333333332</c:v>
                </c:pt>
                <c:pt idx="382">
                  <c:v>32.816666666666663</c:v>
                </c:pt>
                <c:pt idx="383">
                  <c:v>32.900000000000006</c:v>
                </c:pt>
                <c:pt idx="384">
                  <c:v>32.98333333333332</c:v>
                </c:pt>
                <c:pt idx="385">
                  <c:v>33.066666666666663</c:v>
                </c:pt>
                <c:pt idx="386">
                  <c:v>33.150000000000006</c:v>
                </c:pt>
                <c:pt idx="387">
                  <c:v>33.23333333333332</c:v>
                </c:pt>
                <c:pt idx="388">
                  <c:v>33.333333333333343</c:v>
                </c:pt>
                <c:pt idx="389">
                  <c:v>33.416666666666657</c:v>
                </c:pt>
                <c:pt idx="390">
                  <c:v>33.5</c:v>
                </c:pt>
                <c:pt idx="391">
                  <c:v>33.583333333333343</c:v>
                </c:pt>
                <c:pt idx="392">
                  <c:v>33.666666666666657</c:v>
                </c:pt>
                <c:pt idx="393">
                  <c:v>33.76666666666668</c:v>
                </c:pt>
                <c:pt idx="394">
                  <c:v>33.849999999999994</c:v>
                </c:pt>
                <c:pt idx="395">
                  <c:v>33.933333333333337</c:v>
                </c:pt>
                <c:pt idx="396">
                  <c:v>34.01666666666668</c:v>
                </c:pt>
                <c:pt idx="397">
                  <c:v>34.099999999999994</c:v>
                </c:pt>
                <c:pt idx="398">
                  <c:v>34.183333333333337</c:v>
                </c:pt>
                <c:pt idx="399">
                  <c:v>34.26666666666668</c:v>
                </c:pt>
                <c:pt idx="400">
                  <c:v>34.366666666666674</c:v>
                </c:pt>
                <c:pt idx="401">
                  <c:v>34.449999999999989</c:v>
                </c:pt>
                <c:pt idx="402">
                  <c:v>34.533333333333331</c:v>
                </c:pt>
                <c:pt idx="403">
                  <c:v>34.616666666666674</c:v>
                </c:pt>
                <c:pt idx="404">
                  <c:v>34.699999999999989</c:v>
                </c:pt>
                <c:pt idx="405">
                  <c:v>34.800000000000011</c:v>
                </c:pt>
                <c:pt idx="406">
                  <c:v>34.883333333333326</c:v>
                </c:pt>
                <c:pt idx="407">
                  <c:v>34.966666666666669</c:v>
                </c:pt>
                <c:pt idx="408">
                  <c:v>35.050000000000011</c:v>
                </c:pt>
                <c:pt idx="409">
                  <c:v>35.133333333333326</c:v>
                </c:pt>
                <c:pt idx="410">
                  <c:v>35.216666666666669</c:v>
                </c:pt>
                <c:pt idx="411">
                  <c:v>35.300000000000011</c:v>
                </c:pt>
                <c:pt idx="412">
                  <c:v>35.400000000000006</c:v>
                </c:pt>
                <c:pt idx="413">
                  <c:v>35.48333333333332</c:v>
                </c:pt>
                <c:pt idx="414">
                  <c:v>35.566666666666663</c:v>
                </c:pt>
                <c:pt idx="415">
                  <c:v>35.650000000000006</c:v>
                </c:pt>
                <c:pt idx="416">
                  <c:v>35.73333333333332</c:v>
                </c:pt>
                <c:pt idx="417">
                  <c:v>35.833333333333343</c:v>
                </c:pt>
                <c:pt idx="418">
                  <c:v>35.916666666666657</c:v>
                </c:pt>
                <c:pt idx="419">
                  <c:v>36</c:v>
                </c:pt>
                <c:pt idx="420">
                  <c:v>36.083333333333343</c:v>
                </c:pt>
                <c:pt idx="421">
                  <c:v>36.166666666666657</c:v>
                </c:pt>
                <c:pt idx="422">
                  <c:v>36.25</c:v>
                </c:pt>
                <c:pt idx="423">
                  <c:v>36.333333333333343</c:v>
                </c:pt>
                <c:pt idx="424">
                  <c:v>36.433333333333337</c:v>
                </c:pt>
                <c:pt idx="425">
                  <c:v>36.51666666666668</c:v>
                </c:pt>
                <c:pt idx="426">
                  <c:v>36.599999999999994</c:v>
                </c:pt>
                <c:pt idx="427">
                  <c:v>36.683333333333337</c:v>
                </c:pt>
                <c:pt idx="428">
                  <c:v>36.76666666666668</c:v>
                </c:pt>
                <c:pt idx="429">
                  <c:v>36.849999999999994</c:v>
                </c:pt>
                <c:pt idx="430">
                  <c:v>36.933333333333337</c:v>
                </c:pt>
                <c:pt idx="431">
                  <c:v>37.033333333333331</c:v>
                </c:pt>
                <c:pt idx="432">
                  <c:v>37.116666666666674</c:v>
                </c:pt>
                <c:pt idx="433">
                  <c:v>37.199999999999989</c:v>
                </c:pt>
                <c:pt idx="434">
                  <c:v>37.283333333333331</c:v>
                </c:pt>
                <c:pt idx="435">
                  <c:v>37.366666666666674</c:v>
                </c:pt>
                <c:pt idx="436">
                  <c:v>37.449999999999989</c:v>
                </c:pt>
                <c:pt idx="437">
                  <c:v>37.533333333333331</c:v>
                </c:pt>
                <c:pt idx="438">
                  <c:v>37.633333333333326</c:v>
                </c:pt>
                <c:pt idx="439">
                  <c:v>37.716666666666669</c:v>
                </c:pt>
                <c:pt idx="440">
                  <c:v>37.800000000000011</c:v>
                </c:pt>
                <c:pt idx="441">
                  <c:v>37.883333333333326</c:v>
                </c:pt>
                <c:pt idx="442">
                  <c:v>37.966666666666669</c:v>
                </c:pt>
                <c:pt idx="443">
                  <c:v>38.050000000000011</c:v>
                </c:pt>
                <c:pt idx="444">
                  <c:v>38.133333333333326</c:v>
                </c:pt>
              </c:numCache>
            </c:numRef>
          </c:xVal>
          <c:yVal>
            <c:numRef>
              <c:f>Sheet2!$J$2:$J$447</c:f>
              <c:numCache>
                <c:formatCode>General</c:formatCode>
                <c:ptCount val="446"/>
                <c:pt idx="0">
                  <c:v>126.66666666666667</c:v>
                </c:pt>
                <c:pt idx="1">
                  <c:v>126.66666666666667</c:v>
                </c:pt>
                <c:pt idx="2">
                  <c:v>126.66666666666667</c:v>
                </c:pt>
                <c:pt idx="3">
                  <c:v>126.66666666666667</c:v>
                </c:pt>
                <c:pt idx="4">
                  <c:v>126.66666666666667</c:v>
                </c:pt>
                <c:pt idx="5">
                  <c:v>126.66666666666667</c:v>
                </c:pt>
                <c:pt idx="6">
                  <c:v>126.66666666666667</c:v>
                </c:pt>
                <c:pt idx="7">
                  <c:v>126.66666666666667</c:v>
                </c:pt>
                <c:pt idx="8">
                  <c:v>126.66666666666667</c:v>
                </c:pt>
                <c:pt idx="9">
                  <c:v>126.66666666666667</c:v>
                </c:pt>
                <c:pt idx="10">
                  <c:v>126.66666666666667</c:v>
                </c:pt>
                <c:pt idx="11">
                  <c:v>126.66666666666667</c:v>
                </c:pt>
                <c:pt idx="12">
                  <c:v>126.66666666666667</c:v>
                </c:pt>
                <c:pt idx="13">
                  <c:v>127.22222222222223</c:v>
                </c:pt>
                <c:pt idx="14">
                  <c:v>127.22222222222223</c:v>
                </c:pt>
                <c:pt idx="15">
                  <c:v>127.22222222222223</c:v>
                </c:pt>
                <c:pt idx="16">
                  <c:v>127.22222222222223</c:v>
                </c:pt>
                <c:pt idx="17">
                  <c:v>127.22222222222223</c:v>
                </c:pt>
                <c:pt idx="18">
                  <c:v>127.22222222222223</c:v>
                </c:pt>
                <c:pt idx="19">
                  <c:v>127.22222222222223</c:v>
                </c:pt>
                <c:pt idx="20">
                  <c:v>127.22222222222223</c:v>
                </c:pt>
                <c:pt idx="21">
                  <c:v>127.22222222222223</c:v>
                </c:pt>
                <c:pt idx="22">
                  <c:v>127.22222222222223</c:v>
                </c:pt>
                <c:pt idx="23">
                  <c:v>127.22222222222223</c:v>
                </c:pt>
                <c:pt idx="24">
                  <c:v>127.22222222222223</c:v>
                </c:pt>
                <c:pt idx="25">
                  <c:v>127.22222222222223</c:v>
                </c:pt>
                <c:pt idx="26">
                  <c:v>127.22222222222223</c:v>
                </c:pt>
                <c:pt idx="27">
                  <c:v>127.22222222222223</c:v>
                </c:pt>
                <c:pt idx="28">
                  <c:v>127.22222222222223</c:v>
                </c:pt>
                <c:pt idx="29">
                  <c:v>127.22222222222223</c:v>
                </c:pt>
                <c:pt idx="30">
                  <c:v>127.22222222222223</c:v>
                </c:pt>
                <c:pt idx="31">
                  <c:v>127.22222222222223</c:v>
                </c:pt>
                <c:pt idx="32">
                  <c:v>127.22222222222223</c:v>
                </c:pt>
                <c:pt idx="33">
                  <c:v>127.22222222222223</c:v>
                </c:pt>
                <c:pt idx="34">
                  <c:v>127.22222222222223</c:v>
                </c:pt>
                <c:pt idx="35">
                  <c:v>127.22222222222223</c:v>
                </c:pt>
                <c:pt idx="36">
                  <c:v>127.22222222222223</c:v>
                </c:pt>
                <c:pt idx="37">
                  <c:v>127.22222222222223</c:v>
                </c:pt>
                <c:pt idx="38">
                  <c:v>127.22222222222223</c:v>
                </c:pt>
                <c:pt idx="39">
                  <c:v>127.22222222222223</c:v>
                </c:pt>
                <c:pt idx="40">
                  <c:v>127.22222222222223</c:v>
                </c:pt>
                <c:pt idx="41">
                  <c:v>127.22222222222223</c:v>
                </c:pt>
                <c:pt idx="42">
                  <c:v>127.22222222222223</c:v>
                </c:pt>
                <c:pt idx="43">
                  <c:v>127.22222222222223</c:v>
                </c:pt>
                <c:pt idx="44">
                  <c:v>127.22222222222223</c:v>
                </c:pt>
                <c:pt idx="45">
                  <c:v>127.22222222222223</c:v>
                </c:pt>
                <c:pt idx="46">
                  <c:v>127.22222222222223</c:v>
                </c:pt>
                <c:pt idx="47">
                  <c:v>127.22222222222223</c:v>
                </c:pt>
                <c:pt idx="48">
                  <c:v>127.22222222222223</c:v>
                </c:pt>
                <c:pt idx="49">
                  <c:v>126.66666666666667</c:v>
                </c:pt>
                <c:pt idx="50">
                  <c:v>126.66666666666667</c:v>
                </c:pt>
                <c:pt idx="51">
                  <c:v>126.66666666666667</c:v>
                </c:pt>
                <c:pt idx="52">
                  <c:v>126.66666666666667</c:v>
                </c:pt>
                <c:pt idx="53">
                  <c:v>126.66666666666667</c:v>
                </c:pt>
                <c:pt idx="54">
                  <c:v>126.66666666666667</c:v>
                </c:pt>
                <c:pt idx="55">
                  <c:v>126.66666666666667</c:v>
                </c:pt>
                <c:pt idx="56">
                  <c:v>126.66666666666667</c:v>
                </c:pt>
                <c:pt idx="57">
                  <c:v>126.66666666666667</c:v>
                </c:pt>
                <c:pt idx="58">
                  <c:v>126.66666666666667</c:v>
                </c:pt>
                <c:pt idx="59">
                  <c:v>126.66666666666667</c:v>
                </c:pt>
                <c:pt idx="60">
                  <c:v>126.66666666666667</c:v>
                </c:pt>
                <c:pt idx="61">
                  <c:v>126.66666666666667</c:v>
                </c:pt>
                <c:pt idx="62">
                  <c:v>126.66666666666667</c:v>
                </c:pt>
                <c:pt idx="63">
                  <c:v>126.66666666666667</c:v>
                </c:pt>
                <c:pt idx="64">
                  <c:v>126.66666666666667</c:v>
                </c:pt>
                <c:pt idx="65">
                  <c:v>126.66666666666667</c:v>
                </c:pt>
                <c:pt idx="66">
                  <c:v>126.66666666666667</c:v>
                </c:pt>
                <c:pt idx="67">
                  <c:v>126.66666666666667</c:v>
                </c:pt>
                <c:pt idx="68">
                  <c:v>126.66666666666667</c:v>
                </c:pt>
                <c:pt idx="69">
                  <c:v>126.66666666666667</c:v>
                </c:pt>
                <c:pt idx="70">
                  <c:v>126.66666666666667</c:v>
                </c:pt>
                <c:pt idx="71">
                  <c:v>126.66666666666667</c:v>
                </c:pt>
                <c:pt idx="72">
                  <c:v>126.11111111111111</c:v>
                </c:pt>
                <c:pt idx="73">
                  <c:v>126.66666666666667</c:v>
                </c:pt>
                <c:pt idx="74">
                  <c:v>126.11111111111111</c:v>
                </c:pt>
                <c:pt idx="75">
                  <c:v>126.11111111111111</c:v>
                </c:pt>
                <c:pt idx="76">
                  <c:v>126.11111111111111</c:v>
                </c:pt>
                <c:pt idx="77">
                  <c:v>126.11111111111111</c:v>
                </c:pt>
                <c:pt idx="78">
                  <c:v>126.11111111111111</c:v>
                </c:pt>
                <c:pt idx="79">
                  <c:v>126.11111111111111</c:v>
                </c:pt>
                <c:pt idx="80">
                  <c:v>126.11111111111111</c:v>
                </c:pt>
                <c:pt idx="81">
                  <c:v>126.11111111111111</c:v>
                </c:pt>
                <c:pt idx="82">
                  <c:v>126.11111111111111</c:v>
                </c:pt>
                <c:pt idx="83">
                  <c:v>126.11111111111111</c:v>
                </c:pt>
                <c:pt idx="84">
                  <c:v>126.11111111111111</c:v>
                </c:pt>
                <c:pt idx="85">
                  <c:v>126.11111111111111</c:v>
                </c:pt>
                <c:pt idx="86">
                  <c:v>126.11111111111111</c:v>
                </c:pt>
                <c:pt idx="87">
                  <c:v>126.11111111111111</c:v>
                </c:pt>
                <c:pt idx="88">
                  <c:v>125.55555555555556</c:v>
                </c:pt>
                <c:pt idx="89">
                  <c:v>125.55555555555556</c:v>
                </c:pt>
                <c:pt idx="90">
                  <c:v>125.55555555555556</c:v>
                </c:pt>
                <c:pt idx="91">
                  <c:v>125.55555555555556</c:v>
                </c:pt>
                <c:pt idx="92">
                  <c:v>125.55555555555556</c:v>
                </c:pt>
                <c:pt idx="93">
                  <c:v>125.55555555555556</c:v>
                </c:pt>
                <c:pt idx="94">
                  <c:v>125.55555555555556</c:v>
                </c:pt>
                <c:pt idx="95">
                  <c:v>125.55555555555556</c:v>
                </c:pt>
                <c:pt idx="96">
                  <c:v>125.55555555555556</c:v>
                </c:pt>
                <c:pt idx="97">
                  <c:v>125.55555555555556</c:v>
                </c:pt>
                <c:pt idx="98">
                  <c:v>125.55555555555556</c:v>
                </c:pt>
                <c:pt idx="99">
                  <c:v>125.55555555555556</c:v>
                </c:pt>
                <c:pt idx="100">
                  <c:v>125.55555555555556</c:v>
                </c:pt>
                <c:pt idx="101">
                  <c:v>125</c:v>
                </c:pt>
                <c:pt idx="102">
                  <c:v>125</c:v>
                </c:pt>
                <c:pt idx="103">
                  <c:v>125</c:v>
                </c:pt>
                <c:pt idx="104">
                  <c:v>125</c:v>
                </c:pt>
                <c:pt idx="105">
                  <c:v>125</c:v>
                </c:pt>
                <c:pt idx="106">
                  <c:v>125</c:v>
                </c:pt>
                <c:pt idx="107">
                  <c:v>125</c:v>
                </c:pt>
                <c:pt idx="108">
                  <c:v>125</c:v>
                </c:pt>
                <c:pt idx="109">
                  <c:v>125</c:v>
                </c:pt>
                <c:pt idx="110">
                  <c:v>125</c:v>
                </c:pt>
                <c:pt idx="111">
                  <c:v>125</c:v>
                </c:pt>
                <c:pt idx="112">
                  <c:v>124.44444444444444</c:v>
                </c:pt>
                <c:pt idx="113">
                  <c:v>124.44444444444444</c:v>
                </c:pt>
                <c:pt idx="114">
                  <c:v>124.44444444444444</c:v>
                </c:pt>
                <c:pt idx="115">
                  <c:v>124.44444444444444</c:v>
                </c:pt>
                <c:pt idx="116">
                  <c:v>124.44444444444444</c:v>
                </c:pt>
                <c:pt idx="117">
                  <c:v>124.44444444444444</c:v>
                </c:pt>
                <c:pt idx="118">
                  <c:v>124.44444444444444</c:v>
                </c:pt>
                <c:pt idx="119">
                  <c:v>124.44444444444444</c:v>
                </c:pt>
                <c:pt idx="120">
                  <c:v>124.44444444444444</c:v>
                </c:pt>
                <c:pt idx="121">
                  <c:v>124.44444444444444</c:v>
                </c:pt>
                <c:pt idx="122">
                  <c:v>124.44444444444444</c:v>
                </c:pt>
                <c:pt idx="123">
                  <c:v>123.88888888888889</c:v>
                </c:pt>
                <c:pt idx="124">
                  <c:v>123.88888888888889</c:v>
                </c:pt>
                <c:pt idx="125">
                  <c:v>123.88888888888889</c:v>
                </c:pt>
                <c:pt idx="126">
                  <c:v>123.88888888888889</c:v>
                </c:pt>
                <c:pt idx="127">
                  <c:v>123.88888888888889</c:v>
                </c:pt>
                <c:pt idx="128">
                  <c:v>123.88888888888889</c:v>
                </c:pt>
                <c:pt idx="129">
                  <c:v>123.88888888888889</c:v>
                </c:pt>
                <c:pt idx="130">
                  <c:v>123.88888888888889</c:v>
                </c:pt>
                <c:pt idx="131">
                  <c:v>123.88888888888889</c:v>
                </c:pt>
                <c:pt idx="132">
                  <c:v>123.88888888888889</c:v>
                </c:pt>
                <c:pt idx="133">
                  <c:v>123.33333333333333</c:v>
                </c:pt>
                <c:pt idx="134">
                  <c:v>123.33333333333333</c:v>
                </c:pt>
                <c:pt idx="135">
                  <c:v>123.33333333333333</c:v>
                </c:pt>
                <c:pt idx="136">
                  <c:v>123.33333333333333</c:v>
                </c:pt>
                <c:pt idx="137">
                  <c:v>123.33333333333333</c:v>
                </c:pt>
                <c:pt idx="138">
                  <c:v>123.33333333333333</c:v>
                </c:pt>
                <c:pt idx="139">
                  <c:v>123.33333333333333</c:v>
                </c:pt>
                <c:pt idx="140">
                  <c:v>123.33333333333333</c:v>
                </c:pt>
                <c:pt idx="141">
                  <c:v>123.33333333333333</c:v>
                </c:pt>
                <c:pt idx="142">
                  <c:v>122.77777777777777</c:v>
                </c:pt>
                <c:pt idx="143">
                  <c:v>122.77777777777777</c:v>
                </c:pt>
                <c:pt idx="144">
                  <c:v>122.77777777777777</c:v>
                </c:pt>
                <c:pt idx="145">
                  <c:v>122.77777777777777</c:v>
                </c:pt>
                <c:pt idx="146">
                  <c:v>122.77777777777777</c:v>
                </c:pt>
                <c:pt idx="147">
                  <c:v>122.77777777777777</c:v>
                </c:pt>
                <c:pt idx="148">
                  <c:v>122.77777777777777</c:v>
                </c:pt>
                <c:pt idx="149">
                  <c:v>122.77777777777777</c:v>
                </c:pt>
                <c:pt idx="150">
                  <c:v>122.77777777777777</c:v>
                </c:pt>
                <c:pt idx="151">
                  <c:v>122.77777777777777</c:v>
                </c:pt>
                <c:pt idx="152">
                  <c:v>122.22222222222223</c:v>
                </c:pt>
                <c:pt idx="153">
                  <c:v>122.22222222222223</c:v>
                </c:pt>
                <c:pt idx="154">
                  <c:v>122.22222222222223</c:v>
                </c:pt>
                <c:pt idx="155">
                  <c:v>122.22222222222223</c:v>
                </c:pt>
                <c:pt idx="156">
                  <c:v>122.22222222222223</c:v>
                </c:pt>
                <c:pt idx="157">
                  <c:v>122.22222222222223</c:v>
                </c:pt>
                <c:pt idx="158">
                  <c:v>122.22222222222223</c:v>
                </c:pt>
                <c:pt idx="159">
                  <c:v>122.22222222222223</c:v>
                </c:pt>
                <c:pt idx="160">
                  <c:v>122.22222222222223</c:v>
                </c:pt>
                <c:pt idx="161">
                  <c:v>121.66666666666667</c:v>
                </c:pt>
                <c:pt idx="162">
                  <c:v>121.66666666666667</c:v>
                </c:pt>
                <c:pt idx="163">
                  <c:v>121.66666666666667</c:v>
                </c:pt>
                <c:pt idx="164">
                  <c:v>121.66666666666667</c:v>
                </c:pt>
                <c:pt idx="165">
                  <c:v>121.66666666666667</c:v>
                </c:pt>
                <c:pt idx="166">
                  <c:v>121.66666666666667</c:v>
                </c:pt>
                <c:pt idx="167">
                  <c:v>121.66666666666667</c:v>
                </c:pt>
                <c:pt idx="168">
                  <c:v>121.11111111111111</c:v>
                </c:pt>
                <c:pt idx="169">
                  <c:v>121.11111111111111</c:v>
                </c:pt>
                <c:pt idx="170">
                  <c:v>121.11111111111111</c:v>
                </c:pt>
                <c:pt idx="171">
                  <c:v>121.11111111111111</c:v>
                </c:pt>
                <c:pt idx="172">
                  <c:v>121.11111111111111</c:v>
                </c:pt>
                <c:pt idx="173">
                  <c:v>121.11111111111111</c:v>
                </c:pt>
                <c:pt idx="174">
                  <c:v>121.11111111111111</c:v>
                </c:pt>
                <c:pt idx="175">
                  <c:v>121.11111111111111</c:v>
                </c:pt>
                <c:pt idx="176">
                  <c:v>121.11111111111111</c:v>
                </c:pt>
                <c:pt idx="177">
                  <c:v>120.55555555555556</c:v>
                </c:pt>
                <c:pt idx="178">
                  <c:v>120.55555555555556</c:v>
                </c:pt>
                <c:pt idx="179">
                  <c:v>120.55555555555556</c:v>
                </c:pt>
                <c:pt idx="180">
                  <c:v>120.55555555555556</c:v>
                </c:pt>
                <c:pt idx="181">
                  <c:v>120.55555555555556</c:v>
                </c:pt>
                <c:pt idx="182">
                  <c:v>120.55555555555556</c:v>
                </c:pt>
                <c:pt idx="183">
                  <c:v>120.55555555555556</c:v>
                </c:pt>
                <c:pt idx="184">
                  <c:v>120.55555555555556</c:v>
                </c:pt>
                <c:pt idx="185">
                  <c:v>120.55555555555556</c:v>
                </c:pt>
                <c:pt idx="186">
                  <c:v>120.55555555555556</c:v>
                </c:pt>
                <c:pt idx="187">
                  <c:v>120</c:v>
                </c:pt>
                <c:pt idx="188">
                  <c:v>120</c:v>
                </c:pt>
                <c:pt idx="189">
                  <c:v>120</c:v>
                </c:pt>
                <c:pt idx="190">
                  <c:v>120</c:v>
                </c:pt>
                <c:pt idx="191">
                  <c:v>120</c:v>
                </c:pt>
                <c:pt idx="192">
                  <c:v>120</c:v>
                </c:pt>
                <c:pt idx="193">
                  <c:v>120</c:v>
                </c:pt>
                <c:pt idx="194">
                  <c:v>120</c:v>
                </c:pt>
                <c:pt idx="195">
                  <c:v>120</c:v>
                </c:pt>
                <c:pt idx="196">
                  <c:v>120</c:v>
                </c:pt>
                <c:pt idx="197">
                  <c:v>120</c:v>
                </c:pt>
                <c:pt idx="198">
                  <c:v>120</c:v>
                </c:pt>
                <c:pt idx="199">
                  <c:v>120</c:v>
                </c:pt>
                <c:pt idx="200">
                  <c:v>120</c:v>
                </c:pt>
                <c:pt idx="201">
                  <c:v>119.44444444444444</c:v>
                </c:pt>
                <c:pt idx="202">
                  <c:v>119.44444444444444</c:v>
                </c:pt>
                <c:pt idx="203">
                  <c:v>119.44444444444444</c:v>
                </c:pt>
                <c:pt idx="204">
                  <c:v>119.44444444444444</c:v>
                </c:pt>
                <c:pt idx="205">
                  <c:v>119.44444444444444</c:v>
                </c:pt>
                <c:pt idx="206">
                  <c:v>119.44444444444444</c:v>
                </c:pt>
                <c:pt idx="207">
                  <c:v>119.44444444444444</c:v>
                </c:pt>
                <c:pt idx="208">
                  <c:v>119.44444444444444</c:v>
                </c:pt>
                <c:pt idx="209">
                  <c:v>119.44444444444444</c:v>
                </c:pt>
                <c:pt idx="210">
                  <c:v>119.44444444444444</c:v>
                </c:pt>
                <c:pt idx="211">
                  <c:v>119.44444444444444</c:v>
                </c:pt>
                <c:pt idx="212">
                  <c:v>119.44444444444444</c:v>
                </c:pt>
                <c:pt idx="213">
                  <c:v>119.44444444444444</c:v>
                </c:pt>
                <c:pt idx="214">
                  <c:v>119.44444444444444</c:v>
                </c:pt>
                <c:pt idx="215">
                  <c:v>118.88888888888889</c:v>
                </c:pt>
                <c:pt idx="216">
                  <c:v>118.88888888888889</c:v>
                </c:pt>
                <c:pt idx="217">
                  <c:v>118.88888888888889</c:v>
                </c:pt>
                <c:pt idx="218">
                  <c:v>118.88888888888889</c:v>
                </c:pt>
                <c:pt idx="219">
                  <c:v>118.88888888888889</c:v>
                </c:pt>
                <c:pt idx="220">
                  <c:v>118.88888888888889</c:v>
                </c:pt>
                <c:pt idx="221">
                  <c:v>118.88888888888889</c:v>
                </c:pt>
                <c:pt idx="222">
                  <c:v>118.88888888888889</c:v>
                </c:pt>
                <c:pt idx="223">
                  <c:v>118.88888888888889</c:v>
                </c:pt>
                <c:pt idx="224">
                  <c:v>118.88888888888889</c:v>
                </c:pt>
                <c:pt idx="225">
                  <c:v>118.88888888888889</c:v>
                </c:pt>
                <c:pt idx="226">
                  <c:v>118.88888888888889</c:v>
                </c:pt>
                <c:pt idx="227">
                  <c:v>118.88888888888889</c:v>
                </c:pt>
                <c:pt idx="228">
                  <c:v>118.88888888888889</c:v>
                </c:pt>
                <c:pt idx="229">
                  <c:v>118.88888888888889</c:v>
                </c:pt>
                <c:pt idx="230">
                  <c:v>118.88888888888889</c:v>
                </c:pt>
                <c:pt idx="231">
                  <c:v>118.88888888888889</c:v>
                </c:pt>
                <c:pt idx="232">
                  <c:v>118.88888888888889</c:v>
                </c:pt>
                <c:pt idx="233">
                  <c:v>118.88888888888889</c:v>
                </c:pt>
                <c:pt idx="234">
                  <c:v>118.88888888888889</c:v>
                </c:pt>
                <c:pt idx="235">
                  <c:v>118.33333333333333</c:v>
                </c:pt>
                <c:pt idx="236">
                  <c:v>118.33333333333333</c:v>
                </c:pt>
                <c:pt idx="237">
                  <c:v>118.33333333333333</c:v>
                </c:pt>
                <c:pt idx="238">
                  <c:v>118.33333333333333</c:v>
                </c:pt>
                <c:pt idx="239">
                  <c:v>118.33333333333333</c:v>
                </c:pt>
                <c:pt idx="240">
                  <c:v>118.33333333333333</c:v>
                </c:pt>
                <c:pt idx="241">
                  <c:v>118.33333333333333</c:v>
                </c:pt>
                <c:pt idx="242">
                  <c:v>118.33333333333333</c:v>
                </c:pt>
                <c:pt idx="243">
                  <c:v>118.33333333333333</c:v>
                </c:pt>
                <c:pt idx="244">
                  <c:v>118.33333333333333</c:v>
                </c:pt>
                <c:pt idx="245">
                  <c:v>118.33333333333333</c:v>
                </c:pt>
                <c:pt idx="246">
                  <c:v>118.33333333333333</c:v>
                </c:pt>
                <c:pt idx="247">
                  <c:v>118.33333333333333</c:v>
                </c:pt>
                <c:pt idx="248">
                  <c:v>118.33333333333333</c:v>
                </c:pt>
                <c:pt idx="249">
                  <c:v>118.33333333333333</c:v>
                </c:pt>
                <c:pt idx="250">
                  <c:v>118.33333333333333</c:v>
                </c:pt>
                <c:pt idx="251">
                  <c:v>118.33333333333333</c:v>
                </c:pt>
                <c:pt idx="252">
                  <c:v>118.33333333333333</c:v>
                </c:pt>
                <c:pt idx="253">
                  <c:v>118.33333333333333</c:v>
                </c:pt>
                <c:pt idx="254">
                  <c:v>118.33333333333333</c:v>
                </c:pt>
                <c:pt idx="255">
                  <c:v>118.33333333333333</c:v>
                </c:pt>
                <c:pt idx="256">
                  <c:v>118.33333333333333</c:v>
                </c:pt>
                <c:pt idx="257">
                  <c:v>118.33333333333333</c:v>
                </c:pt>
                <c:pt idx="258">
                  <c:v>118.33333333333333</c:v>
                </c:pt>
                <c:pt idx="259">
                  <c:v>118.33333333333333</c:v>
                </c:pt>
                <c:pt idx="260">
                  <c:v>118.33333333333333</c:v>
                </c:pt>
                <c:pt idx="261">
                  <c:v>118.33333333333333</c:v>
                </c:pt>
                <c:pt idx="262">
                  <c:v>118.33333333333333</c:v>
                </c:pt>
                <c:pt idx="263">
                  <c:v>118.33333333333333</c:v>
                </c:pt>
                <c:pt idx="264">
                  <c:v>118.33333333333333</c:v>
                </c:pt>
                <c:pt idx="265">
                  <c:v>118.33333333333333</c:v>
                </c:pt>
                <c:pt idx="266">
                  <c:v>118.33333333333333</c:v>
                </c:pt>
                <c:pt idx="267">
                  <c:v>118.33333333333333</c:v>
                </c:pt>
                <c:pt idx="268">
                  <c:v>118.33333333333333</c:v>
                </c:pt>
                <c:pt idx="269">
                  <c:v>118.33333333333333</c:v>
                </c:pt>
                <c:pt idx="270">
                  <c:v>118.33333333333333</c:v>
                </c:pt>
                <c:pt idx="271">
                  <c:v>118.33333333333333</c:v>
                </c:pt>
                <c:pt idx="272">
                  <c:v>118.33333333333333</c:v>
                </c:pt>
                <c:pt idx="273">
                  <c:v>118.33333333333333</c:v>
                </c:pt>
                <c:pt idx="274">
                  <c:v>118.33333333333333</c:v>
                </c:pt>
                <c:pt idx="275">
                  <c:v>118.33333333333333</c:v>
                </c:pt>
                <c:pt idx="276">
                  <c:v>118.33333333333333</c:v>
                </c:pt>
                <c:pt idx="277">
                  <c:v>118.33333333333333</c:v>
                </c:pt>
                <c:pt idx="278">
                  <c:v>118.33333333333333</c:v>
                </c:pt>
                <c:pt idx="279">
                  <c:v>118.33333333333333</c:v>
                </c:pt>
                <c:pt idx="280">
                  <c:v>118.33333333333333</c:v>
                </c:pt>
                <c:pt idx="281">
                  <c:v>118.33333333333333</c:v>
                </c:pt>
                <c:pt idx="282">
                  <c:v>118.33333333333333</c:v>
                </c:pt>
                <c:pt idx="283">
                  <c:v>118.33333333333333</c:v>
                </c:pt>
                <c:pt idx="284">
                  <c:v>118.33333333333333</c:v>
                </c:pt>
                <c:pt idx="285">
                  <c:v>118.33333333333333</c:v>
                </c:pt>
                <c:pt idx="286">
                  <c:v>118.33333333333333</c:v>
                </c:pt>
                <c:pt idx="287">
                  <c:v>118.33333333333333</c:v>
                </c:pt>
                <c:pt idx="288">
                  <c:v>118.33333333333333</c:v>
                </c:pt>
                <c:pt idx="289">
                  <c:v>118.33333333333333</c:v>
                </c:pt>
                <c:pt idx="290">
                  <c:v>118.33333333333333</c:v>
                </c:pt>
                <c:pt idx="291">
                  <c:v>118.33333333333333</c:v>
                </c:pt>
                <c:pt idx="292">
                  <c:v>118.33333333333333</c:v>
                </c:pt>
                <c:pt idx="293">
                  <c:v>118.33333333333333</c:v>
                </c:pt>
                <c:pt idx="294">
                  <c:v>118.33333333333333</c:v>
                </c:pt>
                <c:pt idx="295">
                  <c:v>118.33333333333333</c:v>
                </c:pt>
                <c:pt idx="296">
                  <c:v>118.88888888888889</c:v>
                </c:pt>
                <c:pt idx="297">
                  <c:v>118.88888888888889</c:v>
                </c:pt>
                <c:pt idx="298">
                  <c:v>118.88888888888889</c:v>
                </c:pt>
                <c:pt idx="299">
                  <c:v>118.88888888888889</c:v>
                </c:pt>
                <c:pt idx="300">
                  <c:v>118.88888888888889</c:v>
                </c:pt>
                <c:pt idx="301">
                  <c:v>118.88888888888889</c:v>
                </c:pt>
                <c:pt idx="302">
                  <c:v>118.88888888888889</c:v>
                </c:pt>
                <c:pt idx="303">
                  <c:v>118.88888888888889</c:v>
                </c:pt>
                <c:pt idx="304">
                  <c:v>118.88888888888889</c:v>
                </c:pt>
                <c:pt idx="305">
                  <c:v>118.88888888888889</c:v>
                </c:pt>
                <c:pt idx="306">
                  <c:v>118.88888888888889</c:v>
                </c:pt>
                <c:pt idx="307">
                  <c:v>118.88888888888889</c:v>
                </c:pt>
                <c:pt idx="308">
                  <c:v>118.88888888888889</c:v>
                </c:pt>
                <c:pt idx="309">
                  <c:v>118.88888888888889</c:v>
                </c:pt>
                <c:pt idx="310">
                  <c:v>118.88888888888889</c:v>
                </c:pt>
                <c:pt idx="311">
                  <c:v>118.88888888888889</c:v>
                </c:pt>
                <c:pt idx="312">
                  <c:v>118.88888888888889</c:v>
                </c:pt>
                <c:pt idx="313">
                  <c:v>118.88888888888889</c:v>
                </c:pt>
                <c:pt idx="314">
                  <c:v>118.88888888888889</c:v>
                </c:pt>
                <c:pt idx="315">
                  <c:v>118.88888888888889</c:v>
                </c:pt>
                <c:pt idx="316">
                  <c:v>118.88888888888889</c:v>
                </c:pt>
                <c:pt idx="317">
                  <c:v>118.88888888888889</c:v>
                </c:pt>
                <c:pt idx="318">
                  <c:v>119.44444444444444</c:v>
                </c:pt>
                <c:pt idx="319">
                  <c:v>119.44444444444444</c:v>
                </c:pt>
                <c:pt idx="320">
                  <c:v>119.44444444444444</c:v>
                </c:pt>
                <c:pt idx="321">
                  <c:v>119.44444444444444</c:v>
                </c:pt>
                <c:pt idx="322">
                  <c:v>119.44444444444444</c:v>
                </c:pt>
                <c:pt idx="323">
                  <c:v>119.44444444444444</c:v>
                </c:pt>
                <c:pt idx="324">
                  <c:v>119.44444444444444</c:v>
                </c:pt>
                <c:pt idx="325">
                  <c:v>119.44444444444444</c:v>
                </c:pt>
                <c:pt idx="326">
                  <c:v>119.44444444444444</c:v>
                </c:pt>
                <c:pt idx="327">
                  <c:v>119.44444444444444</c:v>
                </c:pt>
                <c:pt idx="328">
                  <c:v>119.44444444444444</c:v>
                </c:pt>
                <c:pt idx="329">
                  <c:v>119.44444444444444</c:v>
                </c:pt>
                <c:pt idx="330">
                  <c:v>119.44444444444444</c:v>
                </c:pt>
                <c:pt idx="331">
                  <c:v>119.44444444444444</c:v>
                </c:pt>
                <c:pt idx="332">
                  <c:v>119.44444444444444</c:v>
                </c:pt>
                <c:pt idx="333">
                  <c:v>119.44444444444444</c:v>
                </c:pt>
                <c:pt idx="334">
                  <c:v>119.44444444444444</c:v>
                </c:pt>
                <c:pt idx="335">
                  <c:v>119.44444444444444</c:v>
                </c:pt>
                <c:pt idx="336">
                  <c:v>119.44444444444444</c:v>
                </c:pt>
                <c:pt idx="337">
                  <c:v>119.44444444444444</c:v>
                </c:pt>
                <c:pt idx="338">
                  <c:v>119.44444444444444</c:v>
                </c:pt>
                <c:pt idx="339">
                  <c:v>119.44444444444444</c:v>
                </c:pt>
                <c:pt idx="340">
                  <c:v>119.44444444444444</c:v>
                </c:pt>
                <c:pt idx="341">
                  <c:v>120</c:v>
                </c:pt>
                <c:pt idx="342">
                  <c:v>120</c:v>
                </c:pt>
                <c:pt idx="343">
                  <c:v>120</c:v>
                </c:pt>
                <c:pt idx="344">
                  <c:v>120</c:v>
                </c:pt>
                <c:pt idx="345">
                  <c:v>120</c:v>
                </c:pt>
                <c:pt idx="346">
                  <c:v>120</c:v>
                </c:pt>
                <c:pt idx="347">
                  <c:v>120</c:v>
                </c:pt>
                <c:pt idx="348">
                  <c:v>120</c:v>
                </c:pt>
                <c:pt idx="349">
                  <c:v>120</c:v>
                </c:pt>
                <c:pt idx="350">
                  <c:v>120</c:v>
                </c:pt>
                <c:pt idx="351">
                  <c:v>120</c:v>
                </c:pt>
                <c:pt idx="352">
                  <c:v>120</c:v>
                </c:pt>
                <c:pt idx="353">
                  <c:v>120</c:v>
                </c:pt>
                <c:pt idx="354">
                  <c:v>120</c:v>
                </c:pt>
                <c:pt idx="355">
                  <c:v>120</c:v>
                </c:pt>
                <c:pt idx="356">
                  <c:v>120</c:v>
                </c:pt>
                <c:pt idx="357">
                  <c:v>120</c:v>
                </c:pt>
                <c:pt idx="358">
                  <c:v>120.55555555555556</c:v>
                </c:pt>
                <c:pt idx="359">
                  <c:v>120.55555555555556</c:v>
                </c:pt>
                <c:pt idx="360">
                  <c:v>120.55555555555556</c:v>
                </c:pt>
                <c:pt idx="361">
                  <c:v>120.55555555555556</c:v>
                </c:pt>
                <c:pt idx="362">
                  <c:v>120.55555555555556</c:v>
                </c:pt>
                <c:pt idx="363">
                  <c:v>120.55555555555556</c:v>
                </c:pt>
                <c:pt idx="364">
                  <c:v>120.55555555555556</c:v>
                </c:pt>
                <c:pt idx="365">
                  <c:v>120.55555555555556</c:v>
                </c:pt>
                <c:pt idx="366">
                  <c:v>120.55555555555556</c:v>
                </c:pt>
                <c:pt idx="367">
                  <c:v>120.55555555555556</c:v>
                </c:pt>
                <c:pt idx="368">
                  <c:v>120.55555555555556</c:v>
                </c:pt>
                <c:pt idx="369">
                  <c:v>120.55555555555556</c:v>
                </c:pt>
                <c:pt idx="370">
                  <c:v>120.55555555555556</c:v>
                </c:pt>
                <c:pt idx="371">
                  <c:v>120.55555555555556</c:v>
                </c:pt>
                <c:pt idx="372">
                  <c:v>120.55555555555556</c:v>
                </c:pt>
                <c:pt idx="373">
                  <c:v>120.55555555555556</c:v>
                </c:pt>
                <c:pt idx="374">
                  <c:v>120.55555555555556</c:v>
                </c:pt>
                <c:pt idx="375">
                  <c:v>121.11111111111111</c:v>
                </c:pt>
                <c:pt idx="376">
                  <c:v>120.55555555555556</c:v>
                </c:pt>
                <c:pt idx="377">
                  <c:v>121.11111111111111</c:v>
                </c:pt>
                <c:pt idx="378">
                  <c:v>121.11111111111111</c:v>
                </c:pt>
                <c:pt idx="379">
                  <c:v>121.11111111111111</c:v>
                </c:pt>
                <c:pt idx="380">
                  <c:v>121.11111111111111</c:v>
                </c:pt>
                <c:pt idx="381">
                  <c:v>121.11111111111111</c:v>
                </c:pt>
                <c:pt idx="382">
                  <c:v>121.11111111111111</c:v>
                </c:pt>
                <c:pt idx="383">
                  <c:v>121.11111111111111</c:v>
                </c:pt>
                <c:pt idx="384">
                  <c:v>121.11111111111111</c:v>
                </c:pt>
                <c:pt idx="385">
                  <c:v>121.11111111111111</c:v>
                </c:pt>
                <c:pt idx="386">
                  <c:v>121.11111111111111</c:v>
                </c:pt>
                <c:pt idx="387">
                  <c:v>121.11111111111111</c:v>
                </c:pt>
                <c:pt idx="388">
                  <c:v>121.11111111111111</c:v>
                </c:pt>
                <c:pt idx="389">
                  <c:v>121.11111111111111</c:v>
                </c:pt>
                <c:pt idx="390">
                  <c:v>121.11111111111111</c:v>
                </c:pt>
                <c:pt idx="391">
                  <c:v>121.11111111111111</c:v>
                </c:pt>
                <c:pt idx="392">
                  <c:v>121.66666666666667</c:v>
                </c:pt>
                <c:pt idx="393">
                  <c:v>121.66666666666667</c:v>
                </c:pt>
                <c:pt idx="394">
                  <c:v>121.66666666666667</c:v>
                </c:pt>
                <c:pt idx="395">
                  <c:v>121.66666666666667</c:v>
                </c:pt>
                <c:pt idx="396">
                  <c:v>121.66666666666667</c:v>
                </c:pt>
                <c:pt idx="397">
                  <c:v>121.66666666666667</c:v>
                </c:pt>
                <c:pt idx="398">
                  <c:v>121.66666666666667</c:v>
                </c:pt>
                <c:pt idx="399">
                  <c:v>121.66666666666667</c:v>
                </c:pt>
                <c:pt idx="400">
                  <c:v>121.66666666666667</c:v>
                </c:pt>
                <c:pt idx="401">
                  <c:v>121.66666666666667</c:v>
                </c:pt>
                <c:pt idx="402">
                  <c:v>121.66666666666667</c:v>
                </c:pt>
                <c:pt idx="403">
                  <c:v>121.66666666666667</c:v>
                </c:pt>
                <c:pt idx="404">
                  <c:v>121.66666666666667</c:v>
                </c:pt>
                <c:pt idx="405">
                  <c:v>121.66666666666667</c:v>
                </c:pt>
                <c:pt idx="406">
                  <c:v>121.66666666666667</c:v>
                </c:pt>
                <c:pt idx="407">
                  <c:v>121.66666666666667</c:v>
                </c:pt>
                <c:pt idx="408">
                  <c:v>122.22222222222223</c:v>
                </c:pt>
                <c:pt idx="409">
                  <c:v>122.22222222222223</c:v>
                </c:pt>
                <c:pt idx="410">
                  <c:v>122.22222222222223</c:v>
                </c:pt>
                <c:pt idx="411">
                  <c:v>122.22222222222223</c:v>
                </c:pt>
                <c:pt idx="412">
                  <c:v>122.22222222222223</c:v>
                </c:pt>
                <c:pt idx="413">
                  <c:v>122.22222222222223</c:v>
                </c:pt>
                <c:pt idx="414">
                  <c:v>122.22222222222223</c:v>
                </c:pt>
                <c:pt idx="415">
                  <c:v>122.22222222222223</c:v>
                </c:pt>
                <c:pt idx="416">
                  <c:v>122.22222222222223</c:v>
                </c:pt>
                <c:pt idx="417">
                  <c:v>122.22222222222223</c:v>
                </c:pt>
                <c:pt idx="418">
                  <c:v>122.22222222222223</c:v>
                </c:pt>
                <c:pt idx="419">
                  <c:v>122.22222222222223</c:v>
                </c:pt>
                <c:pt idx="420">
                  <c:v>122.22222222222223</c:v>
                </c:pt>
                <c:pt idx="421">
                  <c:v>122.22222222222223</c:v>
                </c:pt>
                <c:pt idx="422">
                  <c:v>122.22222222222223</c:v>
                </c:pt>
                <c:pt idx="423">
                  <c:v>122.22222222222223</c:v>
                </c:pt>
                <c:pt idx="424">
                  <c:v>122.22222222222223</c:v>
                </c:pt>
                <c:pt idx="425">
                  <c:v>122.22222222222223</c:v>
                </c:pt>
                <c:pt idx="426">
                  <c:v>122.22222222222223</c:v>
                </c:pt>
                <c:pt idx="427">
                  <c:v>122.22222222222223</c:v>
                </c:pt>
                <c:pt idx="428">
                  <c:v>122.22222222222223</c:v>
                </c:pt>
                <c:pt idx="429">
                  <c:v>122.22222222222223</c:v>
                </c:pt>
                <c:pt idx="430">
                  <c:v>122.22222222222223</c:v>
                </c:pt>
                <c:pt idx="431">
                  <c:v>122.22222222222223</c:v>
                </c:pt>
                <c:pt idx="432">
                  <c:v>122.22222222222223</c:v>
                </c:pt>
                <c:pt idx="433">
                  <c:v>122.22222222222223</c:v>
                </c:pt>
                <c:pt idx="434">
                  <c:v>122.22222222222223</c:v>
                </c:pt>
                <c:pt idx="435">
                  <c:v>122.22222222222223</c:v>
                </c:pt>
                <c:pt idx="436">
                  <c:v>122.22222222222223</c:v>
                </c:pt>
                <c:pt idx="437">
                  <c:v>122.22222222222223</c:v>
                </c:pt>
                <c:pt idx="438">
                  <c:v>122.22222222222223</c:v>
                </c:pt>
                <c:pt idx="439">
                  <c:v>122.22222222222223</c:v>
                </c:pt>
                <c:pt idx="440">
                  <c:v>122.22222222222223</c:v>
                </c:pt>
                <c:pt idx="441">
                  <c:v>122.22222222222223</c:v>
                </c:pt>
                <c:pt idx="442">
                  <c:v>122.22222222222223</c:v>
                </c:pt>
                <c:pt idx="443">
                  <c:v>122.22222222222223</c:v>
                </c:pt>
                <c:pt idx="444">
                  <c:v>122.22222222222223</c:v>
                </c:pt>
              </c:numCache>
            </c:numRef>
          </c:yVal>
          <c:smooth val="1"/>
          <c:extLst>
            <c:ext xmlns:c16="http://schemas.microsoft.com/office/drawing/2014/chart" uri="{C3380CC4-5D6E-409C-BE32-E72D297353CC}">
              <c16:uniqueId val="{00000001-7CD6-46DD-87A7-929CBCA8BD95}"/>
            </c:ext>
          </c:extLst>
        </c:ser>
        <c:ser>
          <c:idx val="5"/>
          <c:order val="2"/>
          <c:tx>
            <c:strRef>
              <c:f>Sheet2!$I$1</c:f>
              <c:strCache>
                <c:ptCount val="1"/>
                <c:pt idx="0">
                  <c:v>Differential Pressure (psi)</c:v>
                </c:pt>
              </c:strCache>
            </c:strRef>
          </c:tx>
          <c:spPr>
            <a:ln w="19050" cap="rnd">
              <a:solidFill>
                <a:schemeClr val="accent6"/>
              </a:solidFill>
              <a:round/>
            </a:ln>
            <a:effectLst/>
          </c:spPr>
          <c:marker>
            <c:symbol val="none"/>
          </c:marker>
          <c:xVal>
            <c:numRef>
              <c:f>Sheet2!$C$2:$C$447</c:f>
              <c:numCache>
                <c:formatCode>General</c:formatCode>
                <c:ptCount val="446"/>
                <c:pt idx="0">
                  <c:v>0</c:v>
                </c:pt>
                <c:pt idx="1">
                  <c:v>8.3333333333342807E-2</c:v>
                </c:pt>
                <c:pt idx="2">
                  <c:v>0.16666666666665719</c:v>
                </c:pt>
                <c:pt idx="3">
                  <c:v>0.25</c:v>
                </c:pt>
                <c:pt idx="4">
                  <c:v>0.34999999999999432</c:v>
                </c:pt>
                <c:pt idx="5">
                  <c:v>0.43333333333333712</c:v>
                </c:pt>
                <c:pt idx="6">
                  <c:v>0.51666666666667993</c:v>
                </c:pt>
                <c:pt idx="7">
                  <c:v>0.59999999999999432</c:v>
                </c:pt>
                <c:pt idx="8">
                  <c:v>0.68333333333333712</c:v>
                </c:pt>
                <c:pt idx="9">
                  <c:v>0.78333333333333144</c:v>
                </c:pt>
                <c:pt idx="10">
                  <c:v>0.86666666666667425</c:v>
                </c:pt>
                <c:pt idx="11">
                  <c:v>0.94999999999998863</c:v>
                </c:pt>
                <c:pt idx="12">
                  <c:v>1.0333333333333314</c:v>
                </c:pt>
                <c:pt idx="13">
                  <c:v>1.1166666666666742</c:v>
                </c:pt>
                <c:pt idx="14">
                  <c:v>1.2166666666666686</c:v>
                </c:pt>
                <c:pt idx="15">
                  <c:v>1.3000000000000114</c:v>
                </c:pt>
                <c:pt idx="16">
                  <c:v>1.3833333333333258</c:v>
                </c:pt>
                <c:pt idx="17">
                  <c:v>1.4666666666666686</c:v>
                </c:pt>
                <c:pt idx="18">
                  <c:v>1.5500000000000114</c:v>
                </c:pt>
                <c:pt idx="19">
                  <c:v>1.6333333333333258</c:v>
                </c:pt>
                <c:pt idx="20">
                  <c:v>1.7333333333333201</c:v>
                </c:pt>
                <c:pt idx="21">
                  <c:v>1.8166666666666629</c:v>
                </c:pt>
                <c:pt idx="22">
                  <c:v>1.9000000000000057</c:v>
                </c:pt>
                <c:pt idx="23">
                  <c:v>1.9833333333333201</c:v>
                </c:pt>
                <c:pt idx="24">
                  <c:v>2.0666666666666629</c:v>
                </c:pt>
                <c:pt idx="25">
                  <c:v>2.1500000000000057</c:v>
                </c:pt>
                <c:pt idx="26">
                  <c:v>2.2333333333333201</c:v>
                </c:pt>
                <c:pt idx="27">
                  <c:v>2.3166666666666629</c:v>
                </c:pt>
                <c:pt idx="28">
                  <c:v>2.4000000000000057</c:v>
                </c:pt>
                <c:pt idx="29">
                  <c:v>2.5</c:v>
                </c:pt>
                <c:pt idx="30">
                  <c:v>2.5833333333333428</c:v>
                </c:pt>
                <c:pt idx="31">
                  <c:v>2.6666666666666572</c:v>
                </c:pt>
                <c:pt idx="32">
                  <c:v>2.75</c:v>
                </c:pt>
                <c:pt idx="33">
                  <c:v>2.8333333333333428</c:v>
                </c:pt>
                <c:pt idx="34">
                  <c:v>2.9333333333333371</c:v>
                </c:pt>
                <c:pt idx="35">
                  <c:v>3.0166666666666799</c:v>
                </c:pt>
                <c:pt idx="36">
                  <c:v>3.0999999999999943</c:v>
                </c:pt>
                <c:pt idx="37">
                  <c:v>3.1833333333333371</c:v>
                </c:pt>
                <c:pt idx="38">
                  <c:v>3.2833333333333314</c:v>
                </c:pt>
                <c:pt idx="39">
                  <c:v>3.3666666666666742</c:v>
                </c:pt>
                <c:pt idx="40">
                  <c:v>3.4499999999999886</c:v>
                </c:pt>
                <c:pt idx="41">
                  <c:v>3.5333333333333314</c:v>
                </c:pt>
                <c:pt idx="42">
                  <c:v>3.6166666666666742</c:v>
                </c:pt>
                <c:pt idx="43">
                  <c:v>3.7166666666666686</c:v>
                </c:pt>
                <c:pt idx="44">
                  <c:v>3.8000000000000114</c:v>
                </c:pt>
                <c:pt idx="45">
                  <c:v>3.8833333333333258</c:v>
                </c:pt>
                <c:pt idx="46">
                  <c:v>3.9666666666666686</c:v>
                </c:pt>
                <c:pt idx="47">
                  <c:v>4.0500000000000114</c:v>
                </c:pt>
                <c:pt idx="48">
                  <c:v>4.1333333333333258</c:v>
                </c:pt>
                <c:pt idx="49">
                  <c:v>4.2333333333333201</c:v>
                </c:pt>
                <c:pt idx="50">
                  <c:v>4.3166666666666629</c:v>
                </c:pt>
                <c:pt idx="51">
                  <c:v>4.4000000000000057</c:v>
                </c:pt>
                <c:pt idx="52">
                  <c:v>4.4833333333333201</c:v>
                </c:pt>
                <c:pt idx="53">
                  <c:v>4.5666666666666629</c:v>
                </c:pt>
                <c:pt idx="54">
                  <c:v>4.6500000000000057</c:v>
                </c:pt>
                <c:pt idx="55">
                  <c:v>4.7333333333333201</c:v>
                </c:pt>
                <c:pt idx="56">
                  <c:v>4.8166666666666629</c:v>
                </c:pt>
                <c:pt idx="57">
                  <c:v>4.9000000000000057</c:v>
                </c:pt>
                <c:pt idx="58">
                  <c:v>4.9833333333333201</c:v>
                </c:pt>
                <c:pt idx="59">
                  <c:v>5.0833333333333428</c:v>
                </c:pt>
                <c:pt idx="60">
                  <c:v>5.1666666666666572</c:v>
                </c:pt>
                <c:pt idx="61">
                  <c:v>5.25</c:v>
                </c:pt>
                <c:pt idx="62">
                  <c:v>5.3333333333333428</c:v>
                </c:pt>
                <c:pt idx="63">
                  <c:v>5.4166666666666572</c:v>
                </c:pt>
                <c:pt idx="64">
                  <c:v>5.5</c:v>
                </c:pt>
                <c:pt idx="65">
                  <c:v>5.5833333333333428</c:v>
                </c:pt>
                <c:pt idx="66">
                  <c:v>5.6833333333333371</c:v>
                </c:pt>
                <c:pt idx="67">
                  <c:v>5.7666666666666799</c:v>
                </c:pt>
                <c:pt idx="68">
                  <c:v>5.8499999999999943</c:v>
                </c:pt>
                <c:pt idx="69">
                  <c:v>5.9333333333333371</c:v>
                </c:pt>
                <c:pt idx="70">
                  <c:v>6.0166666666666799</c:v>
                </c:pt>
                <c:pt idx="71">
                  <c:v>6.0999999999999943</c:v>
                </c:pt>
                <c:pt idx="72">
                  <c:v>6.1833333333333371</c:v>
                </c:pt>
                <c:pt idx="73">
                  <c:v>6.2666666666666799</c:v>
                </c:pt>
                <c:pt idx="74">
                  <c:v>6.3666666666666742</c:v>
                </c:pt>
                <c:pt idx="75">
                  <c:v>6.4499999999999886</c:v>
                </c:pt>
                <c:pt idx="76">
                  <c:v>6.5333333333333314</c:v>
                </c:pt>
                <c:pt idx="77">
                  <c:v>6.6166666666666742</c:v>
                </c:pt>
                <c:pt idx="78">
                  <c:v>6.6999999999999886</c:v>
                </c:pt>
                <c:pt idx="79">
                  <c:v>6.7833333333333314</c:v>
                </c:pt>
                <c:pt idx="80">
                  <c:v>6.8666666666666742</c:v>
                </c:pt>
                <c:pt idx="81">
                  <c:v>6.9499999999999886</c:v>
                </c:pt>
                <c:pt idx="82">
                  <c:v>7.0500000000000114</c:v>
                </c:pt>
                <c:pt idx="83">
                  <c:v>7.1333333333333258</c:v>
                </c:pt>
                <c:pt idx="84">
                  <c:v>7.2166666666666686</c:v>
                </c:pt>
                <c:pt idx="85">
                  <c:v>7.3000000000000114</c:v>
                </c:pt>
                <c:pt idx="86">
                  <c:v>7.3833333333333258</c:v>
                </c:pt>
                <c:pt idx="87">
                  <c:v>7.4666666666666686</c:v>
                </c:pt>
                <c:pt idx="88">
                  <c:v>7.5666666666666629</c:v>
                </c:pt>
                <c:pt idx="89">
                  <c:v>7.6500000000000057</c:v>
                </c:pt>
                <c:pt idx="90">
                  <c:v>7.7333333333333201</c:v>
                </c:pt>
                <c:pt idx="91">
                  <c:v>7.8166666666666629</c:v>
                </c:pt>
                <c:pt idx="92">
                  <c:v>7.9166666666666572</c:v>
                </c:pt>
                <c:pt idx="93">
                  <c:v>8</c:v>
                </c:pt>
                <c:pt idx="94">
                  <c:v>8.0833333333333428</c:v>
                </c:pt>
                <c:pt idx="95">
                  <c:v>8.1666666666666572</c:v>
                </c:pt>
                <c:pt idx="96">
                  <c:v>8.25</c:v>
                </c:pt>
                <c:pt idx="97">
                  <c:v>8.3333333333333428</c:v>
                </c:pt>
                <c:pt idx="98">
                  <c:v>8.4166666666666572</c:v>
                </c:pt>
                <c:pt idx="99">
                  <c:v>8.5166666666666799</c:v>
                </c:pt>
                <c:pt idx="100">
                  <c:v>8.5999999999999943</c:v>
                </c:pt>
                <c:pt idx="101">
                  <c:v>8.6833333333333371</c:v>
                </c:pt>
                <c:pt idx="102">
                  <c:v>8.7666666666666799</c:v>
                </c:pt>
                <c:pt idx="103">
                  <c:v>8.8499999999999943</c:v>
                </c:pt>
                <c:pt idx="104">
                  <c:v>8.9333333333333371</c:v>
                </c:pt>
                <c:pt idx="105">
                  <c:v>9.0333333333333314</c:v>
                </c:pt>
                <c:pt idx="106">
                  <c:v>9.1166666666666742</c:v>
                </c:pt>
                <c:pt idx="107">
                  <c:v>9.1999999999999886</c:v>
                </c:pt>
                <c:pt idx="108">
                  <c:v>9.2833333333333314</c:v>
                </c:pt>
                <c:pt idx="109">
                  <c:v>9.3666666666666742</c:v>
                </c:pt>
                <c:pt idx="110">
                  <c:v>9.4499999999999886</c:v>
                </c:pt>
                <c:pt idx="111">
                  <c:v>9.5333333333333314</c:v>
                </c:pt>
                <c:pt idx="112">
                  <c:v>9.6333333333333258</c:v>
                </c:pt>
                <c:pt idx="113">
                  <c:v>9.7166666666666686</c:v>
                </c:pt>
                <c:pt idx="114">
                  <c:v>9.8000000000000114</c:v>
                </c:pt>
                <c:pt idx="115">
                  <c:v>9.8833333333333258</c:v>
                </c:pt>
                <c:pt idx="116">
                  <c:v>9.9666666666666686</c:v>
                </c:pt>
                <c:pt idx="117">
                  <c:v>10.050000000000011</c:v>
                </c:pt>
                <c:pt idx="118">
                  <c:v>10.133333333333326</c:v>
                </c:pt>
                <c:pt idx="119">
                  <c:v>10.216666666666669</c:v>
                </c:pt>
                <c:pt idx="120">
                  <c:v>10.316666666666663</c:v>
                </c:pt>
                <c:pt idx="121">
                  <c:v>10.400000000000006</c:v>
                </c:pt>
                <c:pt idx="122">
                  <c:v>10.48333333333332</c:v>
                </c:pt>
                <c:pt idx="123">
                  <c:v>10.566666666666663</c:v>
                </c:pt>
                <c:pt idx="124">
                  <c:v>10.650000000000006</c:v>
                </c:pt>
                <c:pt idx="125">
                  <c:v>10.73333333333332</c:v>
                </c:pt>
                <c:pt idx="126">
                  <c:v>10.816666666666663</c:v>
                </c:pt>
                <c:pt idx="127">
                  <c:v>10.900000000000006</c:v>
                </c:pt>
                <c:pt idx="128">
                  <c:v>10.98333333333332</c:v>
                </c:pt>
                <c:pt idx="129">
                  <c:v>11.083333333333343</c:v>
                </c:pt>
                <c:pt idx="130">
                  <c:v>11.166666666666657</c:v>
                </c:pt>
                <c:pt idx="131">
                  <c:v>11.25</c:v>
                </c:pt>
                <c:pt idx="132">
                  <c:v>11.333333333333343</c:v>
                </c:pt>
                <c:pt idx="133">
                  <c:v>11.416666666666657</c:v>
                </c:pt>
                <c:pt idx="134">
                  <c:v>11.5</c:v>
                </c:pt>
                <c:pt idx="135">
                  <c:v>11.599999999999994</c:v>
                </c:pt>
                <c:pt idx="136">
                  <c:v>11.683333333333337</c:v>
                </c:pt>
                <c:pt idx="137">
                  <c:v>11.76666666666668</c:v>
                </c:pt>
                <c:pt idx="138">
                  <c:v>11.849999999999994</c:v>
                </c:pt>
                <c:pt idx="139">
                  <c:v>11.933333333333337</c:v>
                </c:pt>
                <c:pt idx="140">
                  <c:v>12.01666666666668</c:v>
                </c:pt>
                <c:pt idx="141">
                  <c:v>12.099999999999994</c:v>
                </c:pt>
                <c:pt idx="142">
                  <c:v>12.199999999999989</c:v>
                </c:pt>
                <c:pt idx="143">
                  <c:v>12.283333333333331</c:v>
                </c:pt>
                <c:pt idx="144">
                  <c:v>12.366666666666674</c:v>
                </c:pt>
                <c:pt idx="145">
                  <c:v>12.449999999999989</c:v>
                </c:pt>
                <c:pt idx="146">
                  <c:v>12.533333333333331</c:v>
                </c:pt>
                <c:pt idx="147">
                  <c:v>12.616666666666674</c:v>
                </c:pt>
                <c:pt idx="148">
                  <c:v>12.716666666666669</c:v>
                </c:pt>
                <c:pt idx="149">
                  <c:v>12.800000000000011</c:v>
                </c:pt>
                <c:pt idx="150">
                  <c:v>12.883333333333326</c:v>
                </c:pt>
                <c:pt idx="151">
                  <c:v>12.966666666666669</c:v>
                </c:pt>
                <c:pt idx="152">
                  <c:v>13.050000000000011</c:v>
                </c:pt>
                <c:pt idx="153">
                  <c:v>13.133333333333326</c:v>
                </c:pt>
                <c:pt idx="154">
                  <c:v>13.216666666666669</c:v>
                </c:pt>
                <c:pt idx="155">
                  <c:v>13.316666666666663</c:v>
                </c:pt>
                <c:pt idx="156">
                  <c:v>13.400000000000006</c:v>
                </c:pt>
                <c:pt idx="157">
                  <c:v>13.48333333333332</c:v>
                </c:pt>
                <c:pt idx="158">
                  <c:v>13.566666666666663</c:v>
                </c:pt>
                <c:pt idx="159">
                  <c:v>13.650000000000006</c:v>
                </c:pt>
                <c:pt idx="160">
                  <c:v>13.73333333333332</c:v>
                </c:pt>
                <c:pt idx="161">
                  <c:v>13.833333333333343</c:v>
                </c:pt>
                <c:pt idx="162">
                  <c:v>13.916666666666657</c:v>
                </c:pt>
                <c:pt idx="163">
                  <c:v>14</c:v>
                </c:pt>
                <c:pt idx="164">
                  <c:v>14.083333333333343</c:v>
                </c:pt>
                <c:pt idx="165">
                  <c:v>14.166666666666657</c:v>
                </c:pt>
                <c:pt idx="166">
                  <c:v>14.26666666666668</c:v>
                </c:pt>
                <c:pt idx="167">
                  <c:v>14.349999999999994</c:v>
                </c:pt>
                <c:pt idx="168">
                  <c:v>14.433333333333337</c:v>
                </c:pt>
                <c:pt idx="169">
                  <c:v>14.51666666666668</c:v>
                </c:pt>
                <c:pt idx="170">
                  <c:v>14.599999999999994</c:v>
                </c:pt>
                <c:pt idx="171">
                  <c:v>14.683333333333337</c:v>
                </c:pt>
                <c:pt idx="172">
                  <c:v>14.76666666666668</c:v>
                </c:pt>
                <c:pt idx="173">
                  <c:v>14.866666666666674</c:v>
                </c:pt>
                <c:pt idx="174">
                  <c:v>14.949999999999989</c:v>
                </c:pt>
                <c:pt idx="175">
                  <c:v>15.033333333333331</c:v>
                </c:pt>
                <c:pt idx="176">
                  <c:v>15.116666666666674</c:v>
                </c:pt>
                <c:pt idx="177">
                  <c:v>15.199999999999989</c:v>
                </c:pt>
                <c:pt idx="178">
                  <c:v>15.300000000000011</c:v>
                </c:pt>
                <c:pt idx="179">
                  <c:v>15.383333333333326</c:v>
                </c:pt>
                <c:pt idx="180">
                  <c:v>15.466666666666669</c:v>
                </c:pt>
                <c:pt idx="181">
                  <c:v>15.550000000000011</c:v>
                </c:pt>
                <c:pt idx="182">
                  <c:v>15.633333333333326</c:v>
                </c:pt>
                <c:pt idx="183">
                  <c:v>15.716666666666669</c:v>
                </c:pt>
                <c:pt idx="184">
                  <c:v>15.800000000000011</c:v>
                </c:pt>
                <c:pt idx="185">
                  <c:v>15.883333333333326</c:v>
                </c:pt>
                <c:pt idx="186">
                  <c:v>15.98333333333332</c:v>
                </c:pt>
                <c:pt idx="187">
                  <c:v>16.066666666666663</c:v>
                </c:pt>
                <c:pt idx="188">
                  <c:v>16.150000000000006</c:v>
                </c:pt>
                <c:pt idx="189">
                  <c:v>16.23333333333332</c:v>
                </c:pt>
                <c:pt idx="190">
                  <c:v>16.316666666666663</c:v>
                </c:pt>
                <c:pt idx="191">
                  <c:v>16.416666666666657</c:v>
                </c:pt>
                <c:pt idx="192">
                  <c:v>16.5</c:v>
                </c:pt>
                <c:pt idx="193">
                  <c:v>16.583333333333343</c:v>
                </c:pt>
                <c:pt idx="194">
                  <c:v>16.666666666666657</c:v>
                </c:pt>
                <c:pt idx="195">
                  <c:v>16.75</c:v>
                </c:pt>
                <c:pt idx="196">
                  <c:v>16.833333333333343</c:v>
                </c:pt>
                <c:pt idx="197">
                  <c:v>16.933333333333337</c:v>
                </c:pt>
                <c:pt idx="198">
                  <c:v>17.01666666666668</c:v>
                </c:pt>
                <c:pt idx="199">
                  <c:v>17.099999999999994</c:v>
                </c:pt>
                <c:pt idx="200">
                  <c:v>17.183333333333337</c:v>
                </c:pt>
                <c:pt idx="201">
                  <c:v>17.26666666666668</c:v>
                </c:pt>
                <c:pt idx="202">
                  <c:v>17.349999999999994</c:v>
                </c:pt>
                <c:pt idx="203">
                  <c:v>17.433333333333337</c:v>
                </c:pt>
                <c:pt idx="204">
                  <c:v>17.533333333333331</c:v>
                </c:pt>
                <c:pt idx="205">
                  <c:v>17.616666666666674</c:v>
                </c:pt>
                <c:pt idx="206">
                  <c:v>17.699999999999989</c:v>
                </c:pt>
                <c:pt idx="207">
                  <c:v>17.783333333333331</c:v>
                </c:pt>
                <c:pt idx="208">
                  <c:v>17.866666666666674</c:v>
                </c:pt>
                <c:pt idx="209">
                  <c:v>17.949999999999989</c:v>
                </c:pt>
                <c:pt idx="210">
                  <c:v>18.033333333333331</c:v>
                </c:pt>
                <c:pt idx="211">
                  <c:v>18.116666666666674</c:v>
                </c:pt>
                <c:pt idx="212">
                  <c:v>18.199999999999989</c:v>
                </c:pt>
                <c:pt idx="213">
                  <c:v>18.283333333333331</c:v>
                </c:pt>
                <c:pt idx="214">
                  <c:v>18.383333333333326</c:v>
                </c:pt>
                <c:pt idx="215">
                  <c:v>18.466666666666669</c:v>
                </c:pt>
                <c:pt idx="216">
                  <c:v>18.550000000000011</c:v>
                </c:pt>
                <c:pt idx="217">
                  <c:v>18.633333333333326</c:v>
                </c:pt>
                <c:pt idx="218">
                  <c:v>18.73333333333332</c:v>
                </c:pt>
                <c:pt idx="219">
                  <c:v>18.816666666666663</c:v>
                </c:pt>
                <c:pt idx="220">
                  <c:v>18.900000000000006</c:v>
                </c:pt>
                <c:pt idx="221">
                  <c:v>18.98333333333332</c:v>
                </c:pt>
                <c:pt idx="222">
                  <c:v>19.066666666666663</c:v>
                </c:pt>
                <c:pt idx="223">
                  <c:v>19.150000000000006</c:v>
                </c:pt>
                <c:pt idx="224">
                  <c:v>19.23333333333332</c:v>
                </c:pt>
                <c:pt idx="225">
                  <c:v>19.333333333333343</c:v>
                </c:pt>
                <c:pt idx="226">
                  <c:v>19.416666666666657</c:v>
                </c:pt>
                <c:pt idx="227">
                  <c:v>19.5</c:v>
                </c:pt>
                <c:pt idx="228">
                  <c:v>19.583333333333343</c:v>
                </c:pt>
                <c:pt idx="229">
                  <c:v>19.666666666666657</c:v>
                </c:pt>
                <c:pt idx="230">
                  <c:v>19.76666666666668</c:v>
                </c:pt>
                <c:pt idx="231">
                  <c:v>19.849999999999994</c:v>
                </c:pt>
                <c:pt idx="232">
                  <c:v>19.933333333333337</c:v>
                </c:pt>
                <c:pt idx="233">
                  <c:v>20.01666666666668</c:v>
                </c:pt>
                <c:pt idx="234">
                  <c:v>20.099999999999994</c:v>
                </c:pt>
                <c:pt idx="235">
                  <c:v>20.199999999999989</c:v>
                </c:pt>
                <c:pt idx="236">
                  <c:v>20.283333333333331</c:v>
                </c:pt>
                <c:pt idx="237">
                  <c:v>20.366666666666674</c:v>
                </c:pt>
                <c:pt idx="238">
                  <c:v>20.449999999999989</c:v>
                </c:pt>
                <c:pt idx="239">
                  <c:v>20.533333333333331</c:v>
                </c:pt>
                <c:pt idx="240">
                  <c:v>20.616666666666674</c:v>
                </c:pt>
                <c:pt idx="241">
                  <c:v>20.699999999999989</c:v>
                </c:pt>
                <c:pt idx="242">
                  <c:v>20.800000000000011</c:v>
                </c:pt>
                <c:pt idx="243">
                  <c:v>20.883333333333326</c:v>
                </c:pt>
                <c:pt idx="244">
                  <c:v>20.966666666666669</c:v>
                </c:pt>
                <c:pt idx="245">
                  <c:v>21.050000000000011</c:v>
                </c:pt>
                <c:pt idx="246">
                  <c:v>21.133333333333326</c:v>
                </c:pt>
                <c:pt idx="247">
                  <c:v>21.216666666666669</c:v>
                </c:pt>
                <c:pt idx="248">
                  <c:v>21.300000000000011</c:v>
                </c:pt>
                <c:pt idx="249">
                  <c:v>21.400000000000006</c:v>
                </c:pt>
                <c:pt idx="250">
                  <c:v>21.48333333333332</c:v>
                </c:pt>
                <c:pt idx="251">
                  <c:v>21.566666666666663</c:v>
                </c:pt>
                <c:pt idx="252">
                  <c:v>21.650000000000006</c:v>
                </c:pt>
                <c:pt idx="253">
                  <c:v>21.73333333333332</c:v>
                </c:pt>
                <c:pt idx="254">
                  <c:v>21.833333333333343</c:v>
                </c:pt>
                <c:pt idx="255">
                  <c:v>21.916666666666657</c:v>
                </c:pt>
                <c:pt idx="256">
                  <c:v>22</c:v>
                </c:pt>
                <c:pt idx="257">
                  <c:v>22.083333333333343</c:v>
                </c:pt>
                <c:pt idx="258">
                  <c:v>22.166666666666657</c:v>
                </c:pt>
                <c:pt idx="259">
                  <c:v>22.25</c:v>
                </c:pt>
                <c:pt idx="260">
                  <c:v>22.333333333333343</c:v>
                </c:pt>
                <c:pt idx="261">
                  <c:v>22.433333333333337</c:v>
                </c:pt>
                <c:pt idx="262">
                  <c:v>22.51666666666668</c:v>
                </c:pt>
                <c:pt idx="263">
                  <c:v>22.599999999999994</c:v>
                </c:pt>
                <c:pt idx="264">
                  <c:v>22.683333333333337</c:v>
                </c:pt>
                <c:pt idx="265">
                  <c:v>22.76666666666668</c:v>
                </c:pt>
                <c:pt idx="266">
                  <c:v>22.849999999999994</c:v>
                </c:pt>
                <c:pt idx="267">
                  <c:v>22.933333333333337</c:v>
                </c:pt>
                <c:pt idx="268">
                  <c:v>23.01666666666668</c:v>
                </c:pt>
                <c:pt idx="269">
                  <c:v>23.116666666666674</c:v>
                </c:pt>
                <c:pt idx="270">
                  <c:v>23.199999999999989</c:v>
                </c:pt>
                <c:pt idx="271">
                  <c:v>23.283333333333331</c:v>
                </c:pt>
                <c:pt idx="272">
                  <c:v>23.366666666666674</c:v>
                </c:pt>
                <c:pt idx="273">
                  <c:v>23.449999999999989</c:v>
                </c:pt>
                <c:pt idx="274">
                  <c:v>23.533333333333331</c:v>
                </c:pt>
                <c:pt idx="275">
                  <c:v>23.616666666666674</c:v>
                </c:pt>
                <c:pt idx="276">
                  <c:v>23.699999999999989</c:v>
                </c:pt>
                <c:pt idx="277">
                  <c:v>23.783333333333331</c:v>
                </c:pt>
                <c:pt idx="278">
                  <c:v>23.866666666666674</c:v>
                </c:pt>
                <c:pt idx="279">
                  <c:v>23.949999999999989</c:v>
                </c:pt>
                <c:pt idx="280">
                  <c:v>24.050000000000011</c:v>
                </c:pt>
                <c:pt idx="281">
                  <c:v>24.133333333333326</c:v>
                </c:pt>
                <c:pt idx="282">
                  <c:v>24.216666666666669</c:v>
                </c:pt>
                <c:pt idx="283">
                  <c:v>24.300000000000011</c:v>
                </c:pt>
                <c:pt idx="284">
                  <c:v>24.383333333333326</c:v>
                </c:pt>
                <c:pt idx="285">
                  <c:v>24.466666666666669</c:v>
                </c:pt>
                <c:pt idx="286">
                  <c:v>24.566666666666663</c:v>
                </c:pt>
                <c:pt idx="287">
                  <c:v>24.650000000000006</c:v>
                </c:pt>
                <c:pt idx="288">
                  <c:v>24.73333333333332</c:v>
                </c:pt>
                <c:pt idx="289">
                  <c:v>24.816666666666663</c:v>
                </c:pt>
                <c:pt idx="290">
                  <c:v>24.900000000000006</c:v>
                </c:pt>
                <c:pt idx="291">
                  <c:v>24.98333333333332</c:v>
                </c:pt>
                <c:pt idx="292">
                  <c:v>25.083333333333343</c:v>
                </c:pt>
                <c:pt idx="293">
                  <c:v>25.166666666666657</c:v>
                </c:pt>
                <c:pt idx="294">
                  <c:v>25.25</c:v>
                </c:pt>
                <c:pt idx="295">
                  <c:v>25.333333333333343</c:v>
                </c:pt>
                <c:pt idx="296">
                  <c:v>25.416666666666657</c:v>
                </c:pt>
                <c:pt idx="297">
                  <c:v>25.51666666666668</c:v>
                </c:pt>
                <c:pt idx="298">
                  <c:v>25.599999999999994</c:v>
                </c:pt>
                <c:pt idx="299">
                  <c:v>25.683333333333337</c:v>
                </c:pt>
                <c:pt idx="300">
                  <c:v>25.76666666666668</c:v>
                </c:pt>
                <c:pt idx="301">
                  <c:v>25.849999999999994</c:v>
                </c:pt>
                <c:pt idx="302">
                  <c:v>25.933333333333337</c:v>
                </c:pt>
                <c:pt idx="303">
                  <c:v>26.033333333333331</c:v>
                </c:pt>
                <c:pt idx="304">
                  <c:v>26.116666666666674</c:v>
                </c:pt>
                <c:pt idx="305">
                  <c:v>26.199999999999989</c:v>
                </c:pt>
                <c:pt idx="306">
                  <c:v>26.283333333333331</c:v>
                </c:pt>
                <c:pt idx="307">
                  <c:v>26.366666666666674</c:v>
                </c:pt>
                <c:pt idx="308">
                  <c:v>26.449999999999989</c:v>
                </c:pt>
                <c:pt idx="309">
                  <c:v>26.533333333333331</c:v>
                </c:pt>
                <c:pt idx="310">
                  <c:v>26.616666666666674</c:v>
                </c:pt>
                <c:pt idx="311">
                  <c:v>26.716666666666669</c:v>
                </c:pt>
                <c:pt idx="312">
                  <c:v>26.800000000000011</c:v>
                </c:pt>
                <c:pt idx="313">
                  <c:v>26.883333333333326</c:v>
                </c:pt>
                <c:pt idx="314">
                  <c:v>26.966666666666669</c:v>
                </c:pt>
                <c:pt idx="315">
                  <c:v>27.050000000000011</c:v>
                </c:pt>
                <c:pt idx="316">
                  <c:v>27.133333333333326</c:v>
                </c:pt>
                <c:pt idx="317">
                  <c:v>27.23333333333332</c:v>
                </c:pt>
                <c:pt idx="318">
                  <c:v>27.316666666666663</c:v>
                </c:pt>
                <c:pt idx="319">
                  <c:v>27.400000000000006</c:v>
                </c:pt>
                <c:pt idx="320">
                  <c:v>27.48333333333332</c:v>
                </c:pt>
                <c:pt idx="321">
                  <c:v>27.566666666666663</c:v>
                </c:pt>
                <c:pt idx="322">
                  <c:v>27.666666666666657</c:v>
                </c:pt>
                <c:pt idx="323">
                  <c:v>27.75</c:v>
                </c:pt>
                <c:pt idx="324">
                  <c:v>27.833333333333343</c:v>
                </c:pt>
                <c:pt idx="325">
                  <c:v>27.916666666666657</c:v>
                </c:pt>
                <c:pt idx="326">
                  <c:v>28</c:v>
                </c:pt>
                <c:pt idx="327">
                  <c:v>28.099999999999994</c:v>
                </c:pt>
                <c:pt idx="328">
                  <c:v>28.183333333333337</c:v>
                </c:pt>
                <c:pt idx="329">
                  <c:v>28.26666666666668</c:v>
                </c:pt>
                <c:pt idx="330">
                  <c:v>28.349999999999994</c:v>
                </c:pt>
                <c:pt idx="331">
                  <c:v>28.433333333333337</c:v>
                </c:pt>
                <c:pt idx="332">
                  <c:v>28.51666666666668</c:v>
                </c:pt>
                <c:pt idx="333">
                  <c:v>28.599999999999994</c:v>
                </c:pt>
                <c:pt idx="334">
                  <c:v>28.699999999999989</c:v>
                </c:pt>
                <c:pt idx="335">
                  <c:v>28.783333333333331</c:v>
                </c:pt>
                <c:pt idx="336">
                  <c:v>28.866666666666674</c:v>
                </c:pt>
                <c:pt idx="337">
                  <c:v>28.949999999999989</c:v>
                </c:pt>
                <c:pt idx="338">
                  <c:v>29.033333333333331</c:v>
                </c:pt>
                <c:pt idx="339">
                  <c:v>29.116666666666674</c:v>
                </c:pt>
                <c:pt idx="340">
                  <c:v>29.216666666666669</c:v>
                </c:pt>
                <c:pt idx="341">
                  <c:v>29.300000000000011</c:v>
                </c:pt>
                <c:pt idx="342">
                  <c:v>29.383333333333326</c:v>
                </c:pt>
                <c:pt idx="343">
                  <c:v>29.466666666666669</c:v>
                </c:pt>
                <c:pt idx="344">
                  <c:v>29.550000000000011</c:v>
                </c:pt>
                <c:pt idx="345">
                  <c:v>29.633333333333326</c:v>
                </c:pt>
                <c:pt idx="346">
                  <c:v>29.716666666666669</c:v>
                </c:pt>
                <c:pt idx="347">
                  <c:v>29.816666666666663</c:v>
                </c:pt>
                <c:pt idx="348">
                  <c:v>29.900000000000006</c:v>
                </c:pt>
                <c:pt idx="349">
                  <c:v>29.98333333333332</c:v>
                </c:pt>
                <c:pt idx="350">
                  <c:v>30.066666666666663</c:v>
                </c:pt>
                <c:pt idx="351">
                  <c:v>30.150000000000006</c:v>
                </c:pt>
                <c:pt idx="352">
                  <c:v>30.23333333333332</c:v>
                </c:pt>
                <c:pt idx="353">
                  <c:v>30.316666666666663</c:v>
                </c:pt>
                <c:pt idx="354">
                  <c:v>30.416666666666657</c:v>
                </c:pt>
                <c:pt idx="355">
                  <c:v>30.5</c:v>
                </c:pt>
                <c:pt idx="356">
                  <c:v>30.583333333333343</c:v>
                </c:pt>
                <c:pt idx="357">
                  <c:v>30.666666666666657</c:v>
                </c:pt>
                <c:pt idx="358">
                  <c:v>30.75</c:v>
                </c:pt>
                <c:pt idx="359">
                  <c:v>30.833333333333343</c:v>
                </c:pt>
                <c:pt idx="360">
                  <c:v>30.933333333333337</c:v>
                </c:pt>
                <c:pt idx="361">
                  <c:v>31.01666666666668</c:v>
                </c:pt>
                <c:pt idx="362">
                  <c:v>31.099999999999994</c:v>
                </c:pt>
                <c:pt idx="363">
                  <c:v>31.183333333333337</c:v>
                </c:pt>
                <c:pt idx="364">
                  <c:v>31.26666666666668</c:v>
                </c:pt>
                <c:pt idx="365">
                  <c:v>31.349999999999994</c:v>
                </c:pt>
                <c:pt idx="366">
                  <c:v>31.433333333333337</c:v>
                </c:pt>
                <c:pt idx="367">
                  <c:v>31.51666666666668</c:v>
                </c:pt>
                <c:pt idx="368">
                  <c:v>31.616666666666674</c:v>
                </c:pt>
                <c:pt idx="369">
                  <c:v>31.699999999999989</c:v>
                </c:pt>
                <c:pt idx="370">
                  <c:v>31.783333333333331</c:v>
                </c:pt>
                <c:pt idx="371">
                  <c:v>31.866666666666674</c:v>
                </c:pt>
                <c:pt idx="372">
                  <c:v>31.949999999999989</c:v>
                </c:pt>
                <c:pt idx="373">
                  <c:v>32.033333333333331</c:v>
                </c:pt>
                <c:pt idx="374">
                  <c:v>32.116666666666674</c:v>
                </c:pt>
                <c:pt idx="375">
                  <c:v>32.216666666666669</c:v>
                </c:pt>
                <c:pt idx="376">
                  <c:v>32.300000000000011</c:v>
                </c:pt>
                <c:pt idx="377">
                  <c:v>32.383333333333326</c:v>
                </c:pt>
                <c:pt idx="378">
                  <c:v>32.466666666666669</c:v>
                </c:pt>
                <c:pt idx="379">
                  <c:v>32.550000000000011</c:v>
                </c:pt>
                <c:pt idx="380">
                  <c:v>32.633333333333326</c:v>
                </c:pt>
                <c:pt idx="381">
                  <c:v>32.73333333333332</c:v>
                </c:pt>
                <c:pt idx="382">
                  <c:v>32.816666666666663</c:v>
                </c:pt>
                <c:pt idx="383">
                  <c:v>32.900000000000006</c:v>
                </c:pt>
                <c:pt idx="384">
                  <c:v>32.98333333333332</c:v>
                </c:pt>
                <c:pt idx="385">
                  <c:v>33.066666666666663</c:v>
                </c:pt>
                <c:pt idx="386">
                  <c:v>33.150000000000006</c:v>
                </c:pt>
                <c:pt idx="387">
                  <c:v>33.23333333333332</c:v>
                </c:pt>
                <c:pt idx="388">
                  <c:v>33.333333333333343</c:v>
                </c:pt>
                <c:pt idx="389">
                  <c:v>33.416666666666657</c:v>
                </c:pt>
                <c:pt idx="390">
                  <c:v>33.5</c:v>
                </c:pt>
                <c:pt idx="391">
                  <c:v>33.583333333333343</c:v>
                </c:pt>
                <c:pt idx="392">
                  <c:v>33.666666666666657</c:v>
                </c:pt>
                <c:pt idx="393">
                  <c:v>33.76666666666668</c:v>
                </c:pt>
                <c:pt idx="394">
                  <c:v>33.849999999999994</c:v>
                </c:pt>
                <c:pt idx="395">
                  <c:v>33.933333333333337</c:v>
                </c:pt>
                <c:pt idx="396">
                  <c:v>34.01666666666668</c:v>
                </c:pt>
                <c:pt idx="397">
                  <c:v>34.099999999999994</c:v>
                </c:pt>
                <c:pt idx="398">
                  <c:v>34.183333333333337</c:v>
                </c:pt>
                <c:pt idx="399">
                  <c:v>34.26666666666668</c:v>
                </c:pt>
                <c:pt idx="400">
                  <c:v>34.366666666666674</c:v>
                </c:pt>
                <c:pt idx="401">
                  <c:v>34.449999999999989</c:v>
                </c:pt>
                <c:pt idx="402">
                  <c:v>34.533333333333331</c:v>
                </c:pt>
                <c:pt idx="403">
                  <c:v>34.616666666666674</c:v>
                </c:pt>
                <c:pt idx="404">
                  <c:v>34.699999999999989</c:v>
                </c:pt>
                <c:pt idx="405">
                  <c:v>34.800000000000011</c:v>
                </c:pt>
                <c:pt idx="406">
                  <c:v>34.883333333333326</c:v>
                </c:pt>
                <c:pt idx="407">
                  <c:v>34.966666666666669</c:v>
                </c:pt>
                <c:pt idx="408">
                  <c:v>35.050000000000011</c:v>
                </c:pt>
                <c:pt idx="409">
                  <c:v>35.133333333333326</c:v>
                </c:pt>
                <c:pt idx="410">
                  <c:v>35.216666666666669</c:v>
                </c:pt>
                <c:pt idx="411">
                  <c:v>35.300000000000011</c:v>
                </c:pt>
                <c:pt idx="412">
                  <c:v>35.400000000000006</c:v>
                </c:pt>
                <c:pt idx="413">
                  <c:v>35.48333333333332</c:v>
                </c:pt>
                <c:pt idx="414">
                  <c:v>35.566666666666663</c:v>
                </c:pt>
                <c:pt idx="415">
                  <c:v>35.650000000000006</c:v>
                </c:pt>
                <c:pt idx="416">
                  <c:v>35.73333333333332</c:v>
                </c:pt>
                <c:pt idx="417">
                  <c:v>35.833333333333343</c:v>
                </c:pt>
                <c:pt idx="418">
                  <c:v>35.916666666666657</c:v>
                </c:pt>
                <c:pt idx="419">
                  <c:v>36</c:v>
                </c:pt>
                <c:pt idx="420">
                  <c:v>36.083333333333343</c:v>
                </c:pt>
                <c:pt idx="421">
                  <c:v>36.166666666666657</c:v>
                </c:pt>
                <c:pt idx="422">
                  <c:v>36.25</c:v>
                </c:pt>
                <c:pt idx="423">
                  <c:v>36.333333333333343</c:v>
                </c:pt>
                <c:pt idx="424">
                  <c:v>36.433333333333337</c:v>
                </c:pt>
                <c:pt idx="425">
                  <c:v>36.51666666666668</c:v>
                </c:pt>
                <c:pt idx="426">
                  <c:v>36.599999999999994</c:v>
                </c:pt>
                <c:pt idx="427">
                  <c:v>36.683333333333337</c:v>
                </c:pt>
                <c:pt idx="428">
                  <c:v>36.76666666666668</c:v>
                </c:pt>
                <c:pt idx="429">
                  <c:v>36.849999999999994</c:v>
                </c:pt>
                <c:pt idx="430">
                  <c:v>36.933333333333337</c:v>
                </c:pt>
                <c:pt idx="431">
                  <c:v>37.033333333333331</c:v>
                </c:pt>
                <c:pt idx="432">
                  <c:v>37.116666666666674</c:v>
                </c:pt>
                <c:pt idx="433">
                  <c:v>37.199999999999989</c:v>
                </c:pt>
                <c:pt idx="434">
                  <c:v>37.283333333333331</c:v>
                </c:pt>
                <c:pt idx="435">
                  <c:v>37.366666666666674</c:v>
                </c:pt>
                <c:pt idx="436">
                  <c:v>37.449999999999989</c:v>
                </c:pt>
                <c:pt idx="437">
                  <c:v>37.533333333333331</c:v>
                </c:pt>
                <c:pt idx="438">
                  <c:v>37.633333333333326</c:v>
                </c:pt>
                <c:pt idx="439">
                  <c:v>37.716666666666669</c:v>
                </c:pt>
                <c:pt idx="440">
                  <c:v>37.800000000000011</c:v>
                </c:pt>
                <c:pt idx="441">
                  <c:v>37.883333333333326</c:v>
                </c:pt>
                <c:pt idx="442">
                  <c:v>37.966666666666669</c:v>
                </c:pt>
                <c:pt idx="443">
                  <c:v>38.050000000000011</c:v>
                </c:pt>
                <c:pt idx="444">
                  <c:v>38.133333333333326</c:v>
                </c:pt>
              </c:numCache>
            </c:numRef>
          </c:xVal>
          <c:yVal>
            <c:numRef>
              <c:f>Sheet2!$I$2:$I$447</c:f>
              <c:numCache>
                <c:formatCode>General</c:formatCode>
                <c:ptCount val="446"/>
                <c:pt idx="0">
                  <c:v>49</c:v>
                </c:pt>
                <c:pt idx="1">
                  <c:v>96</c:v>
                </c:pt>
                <c:pt idx="2">
                  <c:v>96</c:v>
                </c:pt>
                <c:pt idx="3">
                  <c:v>93</c:v>
                </c:pt>
                <c:pt idx="4">
                  <c:v>93</c:v>
                </c:pt>
                <c:pt idx="5">
                  <c:v>96</c:v>
                </c:pt>
                <c:pt idx="6">
                  <c:v>96</c:v>
                </c:pt>
                <c:pt idx="7">
                  <c:v>96</c:v>
                </c:pt>
                <c:pt idx="8">
                  <c:v>93</c:v>
                </c:pt>
                <c:pt idx="9">
                  <c:v>96</c:v>
                </c:pt>
                <c:pt idx="10">
                  <c:v>96</c:v>
                </c:pt>
                <c:pt idx="11">
                  <c:v>106</c:v>
                </c:pt>
                <c:pt idx="12">
                  <c:v>109</c:v>
                </c:pt>
                <c:pt idx="13">
                  <c:v>109</c:v>
                </c:pt>
                <c:pt idx="14">
                  <c:v>109</c:v>
                </c:pt>
                <c:pt idx="15">
                  <c:v>184</c:v>
                </c:pt>
                <c:pt idx="16">
                  <c:v>212</c:v>
                </c:pt>
                <c:pt idx="17">
                  <c:v>206</c:v>
                </c:pt>
                <c:pt idx="18">
                  <c:v>206</c:v>
                </c:pt>
                <c:pt idx="19">
                  <c:v>203</c:v>
                </c:pt>
                <c:pt idx="20">
                  <c:v>268</c:v>
                </c:pt>
                <c:pt idx="21">
                  <c:v>268</c:v>
                </c:pt>
                <c:pt idx="22">
                  <c:v>268</c:v>
                </c:pt>
                <c:pt idx="23">
                  <c:v>268</c:v>
                </c:pt>
                <c:pt idx="24">
                  <c:v>265</c:v>
                </c:pt>
                <c:pt idx="25">
                  <c:v>268</c:v>
                </c:pt>
                <c:pt idx="26">
                  <c:v>265</c:v>
                </c:pt>
                <c:pt idx="27">
                  <c:v>265</c:v>
                </c:pt>
                <c:pt idx="28">
                  <c:v>268</c:v>
                </c:pt>
                <c:pt idx="29">
                  <c:v>265</c:v>
                </c:pt>
                <c:pt idx="30">
                  <c:v>265</c:v>
                </c:pt>
                <c:pt idx="31">
                  <c:v>268</c:v>
                </c:pt>
                <c:pt idx="32">
                  <c:v>265</c:v>
                </c:pt>
                <c:pt idx="33">
                  <c:v>268</c:v>
                </c:pt>
                <c:pt idx="34">
                  <c:v>268</c:v>
                </c:pt>
                <c:pt idx="35">
                  <c:v>268</c:v>
                </c:pt>
                <c:pt idx="36">
                  <c:v>268</c:v>
                </c:pt>
                <c:pt idx="37">
                  <c:v>265</c:v>
                </c:pt>
                <c:pt idx="38">
                  <c:v>268</c:v>
                </c:pt>
                <c:pt idx="39">
                  <c:v>268</c:v>
                </c:pt>
                <c:pt idx="40">
                  <c:v>268</c:v>
                </c:pt>
                <c:pt idx="41">
                  <c:v>265</c:v>
                </c:pt>
                <c:pt idx="42">
                  <c:v>265</c:v>
                </c:pt>
                <c:pt idx="43">
                  <c:v>265</c:v>
                </c:pt>
                <c:pt idx="44">
                  <c:v>268</c:v>
                </c:pt>
                <c:pt idx="45">
                  <c:v>268</c:v>
                </c:pt>
                <c:pt idx="46">
                  <c:v>265</c:v>
                </c:pt>
                <c:pt idx="47">
                  <c:v>262</c:v>
                </c:pt>
                <c:pt idx="48">
                  <c:v>268</c:v>
                </c:pt>
                <c:pt idx="49">
                  <c:v>265</c:v>
                </c:pt>
                <c:pt idx="50">
                  <c:v>268</c:v>
                </c:pt>
                <c:pt idx="51">
                  <c:v>265</c:v>
                </c:pt>
                <c:pt idx="52">
                  <c:v>265</c:v>
                </c:pt>
                <c:pt idx="53">
                  <c:v>268</c:v>
                </c:pt>
                <c:pt idx="54">
                  <c:v>268</c:v>
                </c:pt>
                <c:pt idx="55">
                  <c:v>265</c:v>
                </c:pt>
                <c:pt idx="56">
                  <c:v>265</c:v>
                </c:pt>
                <c:pt idx="57">
                  <c:v>265</c:v>
                </c:pt>
                <c:pt idx="58">
                  <c:v>268</c:v>
                </c:pt>
                <c:pt idx="59">
                  <c:v>265</c:v>
                </c:pt>
                <c:pt idx="60">
                  <c:v>268</c:v>
                </c:pt>
                <c:pt idx="61">
                  <c:v>265</c:v>
                </c:pt>
                <c:pt idx="62">
                  <c:v>265</c:v>
                </c:pt>
                <c:pt idx="63">
                  <c:v>265</c:v>
                </c:pt>
                <c:pt idx="64">
                  <c:v>268</c:v>
                </c:pt>
                <c:pt idx="65">
                  <c:v>268</c:v>
                </c:pt>
                <c:pt idx="66">
                  <c:v>262</c:v>
                </c:pt>
                <c:pt idx="67">
                  <c:v>262</c:v>
                </c:pt>
                <c:pt idx="68">
                  <c:v>265</c:v>
                </c:pt>
                <c:pt idx="69">
                  <c:v>265</c:v>
                </c:pt>
                <c:pt idx="70">
                  <c:v>265</c:v>
                </c:pt>
                <c:pt idx="71">
                  <c:v>265</c:v>
                </c:pt>
                <c:pt idx="72">
                  <c:v>265</c:v>
                </c:pt>
                <c:pt idx="73">
                  <c:v>265</c:v>
                </c:pt>
                <c:pt idx="74">
                  <c:v>265</c:v>
                </c:pt>
                <c:pt idx="75">
                  <c:v>265</c:v>
                </c:pt>
                <c:pt idx="76">
                  <c:v>265</c:v>
                </c:pt>
                <c:pt idx="77">
                  <c:v>268</c:v>
                </c:pt>
                <c:pt idx="78">
                  <c:v>265</c:v>
                </c:pt>
                <c:pt idx="79">
                  <c:v>268</c:v>
                </c:pt>
                <c:pt idx="80">
                  <c:v>265</c:v>
                </c:pt>
                <c:pt idx="81">
                  <c:v>265</c:v>
                </c:pt>
                <c:pt idx="82">
                  <c:v>265</c:v>
                </c:pt>
                <c:pt idx="83">
                  <c:v>268</c:v>
                </c:pt>
                <c:pt idx="84">
                  <c:v>265</c:v>
                </c:pt>
                <c:pt idx="85">
                  <c:v>265</c:v>
                </c:pt>
                <c:pt idx="86">
                  <c:v>262</c:v>
                </c:pt>
                <c:pt idx="87">
                  <c:v>265</c:v>
                </c:pt>
                <c:pt idx="88">
                  <c:v>268</c:v>
                </c:pt>
                <c:pt idx="89">
                  <c:v>262</c:v>
                </c:pt>
                <c:pt idx="90">
                  <c:v>265</c:v>
                </c:pt>
                <c:pt idx="91">
                  <c:v>265</c:v>
                </c:pt>
                <c:pt idx="92">
                  <c:v>265</c:v>
                </c:pt>
                <c:pt idx="93">
                  <c:v>265</c:v>
                </c:pt>
                <c:pt idx="94">
                  <c:v>265</c:v>
                </c:pt>
                <c:pt idx="95">
                  <c:v>265</c:v>
                </c:pt>
                <c:pt idx="96">
                  <c:v>265</c:v>
                </c:pt>
                <c:pt idx="97">
                  <c:v>265</c:v>
                </c:pt>
                <c:pt idx="98">
                  <c:v>262</c:v>
                </c:pt>
                <c:pt idx="99">
                  <c:v>265</c:v>
                </c:pt>
                <c:pt idx="100">
                  <c:v>265</c:v>
                </c:pt>
                <c:pt idx="101">
                  <c:v>265</c:v>
                </c:pt>
                <c:pt idx="102">
                  <c:v>265</c:v>
                </c:pt>
                <c:pt idx="103">
                  <c:v>265</c:v>
                </c:pt>
                <c:pt idx="104">
                  <c:v>265</c:v>
                </c:pt>
                <c:pt idx="105">
                  <c:v>265</c:v>
                </c:pt>
                <c:pt idx="106">
                  <c:v>265</c:v>
                </c:pt>
                <c:pt idx="107">
                  <c:v>265</c:v>
                </c:pt>
                <c:pt idx="108">
                  <c:v>265</c:v>
                </c:pt>
                <c:pt idx="109">
                  <c:v>265</c:v>
                </c:pt>
                <c:pt idx="110">
                  <c:v>265</c:v>
                </c:pt>
                <c:pt idx="111">
                  <c:v>265</c:v>
                </c:pt>
                <c:pt idx="112">
                  <c:v>265</c:v>
                </c:pt>
                <c:pt idx="113">
                  <c:v>265</c:v>
                </c:pt>
                <c:pt idx="114">
                  <c:v>265</c:v>
                </c:pt>
                <c:pt idx="115">
                  <c:v>265</c:v>
                </c:pt>
                <c:pt idx="116">
                  <c:v>265</c:v>
                </c:pt>
                <c:pt idx="117">
                  <c:v>265</c:v>
                </c:pt>
                <c:pt idx="118">
                  <c:v>265</c:v>
                </c:pt>
                <c:pt idx="119">
                  <c:v>262</c:v>
                </c:pt>
                <c:pt idx="120">
                  <c:v>265</c:v>
                </c:pt>
                <c:pt idx="121">
                  <c:v>265</c:v>
                </c:pt>
                <c:pt idx="122">
                  <c:v>265</c:v>
                </c:pt>
                <c:pt idx="123">
                  <c:v>265</c:v>
                </c:pt>
                <c:pt idx="124">
                  <c:v>265</c:v>
                </c:pt>
                <c:pt idx="125">
                  <c:v>265</c:v>
                </c:pt>
                <c:pt idx="126">
                  <c:v>265</c:v>
                </c:pt>
                <c:pt idx="127">
                  <c:v>265</c:v>
                </c:pt>
                <c:pt idx="128">
                  <c:v>265</c:v>
                </c:pt>
                <c:pt idx="129">
                  <c:v>265</c:v>
                </c:pt>
                <c:pt idx="130">
                  <c:v>265</c:v>
                </c:pt>
                <c:pt idx="131">
                  <c:v>265</c:v>
                </c:pt>
                <c:pt idx="132">
                  <c:v>265</c:v>
                </c:pt>
                <c:pt idx="133">
                  <c:v>262</c:v>
                </c:pt>
                <c:pt idx="134">
                  <c:v>265</c:v>
                </c:pt>
                <c:pt idx="135">
                  <c:v>265</c:v>
                </c:pt>
                <c:pt idx="136">
                  <c:v>265</c:v>
                </c:pt>
                <c:pt idx="137">
                  <c:v>265</c:v>
                </c:pt>
                <c:pt idx="138">
                  <c:v>265</c:v>
                </c:pt>
                <c:pt idx="139">
                  <c:v>265</c:v>
                </c:pt>
                <c:pt idx="140">
                  <c:v>265</c:v>
                </c:pt>
                <c:pt idx="141">
                  <c:v>265</c:v>
                </c:pt>
                <c:pt idx="142">
                  <c:v>265</c:v>
                </c:pt>
                <c:pt idx="143">
                  <c:v>265</c:v>
                </c:pt>
                <c:pt idx="144">
                  <c:v>265</c:v>
                </c:pt>
                <c:pt idx="145">
                  <c:v>265</c:v>
                </c:pt>
                <c:pt idx="146">
                  <c:v>265</c:v>
                </c:pt>
                <c:pt idx="147">
                  <c:v>265</c:v>
                </c:pt>
                <c:pt idx="148">
                  <c:v>262</c:v>
                </c:pt>
                <c:pt idx="149">
                  <c:v>265</c:v>
                </c:pt>
                <c:pt idx="150">
                  <c:v>265</c:v>
                </c:pt>
                <c:pt idx="151">
                  <c:v>265</c:v>
                </c:pt>
                <c:pt idx="152">
                  <c:v>265</c:v>
                </c:pt>
                <c:pt idx="153">
                  <c:v>265</c:v>
                </c:pt>
                <c:pt idx="154">
                  <c:v>265</c:v>
                </c:pt>
                <c:pt idx="155">
                  <c:v>265</c:v>
                </c:pt>
                <c:pt idx="156">
                  <c:v>265</c:v>
                </c:pt>
                <c:pt idx="157">
                  <c:v>265</c:v>
                </c:pt>
                <c:pt idx="158">
                  <c:v>265</c:v>
                </c:pt>
                <c:pt idx="159">
                  <c:v>265</c:v>
                </c:pt>
                <c:pt idx="160">
                  <c:v>265</c:v>
                </c:pt>
                <c:pt idx="161">
                  <c:v>265</c:v>
                </c:pt>
                <c:pt idx="162">
                  <c:v>265</c:v>
                </c:pt>
                <c:pt idx="163">
                  <c:v>265</c:v>
                </c:pt>
                <c:pt idx="164">
                  <c:v>265</c:v>
                </c:pt>
                <c:pt idx="165">
                  <c:v>265</c:v>
                </c:pt>
                <c:pt idx="166">
                  <c:v>265</c:v>
                </c:pt>
                <c:pt idx="167">
                  <c:v>265</c:v>
                </c:pt>
                <c:pt idx="168">
                  <c:v>265</c:v>
                </c:pt>
                <c:pt idx="169">
                  <c:v>265</c:v>
                </c:pt>
                <c:pt idx="170">
                  <c:v>265</c:v>
                </c:pt>
                <c:pt idx="171">
                  <c:v>265</c:v>
                </c:pt>
                <c:pt idx="172">
                  <c:v>259</c:v>
                </c:pt>
                <c:pt idx="173">
                  <c:v>265</c:v>
                </c:pt>
                <c:pt idx="174">
                  <c:v>262</c:v>
                </c:pt>
                <c:pt idx="175">
                  <c:v>259</c:v>
                </c:pt>
                <c:pt idx="176">
                  <c:v>265</c:v>
                </c:pt>
                <c:pt idx="177">
                  <c:v>262</c:v>
                </c:pt>
                <c:pt idx="178">
                  <c:v>265</c:v>
                </c:pt>
                <c:pt idx="179">
                  <c:v>268</c:v>
                </c:pt>
                <c:pt idx="180">
                  <c:v>265</c:v>
                </c:pt>
                <c:pt idx="181">
                  <c:v>265</c:v>
                </c:pt>
                <c:pt idx="182">
                  <c:v>265</c:v>
                </c:pt>
                <c:pt idx="183">
                  <c:v>265</c:v>
                </c:pt>
                <c:pt idx="184">
                  <c:v>265</c:v>
                </c:pt>
                <c:pt idx="185">
                  <c:v>265</c:v>
                </c:pt>
                <c:pt idx="186">
                  <c:v>265</c:v>
                </c:pt>
                <c:pt idx="187">
                  <c:v>262</c:v>
                </c:pt>
                <c:pt idx="188">
                  <c:v>265</c:v>
                </c:pt>
                <c:pt idx="189">
                  <c:v>265</c:v>
                </c:pt>
                <c:pt idx="190">
                  <c:v>265</c:v>
                </c:pt>
                <c:pt idx="191">
                  <c:v>265</c:v>
                </c:pt>
                <c:pt idx="192">
                  <c:v>265</c:v>
                </c:pt>
                <c:pt idx="193">
                  <c:v>265</c:v>
                </c:pt>
                <c:pt idx="194">
                  <c:v>265</c:v>
                </c:pt>
                <c:pt idx="195">
                  <c:v>265</c:v>
                </c:pt>
                <c:pt idx="196">
                  <c:v>265</c:v>
                </c:pt>
                <c:pt idx="197">
                  <c:v>265</c:v>
                </c:pt>
                <c:pt idx="198">
                  <c:v>265</c:v>
                </c:pt>
                <c:pt idx="199">
                  <c:v>265</c:v>
                </c:pt>
                <c:pt idx="200">
                  <c:v>265</c:v>
                </c:pt>
                <c:pt idx="201">
                  <c:v>265</c:v>
                </c:pt>
                <c:pt idx="202">
                  <c:v>265</c:v>
                </c:pt>
                <c:pt idx="203">
                  <c:v>265</c:v>
                </c:pt>
                <c:pt idx="204">
                  <c:v>265</c:v>
                </c:pt>
                <c:pt idx="205">
                  <c:v>265</c:v>
                </c:pt>
                <c:pt idx="206">
                  <c:v>265</c:v>
                </c:pt>
                <c:pt idx="207">
                  <c:v>262</c:v>
                </c:pt>
                <c:pt idx="208">
                  <c:v>262</c:v>
                </c:pt>
                <c:pt idx="209">
                  <c:v>262</c:v>
                </c:pt>
                <c:pt idx="210">
                  <c:v>265</c:v>
                </c:pt>
                <c:pt idx="211">
                  <c:v>265</c:v>
                </c:pt>
                <c:pt idx="212">
                  <c:v>265</c:v>
                </c:pt>
                <c:pt idx="213">
                  <c:v>265</c:v>
                </c:pt>
                <c:pt idx="214">
                  <c:v>265</c:v>
                </c:pt>
                <c:pt idx="215">
                  <c:v>265</c:v>
                </c:pt>
                <c:pt idx="216">
                  <c:v>265</c:v>
                </c:pt>
                <c:pt idx="217">
                  <c:v>265</c:v>
                </c:pt>
                <c:pt idx="218">
                  <c:v>265</c:v>
                </c:pt>
                <c:pt idx="219">
                  <c:v>262</c:v>
                </c:pt>
                <c:pt idx="220">
                  <c:v>265</c:v>
                </c:pt>
                <c:pt idx="221">
                  <c:v>262</c:v>
                </c:pt>
                <c:pt idx="222">
                  <c:v>265</c:v>
                </c:pt>
                <c:pt idx="223">
                  <c:v>265</c:v>
                </c:pt>
                <c:pt idx="224">
                  <c:v>265</c:v>
                </c:pt>
                <c:pt idx="225">
                  <c:v>265</c:v>
                </c:pt>
                <c:pt idx="226">
                  <c:v>265</c:v>
                </c:pt>
                <c:pt idx="227">
                  <c:v>265</c:v>
                </c:pt>
                <c:pt idx="228">
                  <c:v>259</c:v>
                </c:pt>
                <c:pt idx="229">
                  <c:v>265</c:v>
                </c:pt>
                <c:pt idx="230">
                  <c:v>265</c:v>
                </c:pt>
                <c:pt idx="231">
                  <c:v>265</c:v>
                </c:pt>
                <c:pt idx="232">
                  <c:v>262</c:v>
                </c:pt>
                <c:pt idx="233">
                  <c:v>265</c:v>
                </c:pt>
                <c:pt idx="234">
                  <c:v>265</c:v>
                </c:pt>
                <c:pt idx="235">
                  <c:v>265</c:v>
                </c:pt>
                <c:pt idx="236">
                  <c:v>265</c:v>
                </c:pt>
                <c:pt idx="237">
                  <c:v>262</c:v>
                </c:pt>
                <c:pt idx="238">
                  <c:v>265</c:v>
                </c:pt>
                <c:pt idx="239">
                  <c:v>265</c:v>
                </c:pt>
                <c:pt idx="240">
                  <c:v>265</c:v>
                </c:pt>
                <c:pt idx="241">
                  <c:v>265</c:v>
                </c:pt>
                <c:pt idx="242">
                  <c:v>262</c:v>
                </c:pt>
                <c:pt idx="243">
                  <c:v>265</c:v>
                </c:pt>
                <c:pt idx="244">
                  <c:v>265</c:v>
                </c:pt>
                <c:pt idx="245">
                  <c:v>262</c:v>
                </c:pt>
                <c:pt idx="246">
                  <c:v>262</c:v>
                </c:pt>
                <c:pt idx="247">
                  <c:v>265</c:v>
                </c:pt>
                <c:pt idx="248">
                  <c:v>262</c:v>
                </c:pt>
                <c:pt idx="249">
                  <c:v>265</c:v>
                </c:pt>
                <c:pt idx="250">
                  <c:v>262</c:v>
                </c:pt>
                <c:pt idx="251">
                  <c:v>265</c:v>
                </c:pt>
                <c:pt idx="252">
                  <c:v>262</c:v>
                </c:pt>
                <c:pt idx="253">
                  <c:v>265</c:v>
                </c:pt>
                <c:pt idx="254">
                  <c:v>262</c:v>
                </c:pt>
                <c:pt idx="255">
                  <c:v>265</c:v>
                </c:pt>
                <c:pt idx="256">
                  <c:v>259</c:v>
                </c:pt>
                <c:pt idx="257">
                  <c:v>265</c:v>
                </c:pt>
                <c:pt idx="258">
                  <c:v>262</c:v>
                </c:pt>
                <c:pt idx="259">
                  <c:v>262</c:v>
                </c:pt>
                <c:pt idx="260">
                  <c:v>262</c:v>
                </c:pt>
                <c:pt idx="261">
                  <c:v>265</c:v>
                </c:pt>
                <c:pt idx="262">
                  <c:v>265</c:v>
                </c:pt>
                <c:pt idx="263">
                  <c:v>265</c:v>
                </c:pt>
                <c:pt idx="264">
                  <c:v>265</c:v>
                </c:pt>
                <c:pt idx="265">
                  <c:v>262</c:v>
                </c:pt>
                <c:pt idx="266">
                  <c:v>262</c:v>
                </c:pt>
                <c:pt idx="267">
                  <c:v>265</c:v>
                </c:pt>
                <c:pt idx="268">
                  <c:v>262</c:v>
                </c:pt>
                <c:pt idx="269">
                  <c:v>265</c:v>
                </c:pt>
                <c:pt idx="270">
                  <c:v>262</c:v>
                </c:pt>
                <c:pt idx="271">
                  <c:v>265</c:v>
                </c:pt>
                <c:pt idx="272">
                  <c:v>265</c:v>
                </c:pt>
                <c:pt idx="273">
                  <c:v>262</c:v>
                </c:pt>
                <c:pt idx="274">
                  <c:v>262</c:v>
                </c:pt>
                <c:pt idx="275">
                  <c:v>262</c:v>
                </c:pt>
                <c:pt idx="276">
                  <c:v>265</c:v>
                </c:pt>
                <c:pt idx="277">
                  <c:v>265</c:v>
                </c:pt>
                <c:pt idx="278">
                  <c:v>265</c:v>
                </c:pt>
                <c:pt idx="279">
                  <c:v>259</c:v>
                </c:pt>
                <c:pt idx="280">
                  <c:v>259</c:v>
                </c:pt>
                <c:pt idx="281">
                  <c:v>262</c:v>
                </c:pt>
                <c:pt idx="282">
                  <c:v>262</c:v>
                </c:pt>
                <c:pt idx="283">
                  <c:v>259</c:v>
                </c:pt>
                <c:pt idx="284">
                  <c:v>262</c:v>
                </c:pt>
                <c:pt idx="285">
                  <c:v>265</c:v>
                </c:pt>
                <c:pt idx="286">
                  <c:v>265</c:v>
                </c:pt>
                <c:pt idx="287">
                  <c:v>259</c:v>
                </c:pt>
                <c:pt idx="288">
                  <c:v>262</c:v>
                </c:pt>
                <c:pt idx="289">
                  <c:v>262</c:v>
                </c:pt>
                <c:pt idx="290">
                  <c:v>265</c:v>
                </c:pt>
                <c:pt idx="291">
                  <c:v>262</c:v>
                </c:pt>
                <c:pt idx="292">
                  <c:v>262</c:v>
                </c:pt>
                <c:pt idx="293">
                  <c:v>259</c:v>
                </c:pt>
                <c:pt idx="294">
                  <c:v>262</c:v>
                </c:pt>
                <c:pt idx="295">
                  <c:v>262</c:v>
                </c:pt>
                <c:pt idx="296">
                  <c:v>262</c:v>
                </c:pt>
                <c:pt idx="297">
                  <c:v>262</c:v>
                </c:pt>
                <c:pt idx="298">
                  <c:v>265</c:v>
                </c:pt>
                <c:pt idx="299">
                  <c:v>262</c:v>
                </c:pt>
                <c:pt idx="300">
                  <c:v>262</c:v>
                </c:pt>
                <c:pt idx="301">
                  <c:v>265</c:v>
                </c:pt>
                <c:pt idx="302">
                  <c:v>265</c:v>
                </c:pt>
                <c:pt idx="303">
                  <c:v>265</c:v>
                </c:pt>
                <c:pt idx="304">
                  <c:v>262</c:v>
                </c:pt>
                <c:pt idx="305">
                  <c:v>262</c:v>
                </c:pt>
                <c:pt idx="306">
                  <c:v>262</c:v>
                </c:pt>
                <c:pt idx="307">
                  <c:v>262</c:v>
                </c:pt>
                <c:pt idx="308">
                  <c:v>262</c:v>
                </c:pt>
                <c:pt idx="309">
                  <c:v>262</c:v>
                </c:pt>
                <c:pt idx="310">
                  <c:v>262</c:v>
                </c:pt>
                <c:pt idx="311">
                  <c:v>259</c:v>
                </c:pt>
                <c:pt idx="312">
                  <c:v>262</c:v>
                </c:pt>
                <c:pt idx="313">
                  <c:v>262</c:v>
                </c:pt>
                <c:pt idx="314">
                  <c:v>262</c:v>
                </c:pt>
                <c:pt idx="315">
                  <c:v>262</c:v>
                </c:pt>
                <c:pt idx="316">
                  <c:v>262</c:v>
                </c:pt>
                <c:pt idx="317">
                  <c:v>265</c:v>
                </c:pt>
                <c:pt idx="318">
                  <c:v>262</c:v>
                </c:pt>
                <c:pt idx="319">
                  <c:v>262</c:v>
                </c:pt>
                <c:pt idx="320">
                  <c:v>262</c:v>
                </c:pt>
                <c:pt idx="321">
                  <c:v>262</c:v>
                </c:pt>
                <c:pt idx="322">
                  <c:v>262</c:v>
                </c:pt>
                <c:pt idx="323">
                  <c:v>262</c:v>
                </c:pt>
                <c:pt idx="324">
                  <c:v>262</c:v>
                </c:pt>
                <c:pt idx="325">
                  <c:v>262</c:v>
                </c:pt>
                <c:pt idx="326">
                  <c:v>262</c:v>
                </c:pt>
                <c:pt idx="327">
                  <c:v>262</c:v>
                </c:pt>
                <c:pt idx="328">
                  <c:v>262</c:v>
                </c:pt>
                <c:pt idx="329">
                  <c:v>262</c:v>
                </c:pt>
                <c:pt idx="330">
                  <c:v>262</c:v>
                </c:pt>
                <c:pt idx="331">
                  <c:v>262</c:v>
                </c:pt>
                <c:pt idx="332">
                  <c:v>259</c:v>
                </c:pt>
                <c:pt idx="333">
                  <c:v>262</c:v>
                </c:pt>
                <c:pt idx="334">
                  <c:v>262</c:v>
                </c:pt>
                <c:pt idx="335">
                  <c:v>262</c:v>
                </c:pt>
                <c:pt idx="336">
                  <c:v>262</c:v>
                </c:pt>
                <c:pt idx="337">
                  <c:v>262</c:v>
                </c:pt>
                <c:pt idx="338">
                  <c:v>262</c:v>
                </c:pt>
                <c:pt idx="339">
                  <c:v>265</c:v>
                </c:pt>
                <c:pt idx="340">
                  <c:v>259</c:v>
                </c:pt>
                <c:pt idx="341">
                  <c:v>262</c:v>
                </c:pt>
                <c:pt idx="342">
                  <c:v>262</c:v>
                </c:pt>
                <c:pt idx="343">
                  <c:v>259</c:v>
                </c:pt>
                <c:pt idx="344">
                  <c:v>259</c:v>
                </c:pt>
                <c:pt idx="345">
                  <c:v>259</c:v>
                </c:pt>
                <c:pt idx="346">
                  <c:v>262</c:v>
                </c:pt>
                <c:pt idx="347">
                  <c:v>262</c:v>
                </c:pt>
                <c:pt idx="348">
                  <c:v>259</c:v>
                </c:pt>
                <c:pt idx="349">
                  <c:v>262</c:v>
                </c:pt>
                <c:pt idx="350">
                  <c:v>262</c:v>
                </c:pt>
                <c:pt idx="351">
                  <c:v>262</c:v>
                </c:pt>
                <c:pt idx="352">
                  <c:v>259</c:v>
                </c:pt>
                <c:pt idx="353">
                  <c:v>262</c:v>
                </c:pt>
                <c:pt idx="354">
                  <c:v>262</c:v>
                </c:pt>
                <c:pt idx="355">
                  <c:v>262</c:v>
                </c:pt>
                <c:pt idx="356">
                  <c:v>262</c:v>
                </c:pt>
                <c:pt idx="357">
                  <c:v>262</c:v>
                </c:pt>
                <c:pt idx="358">
                  <c:v>259</c:v>
                </c:pt>
                <c:pt idx="359">
                  <c:v>262</c:v>
                </c:pt>
                <c:pt idx="360">
                  <c:v>262</c:v>
                </c:pt>
                <c:pt idx="361">
                  <c:v>262</c:v>
                </c:pt>
                <c:pt idx="362">
                  <c:v>262</c:v>
                </c:pt>
                <c:pt idx="363">
                  <c:v>262</c:v>
                </c:pt>
                <c:pt idx="364">
                  <c:v>262</c:v>
                </c:pt>
                <c:pt idx="365">
                  <c:v>259</c:v>
                </c:pt>
                <c:pt idx="366">
                  <c:v>265</c:v>
                </c:pt>
                <c:pt idx="367">
                  <c:v>262</c:v>
                </c:pt>
                <c:pt idx="368">
                  <c:v>262</c:v>
                </c:pt>
                <c:pt idx="369">
                  <c:v>262</c:v>
                </c:pt>
                <c:pt idx="370">
                  <c:v>262</c:v>
                </c:pt>
                <c:pt idx="371">
                  <c:v>262</c:v>
                </c:pt>
                <c:pt idx="372">
                  <c:v>262</c:v>
                </c:pt>
                <c:pt idx="373">
                  <c:v>262</c:v>
                </c:pt>
                <c:pt idx="374">
                  <c:v>262</c:v>
                </c:pt>
                <c:pt idx="375">
                  <c:v>262</c:v>
                </c:pt>
                <c:pt idx="376">
                  <c:v>262</c:v>
                </c:pt>
                <c:pt idx="377">
                  <c:v>262</c:v>
                </c:pt>
                <c:pt idx="378">
                  <c:v>259</c:v>
                </c:pt>
                <c:pt idx="379">
                  <c:v>262</c:v>
                </c:pt>
                <c:pt idx="380">
                  <c:v>262</c:v>
                </c:pt>
                <c:pt idx="381">
                  <c:v>262</c:v>
                </c:pt>
                <c:pt idx="382">
                  <c:v>262</c:v>
                </c:pt>
                <c:pt idx="383">
                  <c:v>259</c:v>
                </c:pt>
                <c:pt idx="384">
                  <c:v>259</c:v>
                </c:pt>
                <c:pt idx="385">
                  <c:v>262</c:v>
                </c:pt>
                <c:pt idx="386">
                  <c:v>262</c:v>
                </c:pt>
                <c:pt idx="387">
                  <c:v>262</c:v>
                </c:pt>
                <c:pt idx="388">
                  <c:v>262</c:v>
                </c:pt>
                <c:pt idx="389">
                  <c:v>262</c:v>
                </c:pt>
                <c:pt idx="390">
                  <c:v>262</c:v>
                </c:pt>
                <c:pt idx="391">
                  <c:v>262</c:v>
                </c:pt>
                <c:pt idx="392">
                  <c:v>262</c:v>
                </c:pt>
                <c:pt idx="393">
                  <c:v>262</c:v>
                </c:pt>
                <c:pt idx="394">
                  <c:v>262</c:v>
                </c:pt>
                <c:pt idx="395">
                  <c:v>262</c:v>
                </c:pt>
                <c:pt idx="396">
                  <c:v>262</c:v>
                </c:pt>
                <c:pt idx="397">
                  <c:v>262</c:v>
                </c:pt>
                <c:pt idx="398">
                  <c:v>259</c:v>
                </c:pt>
                <c:pt idx="399">
                  <c:v>262</c:v>
                </c:pt>
                <c:pt idx="400">
                  <c:v>259</c:v>
                </c:pt>
                <c:pt idx="401">
                  <c:v>262</c:v>
                </c:pt>
                <c:pt idx="402">
                  <c:v>262</c:v>
                </c:pt>
                <c:pt idx="403">
                  <c:v>262</c:v>
                </c:pt>
                <c:pt idx="404">
                  <c:v>262</c:v>
                </c:pt>
                <c:pt idx="405">
                  <c:v>259</c:v>
                </c:pt>
                <c:pt idx="406">
                  <c:v>262</c:v>
                </c:pt>
                <c:pt idx="407">
                  <c:v>262</c:v>
                </c:pt>
                <c:pt idx="408">
                  <c:v>262</c:v>
                </c:pt>
                <c:pt idx="409">
                  <c:v>262</c:v>
                </c:pt>
                <c:pt idx="410">
                  <c:v>262</c:v>
                </c:pt>
                <c:pt idx="411">
                  <c:v>262</c:v>
                </c:pt>
                <c:pt idx="412">
                  <c:v>262</c:v>
                </c:pt>
                <c:pt idx="413">
                  <c:v>262</c:v>
                </c:pt>
                <c:pt idx="414">
                  <c:v>262</c:v>
                </c:pt>
                <c:pt idx="415">
                  <c:v>262</c:v>
                </c:pt>
                <c:pt idx="416">
                  <c:v>262</c:v>
                </c:pt>
                <c:pt idx="417">
                  <c:v>262</c:v>
                </c:pt>
                <c:pt idx="418">
                  <c:v>262</c:v>
                </c:pt>
                <c:pt idx="419">
                  <c:v>259</c:v>
                </c:pt>
                <c:pt idx="420">
                  <c:v>262</c:v>
                </c:pt>
                <c:pt idx="421">
                  <c:v>262</c:v>
                </c:pt>
                <c:pt idx="422">
                  <c:v>262</c:v>
                </c:pt>
                <c:pt idx="423">
                  <c:v>262</c:v>
                </c:pt>
                <c:pt idx="424">
                  <c:v>262</c:v>
                </c:pt>
                <c:pt idx="425">
                  <c:v>262</c:v>
                </c:pt>
                <c:pt idx="426">
                  <c:v>259</c:v>
                </c:pt>
                <c:pt idx="427">
                  <c:v>262</c:v>
                </c:pt>
                <c:pt idx="428">
                  <c:v>262</c:v>
                </c:pt>
                <c:pt idx="429">
                  <c:v>262</c:v>
                </c:pt>
                <c:pt idx="430">
                  <c:v>262</c:v>
                </c:pt>
                <c:pt idx="431">
                  <c:v>262</c:v>
                </c:pt>
                <c:pt idx="432">
                  <c:v>259</c:v>
                </c:pt>
                <c:pt idx="433">
                  <c:v>259</c:v>
                </c:pt>
                <c:pt idx="434">
                  <c:v>259</c:v>
                </c:pt>
                <c:pt idx="435">
                  <c:v>262</c:v>
                </c:pt>
                <c:pt idx="436">
                  <c:v>259</c:v>
                </c:pt>
                <c:pt idx="437">
                  <c:v>259</c:v>
                </c:pt>
                <c:pt idx="438">
                  <c:v>262</c:v>
                </c:pt>
                <c:pt idx="439">
                  <c:v>262</c:v>
                </c:pt>
                <c:pt idx="440">
                  <c:v>262</c:v>
                </c:pt>
                <c:pt idx="441">
                  <c:v>262</c:v>
                </c:pt>
                <c:pt idx="442">
                  <c:v>256</c:v>
                </c:pt>
                <c:pt idx="443">
                  <c:v>262</c:v>
                </c:pt>
                <c:pt idx="444">
                  <c:v>259</c:v>
                </c:pt>
              </c:numCache>
            </c:numRef>
          </c:yVal>
          <c:smooth val="1"/>
          <c:extLst>
            <c:ext xmlns:c16="http://schemas.microsoft.com/office/drawing/2014/chart" uri="{C3380CC4-5D6E-409C-BE32-E72D297353CC}">
              <c16:uniqueId val="{00000002-7CD6-46DD-87A7-929CBCA8BD95}"/>
            </c:ext>
          </c:extLst>
        </c:ser>
        <c:dLbls>
          <c:showLegendKey val="0"/>
          <c:showVal val="0"/>
          <c:showCatName val="0"/>
          <c:showSerName val="0"/>
          <c:showPercent val="0"/>
          <c:showBubbleSize val="0"/>
        </c:dLbls>
        <c:axId val="452941904"/>
        <c:axId val="452942864"/>
      </c:scatterChart>
      <c:valAx>
        <c:axId val="452928784"/>
        <c:scaling>
          <c:orientation val="minMax"/>
          <c:max val="3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Time, min</a:t>
                </a:r>
              </a:p>
            </c:rich>
          </c:tx>
          <c:layout>
            <c:manualLayout>
              <c:xMode val="edge"/>
              <c:yMode val="edge"/>
              <c:x val="0.4212319632294767"/>
              <c:y val="0.9264251968503937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2929424"/>
        <c:crosses val="autoZero"/>
        <c:crossBetween val="midCat"/>
        <c:majorUnit val="5"/>
        <c:minorUnit val="2.5"/>
      </c:valAx>
      <c:valAx>
        <c:axId val="452929424"/>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Fluid loss, cm</a:t>
                </a:r>
                <a:r>
                  <a:rPr lang="en-US" sz="1100" baseline="30000"/>
                  <a:t>3</a:t>
                </a:r>
              </a:p>
            </c:rich>
          </c:tx>
          <c:layout>
            <c:manualLayout>
              <c:xMode val="edge"/>
              <c:yMode val="edge"/>
              <c:x val="8.7377086237426047E-3"/>
              <c:y val="0.322697758933979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2928784"/>
        <c:crosses val="autoZero"/>
        <c:crossBetween val="midCat"/>
        <c:minorUnit val="0.5"/>
      </c:valAx>
      <c:valAx>
        <c:axId val="452942864"/>
        <c:scaling>
          <c:orientation val="minMax"/>
          <c:max val="300"/>
        </c:scaling>
        <c:delete val="0"/>
        <c:axPos val="r"/>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Pressure, psi &amp; Temperature, </a:t>
                </a:r>
                <a:r>
                  <a:rPr lang="en-US" sz="1100" baseline="30000"/>
                  <a:t>o</a:t>
                </a:r>
                <a:r>
                  <a:rPr lang="en-US" sz="1100"/>
                  <a:t>C</a:t>
                </a:r>
              </a:p>
            </c:rich>
          </c:tx>
          <c:layout>
            <c:manualLayout>
              <c:xMode val="edge"/>
              <c:yMode val="edge"/>
              <c:x val="0.95111988094789601"/>
              <c:y val="0.1466674742580254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2941904"/>
        <c:crosses val="max"/>
        <c:crossBetween val="midCat"/>
        <c:minorUnit val="25"/>
      </c:valAx>
      <c:valAx>
        <c:axId val="452941904"/>
        <c:scaling>
          <c:orientation val="minMax"/>
        </c:scaling>
        <c:delete val="1"/>
        <c:axPos val="b"/>
        <c:numFmt formatCode="General" sourceLinked="1"/>
        <c:majorTickMark val="out"/>
        <c:minorTickMark val="none"/>
        <c:tickLblPos val="nextTo"/>
        <c:crossAx val="452942864"/>
        <c:crosses val="autoZero"/>
        <c:crossBetween val="midCat"/>
      </c:valAx>
      <c:spPr>
        <a:noFill/>
        <a:ln w="6350">
          <a:solidFill>
            <a:schemeClr val="tx1"/>
          </a:solidFill>
        </a:ln>
        <a:effectLst/>
      </c:spPr>
    </c:plotArea>
    <c:legend>
      <c:legendPos val="b"/>
      <c:layout>
        <c:manualLayout>
          <c:xMode val="edge"/>
          <c:yMode val="edge"/>
          <c:x val="0.25622568813513696"/>
          <c:y val="0.55368554076939214"/>
          <c:w val="0.61148024766135012"/>
          <c:h val="0.19290315318772289"/>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4.xml.rels><?xml version="1.0" encoding="UTF-8" standalone="yes"?>
<Relationships xmlns="http://schemas.openxmlformats.org/package/2006/relationships"><Relationship Id="rId1" Type="http://schemas.openxmlformats.org/officeDocument/2006/relationships/image" Target="../media/image68.png"/></Relationships>
</file>

<file path=word/drawings/_rels/drawing17.xml.rels><?xml version="1.0" encoding="UTF-8" standalone="yes"?>
<Relationships xmlns="http://schemas.openxmlformats.org/package/2006/relationships"><Relationship Id="rId3" Type="http://schemas.openxmlformats.org/officeDocument/2006/relationships/image" Target="../media/image73.png"/><Relationship Id="rId2" Type="http://schemas.openxmlformats.org/officeDocument/2006/relationships/image" Target="../media/image72.png"/><Relationship Id="rId1" Type="http://schemas.openxmlformats.org/officeDocument/2006/relationships/image" Target="../media/image71.tiff"/></Relationships>
</file>

<file path=word/drawings/_rels/drawing18.xml.rels><?xml version="1.0" encoding="UTF-8" standalone="yes"?>
<Relationships xmlns="http://schemas.openxmlformats.org/package/2006/relationships"><Relationship Id="rId1" Type="http://schemas.openxmlformats.org/officeDocument/2006/relationships/image" Target="../media/image74.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75.png"/></Relationships>
</file>

<file path=word/drawings/_rels/drawing20.xml.rels><?xml version="1.0" encoding="UTF-8" standalone="yes"?>
<Relationships xmlns="http://schemas.openxmlformats.org/package/2006/relationships"><Relationship Id="rId1" Type="http://schemas.openxmlformats.org/officeDocument/2006/relationships/image" Target="../media/image77.png"/></Relationships>
</file>

<file path=word/drawings/drawing1.xml><?xml version="1.0" encoding="utf-8"?>
<c:userShapes xmlns:c="http://schemas.openxmlformats.org/drawingml/2006/chart">
  <cdr:relSizeAnchor xmlns:cdr="http://schemas.openxmlformats.org/drawingml/2006/chartDrawing">
    <cdr:from>
      <cdr:x>0.1492</cdr:x>
      <cdr:y>0.72046</cdr:y>
    </cdr:from>
    <cdr:to>
      <cdr:x>0.98564</cdr:x>
      <cdr:y>0.72046</cdr:y>
    </cdr:to>
    <cdr:cxnSp macro="">
      <cdr:nvCxnSpPr>
        <cdr:cNvPr id="3" name="Straight Connector 2"/>
        <cdr:cNvCxnSpPr/>
      </cdr:nvCxnSpPr>
      <cdr:spPr>
        <a:xfrm xmlns:a="http://schemas.openxmlformats.org/drawingml/2006/main">
          <a:off x="558800" y="1905000"/>
          <a:ext cx="3132667" cy="0"/>
        </a:xfrm>
        <a:prstGeom xmlns:a="http://schemas.openxmlformats.org/drawingml/2006/main" prst="line">
          <a:avLst/>
        </a:prstGeom>
        <a:ln xmlns:a="http://schemas.openxmlformats.org/drawingml/2006/main" w="15875">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0.09967</cdr:x>
      <cdr:y>0.61684</cdr:y>
    </cdr:from>
    <cdr:to>
      <cdr:x>0.97535</cdr:x>
      <cdr:y>0.61684</cdr:y>
    </cdr:to>
    <cdr:cxnSp macro="">
      <cdr:nvCxnSpPr>
        <cdr:cNvPr id="3" name="Straight Connector 2"/>
        <cdr:cNvCxnSpPr/>
      </cdr:nvCxnSpPr>
      <cdr:spPr>
        <a:xfrm xmlns:a="http://schemas.openxmlformats.org/drawingml/2006/main">
          <a:off x="502024" y="1546412"/>
          <a:ext cx="4410635" cy="0"/>
        </a:xfrm>
        <a:prstGeom xmlns:a="http://schemas.openxmlformats.org/drawingml/2006/main" prst="line">
          <a:avLst/>
        </a:prstGeom>
        <a:ln xmlns:a="http://schemas.openxmlformats.org/drawingml/2006/main" w="12700">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0.10744</cdr:x>
      <cdr:y>0.65142</cdr:y>
    </cdr:from>
    <cdr:to>
      <cdr:x>0.97725</cdr:x>
      <cdr:y>0.65142</cdr:y>
    </cdr:to>
    <cdr:cxnSp macro="">
      <cdr:nvCxnSpPr>
        <cdr:cNvPr id="3" name="Straight Connector 2"/>
        <cdr:cNvCxnSpPr/>
      </cdr:nvCxnSpPr>
      <cdr:spPr>
        <a:xfrm xmlns:a="http://schemas.openxmlformats.org/drawingml/2006/main">
          <a:off x="550984" y="1652954"/>
          <a:ext cx="4460630" cy="0"/>
        </a:xfrm>
        <a:prstGeom xmlns:a="http://schemas.openxmlformats.org/drawingml/2006/main" prst="line">
          <a:avLst/>
        </a:prstGeom>
        <a:ln xmlns:a="http://schemas.openxmlformats.org/drawingml/2006/main" w="12700">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0.09361</cdr:x>
      <cdr:y>0.28332</cdr:y>
    </cdr:from>
    <cdr:to>
      <cdr:x>0.9749</cdr:x>
      <cdr:y>0.28332</cdr:y>
    </cdr:to>
    <cdr:cxnSp macro="">
      <cdr:nvCxnSpPr>
        <cdr:cNvPr id="3" name="Straight Connector 2"/>
        <cdr:cNvCxnSpPr/>
      </cdr:nvCxnSpPr>
      <cdr:spPr>
        <a:xfrm xmlns:a="http://schemas.openxmlformats.org/drawingml/2006/main">
          <a:off x="480646" y="685800"/>
          <a:ext cx="4525107" cy="0"/>
        </a:xfrm>
        <a:prstGeom xmlns:a="http://schemas.openxmlformats.org/drawingml/2006/main" prst="line">
          <a:avLst/>
        </a:prstGeom>
        <a:ln xmlns:a="http://schemas.openxmlformats.org/drawingml/2006/main" w="12700">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0.54179</cdr:x>
      <cdr:y>0.40721</cdr:y>
    </cdr:from>
    <cdr:to>
      <cdr:x>0.61933</cdr:x>
      <cdr:y>0.5034</cdr:y>
    </cdr:to>
    <cdr:sp macro="" textlink="">
      <cdr:nvSpPr>
        <cdr:cNvPr id="2" name="Rectangle 1"/>
        <cdr:cNvSpPr/>
      </cdr:nvSpPr>
      <cdr:spPr>
        <a:xfrm xmlns:a="http://schemas.openxmlformats.org/drawingml/2006/main">
          <a:off x="2505635" y="1138518"/>
          <a:ext cx="358588" cy="268941"/>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0.15286</cdr:x>
      <cdr:y>0.55149</cdr:y>
    </cdr:from>
    <cdr:to>
      <cdr:x>0.97152</cdr:x>
      <cdr:y>0.55149</cdr:y>
    </cdr:to>
    <cdr:cxnSp macro="">
      <cdr:nvCxnSpPr>
        <cdr:cNvPr id="5" name="Straight Connector 4"/>
        <cdr:cNvCxnSpPr/>
      </cdr:nvCxnSpPr>
      <cdr:spPr>
        <a:xfrm xmlns:a="http://schemas.openxmlformats.org/drawingml/2006/main">
          <a:off x="528320" y="1214120"/>
          <a:ext cx="2829560" cy="0"/>
        </a:xfrm>
        <a:prstGeom xmlns:a="http://schemas.openxmlformats.org/drawingml/2006/main" prst="line">
          <a:avLst/>
        </a:prstGeom>
        <a:ln xmlns:a="http://schemas.openxmlformats.org/drawingml/2006/main" w="12700">
          <a:solidFill>
            <a:schemeClr val="tx1"/>
          </a:solidFill>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7.xml><?xml version="1.0" encoding="utf-8"?>
<c:userShapes xmlns:c="http://schemas.openxmlformats.org/drawingml/2006/chart">
  <cdr:relSizeAnchor xmlns:cdr="http://schemas.openxmlformats.org/drawingml/2006/chartDrawing">
    <cdr:from>
      <cdr:x>0.15433</cdr:x>
      <cdr:y>0.56533</cdr:y>
    </cdr:from>
    <cdr:to>
      <cdr:x>0.97152</cdr:x>
      <cdr:y>0.56533</cdr:y>
    </cdr:to>
    <cdr:cxnSp macro="">
      <cdr:nvCxnSpPr>
        <cdr:cNvPr id="3" name="Straight Connector 2"/>
        <cdr:cNvCxnSpPr/>
      </cdr:nvCxnSpPr>
      <cdr:spPr>
        <a:xfrm xmlns:a="http://schemas.openxmlformats.org/drawingml/2006/main">
          <a:off x="533400" y="1244600"/>
          <a:ext cx="2824480" cy="0"/>
        </a:xfrm>
        <a:prstGeom xmlns:a="http://schemas.openxmlformats.org/drawingml/2006/main" prst="line">
          <a:avLst/>
        </a:prstGeom>
        <a:ln xmlns:a="http://schemas.openxmlformats.org/drawingml/2006/main" w="12700">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8.xml><?xml version="1.0" encoding="utf-8"?>
<c:userShapes xmlns:c="http://schemas.openxmlformats.org/drawingml/2006/chart">
  <cdr:relSizeAnchor xmlns:cdr="http://schemas.openxmlformats.org/drawingml/2006/chartDrawing">
    <cdr:from>
      <cdr:x>0.15537</cdr:x>
      <cdr:y>0.27888</cdr:y>
    </cdr:from>
    <cdr:to>
      <cdr:x>0.95859</cdr:x>
      <cdr:y>0.27888</cdr:y>
    </cdr:to>
    <cdr:cxnSp macro="">
      <cdr:nvCxnSpPr>
        <cdr:cNvPr id="3" name="Straight Connector 2"/>
        <cdr:cNvCxnSpPr/>
      </cdr:nvCxnSpPr>
      <cdr:spPr>
        <a:xfrm xmlns:a="http://schemas.openxmlformats.org/drawingml/2006/main">
          <a:off x="538480" y="614680"/>
          <a:ext cx="2783840" cy="0"/>
        </a:xfrm>
        <a:prstGeom xmlns:a="http://schemas.openxmlformats.org/drawingml/2006/main" prst="line">
          <a:avLst/>
        </a:prstGeom>
        <a:ln xmlns:a="http://schemas.openxmlformats.org/drawingml/2006/main" w="12700">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9.xml><?xml version="1.0" encoding="utf-8"?>
<c:userShapes xmlns:c="http://schemas.openxmlformats.org/drawingml/2006/chart">
  <cdr:relSizeAnchor xmlns:cdr="http://schemas.openxmlformats.org/drawingml/2006/chartDrawing">
    <cdr:from>
      <cdr:x>0.34717</cdr:x>
      <cdr:y>0.26506</cdr:y>
    </cdr:from>
    <cdr:to>
      <cdr:x>0.53951</cdr:x>
      <cdr:y>0.36099</cdr:y>
    </cdr:to>
    <cdr:sp macro="" textlink="">
      <cdr:nvSpPr>
        <cdr:cNvPr id="2" name="Rectangle 1"/>
        <cdr:cNvSpPr/>
      </cdr:nvSpPr>
      <cdr:spPr>
        <a:xfrm xmlns:a="http://schemas.openxmlformats.org/drawingml/2006/main">
          <a:off x="1828237" y="870676"/>
          <a:ext cx="1012827" cy="31512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a:solidFill>
                <a:sysClr val="windowText" lastClr="000000"/>
              </a:solidFill>
            </a:rPr>
            <a:t>(95</a:t>
          </a:r>
          <a:r>
            <a:rPr lang="en-US" baseline="30000">
              <a:solidFill>
                <a:sysClr val="windowText" lastClr="000000"/>
              </a:solidFill>
            </a:rPr>
            <a:t>o</a:t>
          </a:r>
          <a:r>
            <a:rPr lang="en-US">
              <a:solidFill>
                <a:sysClr val="windowText" lastClr="000000"/>
              </a:solidFill>
            </a:rPr>
            <a:t>C)</a:t>
          </a:r>
        </a:p>
      </cdr:txBody>
    </cdr:sp>
  </cdr:relSizeAnchor>
  <cdr:relSizeAnchor xmlns:cdr="http://schemas.openxmlformats.org/drawingml/2006/chartDrawing">
    <cdr:from>
      <cdr:x>0.33407</cdr:x>
      <cdr:y>0.3252</cdr:y>
    </cdr:from>
    <cdr:to>
      <cdr:x>0.5264</cdr:x>
      <cdr:y>0.42113</cdr:y>
    </cdr:to>
    <cdr:sp macro="" textlink="">
      <cdr:nvSpPr>
        <cdr:cNvPr id="3" name="Rectangle 2"/>
        <cdr:cNvSpPr/>
      </cdr:nvSpPr>
      <cdr:spPr>
        <a:xfrm xmlns:a="http://schemas.openxmlformats.org/drawingml/2006/main">
          <a:off x="1759219" y="1068220"/>
          <a:ext cx="1012828" cy="31512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a:solidFill>
                <a:sysClr val="windowText" lastClr="000000"/>
              </a:solidFill>
            </a:rPr>
            <a:t>(24</a:t>
          </a:r>
          <a:r>
            <a:rPr lang="en-US" baseline="30000">
              <a:solidFill>
                <a:sysClr val="windowText" lastClr="000000"/>
              </a:solidFill>
            </a:rPr>
            <a:t>o</a:t>
          </a:r>
          <a:r>
            <a:rPr lang="en-US">
              <a:solidFill>
                <a:sysClr val="windowText" lastClr="000000"/>
              </a:solidFill>
            </a:rPr>
            <a:t>C)</a:t>
          </a:r>
        </a:p>
      </cdr:txBody>
    </cdr:sp>
  </cdr:relSizeAnchor>
  <cdr:relSizeAnchor xmlns:cdr="http://schemas.openxmlformats.org/drawingml/2006/chartDrawing">
    <cdr:from>
      <cdr:x>0.52343</cdr:x>
      <cdr:y>0.39597</cdr:y>
    </cdr:from>
    <cdr:to>
      <cdr:x>0.71576</cdr:x>
      <cdr:y>0.4919</cdr:y>
    </cdr:to>
    <cdr:sp macro="" textlink="">
      <cdr:nvSpPr>
        <cdr:cNvPr id="4" name="Rectangle 3"/>
        <cdr:cNvSpPr/>
      </cdr:nvSpPr>
      <cdr:spPr>
        <a:xfrm xmlns:a="http://schemas.openxmlformats.org/drawingml/2006/main">
          <a:off x="2756397" y="1300705"/>
          <a:ext cx="1012828" cy="31512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a:solidFill>
                <a:sysClr val="windowText" lastClr="000000"/>
              </a:solidFill>
            </a:rPr>
            <a:t>(95</a:t>
          </a:r>
          <a:r>
            <a:rPr lang="en-US" baseline="30000">
              <a:solidFill>
                <a:sysClr val="windowText" lastClr="000000"/>
              </a:solidFill>
            </a:rPr>
            <a:t>o</a:t>
          </a:r>
          <a:r>
            <a:rPr lang="en-US">
              <a:solidFill>
                <a:sysClr val="windowText" lastClr="000000"/>
              </a:solidFill>
            </a:rPr>
            <a:t>C)</a:t>
          </a:r>
        </a:p>
      </cdr:txBody>
    </cdr:sp>
  </cdr:relSizeAnchor>
</c:userShapes>
</file>

<file path=word/drawings/drawing10.xml><?xml version="1.0" encoding="utf-8"?>
<c:userShapes xmlns:c="http://schemas.openxmlformats.org/drawingml/2006/chart">
  <cdr:relSizeAnchor xmlns:cdr="http://schemas.openxmlformats.org/drawingml/2006/chartDrawing">
    <cdr:from>
      <cdr:x>0.31937</cdr:x>
      <cdr:y>0.6253</cdr:y>
    </cdr:from>
    <cdr:to>
      <cdr:x>0.78234</cdr:x>
      <cdr:y>0.72489</cdr:y>
    </cdr:to>
    <cdr:sp macro="" textlink="">
      <cdr:nvSpPr>
        <cdr:cNvPr id="2" name="Rectangle 1"/>
        <cdr:cNvSpPr/>
      </cdr:nvSpPr>
      <cdr:spPr>
        <a:xfrm xmlns:a="http://schemas.openxmlformats.org/drawingml/2006/main">
          <a:off x="1423660" y="1663700"/>
          <a:ext cx="2063781" cy="264987"/>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Ref.Mud#2</a:t>
          </a:r>
          <a:r>
            <a:rPr lang="en-US" sz="1000" baseline="0">
              <a:solidFill>
                <a:sysClr val="windowText" lastClr="000000"/>
              </a:solidFill>
            </a:rPr>
            <a:t> [55 lb/bbl CaCO</a:t>
          </a:r>
          <a:r>
            <a:rPr lang="en-US" sz="1000" baseline="-25000">
              <a:solidFill>
                <a:sysClr val="windowText" lastClr="000000"/>
              </a:solidFill>
            </a:rPr>
            <a:t>3</a:t>
          </a:r>
          <a:r>
            <a:rPr lang="en-US" sz="1000" baseline="0">
              <a:solidFill>
                <a:sysClr val="windowText" lastClr="000000"/>
              </a:solidFill>
            </a:rPr>
            <a:t>]</a:t>
          </a:r>
          <a:endParaRPr lang="en-US" sz="1000">
            <a:solidFill>
              <a:sysClr val="windowText" lastClr="000000"/>
            </a:solidFill>
          </a:endParaRPr>
        </a:p>
      </cdr:txBody>
    </cdr:sp>
  </cdr:relSizeAnchor>
  <cdr:relSizeAnchor xmlns:cdr="http://schemas.openxmlformats.org/drawingml/2006/chartDrawing">
    <cdr:from>
      <cdr:x>0.32222</cdr:x>
      <cdr:y>0.70679</cdr:y>
    </cdr:from>
    <cdr:to>
      <cdr:x>0.78519</cdr:x>
      <cdr:y>0.78704</cdr:y>
    </cdr:to>
    <cdr:sp macro="" textlink="">
      <cdr:nvSpPr>
        <cdr:cNvPr id="3" name="Rectangle 2"/>
        <cdr:cNvSpPr/>
      </cdr:nvSpPr>
      <cdr:spPr>
        <a:xfrm xmlns:a="http://schemas.openxmlformats.org/drawingml/2006/main">
          <a:off x="1473199" y="1938867"/>
          <a:ext cx="2116667" cy="220134"/>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Ref.Mud#3</a:t>
          </a:r>
          <a:r>
            <a:rPr lang="en-US" sz="1000" baseline="0">
              <a:solidFill>
                <a:sysClr val="windowText" lastClr="000000"/>
              </a:solidFill>
            </a:rPr>
            <a:t> [5 lb/bbl Cedar Fiber]</a:t>
          </a:r>
          <a:endParaRPr lang="en-US" sz="1000">
            <a:solidFill>
              <a:sysClr val="windowText" lastClr="000000"/>
            </a:solidFill>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0.28293</cdr:x>
      <cdr:y>0.17343</cdr:y>
    </cdr:from>
    <cdr:to>
      <cdr:x>0.28542</cdr:x>
      <cdr:y>0.83876</cdr:y>
    </cdr:to>
    <cdr:cxnSp macro="">
      <cdr:nvCxnSpPr>
        <cdr:cNvPr id="3" name="Straight Connector 2">
          <a:extLst xmlns:a="http://schemas.openxmlformats.org/drawingml/2006/main">
            <a:ext uri="{FF2B5EF4-FFF2-40B4-BE49-F238E27FC236}">
              <a16:creationId xmlns:a16="http://schemas.microsoft.com/office/drawing/2014/main" id="{880C1A1A-8C65-49EF-9A65-775F762ECD21}"/>
            </a:ext>
          </a:extLst>
        </cdr:cNvPr>
        <cdr:cNvCxnSpPr/>
      </cdr:nvCxnSpPr>
      <cdr:spPr>
        <a:xfrm xmlns:a="http://schemas.openxmlformats.org/drawingml/2006/main" flipH="1" flipV="1">
          <a:off x="1409989" y="591719"/>
          <a:ext cx="12412" cy="2270014"/>
        </a:xfrm>
        <a:prstGeom xmlns:a="http://schemas.openxmlformats.org/drawingml/2006/main" prst="line">
          <a:avLst/>
        </a:prstGeom>
        <a:ln xmlns:a="http://schemas.openxmlformats.org/drawingml/2006/main">
          <a:solidFill>
            <a:schemeClr val="tx1">
              <a:lumMod val="50000"/>
              <a:lumOff val="50000"/>
            </a:schemeClr>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0.42557</cdr:x>
      <cdr:y>0.18087</cdr:y>
    </cdr:from>
    <cdr:to>
      <cdr:x>0.42557</cdr:x>
      <cdr:y>0.84621</cdr:y>
    </cdr:to>
    <cdr:cxnSp macro="">
      <cdr:nvCxnSpPr>
        <cdr:cNvPr id="4" name="Straight Connector 3">
          <a:extLst xmlns:a="http://schemas.openxmlformats.org/drawingml/2006/main">
            <a:ext uri="{FF2B5EF4-FFF2-40B4-BE49-F238E27FC236}">
              <a16:creationId xmlns:a16="http://schemas.microsoft.com/office/drawing/2014/main" id="{1EAD8FF2-E720-4378-881D-5947203CE536}"/>
            </a:ext>
          </a:extLst>
        </cdr:cNvPr>
        <cdr:cNvCxnSpPr/>
      </cdr:nvCxnSpPr>
      <cdr:spPr>
        <a:xfrm xmlns:a="http://schemas.openxmlformats.org/drawingml/2006/main" flipV="1">
          <a:off x="2120827" y="617119"/>
          <a:ext cx="0" cy="2270014"/>
        </a:xfrm>
        <a:prstGeom xmlns:a="http://schemas.openxmlformats.org/drawingml/2006/main" prst="line">
          <a:avLst/>
        </a:prstGeom>
        <a:ln xmlns:a="http://schemas.openxmlformats.org/drawingml/2006/main">
          <a:solidFill>
            <a:schemeClr val="tx1">
              <a:lumMod val="50000"/>
              <a:lumOff val="50000"/>
            </a:schemeClr>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0.56201</cdr:x>
      <cdr:y>0.17144</cdr:y>
    </cdr:from>
    <cdr:to>
      <cdr:x>0.56201</cdr:x>
      <cdr:y>0.84124</cdr:y>
    </cdr:to>
    <cdr:cxnSp macro="">
      <cdr:nvCxnSpPr>
        <cdr:cNvPr id="5" name="Straight Connector 4">
          <a:extLst xmlns:a="http://schemas.openxmlformats.org/drawingml/2006/main">
            <a:ext uri="{FF2B5EF4-FFF2-40B4-BE49-F238E27FC236}">
              <a16:creationId xmlns:a16="http://schemas.microsoft.com/office/drawing/2014/main" id="{29ABBB85-3BED-4928-971E-99811AE373C1}"/>
            </a:ext>
          </a:extLst>
        </cdr:cNvPr>
        <cdr:cNvCxnSpPr/>
      </cdr:nvCxnSpPr>
      <cdr:spPr>
        <a:xfrm xmlns:a="http://schemas.openxmlformats.org/drawingml/2006/main" flipV="1">
          <a:off x="2800750" y="584929"/>
          <a:ext cx="0" cy="2285271"/>
        </a:xfrm>
        <a:prstGeom xmlns:a="http://schemas.openxmlformats.org/drawingml/2006/main" prst="line">
          <a:avLst/>
        </a:prstGeom>
        <a:ln xmlns:a="http://schemas.openxmlformats.org/drawingml/2006/main">
          <a:solidFill>
            <a:schemeClr val="tx1">
              <a:lumMod val="50000"/>
              <a:lumOff val="50000"/>
            </a:schemeClr>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0.70221</cdr:x>
      <cdr:y>0.17295</cdr:y>
    </cdr:from>
    <cdr:to>
      <cdr:x>0.70221</cdr:x>
      <cdr:y>0.84124</cdr:y>
    </cdr:to>
    <cdr:cxnSp macro="">
      <cdr:nvCxnSpPr>
        <cdr:cNvPr id="6" name="Straight Connector 5">
          <a:extLst xmlns:a="http://schemas.openxmlformats.org/drawingml/2006/main">
            <a:ext uri="{FF2B5EF4-FFF2-40B4-BE49-F238E27FC236}">
              <a16:creationId xmlns:a16="http://schemas.microsoft.com/office/drawing/2014/main" id="{91C31A0B-1ABB-436A-9461-29E669E9288C}"/>
            </a:ext>
          </a:extLst>
        </cdr:cNvPr>
        <cdr:cNvCxnSpPr/>
      </cdr:nvCxnSpPr>
      <cdr:spPr>
        <a:xfrm xmlns:a="http://schemas.openxmlformats.org/drawingml/2006/main" flipV="1">
          <a:off x="3499445" y="590077"/>
          <a:ext cx="0" cy="2280124"/>
        </a:xfrm>
        <a:prstGeom xmlns:a="http://schemas.openxmlformats.org/drawingml/2006/main" prst="line">
          <a:avLst/>
        </a:prstGeom>
        <a:ln xmlns:a="http://schemas.openxmlformats.org/drawingml/2006/main">
          <a:solidFill>
            <a:schemeClr val="tx1">
              <a:lumMod val="50000"/>
              <a:lumOff val="50000"/>
            </a:schemeClr>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0.84277</cdr:x>
      <cdr:y>0.02392</cdr:y>
    </cdr:from>
    <cdr:to>
      <cdr:x>0.84277</cdr:x>
      <cdr:y>0.8338</cdr:y>
    </cdr:to>
    <cdr:cxnSp macro="">
      <cdr:nvCxnSpPr>
        <cdr:cNvPr id="7" name="Straight Connector 6">
          <a:extLst xmlns:a="http://schemas.openxmlformats.org/drawingml/2006/main">
            <a:ext uri="{FF2B5EF4-FFF2-40B4-BE49-F238E27FC236}">
              <a16:creationId xmlns:a16="http://schemas.microsoft.com/office/drawing/2014/main" id="{B12FB28F-CAD7-4AD6-A3C3-75444ABB8CAE}"/>
            </a:ext>
          </a:extLst>
        </cdr:cNvPr>
        <cdr:cNvCxnSpPr/>
      </cdr:nvCxnSpPr>
      <cdr:spPr>
        <a:xfrm xmlns:a="http://schemas.openxmlformats.org/drawingml/2006/main" flipV="1">
          <a:off x="4199927" y="81613"/>
          <a:ext cx="0" cy="2763187"/>
        </a:xfrm>
        <a:prstGeom xmlns:a="http://schemas.openxmlformats.org/drawingml/2006/main" prst="line">
          <a:avLst/>
        </a:prstGeom>
        <a:ln xmlns:a="http://schemas.openxmlformats.org/drawingml/2006/main">
          <a:solidFill>
            <a:schemeClr val="tx1">
              <a:lumMod val="50000"/>
              <a:lumOff val="50000"/>
            </a:schemeClr>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12.xml><?xml version="1.0" encoding="utf-8"?>
<c:userShapes xmlns:c="http://schemas.openxmlformats.org/drawingml/2006/chart">
  <cdr:relSizeAnchor xmlns:cdr="http://schemas.openxmlformats.org/drawingml/2006/chartDrawing">
    <cdr:from>
      <cdr:x>0.42956</cdr:x>
      <cdr:y>0.18428</cdr:y>
    </cdr:from>
    <cdr:to>
      <cdr:x>0.85785</cdr:x>
      <cdr:y>0.29449</cdr:y>
    </cdr:to>
    <cdr:sp macro="" textlink="">
      <cdr:nvSpPr>
        <cdr:cNvPr id="2" name="Rectangle 1"/>
        <cdr:cNvSpPr/>
      </cdr:nvSpPr>
      <cdr:spPr>
        <a:xfrm xmlns:a="http://schemas.openxmlformats.org/drawingml/2006/main">
          <a:off x="1734825" y="467139"/>
          <a:ext cx="1729692" cy="279378"/>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rtl="0"/>
          <a:r>
            <a:rPr lang="en-US" sz="1000">
              <a:solidFill>
                <a:sysClr val="windowText" lastClr="000000"/>
              </a:solidFill>
            </a:rPr>
            <a:t>Ref.Mud#2</a:t>
          </a:r>
          <a:r>
            <a:rPr lang="en-US" sz="1000" baseline="0">
              <a:solidFill>
                <a:sysClr val="windowText" lastClr="000000"/>
              </a:solidFill>
            </a:rPr>
            <a:t> [55 lb/bbl CaCO</a:t>
          </a:r>
          <a:r>
            <a:rPr lang="en-US" sz="1000" baseline="-25000">
              <a:solidFill>
                <a:sysClr val="windowText" lastClr="000000"/>
              </a:solidFill>
            </a:rPr>
            <a:t>3</a:t>
          </a:r>
          <a:r>
            <a:rPr lang="en-US" sz="1000" baseline="0">
              <a:solidFill>
                <a:sysClr val="windowText" lastClr="000000"/>
              </a:solidFill>
            </a:rPr>
            <a:t>]</a:t>
          </a:r>
          <a:endParaRPr lang="en-US" sz="1000">
            <a:solidFill>
              <a:sysClr val="windowText" lastClr="000000"/>
            </a:solidFill>
          </a:endParaRPr>
        </a:p>
      </cdr:txBody>
    </cdr:sp>
  </cdr:relSizeAnchor>
  <cdr:relSizeAnchor xmlns:cdr="http://schemas.openxmlformats.org/drawingml/2006/chartDrawing">
    <cdr:from>
      <cdr:x>0.4316</cdr:x>
      <cdr:y>0.26531</cdr:y>
    </cdr:from>
    <cdr:to>
      <cdr:x>0.92309</cdr:x>
      <cdr:y>0.34765</cdr:y>
    </cdr:to>
    <cdr:sp macro="" textlink="">
      <cdr:nvSpPr>
        <cdr:cNvPr id="3" name="Rectangle 2"/>
        <cdr:cNvSpPr/>
      </cdr:nvSpPr>
      <cdr:spPr>
        <a:xfrm xmlns:a="http://schemas.openxmlformats.org/drawingml/2006/main">
          <a:off x="1743054" y="672548"/>
          <a:ext cx="1984932" cy="208722"/>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rtl="0"/>
          <a:r>
            <a:rPr lang="en-US" sz="1000">
              <a:solidFill>
                <a:sysClr val="windowText" lastClr="000000"/>
              </a:solidFill>
            </a:rPr>
            <a:t>Ref.Mud#3</a:t>
          </a:r>
          <a:r>
            <a:rPr lang="en-US" sz="1000" baseline="0">
              <a:solidFill>
                <a:sysClr val="windowText" lastClr="000000"/>
              </a:solidFill>
            </a:rPr>
            <a:t> [5 lb/bbl Cedar Fiber]</a:t>
          </a:r>
          <a:endParaRPr lang="en-US" sz="1000">
            <a:solidFill>
              <a:sysClr val="windowText" lastClr="000000"/>
            </a:solidFill>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0.7136</cdr:x>
      <cdr:y>0.14946</cdr:y>
    </cdr:from>
    <cdr:to>
      <cdr:x>0.75923</cdr:x>
      <cdr:y>0.22283</cdr:y>
    </cdr:to>
    <cdr:cxnSp macro="">
      <cdr:nvCxnSpPr>
        <cdr:cNvPr id="3" name="Connector: Curved 2"/>
        <cdr:cNvCxnSpPr/>
      </cdr:nvCxnSpPr>
      <cdr:spPr>
        <a:xfrm xmlns:a="http://schemas.openxmlformats.org/drawingml/2006/main" rot="16200000" flipH="1">
          <a:off x="3108960" y="437321"/>
          <a:ext cx="198783" cy="214685"/>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0.81033</cdr:x>
      <cdr:y>0.35054</cdr:y>
    </cdr:from>
    <cdr:to>
      <cdr:x>0.86508</cdr:x>
      <cdr:y>0.44293</cdr:y>
    </cdr:to>
    <cdr:cxnSp macro="">
      <cdr:nvCxnSpPr>
        <cdr:cNvPr id="5" name="Connector: Curved 4"/>
        <cdr:cNvCxnSpPr/>
      </cdr:nvCxnSpPr>
      <cdr:spPr>
        <a:xfrm xmlns:a="http://schemas.openxmlformats.org/drawingml/2006/main" rot="16200000" flipV="1">
          <a:off x="3530380" y="1025718"/>
          <a:ext cx="238539" cy="270345"/>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userShapes>
</file>

<file path=word/drawings/drawing14.xml><?xml version="1.0" encoding="utf-8"?>
<c:userShapes xmlns:c="http://schemas.openxmlformats.org/drawingml/2006/chart">
  <cdr:relSizeAnchor xmlns:cdr="http://schemas.openxmlformats.org/drawingml/2006/chartDrawing">
    <cdr:from>
      <cdr:x>0.12906</cdr:x>
      <cdr:y>0.07673</cdr:y>
    </cdr:from>
    <cdr:to>
      <cdr:x>0.96795</cdr:x>
      <cdr:y>0.21643</cdr:y>
    </cdr:to>
    <cdr:pic>
      <cdr:nvPicPr>
        <cdr:cNvPr id="2" name="Picture 1">
          <a:extLst xmlns:a="http://schemas.openxmlformats.org/drawingml/2006/main">
            <a:ext uri="{FF2B5EF4-FFF2-40B4-BE49-F238E27FC236}">
              <a16:creationId xmlns:a16="http://schemas.microsoft.com/office/drawing/2014/main" id="{DC8B75E7-059F-48CB-B288-18FDF5A1E197}"/>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12357" t="66397" r="5143" b="21618"/>
        <a:stretch xmlns:a="http://schemas.openxmlformats.org/drawingml/2006/main"/>
      </cdr:blipFill>
      <cdr:spPr>
        <a:xfrm xmlns:a="http://schemas.openxmlformats.org/drawingml/2006/main">
          <a:off x="680702" y="284543"/>
          <a:ext cx="4424566" cy="518063"/>
        </a:xfrm>
        <a:prstGeom xmlns:a="http://schemas.openxmlformats.org/drawingml/2006/main" prst="rect">
          <a:avLst/>
        </a:prstGeom>
      </cdr:spPr>
    </cdr:pic>
  </cdr:relSizeAnchor>
  <cdr:relSizeAnchor xmlns:cdr="http://schemas.openxmlformats.org/drawingml/2006/chartDrawing">
    <cdr:from>
      <cdr:x>0.12308</cdr:x>
      <cdr:y>0.00685</cdr:y>
    </cdr:from>
    <cdr:to>
      <cdr:x>0.97692</cdr:x>
      <cdr:y>0.15325</cdr:y>
    </cdr:to>
    <cdr:pic>
      <cdr:nvPicPr>
        <cdr:cNvPr id="3" name="Picture 2">
          <a:extLst xmlns:a="http://schemas.openxmlformats.org/drawingml/2006/main">
            <a:ext uri="{FF2B5EF4-FFF2-40B4-BE49-F238E27FC236}">
              <a16:creationId xmlns:a16="http://schemas.microsoft.com/office/drawing/2014/main" id="{3E719620-1515-4BC1-8810-359E971BD62E}"/>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15682" t="191" r="7296" b="87254"/>
        <a:stretch xmlns:a="http://schemas.openxmlformats.org/drawingml/2006/main"/>
      </cdr:blipFill>
      <cdr:spPr>
        <a:xfrm xmlns:a="http://schemas.openxmlformats.org/drawingml/2006/main">
          <a:off x="649162" y="25400"/>
          <a:ext cx="4503417" cy="542910"/>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0.72222</cdr:x>
      <cdr:y>0.36604</cdr:y>
    </cdr:from>
    <cdr:to>
      <cdr:x>0.88271</cdr:x>
      <cdr:y>0.42275</cdr:y>
    </cdr:to>
    <cdr:cxnSp macro="">
      <cdr:nvCxnSpPr>
        <cdr:cNvPr id="3" name="Connector: Curved 2">
          <a:extLst xmlns:a="http://schemas.openxmlformats.org/drawingml/2006/main">
            <a:ext uri="{FF2B5EF4-FFF2-40B4-BE49-F238E27FC236}">
              <a16:creationId xmlns:a16="http://schemas.microsoft.com/office/drawing/2014/main" id="{90F21AB6-A8EB-439B-95C4-B820DFAF6AD0}"/>
            </a:ext>
          </a:extLst>
        </cdr:cNvPr>
        <cdr:cNvCxnSpPr/>
      </cdr:nvCxnSpPr>
      <cdr:spPr>
        <a:xfrm xmlns:a="http://schemas.openxmlformats.org/drawingml/2006/main">
          <a:off x="3366655" y="983672"/>
          <a:ext cx="748145" cy="152400"/>
        </a:xfrm>
        <a:prstGeom xmlns:a="http://schemas.openxmlformats.org/drawingml/2006/main" prst="curvedConnector3">
          <a:avLst/>
        </a:prstGeom>
        <a:ln xmlns:a="http://schemas.openxmlformats.org/drawingml/2006/main">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0.40928</cdr:x>
      <cdr:y>0.205</cdr:y>
    </cdr:from>
    <cdr:to>
      <cdr:x>0.42258</cdr:x>
      <cdr:y>0.24</cdr:y>
    </cdr:to>
    <cdr:sp macro="" textlink="">
      <cdr:nvSpPr>
        <cdr:cNvPr id="2" name="Rectangle 1"/>
        <cdr:cNvSpPr/>
      </cdr:nvSpPr>
      <cdr:spPr>
        <a:xfrm xmlns:a="http://schemas.openxmlformats.org/drawingml/2006/main">
          <a:off x="1524000" y="468630"/>
          <a:ext cx="49530" cy="80010"/>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0.3796</cdr:x>
      <cdr:y>0.17333</cdr:y>
    </cdr:from>
    <cdr:to>
      <cdr:x>0.44714</cdr:x>
      <cdr:y>0.27</cdr:y>
    </cdr:to>
    <cdr:sp macro="" textlink="">
      <cdr:nvSpPr>
        <cdr:cNvPr id="4" name="Rectangle 3"/>
        <cdr:cNvSpPr/>
      </cdr:nvSpPr>
      <cdr:spPr>
        <a:xfrm xmlns:a="http://schemas.openxmlformats.org/drawingml/2006/main" flipH="1">
          <a:off x="1413510" y="396240"/>
          <a:ext cx="251460" cy="22098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900">
              <a:solidFill>
                <a:schemeClr val="tx1"/>
              </a:solidFill>
            </a:rPr>
            <a:t>C</a:t>
          </a:r>
        </a:p>
      </cdr:txBody>
    </cdr:sp>
  </cdr:relSizeAnchor>
</c:userShapes>
</file>

<file path=word/drawings/drawing16.xml><?xml version="1.0" encoding="utf-8"?>
<c:userShapes xmlns:c="http://schemas.openxmlformats.org/drawingml/2006/chart">
  <cdr:relSizeAnchor xmlns:cdr="http://schemas.openxmlformats.org/drawingml/2006/chartDrawing">
    <cdr:from>
      <cdr:x>0.5917</cdr:x>
      <cdr:y>0.07657</cdr:y>
    </cdr:from>
    <cdr:to>
      <cdr:x>0.72221</cdr:x>
      <cdr:y>0.15169</cdr:y>
    </cdr:to>
    <cdr:sp macro="" textlink="">
      <cdr:nvSpPr>
        <cdr:cNvPr id="2" name="Rectangle 1"/>
        <cdr:cNvSpPr/>
      </cdr:nvSpPr>
      <cdr:spPr>
        <a:xfrm xmlns:a="http://schemas.openxmlformats.org/drawingml/2006/main">
          <a:off x="2430612" y="201307"/>
          <a:ext cx="536108" cy="1974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(93</a:t>
          </a:r>
          <a:r>
            <a:rPr lang="en-US" sz="1000" baseline="30000">
              <a:solidFill>
                <a:sysClr val="windowText" lastClr="000000"/>
              </a:solidFill>
            </a:rPr>
            <a:t>o</a:t>
          </a:r>
          <a:r>
            <a:rPr lang="en-US" sz="1000">
              <a:solidFill>
                <a:sysClr val="windowText" lastClr="000000"/>
              </a:solidFill>
            </a:rPr>
            <a:t>C)</a:t>
          </a:r>
        </a:p>
      </cdr:txBody>
    </cdr:sp>
  </cdr:relSizeAnchor>
  <cdr:relSizeAnchor xmlns:cdr="http://schemas.openxmlformats.org/drawingml/2006/chartDrawing">
    <cdr:from>
      <cdr:x>0.58908</cdr:x>
      <cdr:y>0.14101</cdr:y>
    </cdr:from>
    <cdr:to>
      <cdr:x>0.73091</cdr:x>
      <cdr:y>0.21186</cdr:y>
    </cdr:to>
    <cdr:sp macro="" textlink="">
      <cdr:nvSpPr>
        <cdr:cNvPr id="3" name="Rectangle 2"/>
        <cdr:cNvSpPr/>
      </cdr:nvSpPr>
      <cdr:spPr>
        <a:xfrm xmlns:a="http://schemas.openxmlformats.org/drawingml/2006/main">
          <a:off x="2419851" y="370694"/>
          <a:ext cx="582611" cy="18625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(24</a:t>
          </a:r>
          <a:r>
            <a:rPr lang="en-US" sz="1000" baseline="30000">
              <a:solidFill>
                <a:sysClr val="windowText" lastClr="000000"/>
              </a:solidFill>
            </a:rPr>
            <a:t>o</a:t>
          </a:r>
          <a:r>
            <a:rPr lang="en-US" sz="1000">
              <a:solidFill>
                <a:sysClr val="windowText" lastClr="000000"/>
              </a:solidFill>
            </a:rPr>
            <a:t>C)</a:t>
          </a:r>
        </a:p>
      </cdr:txBody>
    </cdr:sp>
  </cdr:relSizeAnchor>
  <cdr:relSizeAnchor xmlns:cdr="http://schemas.openxmlformats.org/drawingml/2006/chartDrawing">
    <cdr:from>
      <cdr:x>0.5596</cdr:x>
      <cdr:y>0.21141</cdr:y>
    </cdr:from>
    <cdr:to>
      <cdr:x>0.69415</cdr:x>
      <cdr:y>0.27681</cdr:y>
    </cdr:to>
    <cdr:sp macro="" textlink="">
      <cdr:nvSpPr>
        <cdr:cNvPr id="4" name="Rectangle 3"/>
        <cdr:cNvSpPr/>
      </cdr:nvSpPr>
      <cdr:spPr>
        <a:xfrm xmlns:a="http://schemas.openxmlformats.org/drawingml/2006/main">
          <a:off x="2298717" y="555774"/>
          <a:ext cx="552707" cy="17193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ysClr val="windowText" lastClr="000000"/>
              </a:solidFill>
            </a:rPr>
            <a:t>(93</a:t>
          </a:r>
          <a:r>
            <a:rPr lang="en-US" sz="1000" baseline="30000">
              <a:solidFill>
                <a:sysClr val="windowText" lastClr="000000"/>
              </a:solidFill>
            </a:rPr>
            <a:t>o</a:t>
          </a:r>
          <a:r>
            <a:rPr lang="en-US" sz="1000">
              <a:solidFill>
                <a:sysClr val="windowText" lastClr="000000"/>
              </a:solidFill>
            </a:rPr>
            <a:t>C)</a:t>
          </a:r>
        </a:p>
      </cdr:txBody>
    </cdr:sp>
  </cdr:relSizeAnchor>
</c:userShapes>
</file>

<file path=word/drawings/drawing17.xml><?xml version="1.0" encoding="utf-8"?>
<c:userShapes xmlns:c="http://schemas.openxmlformats.org/drawingml/2006/chart">
  <cdr:relSizeAnchor xmlns:cdr="http://schemas.openxmlformats.org/drawingml/2006/chartDrawing">
    <cdr:from>
      <cdr:x>0.79332</cdr:x>
      <cdr:y>0.022</cdr:y>
    </cdr:from>
    <cdr:to>
      <cdr:x>0.98691</cdr:x>
      <cdr:y>0.2852</cdr:y>
    </cdr:to>
    <cdr:pic>
      <cdr:nvPicPr>
        <cdr:cNvPr id="2" name="Picture 1">
          <a:extLst xmlns:a="http://schemas.openxmlformats.org/drawingml/2006/main">
            <a:ext uri="{FF2B5EF4-FFF2-40B4-BE49-F238E27FC236}">
              <a16:creationId xmlns:a16="http://schemas.microsoft.com/office/drawing/2014/main" id="{BA7510F3-9A4F-41DD-AEDE-04C45BB9B3D6}"/>
            </a:ext>
          </a:extLst>
        </cdr:cNvPr>
        <cdr:cNvPicPr/>
      </cdr:nvPicPr>
      <cdr:blipFill rotWithShape="1">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l="6342" r="53937"/>
        <a:stretch xmlns:a="http://schemas.openxmlformats.org/drawingml/2006/main"/>
      </cdr:blipFill>
      <cdr:spPr bwMode="auto">
        <a:xfrm xmlns:a="http://schemas.openxmlformats.org/drawingml/2006/main">
          <a:off x="4211416" y="67412"/>
          <a:ext cx="1027692" cy="806579"/>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0.79148</cdr:x>
      <cdr:y>0.32141</cdr:y>
    </cdr:from>
    <cdr:to>
      <cdr:x>0.99444</cdr:x>
      <cdr:y>0.56891</cdr:y>
    </cdr:to>
    <cdr:pic>
      <cdr:nvPicPr>
        <cdr:cNvPr id="3" name="Picture 2">
          <a:extLst xmlns:a="http://schemas.openxmlformats.org/drawingml/2006/main">
            <a:ext uri="{FF2B5EF4-FFF2-40B4-BE49-F238E27FC236}">
              <a16:creationId xmlns:a16="http://schemas.microsoft.com/office/drawing/2014/main" id="{82CEB300-2914-49BC-859E-8DCCABFB9455}"/>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2"/>
        <a:srcRect xmlns:a="http://schemas.openxmlformats.org/drawingml/2006/main" l="3529" t="22125" r="8594" b="46234"/>
        <a:stretch xmlns:a="http://schemas.openxmlformats.org/drawingml/2006/main"/>
      </cdr:blipFill>
      <cdr:spPr>
        <a:xfrm xmlns:a="http://schemas.openxmlformats.org/drawingml/2006/main">
          <a:off x="4201648" y="984957"/>
          <a:ext cx="1077433" cy="758466"/>
        </a:xfrm>
        <a:prstGeom xmlns:a="http://schemas.openxmlformats.org/drawingml/2006/main" prst="rect">
          <a:avLst/>
        </a:prstGeom>
      </cdr:spPr>
    </cdr:pic>
  </cdr:relSizeAnchor>
  <cdr:relSizeAnchor xmlns:cdr="http://schemas.openxmlformats.org/drawingml/2006/chartDrawing">
    <cdr:from>
      <cdr:x>0.78782</cdr:x>
      <cdr:y>0.59644</cdr:y>
    </cdr:from>
    <cdr:to>
      <cdr:x>0.99078</cdr:x>
      <cdr:y>0.83527</cdr:y>
    </cdr:to>
    <cdr:pic>
      <cdr:nvPicPr>
        <cdr:cNvPr id="4" name="Picture 3">
          <a:extLst xmlns:a="http://schemas.openxmlformats.org/drawingml/2006/main">
            <a:ext uri="{FF2B5EF4-FFF2-40B4-BE49-F238E27FC236}">
              <a16:creationId xmlns:a16="http://schemas.microsoft.com/office/drawing/2014/main" id="{050CFB1B-1E36-4D3A-99A1-3C8B7918E4C1}"/>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3"/>
        <a:srcRect xmlns:a="http://schemas.openxmlformats.org/drawingml/2006/main" l="5644" t="49629" r="5456" b="19031"/>
        <a:stretch xmlns:a="http://schemas.openxmlformats.org/drawingml/2006/main"/>
      </cdr:blipFill>
      <cdr:spPr>
        <a:xfrm xmlns:a="http://schemas.openxmlformats.org/drawingml/2006/main">
          <a:off x="4182218" y="1827789"/>
          <a:ext cx="1077434" cy="731897"/>
        </a:xfrm>
        <a:prstGeom xmlns:a="http://schemas.openxmlformats.org/drawingml/2006/main" prst="rect">
          <a:avLst/>
        </a:prstGeom>
      </cdr:spPr>
    </cdr:pic>
  </cdr:relSizeAnchor>
  <cdr:relSizeAnchor xmlns:cdr="http://schemas.openxmlformats.org/drawingml/2006/chartDrawing">
    <cdr:from>
      <cdr:x>0.67218</cdr:x>
      <cdr:y>0.1536</cdr:y>
    </cdr:from>
    <cdr:to>
      <cdr:x>0.79332</cdr:x>
      <cdr:y>0.15779</cdr:y>
    </cdr:to>
    <cdr:cxnSp macro="">
      <cdr:nvCxnSpPr>
        <cdr:cNvPr id="6" name="Connector: Curved 5"/>
        <cdr:cNvCxnSpPr>
          <a:endCxn xmlns:a="http://schemas.openxmlformats.org/drawingml/2006/main" id="2" idx="1"/>
        </cdr:cNvCxnSpPr>
      </cdr:nvCxnSpPr>
      <cdr:spPr>
        <a:xfrm xmlns:a="http://schemas.openxmlformats.org/drawingml/2006/main">
          <a:off x="3380509" y="466027"/>
          <a:ext cx="609256" cy="12700"/>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0.691</cdr:x>
      <cdr:y>0.43146</cdr:y>
    </cdr:from>
    <cdr:to>
      <cdr:x>0.79148</cdr:x>
      <cdr:y>0.60514</cdr:y>
    </cdr:to>
    <cdr:cxnSp macro="">
      <cdr:nvCxnSpPr>
        <cdr:cNvPr id="8" name="Connector: Curved 7"/>
        <cdr:cNvCxnSpPr/>
      </cdr:nvCxnSpPr>
      <cdr:spPr>
        <a:xfrm xmlns:a="http://schemas.openxmlformats.org/drawingml/2006/main" flipV="1">
          <a:off x="3475177" y="1309065"/>
          <a:ext cx="505334" cy="526950"/>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0.69559</cdr:x>
      <cdr:y>0.71007</cdr:y>
    </cdr:from>
    <cdr:to>
      <cdr:x>0.78782</cdr:x>
      <cdr:y>0.71586</cdr:y>
    </cdr:to>
    <cdr:cxnSp macro="">
      <cdr:nvCxnSpPr>
        <cdr:cNvPr id="10" name="Connector: Curved 9"/>
        <cdr:cNvCxnSpPr>
          <a:endCxn xmlns:a="http://schemas.openxmlformats.org/drawingml/2006/main" id="4" idx="1"/>
        </cdr:cNvCxnSpPr>
      </cdr:nvCxnSpPr>
      <cdr:spPr>
        <a:xfrm xmlns:a="http://schemas.openxmlformats.org/drawingml/2006/main">
          <a:off x="3498273" y="2154382"/>
          <a:ext cx="463831" cy="17544"/>
        </a:xfrm>
        <a:prstGeom xmlns:a="http://schemas.openxmlformats.org/drawingml/2006/main" prst="curvedConnector3">
          <a:avLst>
            <a:gd name="adj1" fmla="val 50000"/>
          </a:avLst>
        </a:prstGeom>
        <a:ln xmlns:a="http://schemas.openxmlformats.org/drawingml/2006/main">
          <a:solidFill>
            <a:srgbClr val="C0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18.xml><?xml version="1.0" encoding="utf-8"?>
<c:userShapes xmlns:c="http://schemas.openxmlformats.org/drawingml/2006/chart">
  <cdr:relSizeAnchor xmlns:cdr="http://schemas.openxmlformats.org/drawingml/2006/chartDrawing">
    <cdr:from>
      <cdr:x>0.10473</cdr:x>
      <cdr:y>0.02704</cdr:y>
    </cdr:from>
    <cdr:to>
      <cdr:x>0.45564</cdr:x>
      <cdr:y>0.25614</cdr:y>
    </cdr:to>
    <cdr:pic>
      <cdr:nvPicPr>
        <cdr:cNvPr id="2" name="Picture 1">
          <a:extLst xmlns:a="http://schemas.openxmlformats.org/drawingml/2006/main">
            <a:ext uri="{FF2B5EF4-FFF2-40B4-BE49-F238E27FC236}">
              <a16:creationId xmlns:a16="http://schemas.microsoft.com/office/drawing/2014/main" id="{1749B611-1AE9-4A8B-BE3A-ABED56FE69E4}"/>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72398" t="9350" r="2430" b="68499"/>
        <a:stretch xmlns:a="http://schemas.openxmlformats.org/drawingml/2006/main"/>
      </cdr:blipFill>
      <cdr:spPr>
        <a:xfrm xmlns:a="http://schemas.openxmlformats.org/drawingml/2006/main">
          <a:off x="535709" y="85437"/>
          <a:ext cx="1794830" cy="723900"/>
        </a:xfrm>
        <a:prstGeom xmlns:a="http://schemas.openxmlformats.org/drawingml/2006/main" prst="rect">
          <a:avLst/>
        </a:prstGeom>
      </cdr:spPr>
    </cdr:pic>
  </cdr:relSizeAnchor>
  <cdr:relSizeAnchor xmlns:cdr="http://schemas.openxmlformats.org/drawingml/2006/chartDrawing">
    <cdr:from>
      <cdr:x>0.58146</cdr:x>
      <cdr:y>0.55978</cdr:y>
    </cdr:from>
    <cdr:to>
      <cdr:x>0.8626</cdr:x>
      <cdr:y>0.79805</cdr:y>
    </cdr:to>
    <cdr:pic>
      <cdr:nvPicPr>
        <cdr:cNvPr id="3" name="Picture 2">
          <a:extLst xmlns:a="http://schemas.openxmlformats.org/drawingml/2006/main">
            <a:ext uri="{FF2B5EF4-FFF2-40B4-BE49-F238E27FC236}">
              <a16:creationId xmlns:a16="http://schemas.microsoft.com/office/drawing/2014/main" id="{2E06FBBE-FA75-4C16-A1D2-4140E89AB79B}"/>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46630" t="10982" r="29391" b="67793"/>
        <a:stretch xmlns:a="http://schemas.openxmlformats.org/drawingml/2006/main"/>
      </cdr:blipFill>
      <cdr:spPr>
        <a:xfrm xmlns:a="http://schemas.openxmlformats.org/drawingml/2006/main">
          <a:off x="2974109" y="1768763"/>
          <a:ext cx="1438021" cy="752893"/>
        </a:xfrm>
        <a:prstGeom xmlns:a="http://schemas.openxmlformats.org/drawingml/2006/main" prst="rect">
          <a:avLst/>
        </a:prstGeom>
      </cdr:spPr>
    </cdr:pic>
  </cdr:relSizeAnchor>
  <cdr:relSizeAnchor xmlns:cdr="http://schemas.openxmlformats.org/drawingml/2006/chartDrawing">
    <cdr:from>
      <cdr:x>0.45564</cdr:x>
      <cdr:y>0.14159</cdr:y>
    </cdr:from>
    <cdr:to>
      <cdr:x>0.55392</cdr:x>
      <cdr:y>0.21704</cdr:y>
    </cdr:to>
    <cdr:cxnSp macro="">
      <cdr:nvCxnSpPr>
        <cdr:cNvPr id="5" name="Connector: Curved 4"/>
        <cdr:cNvCxnSpPr>
          <a:endCxn xmlns:a="http://schemas.openxmlformats.org/drawingml/2006/main" id="2" idx="3"/>
        </cdr:cNvCxnSpPr>
      </cdr:nvCxnSpPr>
      <cdr:spPr>
        <a:xfrm xmlns:a="http://schemas.openxmlformats.org/drawingml/2006/main" rot="10800000">
          <a:off x="2330539" y="447388"/>
          <a:ext cx="502716" cy="238413"/>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0.48079</cdr:x>
      <cdr:y>0.67892</cdr:y>
    </cdr:from>
    <cdr:to>
      <cdr:x>0.58146</cdr:x>
      <cdr:y>0.82871</cdr:y>
    </cdr:to>
    <cdr:cxnSp macro="">
      <cdr:nvCxnSpPr>
        <cdr:cNvPr id="7" name="Connector: Curved 6"/>
        <cdr:cNvCxnSpPr>
          <a:endCxn xmlns:a="http://schemas.openxmlformats.org/drawingml/2006/main" id="3" idx="1"/>
        </cdr:cNvCxnSpPr>
      </cdr:nvCxnSpPr>
      <cdr:spPr>
        <a:xfrm xmlns:a="http://schemas.openxmlformats.org/drawingml/2006/main" flipV="1">
          <a:off x="2459182" y="2145210"/>
          <a:ext cx="514927" cy="473299"/>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19.xml><?xml version="1.0" encoding="utf-8"?>
<c:userShapes xmlns:c="http://schemas.openxmlformats.org/drawingml/2006/chart">
  <cdr:relSizeAnchor xmlns:cdr="http://schemas.openxmlformats.org/drawingml/2006/chartDrawing">
    <cdr:from>
      <cdr:x>0.28441</cdr:x>
      <cdr:y>0.18013</cdr:y>
    </cdr:from>
    <cdr:to>
      <cdr:x>0.52548</cdr:x>
      <cdr:y>0.44311</cdr:y>
    </cdr:to>
    <cdr:pic>
      <cdr:nvPicPr>
        <cdr:cNvPr id="2" name="Picture 1">
          <a:extLst xmlns:a="http://schemas.openxmlformats.org/drawingml/2006/main">
            <a:ext uri="{FF2B5EF4-FFF2-40B4-BE49-F238E27FC236}">
              <a16:creationId xmlns:a16="http://schemas.microsoft.com/office/drawing/2014/main" id="{5B8DB957-3BCD-4797-9F15-7BF2650421E0}"/>
            </a:ext>
          </a:extLst>
        </cdr:cNvPr>
        <cdr:cNvPicPr/>
      </cdr:nvPicPr>
      <cdr:blipFill rotWithShape="1">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l="50670" r="25950" b="55492"/>
        <a:stretch xmlns:a="http://schemas.openxmlformats.org/drawingml/2006/main"/>
      </cdr:blipFill>
      <cdr:spPr bwMode="auto">
        <a:xfrm xmlns:a="http://schemas.openxmlformats.org/drawingml/2006/main">
          <a:off x="1454728" y="577273"/>
          <a:ext cx="1233054" cy="842818"/>
        </a:xfrm>
        <a:prstGeom xmlns:a="http://schemas.openxmlformats.org/drawingml/2006/main" prst="rect">
          <a:avLst/>
        </a:prstGeom>
        <a:noFill xmlns:a="http://schemas.openxmlformats.org/drawingml/2006/main"/>
      </cdr:spPr>
    </cdr:pic>
  </cdr:relSizeAnchor>
  <cdr:relSizeAnchor xmlns:cdr="http://schemas.openxmlformats.org/drawingml/2006/chartDrawing">
    <cdr:from>
      <cdr:x>0.71554</cdr:x>
      <cdr:y>0.42437</cdr:y>
    </cdr:from>
    <cdr:to>
      <cdr:x>0.9223</cdr:x>
      <cdr:y>0.65061</cdr:y>
    </cdr:to>
    <cdr:pic>
      <cdr:nvPicPr>
        <cdr:cNvPr id="3" name="Picture 2">
          <a:extLst xmlns:a="http://schemas.openxmlformats.org/drawingml/2006/main">
            <a:ext uri="{FF2B5EF4-FFF2-40B4-BE49-F238E27FC236}">
              <a16:creationId xmlns:a16="http://schemas.microsoft.com/office/drawing/2014/main" id="{ADEDE9E1-C06F-418C-9665-64BCE3FE5C98}"/>
            </a:ext>
          </a:extLst>
        </cdr:cNvPr>
        <cdr:cNvPicPr/>
      </cdr:nvPicPr>
      <cdr:blipFill rotWithShape="1">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l="52920" t="52175" r="27070" b="9151"/>
        <a:stretch xmlns:a="http://schemas.openxmlformats.org/drawingml/2006/main"/>
      </cdr:blipFill>
      <cdr:spPr bwMode="auto">
        <a:xfrm xmlns:a="http://schemas.openxmlformats.org/drawingml/2006/main">
          <a:off x="3659909" y="1360054"/>
          <a:ext cx="1057564" cy="725056"/>
        </a:xfrm>
        <a:prstGeom xmlns:a="http://schemas.openxmlformats.org/drawingml/2006/main" prst="rect">
          <a:avLst/>
        </a:prstGeom>
        <a:noFill xmlns:a="http://schemas.openxmlformats.org/drawingml/2006/main"/>
      </cdr:spPr>
    </cdr:pic>
  </cdr:relSizeAnchor>
  <cdr:relSizeAnchor xmlns:cdr="http://schemas.openxmlformats.org/drawingml/2006/chartDrawing">
    <cdr:from>
      <cdr:x>0.17471</cdr:x>
      <cdr:y>0.27235</cdr:y>
    </cdr:from>
    <cdr:to>
      <cdr:x>0.28441</cdr:x>
      <cdr:y>0.31162</cdr:y>
    </cdr:to>
    <cdr:cxnSp macro="">
      <cdr:nvCxnSpPr>
        <cdr:cNvPr id="5" name="Connector: Curved 4"/>
        <cdr:cNvCxnSpPr>
          <a:endCxn xmlns:a="http://schemas.openxmlformats.org/drawingml/2006/main" id="2" idx="1"/>
        </cdr:cNvCxnSpPr>
      </cdr:nvCxnSpPr>
      <cdr:spPr>
        <a:xfrm xmlns:a="http://schemas.openxmlformats.org/drawingml/2006/main">
          <a:off x="893618" y="872837"/>
          <a:ext cx="561110" cy="125845"/>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0.55663</cdr:x>
      <cdr:y>0.46256</cdr:y>
    </cdr:from>
    <cdr:to>
      <cdr:x>0.71554</cdr:x>
      <cdr:y>0.53749</cdr:y>
    </cdr:to>
    <cdr:cxnSp macro="">
      <cdr:nvCxnSpPr>
        <cdr:cNvPr id="8" name="Connector: Curved 7"/>
        <cdr:cNvCxnSpPr>
          <a:endCxn xmlns:a="http://schemas.openxmlformats.org/drawingml/2006/main" id="3" idx="1"/>
        </cdr:cNvCxnSpPr>
      </cdr:nvCxnSpPr>
      <cdr:spPr>
        <a:xfrm xmlns:a="http://schemas.openxmlformats.org/drawingml/2006/main">
          <a:off x="2847109" y="1482436"/>
          <a:ext cx="812800" cy="240146"/>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0.xml><?xml version="1.0" encoding="utf-8"?>
<c:userShapes xmlns:c="http://schemas.openxmlformats.org/drawingml/2006/chart">
  <cdr:relSizeAnchor xmlns:cdr="http://schemas.openxmlformats.org/drawingml/2006/chartDrawing">
    <cdr:from>
      <cdr:x>0.39889</cdr:x>
      <cdr:y>0.46632</cdr:y>
    </cdr:from>
    <cdr:to>
      <cdr:x>0.59889</cdr:x>
      <cdr:y>0.79726</cdr:y>
    </cdr:to>
    <cdr:pic>
      <cdr:nvPicPr>
        <cdr:cNvPr id="2" name="Picture 1">
          <a:extLst xmlns:a="http://schemas.openxmlformats.org/drawingml/2006/main">
            <a:ext uri="{FF2B5EF4-FFF2-40B4-BE49-F238E27FC236}">
              <a16:creationId xmlns:a16="http://schemas.microsoft.com/office/drawing/2014/main" id="{DAF8EAF2-0B0A-48A6-BE2D-8A6964BED0BE}"/>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19638" t="25482" r="17885" b="21569"/>
        <a:stretch xmlns:a="http://schemas.openxmlformats.org/drawingml/2006/main"/>
      </cdr:blipFill>
      <cdr:spPr>
        <a:xfrm xmlns:a="http://schemas.openxmlformats.org/drawingml/2006/main">
          <a:off x="1823720" y="1279214"/>
          <a:ext cx="914400" cy="907827"/>
        </a:xfrm>
        <a:prstGeom xmlns:a="http://schemas.openxmlformats.org/drawingml/2006/main" prst="rect">
          <a:avLst/>
        </a:prstGeom>
      </cdr:spPr>
    </cdr:pic>
  </cdr:relSizeAnchor>
  <cdr:relSizeAnchor xmlns:cdr="http://schemas.openxmlformats.org/drawingml/2006/chartDrawing">
    <cdr:from>
      <cdr:x>0.60452</cdr:x>
      <cdr:y>0.46667</cdr:y>
    </cdr:from>
    <cdr:to>
      <cdr:x>0.93398</cdr:x>
      <cdr:y>0.79815</cdr:y>
    </cdr:to>
    <cdr:pic>
      <cdr:nvPicPr>
        <cdr:cNvPr id="3" name="Picture 2">
          <a:extLst xmlns:a="http://schemas.openxmlformats.org/drawingml/2006/main">
            <a:ext uri="{FF2B5EF4-FFF2-40B4-BE49-F238E27FC236}">
              <a16:creationId xmlns:a16="http://schemas.microsoft.com/office/drawing/2014/main" id="{B8A40B6A-28F0-4A4A-BBBB-242D1935B67A}"/>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l="36345" t="43403" r="30426" b="39474"/>
        <a:stretch xmlns:a="http://schemas.openxmlformats.org/drawingml/2006/main"/>
      </cdr:blipFill>
      <cdr:spPr>
        <a:xfrm xmlns:a="http://schemas.openxmlformats.org/drawingml/2006/main">
          <a:off x="2763869" y="1280161"/>
          <a:ext cx="1506278" cy="909320"/>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0.08749</cdr:x>
      <cdr:y>0.28205</cdr:y>
    </cdr:from>
    <cdr:to>
      <cdr:x>0.32057</cdr:x>
      <cdr:y>0.37692</cdr:y>
    </cdr:to>
    <cdr:cxnSp macro="">
      <cdr:nvCxnSpPr>
        <cdr:cNvPr id="3" name="Connector: Curved 2"/>
        <cdr:cNvCxnSpPr/>
      </cdr:nvCxnSpPr>
      <cdr:spPr>
        <a:xfrm xmlns:a="http://schemas.openxmlformats.org/drawingml/2006/main" rot="10800000">
          <a:off x="401782" y="838200"/>
          <a:ext cx="1070378" cy="281932"/>
        </a:xfrm>
        <a:prstGeom xmlns:a="http://schemas.openxmlformats.org/drawingml/2006/main" prst="curvedConnector3">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52DD936FD03E407EA890F06646FF425A"/>
        <w:category>
          <w:name w:val="General"/>
          <w:gallery w:val="placeholder"/>
        </w:category>
        <w:types>
          <w:type w:val="bbPlcHdr"/>
        </w:types>
        <w:behaviors>
          <w:behavior w:val="content"/>
        </w:behaviors>
        <w:guid w:val="{81EAEB13-59AE-40B1-AEF6-5CD217C09647}"/>
      </w:docPartPr>
      <w:docPartBody>
        <w:p w:rsidR="00CD79F4" w:rsidRDefault="00CD79F4" w:rsidP="00CD79F4">
          <w:pPr>
            <w:pStyle w:val="52DD936FD03E407EA890F06646FF425A"/>
          </w:pPr>
          <w:r w:rsidRPr="001F1C68">
            <w:rPr>
              <w:rStyle w:val="PlaceholderText"/>
            </w:rPr>
            <w:t>Click here to enter text.</w:t>
          </w:r>
        </w:p>
      </w:docPartBody>
    </w:docPart>
    <w:docPart>
      <w:docPartPr>
        <w:name w:val="D409292AF0B74E0AA63CDE159B5D193C"/>
        <w:category>
          <w:name w:val="General"/>
          <w:gallery w:val="placeholder"/>
        </w:category>
        <w:types>
          <w:type w:val="bbPlcHdr"/>
        </w:types>
        <w:behaviors>
          <w:behavior w:val="content"/>
        </w:behaviors>
        <w:guid w:val="{A54A1EC4-C6E1-4676-81E7-705719B282ED}"/>
      </w:docPartPr>
      <w:docPartBody>
        <w:p w:rsidR="00CD79F4" w:rsidRDefault="00CD79F4" w:rsidP="00CD79F4">
          <w:pPr>
            <w:pStyle w:val="D409292AF0B74E0AA63CDE159B5D193C"/>
          </w:pPr>
          <w:r w:rsidRPr="001F1C68">
            <w:rPr>
              <w:rStyle w:val="PlaceholderText"/>
            </w:rPr>
            <w:t>Click here to enter text.</w:t>
          </w:r>
        </w:p>
      </w:docPartBody>
    </w:docPart>
    <w:docPart>
      <w:docPartPr>
        <w:name w:val="9CB8545A73344EA98CAF1B8852C037E6"/>
        <w:category>
          <w:name w:val="General"/>
          <w:gallery w:val="placeholder"/>
        </w:category>
        <w:types>
          <w:type w:val="bbPlcHdr"/>
        </w:types>
        <w:behaviors>
          <w:behavior w:val="content"/>
        </w:behaviors>
        <w:guid w:val="{978158D4-D753-4F81-972D-EFBD6CB850E9}"/>
      </w:docPartPr>
      <w:docPartBody>
        <w:p w:rsidR="000E47DE" w:rsidRDefault="000E47DE" w:rsidP="000E47DE">
          <w:pPr>
            <w:pStyle w:val="9CB8545A73344EA98CAF1B8852C037E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020DAB"/>
    <w:rsid w:val="00022D2B"/>
    <w:rsid w:val="00080C3D"/>
    <w:rsid w:val="000A3A02"/>
    <w:rsid w:val="000B345F"/>
    <w:rsid w:val="000D41C0"/>
    <w:rsid w:val="000D53F7"/>
    <w:rsid w:val="000E099D"/>
    <w:rsid w:val="000E47DE"/>
    <w:rsid w:val="00151346"/>
    <w:rsid w:val="0015246B"/>
    <w:rsid w:val="00167900"/>
    <w:rsid w:val="00190672"/>
    <w:rsid w:val="001A3B3B"/>
    <w:rsid w:val="001B2B89"/>
    <w:rsid w:val="001C26BA"/>
    <w:rsid w:val="001D6C98"/>
    <w:rsid w:val="001E1A0C"/>
    <w:rsid w:val="001F0317"/>
    <w:rsid w:val="00251DDD"/>
    <w:rsid w:val="00276951"/>
    <w:rsid w:val="00293081"/>
    <w:rsid w:val="002A0AFE"/>
    <w:rsid w:val="002A4E9D"/>
    <w:rsid w:val="002B01D6"/>
    <w:rsid w:val="00315330"/>
    <w:rsid w:val="003214C1"/>
    <w:rsid w:val="00324C58"/>
    <w:rsid w:val="0033009B"/>
    <w:rsid w:val="00366221"/>
    <w:rsid w:val="003F6B97"/>
    <w:rsid w:val="00433344"/>
    <w:rsid w:val="004408FD"/>
    <w:rsid w:val="004950C2"/>
    <w:rsid w:val="00497689"/>
    <w:rsid w:val="004A6DEC"/>
    <w:rsid w:val="004C3100"/>
    <w:rsid w:val="004D5778"/>
    <w:rsid w:val="004E0AB3"/>
    <w:rsid w:val="004F6B76"/>
    <w:rsid w:val="00541477"/>
    <w:rsid w:val="00572AB3"/>
    <w:rsid w:val="00574BE3"/>
    <w:rsid w:val="005844EF"/>
    <w:rsid w:val="005902A4"/>
    <w:rsid w:val="0059207F"/>
    <w:rsid w:val="005A5578"/>
    <w:rsid w:val="005B7441"/>
    <w:rsid w:val="005D481F"/>
    <w:rsid w:val="005F09A5"/>
    <w:rsid w:val="005F74B0"/>
    <w:rsid w:val="00603BB0"/>
    <w:rsid w:val="00616B3C"/>
    <w:rsid w:val="0063153E"/>
    <w:rsid w:val="0065215C"/>
    <w:rsid w:val="006756E2"/>
    <w:rsid w:val="006B1676"/>
    <w:rsid w:val="006B53FA"/>
    <w:rsid w:val="006B6464"/>
    <w:rsid w:val="006C5542"/>
    <w:rsid w:val="006E08B7"/>
    <w:rsid w:val="006E5DC0"/>
    <w:rsid w:val="00711D76"/>
    <w:rsid w:val="00716C94"/>
    <w:rsid w:val="007207B1"/>
    <w:rsid w:val="00736B87"/>
    <w:rsid w:val="007508E0"/>
    <w:rsid w:val="007539EA"/>
    <w:rsid w:val="0075455D"/>
    <w:rsid w:val="007625D8"/>
    <w:rsid w:val="007742CE"/>
    <w:rsid w:val="00776E50"/>
    <w:rsid w:val="00787914"/>
    <w:rsid w:val="007A04BC"/>
    <w:rsid w:val="007A4D2B"/>
    <w:rsid w:val="007E0609"/>
    <w:rsid w:val="007E1F87"/>
    <w:rsid w:val="0080691D"/>
    <w:rsid w:val="00837056"/>
    <w:rsid w:val="0085570B"/>
    <w:rsid w:val="008570D4"/>
    <w:rsid w:val="00875ABD"/>
    <w:rsid w:val="008961D4"/>
    <w:rsid w:val="00902013"/>
    <w:rsid w:val="00923361"/>
    <w:rsid w:val="00926864"/>
    <w:rsid w:val="00930F16"/>
    <w:rsid w:val="009515B2"/>
    <w:rsid w:val="009642EE"/>
    <w:rsid w:val="00982FB1"/>
    <w:rsid w:val="009B0E5E"/>
    <w:rsid w:val="009B1DDF"/>
    <w:rsid w:val="009B20CF"/>
    <w:rsid w:val="009C5F92"/>
    <w:rsid w:val="009C62F8"/>
    <w:rsid w:val="009D6A15"/>
    <w:rsid w:val="009D7722"/>
    <w:rsid w:val="00A01A90"/>
    <w:rsid w:val="00A168C6"/>
    <w:rsid w:val="00A343F1"/>
    <w:rsid w:val="00A44967"/>
    <w:rsid w:val="00A603F0"/>
    <w:rsid w:val="00A87CDD"/>
    <w:rsid w:val="00AC22CF"/>
    <w:rsid w:val="00B12480"/>
    <w:rsid w:val="00B44369"/>
    <w:rsid w:val="00B46CD3"/>
    <w:rsid w:val="00B524BC"/>
    <w:rsid w:val="00B74812"/>
    <w:rsid w:val="00B945C6"/>
    <w:rsid w:val="00BC1DAE"/>
    <w:rsid w:val="00BC49DB"/>
    <w:rsid w:val="00BC5308"/>
    <w:rsid w:val="00BF595D"/>
    <w:rsid w:val="00C316FC"/>
    <w:rsid w:val="00C41D20"/>
    <w:rsid w:val="00C53118"/>
    <w:rsid w:val="00C63B94"/>
    <w:rsid w:val="00C738D6"/>
    <w:rsid w:val="00C7719D"/>
    <w:rsid w:val="00CA39D2"/>
    <w:rsid w:val="00CC3140"/>
    <w:rsid w:val="00CC629D"/>
    <w:rsid w:val="00CC79B6"/>
    <w:rsid w:val="00CD79F4"/>
    <w:rsid w:val="00CF1327"/>
    <w:rsid w:val="00CF142E"/>
    <w:rsid w:val="00D4004A"/>
    <w:rsid w:val="00DA08C3"/>
    <w:rsid w:val="00DD1904"/>
    <w:rsid w:val="00DD6093"/>
    <w:rsid w:val="00E144A3"/>
    <w:rsid w:val="00E24B58"/>
    <w:rsid w:val="00E43867"/>
    <w:rsid w:val="00E91636"/>
    <w:rsid w:val="00E950AA"/>
    <w:rsid w:val="00EA7722"/>
    <w:rsid w:val="00ED15AE"/>
    <w:rsid w:val="00EE6104"/>
    <w:rsid w:val="00EF14E5"/>
    <w:rsid w:val="00F24B9F"/>
    <w:rsid w:val="00F506F2"/>
    <w:rsid w:val="00F60ACA"/>
    <w:rsid w:val="00F80430"/>
    <w:rsid w:val="00FA4CDB"/>
    <w:rsid w:val="00FB6DA3"/>
    <w:rsid w:val="00FE092B"/>
    <w:rsid w:val="00FE1D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7DE"/>
    <w:rPr>
      <w:color w:val="808080"/>
    </w:rPr>
  </w:style>
  <w:style w:type="paragraph" w:customStyle="1" w:styleId="A81F602006EA4C16A9F3206BB0D96450">
    <w:name w:val="A81F602006EA4C16A9F3206BB0D96450"/>
    <w:rsid w:val="00DD6093"/>
  </w:style>
  <w:style w:type="paragraph" w:customStyle="1" w:styleId="9CB8545A73344EA98CAF1B8852C037E6">
    <w:name w:val="9CB8545A73344EA98CAF1B8852C037E6"/>
    <w:rsid w:val="000E47DE"/>
    <w:pPr>
      <w:spacing w:after="160" w:line="259" w:lineRule="auto"/>
    </w:pPr>
  </w:style>
  <w:style w:type="paragraph" w:customStyle="1" w:styleId="52DD936FD03E407EA890F06646FF425A">
    <w:name w:val="52DD936FD03E407EA890F06646FF425A"/>
    <w:rsid w:val="00CD79F4"/>
    <w:pPr>
      <w:spacing w:after="160" w:line="259" w:lineRule="auto"/>
    </w:pPr>
  </w:style>
  <w:style w:type="paragraph" w:customStyle="1" w:styleId="C1945CF0ED4049C18F4A68F0D792BBEB">
    <w:name w:val="C1945CF0ED4049C18F4A68F0D792BBEB"/>
    <w:rsid w:val="00DD6093"/>
  </w:style>
  <w:style w:type="paragraph" w:customStyle="1" w:styleId="D409292AF0B74E0AA63CDE159B5D193C">
    <w:name w:val="D409292AF0B74E0AA63CDE159B5D193C"/>
    <w:rsid w:val="00CD79F4"/>
    <w:pPr>
      <w:spacing w:after="160" w:line="259" w:lineRule="auto"/>
    </w:pPr>
  </w:style>
  <w:style w:type="paragraph" w:customStyle="1" w:styleId="4E747200787E4E0C91EFDA8465C0B418">
    <w:name w:val="4E747200787E4E0C91EFDA8465C0B418"/>
    <w:rsid w:val="00DD6093"/>
  </w:style>
  <w:style w:type="paragraph" w:customStyle="1" w:styleId="91E92CC32A8647FC976FCB879BC11161">
    <w:name w:val="91E92CC32A8647FC976FCB879BC11161"/>
    <w:rsid w:val="00DD6093"/>
  </w:style>
  <w:style w:type="paragraph" w:customStyle="1" w:styleId="CDE79C69F22A480D9D131BF115AF9F60">
    <w:name w:val="CDE79C69F22A480D9D131BF115AF9F60"/>
    <w:rsid w:val="00DD6093"/>
  </w:style>
  <w:style w:type="paragraph" w:customStyle="1" w:styleId="7EC8D7C93170496D8C44606F111D3434">
    <w:name w:val="7EC8D7C93170496D8C44606F111D3434"/>
    <w:rsid w:val="00DD60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9AE2C-6AA8-4C1F-9915-75BCFA98C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84228</Words>
  <Characters>480103</Characters>
  <Application>Microsoft Office Word</Application>
  <DocSecurity>0</DocSecurity>
  <Lines>4000</Lines>
  <Paragraphs>1126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563205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Musaab Magzoub</cp:lastModifiedBy>
  <cp:revision>46</cp:revision>
  <cp:lastPrinted>2021-04-26T00:51:00Z</cp:lastPrinted>
  <dcterms:created xsi:type="dcterms:W3CDTF">2021-03-23T23:51:00Z</dcterms:created>
  <dcterms:modified xsi:type="dcterms:W3CDTF">2021-04-26T00:52:00Z</dcterms:modified>
</cp:coreProperties>
</file>