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352F9" w:rsidP="0008176F">
      <w:pPr>
        <w:pStyle w:val="NoSpacing"/>
        <w:spacing w:line="480" w:lineRule="auto"/>
        <w:jc w:val="center"/>
        <w:rPr>
          <w:caps/>
        </w:rPr>
      </w:pPr>
      <w:sdt>
        <w:sdtPr>
          <w:rPr>
            <w:caps/>
          </w:rPr>
          <w:alias w:val="Click to enter dissertation title"/>
          <w:tag w:val="Click to enter dissertation title"/>
          <w:id w:val="30091832"/>
          <w:lock w:val="sdtLocked"/>
          <w:placeholder>
            <w:docPart w:val="A81F602006EA4C16A9F3206BB0D96450"/>
          </w:placeholder>
        </w:sdtPr>
        <w:sdtEndPr/>
        <w:sdtContent>
          <w:r w:rsidR="00F8339C">
            <w:rPr>
              <w:caps/>
            </w:rPr>
            <w:t xml:space="preserve"> </w:t>
          </w:r>
          <w:r w:rsidR="00DB1D19">
            <w:rPr>
              <w:caps/>
            </w:rPr>
            <w:t xml:space="preserve">Representation and misrepresentation: </w:t>
          </w:r>
          <w:r w:rsidR="00513423">
            <w:rPr>
              <w:caps/>
            </w:rPr>
            <w:t>Depictions of Native Americans in</w:t>
          </w:r>
          <w:r w:rsidR="00F8339C">
            <w:rPr>
              <w:caps/>
            </w:rPr>
            <w:t xml:space="preserve"> </w:t>
          </w:r>
          <w:r w:rsidR="00513423">
            <w:rPr>
              <w:caps/>
            </w:rPr>
            <w:t>Oklahoma Post Office murals</w:t>
          </w:r>
        </w:sdtContent>
      </w:sdt>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4352F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8339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96617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3964F3" w:rsidP="00746E16">
          <w:pPr>
            <w:pStyle w:val="NoSpacing"/>
            <w:jc w:val="center"/>
            <w:rPr>
              <w:caps/>
            </w:rPr>
          </w:pPr>
          <w:r>
            <w:rPr>
              <w:caps/>
            </w:rPr>
            <w:t>DENISE NEIL-BINIon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F8339C"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DB1D19" w:rsidP="00730F0A">
          <w:pPr>
            <w:pStyle w:val="NoSpacing"/>
            <w:jc w:val="center"/>
            <w:rPr>
              <w:caps/>
            </w:rPr>
          </w:pPr>
          <w:r>
            <w:rPr>
              <w:caps/>
            </w:rPr>
            <w:t>Representation and Misrepresentation: Depictions of native Americans in Oklahoma Post Office Murals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4352F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F8339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rsidR="00746E16" w:rsidRDefault="0096617D" w:rsidP="00746E16">
          <w:pPr>
            <w:pStyle w:val="NoSpacing"/>
            <w:jc w:val="center"/>
            <w:rPr>
              <w:caps/>
            </w:rPr>
          </w:pPr>
          <w:r>
            <w:rPr>
              <w:caps/>
            </w:rPr>
            <w:t>School of Visual Arts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4352F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F8339C">
            <w:t>Mary Jo Watson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352F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F8339C">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F8339C">
            <w:t>W. Jackson Rushing III</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4352F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F8339C">
            <w:t>Mr.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F8339C">
            <w:t>B. Byron Price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4352F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F8339C">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F8339C">
            <w:t>Alison Fields</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4352F9"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F8339C">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F8339C">
            <w:t>Daniel Swan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4352F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C7164">
            <w:rPr>
              <w:caps/>
            </w:rPr>
            <w:t>DENISE NEIL-BINION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EC7164">
            <w:t>2017</w:t>
          </w:r>
        </w:sdtContent>
      </w:sdt>
    </w:p>
    <w:p w:rsidR="00730F0A" w:rsidRDefault="00730F0A" w:rsidP="00730F0A">
      <w:pPr>
        <w:pStyle w:val="NoSpacing"/>
        <w:jc w:val="center"/>
      </w:pPr>
      <w:r>
        <w:t>All Rights Reserved.</w:t>
      </w:r>
    </w:p>
    <w:p w:rsidR="008E1C26" w:rsidRDefault="006F10CE" w:rsidP="00EC7164">
      <w:pPr>
        <w:sectPr w:rsidR="008E1C26" w:rsidSect="003A060D">
          <w:pgSz w:w="12240" w:h="15840" w:code="1"/>
          <w:pgMar w:top="1440" w:right="1440" w:bottom="1440" w:left="2304" w:header="720" w:footer="720" w:gutter="0"/>
          <w:cols w:space="720"/>
          <w:docGrid w:linePitch="360"/>
        </w:sectPr>
      </w:pPr>
      <w:r>
        <w:br w:type="page"/>
      </w:r>
      <w:r w:rsidR="00CC2DED">
        <w:lastRenderedPageBreak/>
        <w:t>For the many people who instilled in me a thirst for knowledge.</w:t>
      </w:r>
    </w:p>
    <w:p w:rsidR="008E1C26" w:rsidRDefault="00775701" w:rsidP="00BC6FBB">
      <w:pPr>
        <w:pStyle w:val="Heading1"/>
      </w:pPr>
      <w:bookmarkStart w:id="0" w:name="_Toc310579464"/>
      <w:bookmarkStart w:id="1" w:name="_Toc315681313"/>
      <w:bookmarkStart w:id="2" w:name="_Hlk496091412"/>
      <w:r w:rsidRPr="0007468E">
        <w:lastRenderedPageBreak/>
        <w:t>Acknowledgements</w:t>
      </w:r>
      <w:bookmarkEnd w:id="0"/>
      <w:bookmarkEnd w:id="1"/>
    </w:p>
    <w:p w:rsidR="003450B1" w:rsidRDefault="00EC7164" w:rsidP="0007468E">
      <w:pPr>
        <w:ind w:firstLine="720"/>
      </w:pPr>
      <w:r>
        <w:t>I wish to extend my sincerest appreciation to my dissertation committee; I am grateful for the guidance, support, and mentorship that you have provided me throughout this process.</w:t>
      </w:r>
      <w:r w:rsidR="004D59AA">
        <w:t xml:space="preserve"> Dr. Mary Jo Watson, thanks for being a mentor and a friend.</w:t>
      </w:r>
      <w:r>
        <w:t xml:space="preserve"> </w:t>
      </w:r>
      <w:r w:rsidR="004D59AA">
        <w:t xml:space="preserve">I also must thank </w:t>
      </w:r>
      <w:r w:rsidR="00F13CF4">
        <w:t>T</w:t>
      </w:r>
      <w:r w:rsidR="00FB6D9F">
        <w:t>h</w:t>
      </w:r>
      <w:r w:rsidR="00F13CF4">
        <w:t>om</w:t>
      </w:r>
      <w:r w:rsidR="00FB6D9F">
        <w:t>as</w:t>
      </w:r>
      <w:r w:rsidR="00F13CF4">
        <w:t xml:space="preserve"> Lera</w:t>
      </w:r>
      <w:r w:rsidR="00B43C00">
        <w:t>,</w:t>
      </w:r>
      <w:r>
        <w:t xml:space="preserve"> National Postal </w:t>
      </w:r>
      <w:r w:rsidR="00FB6D9F">
        <w:t>Museum</w:t>
      </w:r>
      <w:r w:rsidR="0076710B">
        <w:t xml:space="preserve"> (retired)</w:t>
      </w:r>
      <w:r w:rsidR="00FB6D9F">
        <w:t xml:space="preserve"> and RoseMaria Estevez of</w:t>
      </w:r>
      <w:r w:rsidR="00F13CF4">
        <w:t xml:space="preserve"> </w:t>
      </w:r>
      <w:r w:rsidR="007166A5">
        <w:t xml:space="preserve">the </w:t>
      </w:r>
      <w:r>
        <w:t>National Museum of the American Indian. The bulk of my inspiration and research developed fro</w:t>
      </w:r>
      <w:r w:rsidR="00FB6D9F">
        <w:t>m working with them</w:t>
      </w:r>
      <w:r>
        <w:t xml:space="preserve"> on the </w:t>
      </w:r>
      <w:r>
        <w:rPr>
          <w:i/>
        </w:rPr>
        <w:t xml:space="preserve">Indians at the Post Office </w:t>
      </w:r>
      <w:r>
        <w:t>online exhibition. I am</w:t>
      </w:r>
      <w:r w:rsidR="00FB6D9F">
        <w:t xml:space="preserve"> also</w:t>
      </w:r>
      <w:r>
        <w:t xml:space="preserve"> grateful to the Smithsonian Office of Fellowships and Internships for their financial support of this endeavor. </w:t>
      </w:r>
      <w:r w:rsidR="007166A5">
        <w:t>To my friends and colleagues</w:t>
      </w:r>
      <w:r w:rsidR="004D59AA">
        <w:t xml:space="preserve"> at the University of Oklahoma</w:t>
      </w:r>
      <w:r>
        <w:t>, your</w:t>
      </w:r>
      <w:bookmarkStart w:id="3" w:name="_GoBack"/>
      <w:bookmarkEnd w:id="3"/>
      <w:r>
        <w:t xml:space="preserve"> friendship and support </w:t>
      </w:r>
      <w:r w:rsidR="0030728A">
        <w:t>are</w:t>
      </w:r>
      <w:r w:rsidR="00A13CC1">
        <w:t xml:space="preserve"> truly</w:t>
      </w:r>
      <w:r>
        <w:t xml:space="preserve"> appreciated. </w:t>
      </w:r>
      <w:r w:rsidR="004D59AA">
        <w:t>Tamm</w:t>
      </w:r>
      <w:r w:rsidR="00F13CF4">
        <w:t>i Hanawalt,</w:t>
      </w:r>
      <w:r w:rsidR="004D59AA">
        <w:t xml:space="preserve"> </w:t>
      </w:r>
      <w:r w:rsidR="00A4188D">
        <w:t>heather a</w:t>
      </w:r>
      <w:r w:rsidR="00F13CF4">
        <w:t>htone, and America Meredith</w:t>
      </w:r>
      <w:r>
        <w:t xml:space="preserve"> thank you fo</w:t>
      </w:r>
      <w:r w:rsidR="004D59AA">
        <w:t>r your encouragement</w:t>
      </w:r>
      <w:r w:rsidR="00F13CF4">
        <w:t xml:space="preserve">, advice, </w:t>
      </w:r>
      <w:r w:rsidR="00564F82">
        <w:t>and most of all your friendship</w:t>
      </w:r>
      <w:r w:rsidR="00F13CF4">
        <w:t xml:space="preserve">. </w:t>
      </w:r>
      <w:r>
        <w:t>To the 99s Museum of Women Pilots, thanks for allowing me so much flexibility while I balanced work, school, and life.</w:t>
      </w:r>
      <w:r w:rsidR="00F13CF4">
        <w:t xml:space="preserve"> </w:t>
      </w:r>
      <w:r w:rsidR="008F6CC4">
        <w:t>A s</w:t>
      </w:r>
      <w:r w:rsidR="007166A5">
        <w:t xml:space="preserve">pecial thanks to </w:t>
      </w:r>
      <w:r w:rsidR="00F13CF4">
        <w:t>my family who always be</w:t>
      </w:r>
      <w:r w:rsidR="007166A5">
        <w:t xml:space="preserve">lieved in me. For my husband, </w:t>
      </w:r>
      <w:r w:rsidR="00A66990">
        <w:t>Jeff</w:t>
      </w:r>
      <w:r w:rsidR="007166A5">
        <w:t xml:space="preserve">, you mean more to me than words </w:t>
      </w:r>
      <w:r w:rsidR="0018069D">
        <w:t>c</w:t>
      </w:r>
      <w:r w:rsidR="007166A5">
        <w:t>an convey.</w:t>
      </w:r>
    </w:p>
    <w:bookmarkEnd w:id="2"/>
    <w:p w:rsidR="00775701" w:rsidRDefault="00775701" w:rsidP="00BC6FBB">
      <w:pPr>
        <w:pStyle w:val="Title"/>
      </w:pPr>
      <w:r>
        <w:br w:type="page"/>
      </w:r>
      <w:r>
        <w:lastRenderedPageBreak/>
        <w:t xml:space="preserve">Table of </w:t>
      </w:r>
      <w:r w:rsidRPr="00775701">
        <w:t>Contents</w:t>
      </w:r>
    </w:p>
    <w:p w:rsidR="004B66B8" w:rsidRPr="004B66B8" w:rsidRDefault="004B66B8" w:rsidP="004B66B8"/>
    <w:p w:rsidR="003D34F2"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FA0D53">
          <w:rPr>
            <w:noProof/>
            <w:webHidden/>
          </w:rPr>
          <w:t>iv</w:t>
        </w:r>
        <w:r>
          <w:rPr>
            <w:noProof/>
            <w:webHidden/>
          </w:rPr>
          <w:fldChar w:fldCharType="end"/>
        </w:r>
      </w:hyperlink>
    </w:p>
    <w:p w:rsidR="003D34F2" w:rsidRDefault="004352F9">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F7122D">
          <w:rPr>
            <w:noProof/>
            <w:webHidden/>
          </w:rPr>
          <w:fldChar w:fldCharType="begin"/>
        </w:r>
        <w:r w:rsidR="003D34F2">
          <w:rPr>
            <w:noProof/>
            <w:webHidden/>
          </w:rPr>
          <w:instrText xml:space="preserve"> PAGEREF _Toc315681316 \h </w:instrText>
        </w:r>
        <w:r w:rsidR="00F7122D">
          <w:rPr>
            <w:noProof/>
            <w:webHidden/>
          </w:rPr>
        </w:r>
        <w:r w:rsidR="00F7122D">
          <w:rPr>
            <w:noProof/>
            <w:webHidden/>
          </w:rPr>
          <w:fldChar w:fldCharType="separate"/>
        </w:r>
        <w:r w:rsidR="00FA0D53">
          <w:rPr>
            <w:noProof/>
            <w:webHidden/>
          </w:rPr>
          <w:t>vi</w:t>
        </w:r>
        <w:r w:rsidR="00F7122D">
          <w:rPr>
            <w:noProof/>
            <w:webHidden/>
          </w:rPr>
          <w:fldChar w:fldCharType="end"/>
        </w:r>
      </w:hyperlink>
    </w:p>
    <w:p w:rsidR="003D34F2" w:rsidRDefault="008B198A" w:rsidP="00EC7164">
      <w:pPr>
        <w:pStyle w:val="TOC1"/>
        <w:rPr>
          <w:rFonts w:eastAsiaTheme="minorEastAsia" w:cstheme="minorBidi"/>
          <w:noProof/>
          <w:sz w:val="22"/>
          <w:szCs w:val="22"/>
          <w:lang w:bidi="ar-SA"/>
        </w:rPr>
      </w:pPr>
      <w:r>
        <w:t>Chapter 1: Introduction…………………………………………………………………..1</w:t>
      </w:r>
    </w:p>
    <w:p w:rsidR="003D34F2" w:rsidRDefault="004352F9">
      <w:pPr>
        <w:pStyle w:val="TOC1"/>
        <w:rPr>
          <w:rFonts w:eastAsiaTheme="minorEastAsia" w:cstheme="minorBidi"/>
          <w:noProof/>
          <w:sz w:val="22"/>
          <w:szCs w:val="22"/>
          <w:lang w:bidi="ar-SA"/>
        </w:rPr>
      </w:pPr>
      <w:hyperlink w:anchor="_Toc315681320" w:history="1">
        <w:r w:rsidR="00EC7164">
          <w:rPr>
            <w:rStyle w:val="Hyperlink"/>
            <w:noProof/>
          </w:rPr>
          <w:t xml:space="preserve">Chapter 2: </w:t>
        </w:r>
        <w:r w:rsidR="008B198A">
          <w:rPr>
            <w:rStyle w:val="Hyperlink"/>
            <w:noProof/>
          </w:rPr>
          <w:t>A Brief History of the New Deal Era Art Programs</w:t>
        </w:r>
        <w:r w:rsidR="003D34F2">
          <w:rPr>
            <w:noProof/>
            <w:webHidden/>
          </w:rPr>
          <w:tab/>
        </w:r>
      </w:hyperlink>
      <w:r w:rsidR="008B198A">
        <w:rPr>
          <w:noProof/>
        </w:rPr>
        <w:t>14</w:t>
      </w:r>
    </w:p>
    <w:p w:rsidR="003D34F2" w:rsidRDefault="004352F9" w:rsidP="00EC7164">
      <w:pPr>
        <w:pStyle w:val="TOC2"/>
        <w:tabs>
          <w:tab w:val="right" w:leader="dot" w:pos="8486"/>
        </w:tabs>
        <w:ind w:left="0" w:firstLine="0"/>
        <w:rPr>
          <w:rFonts w:eastAsiaTheme="minorEastAsia" w:cstheme="minorBidi"/>
          <w:noProof/>
          <w:sz w:val="22"/>
          <w:szCs w:val="22"/>
          <w:lang w:bidi="ar-SA"/>
        </w:rPr>
      </w:pPr>
      <w:hyperlink w:anchor="_Toc315681322" w:history="1">
        <w:r w:rsidR="00EC7164">
          <w:rPr>
            <w:rStyle w:val="Hyperlink"/>
            <w:noProof/>
          </w:rPr>
          <w:t>Chapter 3</w:t>
        </w:r>
        <w:r w:rsidR="008B198A">
          <w:rPr>
            <w:rStyle w:val="Hyperlink"/>
            <w:noProof/>
          </w:rPr>
          <w:t>: Stephen Mopope: Kiowa Life at the Anadarko Post Office</w:t>
        </w:r>
        <w:r w:rsidR="003D34F2">
          <w:rPr>
            <w:noProof/>
            <w:webHidden/>
          </w:rPr>
          <w:tab/>
        </w:r>
      </w:hyperlink>
      <w:r w:rsidR="008B198A">
        <w:rPr>
          <w:noProof/>
        </w:rPr>
        <w:t>34</w:t>
      </w:r>
    </w:p>
    <w:p w:rsidR="003D34F2" w:rsidRDefault="004352F9" w:rsidP="00EC7164">
      <w:pPr>
        <w:pStyle w:val="TOC3"/>
        <w:tabs>
          <w:tab w:val="right" w:leader="dot" w:pos="8486"/>
        </w:tabs>
        <w:ind w:left="0" w:firstLine="0"/>
        <w:rPr>
          <w:rFonts w:eastAsiaTheme="minorEastAsia" w:cstheme="minorBidi"/>
          <w:noProof/>
          <w:sz w:val="22"/>
          <w:szCs w:val="22"/>
          <w:lang w:bidi="ar-SA"/>
        </w:rPr>
      </w:pPr>
      <w:hyperlink w:anchor="_Toc315681323" w:history="1">
        <w:r w:rsidR="00EC7164">
          <w:rPr>
            <w:rStyle w:val="Hyperlink"/>
            <w:noProof/>
          </w:rPr>
          <w:t>Chapter 4</w:t>
        </w:r>
        <w:r w:rsidR="008B198A">
          <w:rPr>
            <w:rStyle w:val="Hyperlink"/>
            <w:noProof/>
          </w:rPr>
          <w:t>: Paul Cadmus and the Bacone College Artists: The Section’s Conflicting Depictions of Native American Women</w:t>
        </w:r>
        <w:r w:rsidR="003D34F2">
          <w:rPr>
            <w:noProof/>
            <w:webHidden/>
          </w:rPr>
          <w:tab/>
        </w:r>
      </w:hyperlink>
      <w:r w:rsidR="008B198A">
        <w:rPr>
          <w:noProof/>
        </w:rPr>
        <w:t>60</w:t>
      </w:r>
    </w:p>
    <w:p w:rsidR="003D34F2" w:rsidRDefault="004352F9" w:rsidP="00EC7164">
      <w:pPr>
        <w:pStyle w:val="TOC3"/>
        <w:tabs>
          <w:tab w:val="right" w:leader="dot" w:pos="8486"/>
        </w:tabs>
        <w:ind w:left="0" w:firstLine="0"/>
        <w:rPr>
          <w:rFonts w:eastAsiaTheme="minorEastAsia" w:cstheme="minorBidi"/>
          <w:noProof/>
          <w:sz w:val="22"/>
          <w:szCs w:val="22"/>
          <w:lang w:bidi="ar-SA"/>
        </w:rPr>
      </w:pPr>
      <w:hyperlink w:anchor="_Toc315681324" w:history="1">
        <w:r w:rsidR="003D34F2" w:rsidRPr="00C665F9">
          <w:rPr>
            <w:rStyle w:val="Hyperlink"/>
            <w:noProof/>
          </w:rPr>
          <w:t>Cha</w:t>
        </w:r>
        <w:r w:rsidR="00CF26AE">
          <w:rPr>
            <w:rStyle w:val="Hyperlink"/>
            <w:noProof/>
          </w:rPr>
          <w:t>pter 5</w:t>
        </w:r>
        <w:r w:rsidR="00771EAB">
          <w:rPr>
            <w:rStyle w:val="Hyperlink"/>
            <w:noProof/>
          </w:rPr>
          <w:t xml:space="preserve">: Noble </w:t>
        </w:r>
        <w:r w:rsidR="00413F22">
          <w:rPr>
            <w:rStyle w:val="Hyperlink"/>
            <w:noProof/>
          </w:rPr>
          <w:t>Savages and Vanishing Indians: The</w:t>
        </w:r>
        <w:r w:rsidR="00771EAB">
          <w:rPr>
            <w:rStyle w:val="Hyperlink"/>
            <w:noProof/>
          </w:rPr>
          <w:t xml:space="preserve"> Perpetuation of Stereotypes in Section Murals</w:t>
        </w:r>
        <w:r w:rsidR="003D34F2">
          <w:rPr>
            <w:noProof/>
            <w:webHidden/>
          </w:rPr>
          <w:tab/>
        </w:r>
      </w:hyperlink>
      <w:r w:rsidR="00771EAB">
        <w:rPr>
          <w:noProof/>
        </w:rPr>
        <w:t>83</w:t>
      </w:r>
    </w:p>
    <w:p w:rsidR="003D34F2" w:rsidRDefault="004352F9" w:rsidP="00CF26AE">
      <w:pPr>
        <w:pStyle w:val="TOC2"/>
        <w:tabs>
          <w:tab w:val="right" w:leader="dot" w:pos="8486"/>
        </w:tabs>
        <w:ind w:left="0" w:firstLine="0"/>
        <w:rPr>
          <w:noProof/>
        </w:rPr>
      </w:pPr>
      <w:hyperlink w:anchor="_Toc315681325" w:history="1">
        <w:r w:rsidR="00CF26AE">
          <w:rPr>
            <w:rStyle w:val="Hyperlink"/>
            <w:noProof/>
          </w:rPr>
          <w:t>Chapter 6</w:t>
        </w:r>
        <w:r w:rsidR="00771EAB">
          <w:rPr>
            <w:rStyle w:val="Hyperlink"/>
            <w:noProof/>
          </w:rPr>
          <w:t>: Dick West and Randall Davey: Representation of Indigenous History</w:t>
        </w:r>
        <w:r w:rsidR="00641C5D">
          <w:rPr>
            <w:rStyle w:val="Hyperlink"/>
            <w:noProof/>
          </w:rPr>
          <w:t xml:space="preserve"> at the Post Offices in Okemah and Vinita, Oklahoma</w:t>
        </w:r>
        <w:r w:rsidR="003D34F2">
          <w:rPr>
            <w:noProof/>
            <w:webHidden/>
          </w:rPr>
          <w:tab/>
        </w:r>
      </w:hyperlink>
      <w:r w:rsidR="00641C5D">
        <w:rPr>
          <w:noProof/>
        </w:rPr>
        <w:t>113</w:t>
      </w:r>
    </w:p>
    <w:p w:rsidR="00CF26AE" w:rsidRPr="00CF26AE" w:rsidRDefault="00CF26AE" w:rsidP="00CF26AE">
      <w:pPr>
        <w:rPr>
          <w:rFonts w:eastAsiaTheme="minorEastAsia"/>
        </w:rPr>
      </w:pPr>
      <w:r>
        <w:rPr>
          <w:rFonts w:eastAsiaTheme="minorEastAsia"/>
        </w:rPr>
        <w:t>Chapter 7</w:t>
      </w:r>
      <w:r w:rsidR="00A66536">
        <w:rPr>
          <w:rFonts w:eastAsiaTheme="minorEastAsia"/>
        </w:rPr>
        <w:t>: Conclusion…………………………………………………………….......140</w:t>
      </w:r>
    </w:p>
    <w:p w:rsidR="003D34F2" w:rsidRDefault="004352F9">
      <w:pPr>
        <w:pStyle w:val="TOC1"/>
        <w:rPr>
          <w:rFonts w:eastAsiaTheme="minorEastAsia" w:cstheme="minorBidi"/>
          <w:noProof/>
          <w:sz w:val="22"/>
          <w:szCs w:val="22"/>
          <w:lang w:bidi="ar-SA"/>
        </w:rPr>
      </w:pPr>
      <w:hyperlink w:anchor="_Toc315681326" w:history="1">
        <w:r w:rsidR="003D34F2" w:rsidRPr="00C665F9">
          <w:rPr>
            <w:rStyle w:val="Hyperlink"/>
            <w:noProof/>
          </w:rPr>
          <w:t>References</w:t>
        </w:r>
        <w:r w:rsidR="003D34F2">
          <w:rPr>
            <w:noProof/>
            <w:webHidden/>
          </w:rPr>
          <w:tab/>
        </w:r>
      </w:hyperlink>
      <w:r w:rsidR="00A66536">
        <w:rPr>
          <w:noProof/>
        </w:rPr>
        <w:t>146</w:t>
      </w:r>
    </w:p>
    <w:p w:rsidR="003D34F2" w:rsidRDefault="004352F9">
      <w:pPr>
        <w:pStyle w:val="TOC1"/>
        <w:rPr>
          <w:rFonts w:eastAsiaTheme="minorEastAsia" w:cstheme="minorBidi"/>
          <w:noProof/>
          <w:sz w:val="22"/>
          <w:szCs w:val="22"/>
          <w:lang w:bidi="ar-SA"/>
        </w:rPr>
      </w:pPr>
      <w:hyperlink w:anchor="_Toc315681327" w:history="1">
        <w:r w:rsidR="00BC042F">
          <w:rPr>
            <w:rStyle w:val="Hyperlink"/>
            <w:noProof/>
          </w:rPr>
          <w:t>Appendix</w:t>
        </w:r>
        <w:r w:rsidR="00CF26AE">
          <w:rPr>
            <w:rStyle w:val="Hyperlink"/>
            <w:noProof/>
          </w:rPr>
          <w:t>: Figures</w:t>
        </w:r>
        <w:r w:rsidR="003D34F2">
          <w:rPr>
            <w:noProof/>
            <w:webHidden/>
          </w:rPr>
          <w:tab/>
        </w:r>
      </w:hyperlink>
      <w:r w:rsidR="00A66536">
        <w:rPr>
          <w:noProof/>
        </w:rPr>
        <w:t>156</w:t>
      </w:r>
    </w:p>
    <w:p w:rsidR="00DE1EF7" w:rsidRDefault="00F7122D" w:rsidP="0033163D">
      <w:r>
        <w:fldChar w:fldCharType="end"/>
      </w:r>
      <w:r w:rsidR="0033163D">
        <w:t xml:space="preserve"> </w:t>
      </w:r>
    </w:p>
    <w:p w:rsidR="0033163D" w:rsidRDefault="00DA1971" w:rsidP="00BC6FBB">
      <w:pPr>
        <w:pStyle w:val="Heading1"/>
      </w:pPr>
      <w:r>
        <w:br w:type="page"/>
      </w:r>
      <w:bookmarkStart w:id="4" w:name="_Toc310579467"/>
      <w:bookmarkStart w:id="5" w:name="_Toc315681316"/>
    </w:p>
    <w:p w:rsidR="00DA1971" w:rsidRPr="000303F0" w:rsidRDefault="00DA1971" w:rsidP="00BC6FBB">
      <w:pPr>
        <w:pStyle w:val="Heading1"/>
      </w:pPr>
      <w:r w:rsidRPr="000303F0">
        <w:lastRenderedPageBreak/>
        <w:t>Abstract</w:t>
      </w:r>
      <w:bookmarkEnd w:id="4"/>
      <w:bookmarkEnd w:id="5"/>
    </w:p>
    <w:p w:rsidR="00C86A9A" w:rsidRDefault="0023478B" w:rsidP="00C86A9A">
      <w:pPr>
        <w:ind w:firstLine="720"/>
        <w:sectPr w:rsidR="00C86A9A" w:rsidSect="00775701">
          <w:footerReference w:type="default" r:id="rId8"/>
          <w:pgSz w:w="12240" w:h="15840" w:code="1"/>
          <w:pgMar w:top="1440" w:right="1440" w:bottom="1440" w:left="2304" w:header="720" w:footer="720" w:gutter="0"/>
          <w:pgNumType w:fmt="lowerRoman" w:start="4"/>
          <w:cols w:space="720"/>
          <w:docGrid w:linePitch="360"/>
        </w:sectPr>
      </w:pPr>
      <w:bookmarkStart w:id="6" w:name="_Hlk496085999"/>
      <w:r>
        <w:t>This dissertation addresses the depiction</w:t>
      </w:r>
      <w:r w:rsidR="00D46D1D">
        <w:t>s</w:t>
      </w:r>
      <w:r>
        <w:t xml:space="preserve"> of Native Americans in public works of art. More specifically, I am concerned with murals that were commissioned by the Section of Painting and Sculpture</w:t>
      </w:r>
      <w:r w:rsidR="001F05A6">
        <w:t xml:space="preserve"> (the Section)</w:t>
      </w:r>
      <w:r>
        <w:t xml:space="preserve">; a program that was administered by the United States Treasury </w:t>
      </w:r>
      <w:r w:rsidR="001F05A6">
        <w:t xml:space="preserve">as part of </w:t>
      </w:r>
      <w:r>
        <w:t>President Franklin D. Roosevelt’s New Deal Era</w:t>
      </w:r>
      <w:r w:rsidR="001F05A6">
        <w:t xml:space="preserve"> programs</w:t>
      </w:r>
      <w:r w:rsidR="00A91D3C">
        <w:t xml:space="preserve"> (1933-1943)</w:t>
      </w:r>
      <w:r>
        <w:t xml:space="preserve">. </w:t>
      </w:r>
      <w:r w:rsidR="001F05A6">
        <w:t>These paintings were ins</w:t>
      </w:r>
      <w:r w:rsidR="00237D0F">
        <w:t>talled in post offices</w:t>
      </w:r>
      <w:r w:rsidR="001F05A6">
        <w:t xml:space="preserve"> across the country, and they were generally well </w:t>
      </w:r>
      <w:r w:rsidR="007B1AF3">
        <w:t>received by</w:t>
      </w:r>
      <w:r w:rsidR="001F05A6">
        <w:t xml:space="preserve"> local commun</w:t>
      </w:r>
      <w:r w:rsidR="00187B1A">
        <w:t>ity members. T</w:t>
      </w:r>
      <w:r w:rsidR="001F05A6">
        <w:t>he Section</w:t>
      </w:r>
      <w:r w:rsidR="00187B1A">
        <w:t xml:space="preserve"> embraced the art movement of Regionalism</w:t>
      </w:r>
      <w:r w:rsidR="001F05A6">
        <w:t>, which led artists to paint scenes of local history, culture, and industry. Interestingly, d</w:t>
      </w:r>
      <w:r>
        <w:t>epictions of Indigenous cultures can be found in one-quarter of the more than 1600 works of art created for the program. These images were rarely based on realistic representations, but, instea</w:t>
      </w:r>
      <w:r w:rsidR="0060735E">
        <w:t>d</w:t>
      </w:r>
      <w:r w:rsidR="00AE4920">
        <w:t>,</w:t>
      </w:r>
      <w:r w:rsidR="0060735E">
        <w:t xml:space="preserve"> artists</w:t>
      </w:r>
      <w:r w:rsidR="007B1AF3">
        <w:t xml:space="preserve"> often</w:t>
      </w:r>
      <w:r w:rsidR="0060735E">
        <w:t xml:space="preserve"> relied on stereotypes of Indigenous people. </w:t>
      </w:r>
      <w:r w:rsidR="00D46D1D">
        <w:t>The myth of the vanishing race was commonplace as was the romanticized view of the noble savage, and some artists painted views of the Indians as savages attacking whi</w:t>
      </w:r>
      <w:r w:rsidR="00C86A9A">
        <w:t>te settlers</w:t>
      </w:r>
      <w:r w:rsidR="001F05A6">
        <w:t>.</w:t>
      </w:r>
      <w:r w:rsidR="007B1AF3">
        <w:t xml:space="preserve"> </w:t>
      </w:r>
      <w:r w:rsidR="008D4C98">
        <w:t xml:space="preserve">As the longest </w:t>
      </w:r>
      <w:r w:rsidR="007B1AF3">
        <w:t>running</w:t>
      </w:r>
      <w:r w:rsidR="008D4C98">
        <w:t>,</w:t>
      </w:r>
      <w:r w:rsidR="007B1AF3">
        <w:t xml:space="preserve"> government</w:t>
      </w:r>
      <w:r w:rsidR="008D4C98">
        <w:t>-</w:t>
      </w:r>
      <w:r w:rsidR="007B1AF3">
        <w:t xml:space="preserve"> sponsored art program, it is not possible to discuss these representations in their entirety. </w:t>
      </w:r>
      <w:r w:rsidR="00877A7F">
        <w:t xml:space="preserve">Instead, I </w:t>
      </w:r>
      <w:r w:rsidR="008E0E93">
        <w:t>will use murals painted for Oklahoma post offices as a case study for</w:t>
      </w:r>
      <w:r w:rsidR="00877A7F">
        <w:t xml:space="preserve"> my discussion of</w:t>
      </w:r>
      <w:r w:rsidR="008E0E93">
        <w:t xml:space="preserve"> Native themes in these New Deal era paintings.</w:t>
      </w:r>
      <w:r w:rsidR="00877A7F">
        <w:t xml:space="preserve"> The Oklahoma post office murals include the stereotypes so frequently associated with depictions of the American Indian.</w:t>
      </w:r>
      <w:r w:rsidR="007802D8">
        <w:t xml:space="preserve"> However, what truly sets Oklahoma apart is that Native American artists were awarded commissions as part of this art program. Therefore, my work provides an opportunity to compare depictions of th</w:t>
      </w:r>
      <w:r w:rsidR="00C243A8">
        <w:t>e Indigenous people of Oklahoma</w:t>
      </w:r>
      <w:r w:rsidR="007802D8">
        <w:t xml:space="preserve"> by both Native American and non-Native artists.</w:t>
      </w:r>
      <w:r w:rsidR="00237D0F">
        <w:t xml:space="preserve"> To understand the reception of these paintings, I rel</w:t>
      </w:r>
      <w:r w:rsidR="00C243A8">
        <w:t>y on the</w:t>
      </w:r>
      <w:r w:rsidR="00237D0F">
        <w:t xml:space="preserve"> theories of E.H. Gombrich and Hans Robert Jauss as well as the </w:t>
      </w:r>
      <w:r w:rsidR="00237D0F">
        <w:lastRenderedPageBreak/>
        <w:t xml:space="preserve">writings on history and memory by Pierre Nora. </w:t>
      </w:r>
      <w:r w:rsidR="00D94E35">
        <w:t>By using</w:t>
      </w:r>
      <w:r w:rsidR="00C243A8">
        <w:t xml:space="preserve"> their</w:t>
      </w:r>
      <w:r w:rsidR="00D94E35">
        <w:t xml:space="preserve"> methodologies to frame my analysis of these paintings, I call attention to the positive reception of the depictions of Indigenous cultures based on the viewer’s own perceptions of Native American history and culture. Finally, I consider the understanding of these paintings in the twenty-first century. Some of the images painted for the Section are disrespectful to the Indigenous people they depict. Appropriation and misrepresentation are issue</w:t>
      </w:r>
      <w:r w:rsidR="008D4C98">
        <w:t>s</w:t>
      </w:r>
      <w:r w:rsidR="00D94E35">
        <w:t xml:space="preserve"> that must be addressed. However, cens</w:t>
      </w:r>
      <w:r w:rsidR="00D42E07">
        <w:t>orship of art can be dangerous. In my conclusion</w:t>
      </w:r>
      <w:r w:rsidR="00791C0D">
        <w:t>,</w:t>
      </w:r>
      <w:r w:rsidR="00D42E07">
        <w:t xml:space="preserve"> I argue that these representations should </w:t>
      </w:r>
      <w:r w:rsidR="00AE4920">
        <w:t xml:space="preserve">be properly </w:t>
      </w:r>
      <w:r w:rsidR="00D42E07">
        <w:t xml:space="preserve">contextualized in order to teach the public about the long-standing tropes that developed in American art through the </w:t>
      </w:r>
      <w:r w:rsidR="00C243A8">
        <w:t>inaccurate yet widely accepted</w:t>
      </w:r>
      <w:r w:rsidR="00D42E07">
        <w:t xml:space="preserve"> depictions of Indigenous people of the United States.</w:t>
      </w:r>
    </w:p>
    <w:bookmarkEnd w:id="6"/>
    <w:p w:rsidR="00B25555" w:rsidRPr="00B25555" w:rsidRDefault="00B25555" w:rsidP="00B25555">
      <w:pPr>
        <w:widowControl w:val="0"/>
        <w:ind w:firstLine="720"/>
        <w:jc w:val="center"/>
        <w:rPr>
          <w:rFonts w:ascii="Times New Roman" w:eastAsia="Calibri" w:hAnsi="Times New Roman"/>
          <w:b/>
          <w:lang w:bidi="ar-SA"/>
        </w:rPr>
      </w:pPr>
      <w:r w:rsidRPr="00B25555">
        <w:rPr>
          <w:rFonts w:ascii="Times New Roman" w:eastAsia="Calibri" w:hAnsi="Times New Roman"/>
          <w:b/>
          <w:lang w:bidi="ar-SA"/>
        </w:rPr>
        <w:lastRenderedPageBreak/>
        <w:t>Chapter 1: Introduction</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During the New Deal Era (1933-1943), Pre</w:t>
      </w:r>
      <w:r w:rsidR="00233DBB">
        <w:rPr>
          <w:rFonts w:ascii="Times New Roman" w:eastAsia="Arial" w:hAnsi="Times New Roman"/>
          <w:color w:val="000000"/>
          <w:kern w:val="3"/>
          <w:lang w:bidi="ar-SA"/>
        </w:rPr>
        <w:t>sident Franklin D. Roosevelt’s a</w:t>
      </w:r>
      <w:r w:rsidRPr="00B25555">
        <w:rPr>
          <w:rFonts w:ascii="Times New Roman" w:eastAsia="Arial" w:hAnsi="Times New Roman"/>
          <w:color w:val="000000"/>
          <w:kern w:val="3"/>
          <w:lang w:bidi="ar-SA"/>
        </w:rPr>
        <w:t>dministration established a wide range of socia</w:t>
      </w:r>
      <w:r w:rsidR="00A15EA0">
        <w:rPr>
          <w:rFonts w:ascii="Times New Roman" w:eastAsia="Arial" w:hAnsi="Times New Roman"/>
          <w:color w:val="000000"/>
          <w:kern w:val="3"/>
          <w:lang w:bidi="ar-SA"/>
        </w:rPr>
        <w:t>l programs, including ones</w:t>
      </w:r>
      <w:r w:rsidRPr="00B25555">
        <w:rPr>
          <w:rFonts w:ascii="Times New Roman" w:eastAsia="Arial" w:hAnsi="Times New Roman"/>
          <w:color w:val="000000"/>
          <w:kern w:val="3"/>
          <w:lang w:bidi="ar-SA"/>
        </w:rPr>
        <w:t xml:space="preserve"> that promoted the visual arts. These programs served two functions; they employed artists during a time of great financial uncertainty that resulted from the Great Depression, and they served a social purpose in their efforts to bring art and culture to the citizens of the United States. This foray into government art patronage included the Section of Painting and Sculpture (</w:t>
      </w:r>
      <w:r w:rsidR="00A15EA0">
        <w:rPr>
          <w:rFonts w:ascii="Times New Roman" w:eastAsia="Arial" w:hAnsi="Times New Roman"/>
          <w:color w:val="000000"/>
          <w:kern w:val="3"/>
          <w:lang w:bidi="ar-SA"/>
        </w:rPr>
        <w:t xml:space="preserve">hereafter </w:t>
      </w:r>
      <w:r w:rsidRPr="00B25555">
        <w:rPr>
          <w:rFonts w:ascii="Times New Roman" w:eastAsia="Arial" w:hAnsi="Times New Roman"/>
          <w:color w:val="000000"/>
          <w:kern w:val="3"/>
          <w:lang w:bidi="ar-SA"/>
        </w:rPr>
        <w:t>the Section)</w:t>
      </w:r>
      <w:r w:rsidR="008D0682">
        <w:rPr>
          <w:rFonts w:ascii="Times New Roman" w:eastAsia="Arial" w:hAnsi="Times New Roman"/>
          <w:color w:val="000000"/>
          <w:kern w:val="3"/>
          <w:lang w:bidi="ar-SA"/>
        </w:rPr>
        <w:t>,</w:t>
      </w:r>
      <w:r w:rsidRPr="00B25555">
        <w:rPr>
          <w:rFonts w:ascii="Times New Roman" w:eastAsia="Arial" w:hAnsi="Times New Roman"/>
          <w:color w:val="000000"/>
          <w:kern w:val="3"/>
          <w:lang w:bidi="ar-SA"/>
        </w:rPr>
        <w:t xml:space="preserve"> which was administered by the United States Treasury Department.</w:t>
      </w:r>
      <w:r w:rsidR="00942C8D">
        <w:rPr>
          <w:rStyle w:val="FootnoteReference"/>
          <w:rFonts w:ascii="Times New Roman" w:eastAsia="Arial" w:hAnsi="Times New Roman"/>
          <w:color w:val="000000"/>
          <w:kern w:val="3"/>
          <w:lang w:bidi="ar-SA"/>
        </w:rPr>
        <w:footnoteReference w:id="1"/>
      </w:r>
      <w:r w:rsidRPr="00B25555">
        <w:rPr>
          <w:rFonts w:ascii="Times New Roman" w:eastAsia="Arial" w:hAnsi="Times New Roman"/>
          <w:color w:val="000000"/>
          <w:kern w:val="3"/>
          <w:lang w:bidi="ar-SA"/>
        </w:rPr>
        <w:t xml:space="preserve"> Section administrators were tasked with commissioning original works of art to b</w:t>
      </w:r>
      <w:r w:rsidR="008F160D">
        <w:rPr>
          <w:rFonts w:ascii="Times New Roman" w:eastAsia="Arial" w:hAnsi="Times New Roman"/>
          <w:color w:val="000000"/>
          <w:kern w:val="3"/>
          <w:lang w:bidi="ar-SA"/>
        </w:rPr>
        <w:t>e installed in</w:t>
      </w:r>
      <w:r w:rsidRPr="00B25555">
        <w:rPr>
          <w:rFonts w:ascii="Times New Roman" w:eastAsia="Arial" w:hAnsi="Times New Roman"/>
          <w:color w:val="000000"/>
          <w:kern w:val="3"/>
          <w:lang w:bidi="ar-SA"/>
        </w:rPr>
        <w:t xml:space="preserve"> federal b</w:t>
      </w:r>
      <w:r w:rsidR="00A15EA0">
        <w:rPr>
          <w:rFonts w:ascii="Times New Roman" w:eastAsia="Arial" w:hAnsi="Times New Roman"/>
          <w:color w:val="000000"/>
          <w:kern w:val="3"/>
          <w:lang w:bidi="ar-SA"/>
        </w:rPr>
        <w:t>uildings,</w:t>
      </w:r>
      <w:r w:rsidRPr="00B25555">
        <w:rPr>
          <w:rFonts w:ascii="Times New Roman" w:eastAsia="Arial" w:hAnsi="Times New Roman"/>
          <w:color w:val="000000"/>
          <w:kern w:val="3"/>
          <w:lang w:bidi="ar-SA"/>
        </w:rPr>
        <w:t xml:space="preserve"> the majority of which were post offices. </w:t>
      </w:r>
      <w:r w:rsidR="00C84975">
        <w:rPr>
          <w:rFonts w:ascii="Times New Roman" w:hAnsi="Times New Roman"/>
          <w:color w:val="000000"/>
          <w:kern w:val="3"/>
          <w:lang w:bidi="ar-SA"/>
        </w:rPr>
        <w:t>T</w:t>
      </w:r>
      <w:r w:rsidRPr="00B25555">
        <w:rPr>
          <w:rFonts w:ascii="Times New Roman" w:hAnsi="Times New Roman"/>
          <w:color w:val="000000"/>
          <w:kern w:val="3"/>
          <w:lang w:bidi="ar-SA"/>
        </w:rPr>
        <w:t>he post office, as a frequently visited public space, was an appropriate venue for bringing art to the people.</w:t>
      </w:r>
    </w:p>
    <w:p w:rsid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eastAsia="Arial" w:hAnsi="Times New Roman"/>
          <w:color w:val="000000"/>
          <w:kern w:val="3"/>
          <w:lang w:bidi="ar-SA"/>
        </w:rPr>
        <w:t>Artists that received Section commissions were encouraged to paint images that were relevant to each community, leading to subjects related to local histor</w:t>
      </w:r>
      <w:r w:rsidR="003F5A4F">
        <w:rPr>
          <w:rFonts w:ascii="Times New Roman" w:eastAsia="Arial" w:hAnsi="Times New Roman"/>
          <w:color w:val="000000"/>
          <w:kern w:val="3"/>
          <w:lang w:bidi="ar-SA"/>
        </w:rPr>
        <w:t>y, culture, or industry. Interestingly</w:t>
      </w:r>
      <w:r w:rsidRPr="00B25555">
        <w:rPr>
          <w:rFonts w:ascii="Times New Roman" w:eastAsia="Arial" w:hAnsi="Times New Roman"/>
          <w:color w:val="000000"/>
          <w:kern w:val="3"/>
          <w:lang w:bidi="ar-SA"/>
        </w:rPr>
        <w:t xml:space="preserve">, American Indians are depicted in 400 of the 1,630 works of art commissioned by the Section. </w:t>
      </w:r>
      <w:r w:rsidRPr="00B25555">
        <w:rPr>
          <w:rFonts w:ascii="Times New Roman" w:hAnsi="Times New Roman"/>
          <w:color w:val="000000"/>
          <w:kern w:val="3"/>
          <w:lang w:bidi="ar-SA"/>
        </w:rPr>
        <w:t>Representation of Indigenous culture</w:t>
      </w:r>
      <w:r w:rsidR="00C45642">
        <w:rPr>
          <w:rFonts w:ascii="Times New Roman" w:hAnsi="Times New Roman"/>
          <w:color w:val="000000"/>
          <w:kern w:val="3"/>
          <w:lang w:bidi="ar-SA"/>
        </w:rPr>
        <w:t>s</w:t>
      </w:r>
      <w:r w:rsidRPr="00B25555">
        <w:rPr>
          <w:rFonts w:ascii="Times New Roman" w:hAnsi="Times New Roman"/>
          <w:color w:val="000000"/>
          <w:kern w:val="3"/>
          <w:lang w:bidi="ar-SA"/>
        </w:rPr>
        <w:t xml:space="preserve"> ranged from depictions of Indian legends and lore; encounters with settlers, including conflicts, trade, and evangelization; treaties; the myth of extinction; and Indian lifeways.</w:t>
      </w:r>
      <w:r w:rsidR="00B700FD">
        <w:rPr>
          <w:rStyle w:val="FootnoteReference"/>
          <w:rFonts w:ascii="Times New Roman" w:eastAsia="Arial" w:hAnsi="Times New Roman"/>
          <w:color w:val="000000"/>
          <w:kern w:val="3"/>
          <w:lang w:bidi="ar-SA"/>
        </w:rPr>
        <w:footnoteReference w:id="2"/>
      </w:r>
      <w:r w:rsidRPr="00B25555">
        <w:rPr>
          <w:rFonts w:ascii="Times New Roman" w:hAnsi="Times New Roman"/>
          <w:color w:val="000000"/>
          <w:kern w:val="3"/>
          <w:lang w:bidi="ar-SA"/>
        </w:rPr>
        <w:t xml:space="preserve"> Years</w:t>
      </w:r>
      <w:r w:rsidR="002130BA">
        <w:rPr>
          <w:rFonts w:ascii="Times New Roman" w:hAnsi="Times New Roman"/>
          <w:color w:val="000000"/>
          <w:kern w:val="3"/>
          <w:lang w:bidi="ar-SA"/>
        </w:rPr>
        <w:t xml:space="preserve"> </w:t>
      </w:r>
      <w:r w:rsidRPr="00B25555">
        <w:rPr>
          <w:rFonts w:ascii="Times New Roman" w:hAnsi="Times New Roman"/>
          <w:color w:val="000000"/>
          <w:kern w:val="3"/>
          <w:lang w:bidi="ar-SA"/>
        </w:rPr>
        <w:t>of representation of the American Indian in European and American art</w:t>
      </w:r>
      <w:r w:rsidR="00890199">
        <w:rPr>
          <w:rFonts w:ascii="Times New Roman" w:hAnsi="Times New Roman"/>
          <w:color w:val="000000"/>
          <w:kern w:val="3"/>
          <w:lang w:bidi="ar-SA"/>
        </w:rPr>
        <w:t xml:space="preserve">, popular culture, </w:t>
      </w:r>
      <w:r w:rsidR="00890199">
        <w:rPr>
          <w:rFonts w:ascii="Times New Roman" w:hAnsi="Times New Roman"/>
          <w:color w:val="000000"/>
          <w:kern w:val="3"/>
          <w:lang w:bidi="ar-SA"/>
        </w:rPr>
        <w:lastRenderedPageBreak/>
        <w:t>and even advertising</w:t>
      </w:r>
      <w:r w:rsidRPr="00B25555">
        <w:rPr>
          <w:rFonts w:ascii="Times New Roman" w:hAnsi="Times New Roman"/>
          <w:color w:val="000000"/>
          <w:kern w:val="3"/>
          <w:lang w:bidi="ar-SA"/>
        </w:rPr>
        <w:t xml:space="preserve"> led to specific iconography that met</w:t>
      </w:r>
      <w:r w:rsidR="00A03EDD">
        <w:rPr>
          <w:rFonts w:ascii="Times New Roman" w:hAnsi="Times New Roman"/>
          <w:color w:val="000000"/>
          <w:kern w:val="3"/>
          <w:lang w:bidi="ar-SA"/>
        </w:rPr>
        <w:t xml:space="preserve"> the </w:t>
      </w:r>
      <w:r w:rsidR="00F12B3E">
        <w:rPr>
          <w:rFonts w:ascii="Times New Roman" w:hAnsi="Times New Roman"/>
          <w:color w:val="000000"/>
          <w:kern w:val="3"/>
          <w:lang w:bidi="ar-SA"/>
        </w:rPr>
        <w:t>“horizon of expectations”</w:t>
      </w:r>
      <w:r w:rsidR="00B12768">
        <w:rPr>
          <w:rFonts w:ascii="Times New Roman" w:hAnsi="Times New Roman"/>
          <w:color w:val="000000"/>
          <w:kern w:val="3"/>
          <w:lang w:bidi="ar-SA"/>
        </w:rPr>
        <w:t xml:space="preserve"> </w:t>
      </w:r>
      <w:r w:rsidR="00A03EDD">
        <w:rPr>
          <w:rFonts w:ascii="Times New Roman" w:hAnsi="Times New Roman"/>
          <w:color w:val="000000"/>
          <w:kern w:val="3"/>
          <w:lang w:bidi="ar-SA"/>
        </w:rPr>
        <w:t>of</w:t>
      </w:r>
      <w:r w:rsidRPr="00B25555">
        <w:rPr>
          <w:rFonts w:ascii="Times New Roman" w:hAnsi="Times New Roman"/>
          <w:color w:val="000000"/>
          <w:kern w:val="3"/>
          <w:lang w:bidi="ar-SA"/>
        </w:rPr>
        <w:t xml:space="preserve"> the viewing audience.</w:t>
      </w:r>
      <w:r w:rsidR="00F12B3E">
        <w:rPr>
          <w:rStyle w:val="FootnoteReference"/>
          <w:rFonts w:ascii="Times New Roman" w:hAnsi="Times New Roman"/>
          <w:color w:val="000000"/>
          <w:kern w:val="3"/>
          <w:lang w:bidi="ar-SA"/>
        </w:rPr>
        <w:footnoteReference w:id="3"/>
      </w:r>
      <w:r w:rsidRPr="00B25555">
        <w:rPr>
          <w:rFonts w:ascii="Times New Roman" w:hAnsi="Times New Roman"/>
          <w:color w:val="000000"/>
          <w:kern w:val="3"/>
          <w:lang w:bidi="ar-SA"/>
        </w:rPr>
        <w:t xml:space="preserve"> Equally important for this dissertation was the rise of Native American painti</w:t>
      </w:r>
      <w:r w:rsidR="00795B86">
        <w:rPr>
          <w:rFonts w:ascii="Times New Roman" w:hAnsi="Times New Roman"/>
          <w:color w:val="000000"/>
          <w:kern w:val="3"/>
          <w:lang w:bidi="ar-SA"/>
        </w:rPr>
        <w:t>ng and the ways in which American Indian painters</w:t>
      </w:r>
      <w:r w:rsidR="00B46CEC">
        <w:rPr>
          <w:rFonts w:ascii="Times New Roman" w:hAnsi="Times New Roman"/>
          <w:color w:val="000000"/>
          <w:kern w:val="3"/>
          <w:lang w:bidi="ar-SA"/>
        </w:rPr>
        <w:t xml:space="preserve"> in Oklahoma </w:t>
      </w:r>
      <w:r w:rsidR="00403C64">
        <w:rPr>
          <w:rFonts w:ascii="Times New Roman" w:hAnsi="Times New Roman"/>
          <w:color w:val="000000"/>
          <w:kern w:val="3"/>
          <w:lang w:bidi="ar-SA"/>
        </w:rPr>
        <w:t xml:space="preserve">depicted </w:t>
      </w:r>
      <w:r w:rsidR="00B46CEC">
        <w:rPr>
          <w:rFonts w:ascii="Times New Roman" w:hAnsi="Times New Roman"/>
          <w:color w:val="000000"/>
          <w:kern w:val="3"/>
          <w:lang w:bidi="ar-SA"/>
        </w:rPr>
        <w:t>Indigenous cultures</w:t>
      </w:r>
      <w:r w:rsidRPr="00B25555">
        <w:rPr>
          <w:rFonts w:ascii="Times New Roman" w:hAnsi="Times New Roman"/>
          <w:color w:val="000000"/>
          <w:kern w:val="3"/>
          <w:lang w:bidi="ar-SA"/>
        </w:rPr>
        <w:t xml:space="preserve">.  Each of the </w:t>
      </w:r>
      <w:r w:rsidR="008D0682">
        <w:rPr>
          <w:rFonts w:ascii="Times New Roman" w:hAnsi="Times New Roman"/>
          <w:color w:val="000000"/>
          <w:kern w:val="3"/>
          <w:lang w:bidi="ar-SA"/>
        </w:rPr>
        <w:t xml:space="preserve">Section </w:t>
      </w:r>
      <w:r w:rsidRPr="00B25555">
        <w:rPr>
          <w:rFonts w:ascii="Times New Roman" w:hAnsi="Times New Roman"/>
          <w:color w:val="000000"/>
          <w:kern w:val="3"/>
          <w:lang w:bidi="ar-SA"/>
        </w:rPr>
        <w:t xml:space="preserve">murals </w:t>
      </w:r>
      <w:r w:rsidR="008D0682">
        <w:rPr>
          <w:rFonts w:ascii="Times New Roman" w:hAnsi="Times New Roman"/>
          <w:color w:val="000000"/>
          <w:kern w:val="3"/>
          <w:lang w:bidi="ar-SA"/>
        </w:rPr>
        <w:t xml:space="preserve">that depict </w:t>
      </w:r>
      <w:r w:rsidRPr="00B25555">
        <w:rPr>
          <w:rFonts w:ascii="Times New Roman" w:hAnsi="Times New Roman"/>
          <w:color w:val="000000"/>
          <w:kern w:val="3"/>
          <w:lang w:bidi="ar-SA"/>
        </w:rPr>
        <w:t xml:space="preserve">Native Americans are worthy of analysis; however, this dissertation will use Oklahoma as a case study for gaining a better understanding of the many ways that </w:t>
      </w:r>
      <w:r w:rsidR="004E1E3E">
        <w:rPr>
          <w:rFonts w:ascii="Times New Roman" w:hAnsi="Times New Roman"/>
          <w:color w:val="000000"/>
          <w:kern w:val="3"/>
          <w:lang w:bidi="ar-SA"/>
        </w:rPr>
        <w:t>Native Americans are depicted</w:t>
      </w:r>
      <w:r w:rsidRPr="00B25555">
        <w:rPr>
          <w:rFonts w:ascii="Times New Roman" w:hAnsi="Times New Roman"/>
          <w:color w:val="000000"/>
          <w:kern w:val="3"/>
          <w:lang w:bidi="ar-SA"/>
        </w:rPr>
        <w:t xml:space="preserve"> in these works of art.</w:t>
      </w:r>
    </w:p>
    <w:p w:rsidR="007F6A29"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highlight w:val="white"/>
          <w:lang w:bidi="ar-SA"/>
        </w:rPr>
        <w:t xml:space="preserve">Murals were installed in thirty-two post offices </w:t>
      </w:r>
      <w:r w:rsidR="00F50694">
        <w:rPr>
          <w:rFonts w:ascii="Times New Roman" w:hAnsi="Times New Roman"/>
          <w:color w:val="000000"/>
          <w:kern w:val="3"/>
          <w:highlight w:val="white"/>
          <w:lang w:bidi="ar-SA"/>
        </w:rPr>
        <w:t>in Oklahoma, and subject matter</w:t>
      </w:r>
      <w:r w:rsidRPr="00B25555">
        <w:rPr>
          <w:rFonts w:ascii="Times New Roman" w:hAnsi="Times New Roman"/>
          <w:color w:val="000000"/>
          <w:kern w:val="3"/>
          <w:highlight w:val="white"/>
          <w:lang w:bidi="ar-SA"/>
        </w:rPr>
        <w:t xml:space="preserve"> included land runs</w:t>
      </w:r>
      <w:r w:rsidR="00F50694">
        <w:rPr>
          <w:rFonts w:ascii="Times New Roman" w:hAnsi="Times New Roman"/>
          <w:color w:val="000000"/>
          <w:kern w:val="3"/>
          <w:highlight w:val="white"/>
          <w:lang w:bidi="ar-SA"/>
        </w:rPr>
        <w:t>,</w:t>
      </w:r>
      <w:r w:rsidRPr="00B25555">
        <w:rPr>
          <w:rFonts w:ascii="Times New Roman" w:hAnsi="Times New Roman"/>
          <w:color w:val="000000"/>
          <w:kern w:val="3"/>
          <w:highlight w:val="white"/>
          <w:lang w:bidi="ar-SA"/>
        </w:rPr>
        <w:t xml:space="preserve"> as well as scenes of farming and ranching; however, images of American Indians can be found in fourteen of these buildings. What sets Oklahoma apart from other states is the fact that these works of art were painted by both American and Native American artists.</w:t>
      </w:r>
      <w:r w:rsidRPr="00B25555">
        <w:rPr>
          <w:rFonts w:ascii="Times New Roman" w:hAnsi="Times New Roman"/>
          <w:color w:val="000000"/>
          <w:kern w:val="3"/>
          <w:highlight w:val="white"/>
          <w:vertAlign w:val="superscript"/>
          <w:lang w:bidi="ar-SA"/>
        </w:rPr>
        <w:footnoteReference w:id="4"/>
      </w:r>
      <w:r w:rsidRPr="00B25555">
        <w:rPr>
          <w:rFonts w:ascii="Times New Roman" w:hAnsi="Times New Roman"/>
          <w:color w:val="000000"/>
          <w:kern w:val="3"/>
          <w:lang w:bidi="ar-SA"/>
        </w:rPr>
        <w:t xml:space="preserve"> This important distinction will serve as a foundation for my dissertation as I examine the multiple ways in which non-Native artists painted Native Americans, and how Indigenous artis</w:t>
      </w:r>
      <w:r w:rsidR="00C67C5A">
        <w:rPr>
          <w:rFonts w:ascii="Times New Roman" w:hAnsi="Times New Roman"/>
          <w:color w:val="000000"/>
          <w:kern w:val="3"/>
          <w:lang w:bidi="ar-SA"/>
        </w:rPr>
        <w:t>ts represented Native cultures.</w:t>
      </w:r>
    </w:p>
    <w:p w:rsidR="007F6A29" w:rsidRDefault="007F6A29" w:rsidP="007F6A29">
      <w:pPr>
        <w:widowControl w:val="0"/>
        <w:suppressAutoHyphens/>
        <w:autoSpaceDN w:val="0"/>
        <w:ind w:firstLine="720"/>
        <w:textAlignment w:val="baseline"/>
        <w:rPr>
          <w:rFonts w:ascii="Times New Roman" w:hAnsi="Times New Roman"/>
          <w:color w:val="000000"/>
          <w:kern w:val="3"/>
          <w:lang w:bidi="ar-SA"/>
        </w:rPr>
      </w:pPr>
      <w:r>
        <w:rPr>
          <w:rFonts w:ascii="Times New Roman" w:hAnsi="Times New Roman"/>
          <w:color w:val="000000"/>
          <w:kern w:val="3"/>
          <w:lang w:bidi="ar-SA"/>
        </w:rPr>
        <w:t>Section murals depicting Native Americans often placed these subjects in a mythical and romanticized past, and representations included stereotypes such as the noble</w:t>
      </w:r>
      <w:r w:rsidR="00F50694">
        <w:rPr>
          <w:rFonts w:ascii="Times New Roman" w:hAnsi="Times New Roman"/>
          <w:color w:val="000000"/>
          <w:kern w:val="3"/>
          <w:lang w:bidi="ar-SA"/>
        </w:rPr>
        <w:t xml:space="preserve"> and ignoble savage and the</w:t>
      </w:r>
      <w:r>
        <w:rPr>
          <w:rFonts w:ascii="Times New Roman" w:hAnsi="Times New Roman"/>
          <w:color w:val="000000"/>
          <w:kern w:val="3"/>
          <w:lang w:bidi="ar-SA"/>
        </w:rPr>
        <w:t xml:space="preserve"> extinction</w:t>
      </w:r>
      <w:r w:rsidR="00F50694">
        <w:rPr>
          <w:rFonts w:ascii="Times New Roman" w:hAnsi="Times New Roman"/>
          <w:color w:val="000000"/>
          <w:kern w:val="3"/>
          <w:lang w:bidi="ar-SA"/>
        </w:rPr>
        <w:t xml:space="preserve"> myth</w:t>
      </w:r>
      <w:r>
        <w:rPr>
          <w:rFonts w:ascii="Times New Roman" w:hAnsi="Times New Roman"/>
          <w:color w:val="000000"/>
          <w:kern w:val="3"/>
          <w:lang w:bidi="ar-SA"/>
        </w:rPr>
        <w:t xml:space="preserve">. Some American artists elected to depict historical events, but, as with most history paintings, these depictions were rarely accurate portrayals. However, the two history paintings in Oklahoma, one by the </w:t>
      </w:r>
      <w:r>
        <w:rPr>
          <w:rFonts w:ascii="Times New Roman" w:hAnsi="Times New Roman"/>
          <w:color w:val="000000"/>
          <w:kern w:val="3"/>
          <w:lang w:bidi="ar-SA"/>
        </w:rPr>
        <w:lastRenderedPageBreak/>
        <w:t xml:space="preserve">American artist Randall Davey and the other by the Southern Cheyenne artist Dick West, are well researched and executed in a manner that is devoid of the melodrama more commonly found in these types of paintings. A scant few murals, such as Olga Mohr’s painting of contemporary Cherokee Indians living and farming in eastern Oklahoma, break from representations of the American Indian </w:t>
      </w:r>
      <w:r w:rsidR="007F135C">
        <w:rPr>
          <w:rFonts w:ascii="Times New Roman" w:hAnsi="Times New Roman"/>
          <w:color w:val="000000"/>
          <w:kern w:val="3"/>
          <w:lang w:bidi="ar-SA"/>
        </w:rPr>
        <w:t xml:space="preserve">as part of a romanticized past. </w:t>
      </w:r>
      <w:r>
        <w:rPr>
          <w:rFonts w:ascii="Times New Roman" w:hAnsi="Times New Roman"/>
          <w:color w:val="000000"/>
          <w:kern w:val="3"/>
          <w:lang w:bidi="ar-SA"/>
        </w:rPr>
        <w:t>The murals painted by non-Native artists vary greatly in their representation of Indigenous Americans, and these paintings serve as an excell</w:t>
      </w:r>
      <w:r w:rsidR="003874EF">
        <w:rPr>
          <w:rFonts w:ascii="Times New Roman" w:hAnsi="Times New Roman"/>
          <w:color w:val="000000"/>
          <w:kern w:val="3"/>
          <w:lang w:bidi="ar-SA"/>
        </w:rPr>
        <w:t>ent comparative to the murals that were painted by Oklahoma Native American artists.</w:t>
      </w:r>
    </w:p>
    <w:p w:rsidR="00577BD9" w:rsidRPr="00B25555" w:rsidRDefault="007F6A29" w:rsidP="00577BD9">
      <w:pPr>
        <w:widowControl w:val="0"/>
        <w:suppressAutoHyphens/>
        <w:autoSpaceDN w:val="0"/>
        <w:ind w:firstLine="720"/>
        <w:textAlignment w:val="baseline"/>
        <w:rPr>
          <w:rFonts w:ascii="Times New Roman" w:hAnsi="Times New Roman"/>
          <w:color w:val="000000"/>
          <w:kern w:val="3"/>
          <w:lang w:bidi="ar-SA"/>
        </w:rPr>
      </w:pPr>
      <w:r>
        <w:rPr>
          <w:rFonts w:ascii="Times New Roman" w:hAnsi="Times New Roman"/>
          <w:color w:val="000000"/>
          <w:kern w:val="3"/>
          <w:lang w:bidi="ar-SA"/>
        </w:rPr>
        <w:t>Aside from the above-mentioned history painting by Dick West, the other Oklahoma Native American artists that received Section Commissions included the Kiowa artists, Stephen Mopope, James Auchiah, Spencer Asah, and Monroe Tsatoke</w:t>
      </w:r>
      <w:r w:rsidR="00F50694">
        <w:rPr>
          <w:rFonts w:ascii="Times New Roman" w:hAnsi="Times New Roman"/>
          <w:color w:val="000000"/>
          <w:kern w:val="3"/>
          <w:lang w:bidi="ar-SA"/>
        </w:rPr>
        <w:t>,</w:t>
      </w:r>
      <w:r>
        <w:rPr>
          <w:rFonts w:ascii="Times New Roman" w:hAnsi="Times New Roman"/>
          <w:color w:val="000000"/>
          <w:kern w:val="3"/>
          <w:lang w:bidi="ar-SA"/>
        </w:rPr>
        <w:t xml:space="preserve"> as well as Acee Blue Eagle (Pawnee-Muscogee), Woody Crumbo (Potawatomi), and Solomon McCombs (Muscogee). The murals painted by these Indigenous artists were similar in style to the small scale works of art that had been popularized in the late 1920s in both Oklahoma and New Mexico. The subjects of these mura</w:t>
      </w:r>
      <w:r w:rsidR="0042688C">
        <w:rPr>
          <w:rFonts w:ascii="Times New Roman" w:hAnsi="Times New Roman"/>
          <w:color w:val="000000"/>
          <w:kern w:val="3"/>
          <w:lang w:bidi="ar-SA"/>
        </w:rPr>
        <w:t xml:space="preserve">ls were </w:t>
      </w:r>
      <w:r w:rsidR="00F50694">
        <w:rPr>
          <w:rFonts w:ascii="Times New Roman" w:hAnsi="Times New Roman"/>
          <w:color w:val="000000"/>
          <w:kern w:val="3"/>
          <w:lang w:bidi="ar-SA"/>
        </w:rPr>
        <w:t xml:space="preserve">associated with </w:t>
      </w:r>
      <w:r w:rsidR="0042688C">
        <w:rPr>
          <w:rFonts w:ascii="Times New Roman" w:hAnsi="Times New Roman"/>
          <w:color w:val="000000"/>
          <w:kern w:val="3"/>
          <w:lang w:bidi="ar-SA"/>
        </w:rPr>
        <w:t>Native American culture;</w:t>
      </w:r>
      <w:r>
        <w:rPr>
          <w:rFonts w:ascii="Times New Roman" w:hAnsi="Times New Roman"/>
          <w:color w:val="000000"/>
          <w:kern w:val="3"/>
          <w:lang w:bidi="ar-SA"/>
        </w:rPr>
        <w:t xml:space="preserve"> although it should be noted that the images were not always a depiction of each artist’s own tribal affiliation. There was an accepted cultural appropriation in these images that include</w:t>
      </w:r>
      <w:r w:rsidR="007A3D84">
        <w:rPr>
          <w:rFonts w:ascii="Times New Roman" w:hAnsi="Times New Roman"/>
          <w:color w:val="000000"/>
          <w:kern w:val="3"/>
          <w:lang w:bidi="ar-SA"/>
        </w:rPr>
        <w:t>d Blue Eagle and McCombs painting</w:t>
      </w:r>
      <w:r>
        <w:rPr>
          <w:rFonts w:ascii="Times New Roman" w:hAnsi="Times New Roman"/>
          <w:color w:val="000000"/>
          <w:kern w:val="3"/>
          <w:lang w:bidi="ar-SA"/>
        </w:rPr>
        <w:t xml:space="preserve"> genre scenes of </w:t>
      </w:r>
      <w:r w:rsidR="007A3D84">
        <w:rPr>
          <w:rFonts w:ascii="Times New Roman" w:hAnsi="Times New Roman"/>
          <w:color w:val="000000"/>
          <w:kern w:val="3"/>
          <w:lang w:bidi="ar-SA"/>
        </w:rPr>
        <w:t xml:space="preserve">the </w:t>
      </w:r>
      <w:r>
        <w:rPr>
          <w:rFonts w:ascii="Times New Roman" w:hAnsi="Times New Roman"/>
          <w:color w:val="000000"/>
          <w:kern w:val="3"/>
          <w:lang w:bidi="ar-SA"/>
        </w:rPr>
        <w:t xml:space="preserve">Seminole, Choctaw, and Chickasaw </w:t>
      </w:r>
      <w:r w:rsidR="007A3D84">
        <w:rPr>
          <w:rFonts w:ascii="Times New Roman" w:hAnsi="Times New Roman"/>
          <w:color w:val="000000"/>
          <w:kern w:val="3"/>
          <w:lang w:bidi="ar-SA"/>
        </w:rPr>
        <w:t xml:space="preserve">Indians, while Crumbo’s work for the </w:t>
      </w:r>
      <w:r w:rsidR="00AA2E30">
        <w:rPr>
          <w:rFonts w:ascii="Times New Roman" w:hAnsi="Times New Roman"/>
          <w:color w:val="000000"/>
          <w:kern w:val="3"/>
          <w:lang w:bidi="ar-SA"/>
        </w:rPr>
        <w:t>Nowata, Oklahoma</w:t>
      </w:r>
      <w:r w:rsidR="007A3D84">
        <w:rPr>
          <w:rFonts w:ascii="Times New Roman" w:hAnsi="Times New Roman"/>
          <w:color w:val="000000"/>
          <w:kern w:val="3"/>
          <w:lang w:bidi="ar-SA"/>
        </w:rPr>
        <w:t xml:space="preserve"> post office was</w:t>
      </w:r>
      <w:r>
        <w:rPr>
          <w:rFonts w:ascii="Times New Roman" w:hAnsi="Times New Roman"/>
          <w:color w:val="000000"/>
          <w:kern w:val="3"/>
          <w:lang w:bidi="ar-SA"/>
        </w:rPr>
        <w:t xml:space="preserve"> more closely aligned with representations of Plains Indians than his own Potawatomi heritage.</w:t>
      </w:r>
      <w:r w:rsidR="00FF1DB6">
        <w:rPr>
          <w:rFonts w:ascii="Times New Roman" w:hAnsi="Times New Roman"/>
          <w:color w:val="000000"/>
          <w:kern w:val="3"/>
          <w:lang w:bidi="ar-SA"/>
        </w:rPr>
        <w:t xml:space="preserve"> Even Dick West’s history painting is </w:t>
      </w:r>
      <w:r w:rsidR="00124378">
        <w:rPr>
          <w:rFonts w:ascii="Times New Roman" w:hAnsi="Times New Roman"/>
          <w:color w:val="000000"/>
          <w:kern w:val="3"/>
          <w:lang w:bidi="ar-SA"/>
        </w:rPr>
        <w:t xml:space="preserve">not </w:t>
      </w:r>
      <w:r w:rsidR="004735FF">
        <w:rPr>
          <w:rFonts w:ascii="Times New Roman" w:hAnsi="Times New Roman"/>
          <w:color w:val="000000"/>
          <w:kern w:val="3"/>
          <w:lang w:bidi="ar-SA"/>
        </w:rPr>
        <w:t>a depiction of his</w:t>
      </w:r>
      <w:r w:rsidR="00FF1DB6">
        <w:rPr>
          <w:rFonts w:ascii="Times New Roman" w:hAnsi="Times New Roman"/>
          <w:color w:val="000000"/>
          <w:kern w:val="3"/>
          <w:lang w:bidi="ar-SA"/>
        </w:rPr>
        <w:t xml:space="preserve"> Southern Cheyenne</w:t>
      </w:r>
      <w:r w:rsidR="004735FF">
        <w:rPr>
          <w:rFonts w:ascii="Times New Roman" w:hAnsi="Times New Roman"/>
          <w:color w:val="000000"/>
          <w:kern w:val="3"/>
          <w:lang w:bidi="ar-SA"/>
        </w:rPr>
        <w:t xml:space="preserve"> people</w:t>
      </w:r>
      <w:r w:rsidR="00FF1DB6">
        <w:rPr>
          <w:rFonts w:ascii="Times New Roman" w:hAnsi="Times New Roman"/>
          <w:color w:val="000000"/>
          <w:kern w:val="3"/>
          <w:lang w:bidi="ar-SA"/>
        </w:rPr>
        <w:t>, but a painting of an inter-tribal council meeting in which the artis</w:t>
      </w:r>
      <w:r w:rsidR="00124378">
        <w:rPr>
          <w:rFonts w:ascii="Times New Roman" w:hAnsi="Times New Roman"/>
          <w:color w:val="000000"/>
          <w:kern w:val="3"/>
          <w:lang w:bidi="ar-SA"/>
        </w:rPr>
        <w:t>t</w:t>
      </w:r>
      <w:r w:rsidR="00FF1DB6">
        <w:rPr>
          <w:rFonts w:ascii="Times New Roman" w:hAnsi="Times New Roman"/>
          <w:color w:val="000000"/>
          <w:kern w:val="3"/>
          <w:lang w:bidi="ar-SA"/>
        </w:rPr>
        <w:t xml:space="preserve"> depict</w:t>
      </w:r>
      <w:r w:rsidR="00CC74A5">
        <w:rPr>
          <w:rFonts w:ascii="Times New Roman" w:hAnsi="Times New Roman"/>
          <w:color w:val="000000"/>
          <w:kern w:val="3"/>
          <w:lang w:bidi="ar-SA"/>
        </w:rPr>
        <w:t>ed</w:t>
      </w:r>
      <w:r w:rsidR="00FF1DB6">
        <w:rPr>
          <w:rFonts w:ascii="Times New Roman" w:hAnsi="Times New Roman"/>
          <w:color w:val="000000"/>
          <w:kern w:val="3"/>
          <w:lang w:bidi="ar-SA"/>
        </w:rPr>
        <w:t xml:space="preserve"> both Plains </w:t>
      </w:r>
      <w:r w:rsidR="00410E1B">
        <w:rPr>
          <w:rFonts w:ascii="Times New Roman" w:hAnsi="Times New Roman"/>
          <w:color w:val="000000"/>
          <w:kern w:val="3"/>
          <w:lang w:bidi="ar-SA"/>
        </w:rPr>
        <w:t xml:space="preserve">Indians and </w:t>
      </w:r>
      <w:r w:rsidR="002E2F81">
        <w:rPr>
          <w:rFonts w:ascii="Times New Roman" w:hAnsi="Times New Roman"/>
          <w:color w:val="000000"/>
          <w:kern w:val="3"/>
          <w:lang w:bidi="ar-SA"/>
        </w:rPr>
        <w:t xml:space="preserve">the </w:t>
      </w:r>
      <w:r w:rsidR="00FF1DB6">
        <w:rPr>
          <w:rFonts w:ascii="Times New Roman" w:hAnsi="Times New Roman"/>
          <w:color w:val="000000"/>
          <w:kern w:val="3"/>
          <w:lang w:bidi="ar-SA"/>
        </w:rPr>
        <w:t>Five Tribes</w:t>
      </w:r>
      <w:r w:rsidR="0042688C">
        <w:rPr>
          <w:rFonts w:ascii="Times New Roman" w:hAnsi="Times New Roman"/>
          <w:color w:val="000000"/>
          <w:kern w:val="3"/>
          <w:lang w:bidi="ar-SA"/>
        </w:rPr>
        <w:t xml:space="preserve"> in </w:t>
      </w:r>
      <w:r w:rsidR="0042688C">
        <w:rPr>
          <w:rFonts w:ascii="Times New Roman" w:hAnsi="Times New Roman"/>
          <w:color w:val="000000"/>
          <w:kern w:val="3"/>
          <w:lang w:bidi="ar-SA"/>
        </w:rPr>
        <w:lastRenderedPageBreak/>
        <w:t>1842</w:t>
      </w:r>
      <w:r w:rsidR="00FF1DB6">
        <w:rPr>
          <w:rFonts w:ascii="Times New Roman" w:hAnsi="Times New Roman"/>
          <w:color w:val="000000"/>
          <w:kern w:val="3"/>
          <w:lang w:bidi="ar-SA"/>
        </w:rPr>
        <w:t>.</w:t>
      </w:r>
      <w:r w:rsidR="004735FF">
        <w:rPr>
          <w:rStyle w:val="FootnoteReference"/>
          <w:rFonts w:ascii="Times New Roman" w:hAnsi="Times New Roman"/>
          <w:color w:val="000000"/>
          <w:kern w:val="3"/>
          <w:lang w:bidi="ar-SA"/>
        </w:rPr>
        <w:footnoteReference w:id="5"/>
      </w:r>
      <w:r w:rsidR="00FF1DB6">
        <w:rPr>
          <w:rFonts w:ascii="Times New Roman" w:hAnsi="Times New Roman"/>
          <w:color w:val="000000"/>
          <w:kern w:val="3"/>
          <w:lang w:bidi="ar-SA"/>
        </w:rPr>
        <w:t xml:space="preserve"> </w:t>
      </w:r>
      <w:r w:rsidR="00981AE8">
        <w:rPr>
          <w:rFonts w:ascii="Times New Roman" w:hAnsi="Times New Roman"/>
          <w:color w:val="000000"/>
          <w:kern w:val="3"/>
          <w:lang w:bidi="ar-SA"/>
        </w:rPr>
        <w:t xml:space="preserve"> Examining the many depictions of Indigenous culture in murals painted for the Section</w:t>
      </w:r>
      <w:r w:rsidR="00624B0E">
        <w:rPr>
          <w:rFonts w:ascii="Times New Roman" w:hAnsi="Times New Roman"/>
          <w:color w:val="000000"/>
          <w:kern w:val="3"/>
          <w:lang w:bidi="ar-SA"/>
        </w:rPr>
        <w:t xml:space="preserve"> will be a key component of my</w:t>
      </w:r>
      <w:r w:rsidR="00981AE8">
        <w:rPr>
          <w:rFonts w:ascii="Times New Roman" w:hAnsi="Times New Roman"/>
          <w:color w:val="000000"/>
          <w:kern w:val="3"/>
          <w:lang w:bidi="ar-SA"/>
        </w:rPr>
        <w:t xml:space="preserve"> dissertation.</w:t>
      </w:r>
    </w:p>
    <w:p w:rsidR="001C4EF9" w:rsidRDefault="00624B0E" w:rsidP="00B25555">
      <w:pPr>
        <w:widowControl w:val="0"/>
        <w:suppressAutoHyphens/>
        <w:autoSpaceDN w:val="0"/>
        <w:ind w:firstLine="720"/>
        <w:textAlignment w:val="baseline"/>
        <w:rPr>
          <w:rFonts w:ascii="Times New Roman" w:hAnsi="Times New Roman"/>
          <w:color w:val="000000"/>
          <w:kern w:val="3"/>
          <w:highlight w:val="white"/>
          <w:lang w:bidi="ar-SA"/>
        </w:rPr>
      </w:pPr>
      <w:r>
        <w:rPr>
          <w:rFonts w:ascii="Times New Roman" w:hAnsi="Times New Roman"/>
          <w:color w:val="000000"/>
          <w:kern w:val="3"/>
          <w:highlight w:val="white"/>
          <w:lang w:bidi="ar-SA"/>
        </w:rPr>
        <w:t>Numerous s</w:t>
      </w:r>
      <w:r w:rsidR="00B25555" w:rsidRPr="00B25555">
        <w:rPr>
          <w:rFonts w:ascii="Times New Roman" w:hAnsi="Times New Roman"/>
          <w:color w:val="000000"/>
          <w:kern w:val="3"/>
          <w:highlight w:val="white"/>
          <w:lang w:bidi="ar-SA"/>
        </w:rPr>
        <w:t xml:space="preserve">cholarly </w:t>
      </w:r>
      <w:r>
        <w:rPr>
          <w:rFonts w:ascii="Times New Roman" w:hAnsi="Times New Roman"/>
          <w:color w:val="000000"/>
          <w:kern w:val="3"/>
          <w:highlight w:val="white"/>
          <w:lang w:bidi="ar-SA"/>
        </w:rPr>
        <w:t xml:space="preserve">books and </w:t>
      </w:r>
      <w:r w:rsidR="00B25555" w:rsidRPr="00B25555">
        <w:rPr>
          <w:rFonts w:ascii="Times New Roman" w:hAnsi="Times New Roman"/>
          <w:color w:val="000000"/>
          <w:kern w:val="3"/>
          <w:highlight w:val="white"/>
          <w:lang w:bidi="ar-SA"/>
        </w:rPr>
        <w:t>articles have addressed various issues pertaining to the S</w:t>
      </w:r>
      <w:r w:rsidR="000F10C4">
        <w:rPr>
          <w:rFonts w:ascii="Times New Roman" w:hAnsi="Times New Roman"/>
          <w:color w:val="000000"/>
          <w:kern w:val="3"/>
          <w:highlight w:val="white"/>
          <w:lang w:bidi="ar-SA"/>
        </w:rPr>
        <w:t>ection</w:t>
      </w:r>
      <w:r w:rsidR="00B25555" w:rsidRPr="00B25555">
        <w:rPr>
          <w:rFonts w:ascii="Times New Roman" w:hAnsi="Times New Roman"/>
          <w:color w:val="000000"/>
          <w:kern w:val="3"/>
          <w:highlight w:val="white"/>
          <w:lang w:bidi="ar-SA"/>
        </w:rPr>
        <w:t>, ranging from the history of the program, general surveys of the murals</w:t>
      </w:r>
      <w:r w:rsidR="00F80648">
        <w:rPr>
          <w:rFonts w:ascii="Times New Roman" w:hAnsi="Times New Roman"/>
          <w:color w:val="000000"/>
          <w:kern w:val="3"/>
          <w:highlight w:val="white"/>
          <w:lang w:bidi="ar-SA"/>
        </w:rPr>
        <w:t xml:space="preserve"> by state or region</w:t>
      </w:r>
      <w:r w:rsidR="00B25555" w:rsidRPr="00B25555">
        <w:rPr>
          <w:rFonts w:ascii="Times New Roman" w:hAnsi="Times New Roman"/>
          <w:color w:val="000000"/>
          <w:kern w:val="3"/>
          <w:highlight w:val="white"/>
          <w:lang w:bidi="ar-SA"/>
        </w:rPr>
        <w:t xml:space="preserve">, and examinations of controversies that surrounded the Section’s commissions. </w:t>
      </w:r>
      <w:r w:rsidR="005D32B3">
        <w:rPr>
          <w:rFonts w:ascii="Times New Roman" w:hAnsi="Times New Roman"/>
          <w:color w:val="000000"/>
          <w:kern w:val="3"/>
          <w:highlight w:val="white"/>
          <w:lang w:bidi="ar-SA"/>
        </w:rPr>
        <w:t>I</w:t>
      </w:r>
      <w:r w:rsidR="00502C86">
        <w:rPr>
          <w:rFonts w:ascii="Times New Roman" w:hAnsi="Times New Roman"/>
          <w:color w:val="000000"/>
          <w:kern w:val="3"/>
          <w:highlight w:val="white"/>
          <w:lang w:bidi="ar-SA"/>
        </w:rPr>
        <w:t>n</w:t>
      </w:r>
      <w:r w:rsidR="00B25555" w:rsidRPr="00B25555">
        <w:rPr>
          <w:rFonts w:ascii="Times New Roman" w:hAnsi="Times New Roman"/>
          <w:color w:val="000000"/>
          <w:kern w:val="3"/>
          <w:highlight w:val="white"/>
          <w:lang w:bidi="ar-SA"/>
        </w:rPr>
        <w:t xml:space="preserve"> </w:t>
      </w:r>
      <w:r w:rsidR="00B25555" w:rsidRPr="00B25555">
        <w:rPr>
          <w:rFonts w:ascii="Times New Roman" w:hAnsi="Times New Roman"/>
          <w:i/>
          <w:color w:val="000000"/>
          <w:kern w:val="3"/>
          <w:highlight w:val="white"/>
          <w:lang w:bidi="ar-SA"/>
        </w:rPr>
        <w:t xml:space="preserve">Wall to Wall America: A Cultural History of Post Office Murals of the Great Depression </w:t>
      </w:r>
      <w:r w:rsidR="00B25555" w:rsidRPr="00B25555">
        <w:rPr>
          <w:rFonts w:ascii="Times New Roman" w:hAnsi="Times New Roman"/>
          <w:color w:val="000000"/>
          <w:kern w:val="3"/>
          <w:highlight w:val="white"/>
          <w:lang w:bidi="ar-SA"/>
        </w:rPr>
        <w:t>(1982)</w:t>
      </w:r>
      <w:r w:rsidR="005D32B3">
        <w:rPr>
          <w:rFonts w:ascii="Times New Roman" w:hAnsi="Times New Roman"/>
          <w:color w:val="000000"/>
          <w:kern w:val="3"/>
          <w:highlight w:val="white"/>
          <w:lang w:bidi="ar-SA"/>
        </w:rPr>
        <w:t>, Karal Ann Marling</w:t>
      </w:r>
      <w:r w:rsidR="00502C86">
        <w:rPr>
          <w:rFonts w:ascii="Times New Roman" w:hAnsi="Times New Roman"/>
          <w:color w:val="000000"/>
          <w:kern w:val="3"/>
          <w:highlight w:val="white"/>
          <w:lang w:bidi="ar-SA"/>
        </w:rPr>
        <w:t xml:space="preserve"> e</w:t>
      </w:r>
      <w:r w:rsidR="00C0267C">
        <w:rPr>
          <w:rFonts w:ascii="Times New Roman" w:hAnsi="Times New Roman"/>
          <w:color w:val="000000"/>
          <w:kern w:val="3"/>
          <w:highlight w:val="white"/>
          <w:lang w:bidi="ar-SA"/>
        </w:rPr>
        <w:t>xamines</w:t>
      </w:r>
      <w:r w:rsidR="00340A28">
        <w:rPr>
          <w:rFonts w:ascii="Times New Roman" w:hAnsi="Times New Roman"/>
          <w:color w:val="000000"/>
          <w:kern w:val="3"/>
          <w:highlight w:val="white"/>
          <w:lang w:bidi="ar-SA"/>
        </w:rPr>
        <w:t xml:space="preserve"> the impact of New Deal Era </w:t>
      </w:r>
      <w:r w:rsidR="004F13C9">
        <w:rPr>
          <w:rFonts w:ascii="Times New Roman" w:hAnsi="Times New Roman"/>
          <w:color w:val="000000"/>
          <w:kern w:val="3"/>
          <w:highlight w:val="white"/>
          <w:lang w:bidi="ar-SA"/>
        </w:rPr>
        <w:t xml:space="preserve">murals </w:t>
      </w:r>
      <w:r w:rsidR="00C0267C">
        <w:rPr>
          <w:rFonts w:ascii="Times New Roman" w:hAnsi="Times New Roman"/>
          <w:color w:val="000000"/>
          <w:kern w:val="3"/>
          <w:highlight w:val="white"/>
          <w:lang w:bidi="ar-SA"/>
        </w:rPr>
        <w:t xml:space="preserve">commissioned by the Section </w:t>
      </w:r>
      <w:r w:rsidR="004F13C9">
        <w:rPr>
          <w:rFonts w:ascii="Times New Roman" w:hAnsi="Times New Roman"/>
          <w:color w:val="000000"/>
          <w:kern w:val="3"/>
          <w:highlight w:val="white"/>
          <w:lang w:bidi="ar-SA"/>
        </w:rPr>
        <w:t>and their reception</w:t>
      </w:r>
      <w:r w:rsidR="00947B6D">
        <w:rPr>
          <w:rFonts w:ascii="Times New Roman" w:hAnsi="Times New Roman"/>
          <w:color w:val="000000"/>
          <w:kern w:val="3"/>
          <w:highlight w:val="white"/>
          <w:lang w:bidi="ar-SA"/>
        </w:rPr>
        <w:t xml:space="preserve">. Marling’s text focuses on </w:t>
      </w:r>
      <w:r w:rsidR="004F13C9">
        <w:rPr>
          <w:rFonts w:ascii="Times New Roman" w:hAnsi="Times New Roman"/>
          <w:color w:val="000000"/>
          <w:kern w:val="3"/>
          <w:highlight w:val="white"/>
          <w:lang w:bidi="ar-SA"/>
        </w:rPr>
        <w:t xml:space="preserve">the controversies that surrounded </w:t>
      </w:r>
      <w:r w:rsidR="00C0267C">
        <w:rPr>
          <w:rFonts w:ascii="Times New Roman" w:hAnsi="Times New Roman"/>
          <w:color w:val="000000"/>
          <w:kern w:val="3"/>
          <w:highlight w:val="white"/>
          <w:lang w:bidi="ar-SA"/>
        </w:rPr>
        <w:t>these public works of art.</w:t>
      </w:r>
      <w:r w:rsidR="00BA3EA9">
        <w:rPr>
          <w:rFonts w:ascii="Times New Roman" w:hAnsi="Times New Roman"/>
          <w:color w:val="000000"/>
          <w:kern w:val="3"/>
          <w:highlight w:val="white"/>
          <w:lang w:bidi="ar-SA"/>
        </w:rPr>
        <w:t xml:space="preserve"> These disputes</w:t>
      </w:r>
      <w:r w:rsidR="00B00A54">
        <w:rPr>
          <w:rFonts w:ascii="Times New Roman" w:hAnsi="Times New Roman"/>
          <w:color w:val="000000"/>
          <w:kern w:val="3"/>
          <w:highlight w:val="white"/>
          <w:lang w:bidi="ar-SA"/>
        </w:rPr>
        <w:t xml:space="preserve"> make interest</w:t>
      </w:r>
      <w:r w:rsidR="00BA3EA9">
        <w:rPr>
          <w:rFonts w:ascii="Times New Roman" w:hAnsi="Times New Roman"/>
          <w:color w:val="000000"/>
          <w:kern w:val="3"/>
          <w:highlight w:val="white"/>
          <w:lang w:bidi="ar-SA"/>
        </w:rPr>
        <w:t>ing stories, but they</w:t>
      </w:r>
      <w:r w:rsidR="00F062A8">
        <w:rPr>
          <w:rFonts w:ascii="Times New Roman" w:hAnsi="Times New Roman"/>
          <w:color w:val="000000"/>
          <w:kern w:val="3"/>
          <w:highlight w:val="white"/>
          <w:lang w:bidi="ar-SA"/>
        </w:rPr>
        <w:t xml:space="preserve"> also</w:t>
      </w:r>
      <w:r w:rsidR="00A576C4">
        <w:rPr>
          <w:rFonts w:ascii="Times New Roman" w:hAnsi="Times New Roman"/>
          <w:color w:val="000000"/>
          <w:kern w:val="3"/>
          <w:highlight w:val="white"/>
          <w:lang w:bidi="ar-SA"/>
        </w:rPr>
        <w:t xml:space="preserve"> lead to a short-sighted v</w:t>
      </w:r>
      <w:r w:rsidR="00BA3EA9">
        <w:rPr>
          <w:rFonts w:ascii="Times New Roman" w:hAnsi="Times New Roman"/>
          <w:color w:val="000000"/>
          <w:kern w:val="3"/>
          <w:highlight w:val="white"/>
          <w:lang w:bidi="ar-SA"/>
        </w:rPr>
        <w:t xml:space="preserve">iew of the art produced by the </w:t>
      </w:r>
      <w:r w:rsidR="00765DFB">
        <w:rPr>
          <w:rFonts w:ascii="Times New Roman" w:hAnsi="Times New Roman"/>
          <w:color w:val="000000"/>
          <w:kern w:val="3"/>
          <w:highlight w:val="white"/>
          <w:lang w:bidi="ar-SA"/>
        </w:rPr>
        <w:t xml:space="preserve">Section, as the author concludes that this art program </w:t>
      </w:r>
      <w:r w:rsidR="00B00A54">
        <w:rPr>
          <w:rFonts w:ascii="Times New Roman" w:hAnsi="Times New Roman"/>
          <w:color w:val="000000"/>
          <w:kern w:val="3"/>
          <w:highlight w:val="white"/>
          <w:lang w:bidi="ar-SA"/>
        </w:rPr>
        <w:t>“institutionalized bad taste” through commissioning “awful murals.”</w:t>
      </w:r>
      <w:r w:rsidR="00B00A54">
        <w:rPr>
          <w:rStyle w:val="FootnoteReference"/>
          <w:rFonts w:ascii="Times New Roman" w:hAnsi="Times New Roman"/>
          <w:color w:val="000000"/>
          <w:kern w:val="3"/>
          <w:highlight w:val="white"/>
          <w:lang w:bidi="ar-SA"/>
        </w:rPr>
        <w:footnoteReference w:id="6"/>
      </w:r>
      <w:r w:rsidR="00C0267C">
        <w:rPr>
          <w:rFonts w:ascii="Times New Roman" w:hAnsi="Times New Roman"/>
          <w:color w:val="000000"/>
          <w:kern w:val="3"/>
          <w:highlight w:val="white"/>
          <w:lang w:bidi="ar-SA"/>
        </w:rPr>
        <w:t xml:space="preserve"> </w:t>
      </w:r>
      <w:r w:rsidR="00990197">
        <w:rPr>
          <w:rFonts w:ascii="Times New Roman" w:hAnsi="Times New Roman"/>
          <w:color w:val="000000"/>
          <w:kern w:val="3"/>
          <w:highlight w:val="white"/>
          <w:lang w:bidi="ar-SA"/>
        </w:rPr>
        <w:t xml:space="preserve">Although not every mural commissioned by the Section could be deemed a “masterpiece,” </w:t>
      </w:r>
      <w:r w:rsidR="00E85923">
        <w:rPr>
          <w:rFonts w:ascii="Times New Roman" w:hAnsi="Times New Roman"/>
          <w:color w:val="000000"/>
          <w:kern w:val="3"/>
          <w:highlight w:val="white"/>
          <w:lang w:bidi="ar-SA"/>
        </w:rPr>
        <w:t>Section ar</w:t>
      </w:r>
      <w:r w:rsidR="00990197">
        <w:rPr>
          <w:rFonts w:ascii="Times New Roman" w:hAnsi="Times New Roman"/>
          <w:color w:val="000000"/>
          <w:kern w:val="3"/>
          <w:highlight w:val="white"/>
          <w:lang w:bidi="ar-SA"/>
        </w:rPr>
        <w:t>tists completed many excellent w</w:t>
      </w:r>
      <w:r w:rsidR="00E85923">
        <w:rPr>
          <w:rFonts w:ascii="Times New Roman" w:hAnsi="Times New Roman"/>
          <w:color w:val="000000"/>
          <w:kern w:val="3"/>
          <w:highlight w:val="white"/>
          <w:lang w:bidi="ar-SA"/>
        </w:rPr>
        <w:t>orks of art, which were widely admired, by Section administrato</w:t>
      </w:r>
      <w:r>
        <w:rPr>
          <w:rFonts w:ascii="Times New Roman" w:hAnsi="Times New Roman"/>
          <w:color w:val="000000"/>
          <w:kern w:val="3"/>
          <w:highlight w:val="white"/>
          <w:lang w:bidi="ar-SA"/>
        </w:rPr>
        <w:t>rs and citizens that constituted the local audience.</w:t>
      </w:r>
    </w:p>
    <w:p w:rsidR="005B5712" w:rsidRDefault="00B25555" w:rsidP="00B25555">
      <w:pPr>
        <w:widowControl w:val="0"/>
        <w:suppressAutoHyphens/>
        <w:autoSpaceDN w:val="0"/>
        <w:ind w:firstLine="720"/>
        <w:textAlignment w:val="baseline"/>
        <w:rPr>
          <w:rFonts w:ascii="Times New Roman" w:hAnsi="Times New Roman"/>
          <w:color w:val="000000"/>
          <w:kern w:val="3"/>
          <w:highlight w:val="white"/>
          <w:lang w:bidi="ar-SA"/>
        </w:rPr>
      </w:pPr>
      <w:r w:rsidRPr="00B25555">
        <w:rPr>
          <w:rFonts w:ascii="Times New Roman" w:hAnsi="Times New Roman"/>
          <w:i/>
          <w:color w:val="000000"/>
          <w:kern w:val="3"/>
          <w:highlight w:val="white"/>
          <w:lang w:bidi="ar-SA"/>
        </w:rPr>
        <w:t>Democratic Vistas: Post Offices and Public Art in the New Deal</w:t>
      </w:r>
      <w:r w:rsidRPr="00B25555">
        <w:rPr>
          <w:rFonts w:ascii="Times New Roman" w:hAnsi="Times New Roman"/>
          <w:color w:val="000000"/>
          <w:kern w:val="3"/>
          <w:highlight w:val="white"/>
          <w:lang w:bidi="ar-SA"/>
        </w:rPr>
        <w:t xml:space="preserve"> (1984), written by Marlene Park and Gerald E. Markowitz, provides a thematic analysis of the murals, and attempts to give them a place of significance in American art history.  </w:t>
      </w:r>
      <w:r w:rsidR="00935AD9">
        <w:rPr>
          <w:rFonts w:ascii="Times New Roman" w:hAnsi="Times New Roman"/>
          <w:color w:val="000000"/>
          <w:kern w:val="3"/>
          <w:highlight w:val="white"/>
          <w:lang w:bidi="ar-SA"/>
        </w:rPr>
        <w:t>Park and Markowitz view</w:t>
      </w:r>
      <w:r w:rsidR="00947B6D">
        <w:rPr>
          <w:rFonts w:ascii="Times New Roman" w:hAnsi="Times New Roman"/>
          <w:color w:val="000000"/>
          <w:kern w:val="3"/>
          <w:highlight w:val="white"/>
          <w:lang w:bidi="ar-SA"/>
        </w:rPr>
        <w:t xml:space="preserve"> the</w:t>
      </w:r>
      <w:r w:rsidR="00935AD9">
        <w:rPr>
          <w:rFonts w:ascii="Times New Roman" w:hAnsi="Times New Roman"/>
          <w:color w:val="000000"/>
          <w:kern w:val="3"/>
          <w:highlight w:val="white"/>
          <w:lang w:bidi="ar-SA"/>
        </w:rPr>
        <w:t xml:space="preserve"> art projects of the New Deal Era as </w:t>
      </w:r>
      <w:r w:rsidR="00305AAD">
        <w:rPr>
          <w:rFonts w:ascii="Times New Roman" w:hAnsi="Times New Roman"/>
          <w:color w:val="000000"/>
          <w:kern w:val="3"/>
          <w:highlight w:val="white"/>
          <w:lang w:bidi="ar-SA"/>
        </w:rPr>
        <w:t xml:space="preserve">an effort to create a distinctive </w:t>
      </w:r>
      <w:r w:rsidR="00305AAD">
        <w:rPr>
          <w:rFonts w:ascii="Times New Roman" w:hAnsi="Times New Roman"/>
          <w:color w:val="000000"/>
          <w:kern w:val="3"/>
          <w:highlight w:val="white"/>
          <w:lang w:bidi="ar-SA"/>
        </w:rPr>
        <w:lastRenderedPageBreak/>
        <w:t>American culture; yet</w:t>
      </w:r>
      <w:r w:rsidR="0057727C">
        <w:rPr>
          <w:rFonts w:ascii="Times New Roman" w:hAnsi="Times New Roman"/>
          <w:color w:val="000000"/>
          <w:kern w:val="3"/>
          <w:highlight w:val="white"/>
          <w:lang w:bidi="ar-SA"/>
        </w:rPr>
        <w:t>,</w:t>
      </w:r>
      <w:r w:rsidR="00305AAD">
        <w:rPr>
          <w:rFonts w:ascii="Times New Roman" w:hAnsi="Times New Roman"/>
          <w:color w:val="000000"/>
          <w:kern w:val="3"/>
          <w:highlight w:val="white"/>
          <w:lang w:bidi="ar-SA"/>
        </w:rPr>
        <w:t xml:space="preserve"> they rightly point out that </w:t>
      </w:r>
      <w:r w:rsidR="005B5D7B">
        <w:rPr>
          <w:rFonts w:ascii="Times New Roman" w:hAnsi="Times New Roman"/>
          <w:color w:val="000000"/>
          <w:kern w:val="3"/>
          <w:highlight w:val="white"/>
          <w:lang w:bidi="ar-SA"/>
        </w:rPr>
        <w:t>the</w:t>
      </w:r>
      <w:r w:rsidR="0058417D">
        <w:rPr>
          <w:rFonts w:ascii="Times New Roman" w:hAnsi="Times New Roman"/>
          <w:color w:val="000000"/>
          <w:kern w:val="3"/>
          <w:highlight w:val="white"/>
          <w:lang w:bidi="ar-SA"/>
        </w:rPr>
        <w:t xml:space="preserve"> mission</w:t>
      </w:r>
      <w:r w:rsidR="005B5D7B">
        <w:rPr>
          <w:rFonts w:ascii="Times New Roman" w:hAnsi="Times New Roman"/>
          <w:color w:val="000000"/>
          <w:kern w:val="3"/>
          <w:highlight w:val="white"/>
          <w:lang w:bidi="ar-SA"/>
        </w:rPr>
        <w:t xml:space="preserve"> of</w:t>
      </w:r>
      <w:r w:rsidR="00305AAD">
        <w:rPr>
          <w:rFonts w:ascii="Times New Roman" w:hAnsi="Times New Roman"/>
          <w:color w:val="000000"/>
          <w:kern w:val="3"/>
          <w:highlight w:val="white"/>
          <w:lang w:bidi="ar-SA"/>
        </w:rPr>
        <w:t xml:space="preserve"> the Section was not al</w:t>
      </w:r>
      <w:r w:rsidR="00FF33CF">
        <w:rPr>
          <w:rFonts w:ascii="Times New Roman" w:hAnsi="Times New Roman"/>
          <w:color w:val="000000"/>
          <w:kern w:val="3"/>
          <w:highlight w:val="white"/>
          <w:lang w:bidi="ar-SA"/>
        </w:rPr>
        <w:t xml:space="preserve">ways cut and dried. </w:t>
      </w:r>
      <w:r w:rsidR="0042688C">
        <w:rPr>
          <w:rFonts w:ascii="Times New Roman" w:hAnsi="Times New Roman"/>
          <w:color w:val="000000"/>
          <w:kern w:val="3"/>
          <w:highlight w:val="white"/>
          <w:lang w:bidi="ar-SA"/>
        </w:rPr>
        <w:t>T</w:t>
      </w:r>
      <w:r w:rsidR="00305AAD">
        <w:rPr>
          <w:rFonts w:ascii="Times New Roman" w:hAnsi="Times New Roman"/>
          <w:color w:val="000000"/>
          <w:kern w:val="3"/>
          <w:highlight w:val="white"/>
          <w:lang w:bidi="ar-SA"/>
        </w:rPr>
        <w:t>he Section had very specific ideas regarding the types of art work that should be painted both in subject and styl</w:t>
      </w:r>
      <w:r w:rsidR="0042688C">
        <w:rPr>
          <w:rFonts w:ascii="Times New Roman" w:hAnsi="Times New Roman"/>
          <w:color w:val="000000"/>
          <w:kern w:val="3"/>
          <w:highlight w:val="white"/>
          <w:lang w:bidi="ar-SA"/>
        </w:rPr>
        <w:t>e. Their</w:t>
      </w:r>
      <w:r w:rsidR="00947B6D">
        <w:rPr>
          <w:rFonts w:ascii="Times New Roman" w:hAnsi="Times New Roman"/>
          <w:color w:val="000000"/>
          <w:kern w:val="3"/>
          <w:highlight w:val="white"/>
          <w:lang w:bidi="ar-SA"/>
        </w:rPr>
        <w:t xml:space="preserve"> insistence on pleasing communities, according to the authors</w:t>
      </w:r>
      <w:r w:rsidR="0042688C">
        <w:rPr>
          <w:rFonts w:ascii="Times New Roman" w:hAnsi="Times New Roman"/>
          <w:color w:val="000000"/>
          <w:kern w:val="3"/>
          <w:highlight w:val="white"/>
          <w:lang w:bidi="ar-SA"/>
        </w:rPr>
        <w:t>,</w:t>
      </w:r>
      <w:r w:rsidR="00947B6D">
        <w:rPr>
          <w:rFonts w:ascii="Times New Roman" w:hAnsi="Times New Roman"/>
          <w:color w:val="000000"/>
          <w:kern w:val="3"/>
          <w:highlight w:val="white"/>
          <w:lang w:bidi="ar-SA"/>
        </w:rPr>
        <w:t xml:space="preserve"> </w:t>
      </w:r>
      <w:r w:rsidR="00305AAD">
        <w:rPr>
          <w:rFonts w:ascii="Times New Roman" w:hAnsi="Times New Roman"/>
          <w:color w:val="000000"/>
          <w:kern w:val="3"/>
          <w:highlight w:val="white"/>
          <w:lang w:bidi="ar-SA"/>
        </w:rPr>
        <w:t>diminish</w:t>
      </w:r>
      <w:r w:rsidR="00947B6D">
        <w:rPr>
          <w:rFonts w:ascii="Times New Roman" w:hAnsi="Times New Roman"/>
          <w:color w:val="000000"/>
          <w:kern w:val="3"/>
          <w:highlight w:val="white"/>
          <w:lang w:bidi="ar-SA"/>
        </w:rPr>
        <w:t>ed</w:t>
      </w:r>
      <w:r w:rsidR="00305AAD">
        <w:rPr>
          <w:rFonts w:ascii="Times New Roman" w:hAnsi="Times New Roman"/>
          <w:color w:val="000000"/>
          <w:kern w:val="3"/>
          <w:highlight w:val="white"/>
          <w:lang w:bidi="ar-SA"/>
        </w:rPr>
        <w:t xml:space="preserve"> the “democratic” concepts that were so frequently espoused by</w:t>
      </w:r>
      <w:r w:rsidR="00765DFB">
        <w:rPr>
          <w:rFonts w:ascii="Times New Roman" w:hAnsi="Times New Roman"/>
          <w:color w:val="000000"/>
          <w:kern w:val="3"/>
          <w:highlight w:val="white"/>
          <w:lang w:bidi="ar-SA"/>
        </w:rPr>
        <w:t xml:space="preserve"> administrators of the program.</w:t>
      </w:r>
    </w:p>
    <w:p w:rsidR="00562907" w:rsidRDefault="00B25555" w:rsidP="00562907">
      <w:pPr>
        <w:widowControl w:val="0"/>
        <w:suppressAutoHyphens/>
        <w:autoSpaceDN w:val="0"/>
        <w:ind w:firstLine="720"/>
        <w:textAlignment w:val="baseline"/>
        <w:rPr>
          <w:rFonts w:ascii="Times New Roman" w:hAnsi="Times New Roman"/>
          <w:color w:val="000000"/>
          <w:kern w:val="3"/>
          <w:highlight w:val="white"/>
          <w:lang w:bidi="ar-SA"/>
        </w:rPr>
      </w:pPr>
      <w:r w:rsidRPr="00B25555">
        <w:rPr>
          <w:rFonts w:ascii="Times New Roman" w:hAnsi="Times New Roman"/>
          <w:color w:val="000000"/>
          <w:kern w:val="3"/>
          <w:highlight w:val="white"/>
          <w:lang w:bidi="ar-SA"/>
        </w:rPr>
        <w:t xml:space="preserve">Jennifer McLerran’s 2009 book, </w:t>
      </w:r>
      <w:r w:rsidRPr="00B25555">
        <w:rPr>
          <w:rFonts w:ascii="Times New Roman" w:hAnsi="Times New Roman"/>
          <w:i/>
          <w:color w:val="000000"/>
          <w:kern w:val="3"/>
          <w:highlight w:val="white"/>
          <w:lang w:bidi="ar-SA"/>
        </w:rPr>
        <w:t>A New Deal for Native Art: Indian Arts and Federal Policy, 1933-1943,</w:t>
      </w:r>
      <w:r w:rsidR="007C77C2">
        <w:rPr>
          <w:rFonts w:ascii="Times New Roman" w:hAnsi="Times New Roman"/>
          <w:color w:val="000000"/>
          <w:kern w:val="3"/>
          <w:highlight w:val="white"/>
          <w:lang w:bidi="ar-SA"/>
        </w:rPr>
        <w:t xml:space="preserve"> offers</w:t>
      </w:r>
      <w:r w:rsidRPr="00B25555">
        <w:rPr>
          <w:rFonts w:ascii="Times New Roman" w:hAnsi="Times New Roman"/>
          <w:color w:val="000000"/>
          <w:kern w:val="3"/>
          <w:highlight w:val="white"/>
          <w:lang w:bidi="ar-SA"/>
        </w:rPr>
        <w:t xml:space="preserve"> a thorough examination of the</w:t>
      </w:r>
      <w:r w:rsidR="00340A28">
        <w:rPr>
          <w:rFonts w:ascii="Times New Roman" w:hAnsi="Times New Roman"/>
          <w:color w:val="000000"/>
          <w:kern w:val="3"/>
          <w:highlight w:val="white"/>
          <w:lang w:bidi="ar-SA"/>
        </w:rPr>
        <w:t xml:space="preserve"> impact and long-term consequences of the </w:t>
      </w:r>
      <w:r w:rsidRPr="00B25555">
        <w:rPr>
          <w:rFonts w:ascii="Times New Roman" w:hAnsi="Times New Roman"/>
          <w:color w:val="000000"/>
          <w:kern w:val="3"/>
          <w:highlight w:val="white"/>
          <w:lang w:bidi="ar-SA"/>
        </w:rPr>
        <w:t>programs designed to promote Indigenous art during the Great Depression</w:t>
      </w:r>
      <w:r w:rsidR="006224AD">
        <w:rPr>
          <w:rFonts w:ascii="Times New Roman" w:hAnsi="Times New Roman"/>
          <w:color w:val="000000"/>
          <w:kern w:val="3"/>
          <w:highlight w:val="white"/>
          <w:lang w:bidi="ar-SA"/>
        </w:rPr>
        <w:t>.</w:t>
      </w:r>
      <w:r w:rsidRPr="00B25555">
        <w:rPr>
          <w:rFonts w:ascii="Times New Roman" w:hAnsi="Times New Roman"/>
          <w:color w:val="000000"/>
          <w:kern w:val="3"/>
          <w:highlight w:val="white"/>
          <w:lang w:bidi="ar-SA"/>
        </w:rPr>
        <w:t xml:space="preserve"> </w:t>
      </w:r>
      <w:r w:rsidR="00340A28">
        <w:rPr>
          <w:rFonts w:ascii="Times New Roman" w:hAnsi="Times New Roman"/>
          <w:color w:val="000000"/>
          <w:kern w:val="3"/>
          <w:highlight w:val="white"/>
          <w:lang w:bidi="ar-SA"/>
        </w:rPr>
        <w:t>Throughout the book she raises important criticisms of these programs, writing that the “particular strain of romantic primitivism that worked to deny the American Indian artist a position as modern subject in the 1930s and early 1940s coexisted with a desire to develop a more lucrative market in native arts and crafts.”</w:t>
      </w:r>
      <w:r w:rsidR="00340A28">
        <w:rPr>
          <w:rStyle w:val="FootnoteReference"/>
          <w:rFonts w:ascii="Times New Roman" w:hAnsi="Times New Roman"/>
          <w:color w:val="000000"/>
          <w:kern w:val="3"/>
          <w:highlight w:val="white"/>
          <w:lang w:bidi="ar-SA"/>
        </w:rPr>
        <w:footnoteReference w:id="7"/>
      </w:r>
      <w:r w:rsidR="00340A28">
        <w:rPr>
          <w:rFonts w:ascii="Times New Roman" w:hAnsi="Times New Roman"/>
          <w:color w:val="000000"/>
          <w:kern w:val="3"/>
          <w:highlight w:val="white"/>
          <w:lang w:bidi="ar-SA"/>
        </w:rPr>
        <w:t xml:space="preserve"> </w:t>
      </w:r>
      <w:r w:rsidR="00D548EE">
        <w:rPr>
          <w:rFonts w:ascii="Times New Roman" w:hAnsi="Times New Roman"/>
          <w:color w:val="000000"/>
          <w:kern w:val="3"/>
          <w:highlight w:val="white"/>
          <w:lang w:bidi="ar-SA"/>
        </w:rPr>
        <w:t xml:space="preserve">Although </w:t>
      </w:r>
      <w:r w:rsidR="006224AD">
        <w:rPr>
          <w:rFonts w:ascii="Times New Roman" w:hAnsi="Times New Roman"/>
          <w:color w:val="000000"/>
          <w:kern w:val="3"/>
          <w:highlight w:val="white"/>
          <w:lang w:bidi="ar-SA"/>
        </w:rPr>
        <w:t>McLerran’s argument has validity</w:t>
      </w:r>
      <w:r w:rsidR="0058417D">
        <w:rPr>
          <w:rFonts w:ascii="Times New Roman" w:hAnsi="Times New Roman"/>
          <w:color w:val="000000"/>
          <w:kern w:val="3"/>
          <w:highlight w:val="white"/>
          <w:lang w:bidi="ar-SA"/>
        </w:rPr>
        <w:t>,</w:t>
      </w:r>
      <w:r w:rsidR="00D548EE">
        <w:rPr>
          <w:rFonts w:ascii="Times New Roman" w:hAnsi="Times New Roman"/>
          <w:color w:val="000000"/>
          <w:kern w:val="3"/>
          <w:highlight w:val="white"/>
          <w:lang w:bidi="ar-SA"/>
        </w:rPr>
        <w:t xml:space="preserve"> her theory is </w:t>
      </w:r>
      <w:r w:rsidR="0058417D">
        <w:rPr>
          <w:rFonts w:ascii="Times New Roman" w:hAnsi="Times New Roman"/>
          <w:color w:val="000000"/>
          <w:kern w:val="3"/>
          <w:highlight w:val="white"/>
          <w:lang w:bidi="ar-SA"/>
        </w:rPr>
        <w:t xml:space="preserve">more difficult to apply </w:t>
      </w:r>
      <w:r w:rsidR="00D548EE">
        <w:rPr>
          <w:rFonts w:ascii="Times New Roman" w:hAnsi="Times New Roman"/>
          <w:color w:val="000000"/>
          <w:kern w:val="3"/>
          <w:highlight w:val="white"/>
          <w:lang w:bidi="ar-SA"/>
        </w:rPr>
        <w:t>to the</w:t>
      </w:r>
      <w:r w:rsidR="0058417D">
        <w:rPr>
          <w:rFonts w:ascii="Times New Roman" w:hAnsi="Times New Roman"/>
          <w:color w:val="000000"/>
          <w:kern w:val="3"/>
          <w:highlight w:val="white"/>
          <w:lang w:bidi="ar-SA"/>
        </w:rPr>
        <w:t xml:space="preserve"> Section</w:t>
      </w:r>
      <w:r w:rsidR="00D548EE">
        <w:rPr>
          <w:rFonts w:ascii="Times New Roman" w:hAnsi="Times New Roman"/>
          <w:color w:val="000000"/>
          <w:kern w:val="3"/>
          <w:highlight w:val="white"/>
          <w:lang w:bidi="ar-SA"/>
        </w:rPr>
        <w:t>’s awarding of commissions to Native American artists</w:t>
      </w:r>
      <w:r w:rsidR="0058417D">
        <w:rPr>
          <w:rFonts w:ascii="Times New Roman" w:hAnsi="Times New Roman"/>
          <w:color w:val="000000"/>
          <w:kern w:val="3"/>
          <w:highlight w:val="white"/>
          <w:lang w:bidi="ar-SA"/>
        </w:rPr>
        <w:t xml:space="preserve">. </w:t>
      </w:r>
      <w:r w:rsidR="00E3699B">
        <w:rPr>
          <w:rFonts w:ascii="Times New Roman" w:hAnsi="Times New Roman"/>
          <w:color w:val="000000"/>
          <w:kern w:val="3"/>
          <w:highlight w:val="white"/>
          <w:lang w:bidi="ar-SA"/>
        </w:rPr>
        <w:t>Unlike the Indian Arts and Crafts Board (1935), t</w:t>
      </w:r>
      <w:r w:rsidR="0058417D">
        <w:rPr>
          <w:rFonts w:ascii="Times New Roman" w:hAnsi="Times New Roman"/>
          <w:color w:val="000000"/>
          <w:kern w:val="3"/>
          <w:highlight w:val="white"/>
          <w:lang w:bidi="ar-SA"/>
        </w:rPr>
        <w:t xml:space="preserve">his program was not </w:t>
      </w:r>
      <w:r w:rsidR="00DC231F">
        <w:rPr>
          <w:rFonts w:ascii="Times New Roman" w:hAnsi="Times New Roman"/>
          <w:color w:val="000000"/>
          <w:kern w:val="3"/>
          <w:highlight w:val="white"/>
          <w:lang w:bidi="ar-SA"/>
        </w:rPr>
        <w:t xml:space="preserve">specifically </w:t>
      </w:r>
      <w:r w:rsidR="0058417D">
        <w:rPr>
          <w:rFonts w:ascii="Times New Roman" w:hAnsi="Times New Roman"/>
          <w:color w:val="000000"/>
          <w:kern w:val="3"/>
          <w:highlight w:val="white"/>
          <w:lang w:bidi="ar-SA"/>
        </w:rPr>
        <w:t>designed t</w:t>
      </w:r>
      <w:r w:rsidR="00D548EE">
        <w:rPr>
          <w:rFonts w:ascii="Times New Roman" w:hAnsi="Times New Roman"/>
          <w:color w:val="000000"/>
          <w:kern w:val="3"/>
          <w:highlight w:val="white"/>
          <w:lang w:bidi="ar-SA"/>
        </w:rPr>
        <w:t>o promote Native American art</w:t>
      </w:r>
      <w:r w:rsidR="003A4A3B">
        <w:rPr>
          <w:rFonts w:ascii="Times New Roman" w:hAnsi="Times New Roman"/>
          <w:color w:val="000000"/>
          <w:kern w:val="3"/>
          <w:highlight w:val="white"/>
          <w:lang w:bidi="ar-SA"/>
        </w:rPr>
        <w:t>. A</w:t>
      </w:r>
      <w:r w:rsidR="00E3699B">
        <w:rPr>
          <w:rFonts w:ascii="Times New Roman" w:hAnsi="Times New Roman"/>
          <w:color w:val="000000"/>
          <w:kern w:val="3"/>
          <w:highlight w:val="white"/>
          <w:lang w:bidi="ar-SA"/>
        </w:rPr>
        <w:t xml:space="preserve">lthough the number of murals completed by Indigenous artists is small, their participation should not </w:t>
      </w:r>
      <w:r w:rsidR="0058417D">
        <w:rPr>
          <w:rFonts w:ascii="Times New Roman" w:hAnsi="Times New Roman"/>
          <w:color w:val="000000"/>
          <w:kern w:val="3"/>
          <w:highlight w:val="white"/>
          <w:lang w:bidi="ar-SA"/>
        </w:rPr>
        <w:t>be discounted.</w:t>
      </w:r>
      <w:r w:rsidR="001E2CD4">
        <w:rPr>
          <w:rFonts w:ascii="Times New Roman" w:hAnsi="Times New Roman"/>
          <w:color w:val="000000"/>
          <w:kern w:val="3"/>
          <w:highlight w:val="white"/>
          <w:lang w:bidi="ar-SA"/>
        </w:rPr>
        <w:t xml:space="preserve"> In her discussion of the murals painted for the Department of Interior Building, McLerran argues that Section officials as well as</w:t>
      </w:r>
      <w:r w:rsidR="000A5447">
        <w:rPr>
          <w:rFonts w:ascii="Times New Roman" w:hAnsi="Times New Roman"/>
          <w:color w:val="000000"/>
          <w:kern w:val="3"/>
          <w:highlight w:val="white"/>
          <w:lang w:bidi="ar-SA"/>
        </w:rPr>
        <w:t xml:space="preserve"> Secretary of the Department of the Interior</w:t>
      </w:r>
      <w:r w:rsidR="001E2CD4">
        <w:rPr>
          <w:rFonts w:ascii="Times New Roman" w:hAnsi="Times New Roman"/>
          <w:color w:val="000000"/>
          <w:kern w:val="3"/>
          <w:highlight w:val="white"/>
          <w:lang w:bidi="ar-SA"/>
        </w:rPr>
        <w:t xml:space="preserve"> Harold Ickes were heavy-handed in their criticism and advice regarding the murals painted</w:t>
      </w:r>
      <w:r w:rsidR="000A5447">
        <w:rPr>
          <w:rFonts w:ascii="Times New Roman" w:hAnsi="Times New Roman"/>
          <w:color w:val="000000"/>
          <w:kern w:val="3"/>
          <w:highlight w:val="white"/>
          <w:lang w:bidi="ar-SA"/>
        </w:rPr>
        <w:t xml:space="preserve"> by the Native American artists.</w:t>
      </w:r>
      <w:r w:rsidR="000A5447">
        <w:rPr>
          <w:rStyle w:val="FootnoteReference"/>
          <w:rFonts w:ascii="Times New Roman" w:hAnsi="Times New Roman"/>
          <w:color w:val="000000"/>
          <w:kern w:val="3"/>
          <w:highlight w:val="white"/>
          <w:lang w:bidi="ar-SA"/>
        </w:rPr>
        <w:footnoteReference w:id="8"/>
      </w:r>
      <w:r w:rsidR="000A5447">
        <w:rPr>
          <w:rFonts w:ascii="Times New Roman" w:hAnsi="Times New Roman"/>
          <w:color w:val="000000"/>
          <w:kern w:val="3"/>
          <w:highlight w:val="white"/>
          <w:lang w:bidi="ar-SA"/>
        </w:rPr>
        <w:t xml:space="preserve"> However,</w:t>
      </w:r>
      <w:r w:rsidR="001E2CD4">
        <w:rPr>
          <w:rFonts w:ascii="Times New Roman" w:hAnsi="Times New Roman"/>
          <w:color w:val="000000"/>
          <w:kern w:val="3"/>
          <w:highlight w:val="white"/>
          <w:lang w:bidi="ar-SA"/>
        </w:rPr>
        <w:t xml:space="preserve"> an expanded examination of the </w:t>
      </w:r>
      <w:r w:rsidR="000F10C4">
        <w:rPr>
          <w:rFonts w:ascii="Times New Roman" w:hAnsi="Times New Roman"/>
          <w:color w:val="000000"/>
          <w:kern w:val="3"/>
          <w:highlight w:val="white"/>
          <w:lang w:bidi="ar-SA"/>
        </w:rPr>
        <w:t>Section</w:t>
      </w:r>
      <w:r w:rsidR="001E2CD4">
        <w:rPr>
          <w:rFonts w:ascii="Times New Roman" w:hAnsi="Times New Roman"/>
          <w:color w:val="000000"/>
          <w:kern w:val="3"/>
          <w:highlight w:val="white"/>
          <w:lang w:bidi="ar-SA"/>
        </w:rPr>
        <w:t xml:space="preserve"> reveals that many </w:t>
      </w:r>
      <w:r w:rsidR="007C77C2">
        <w:rPr>
          <w:rFonts w:ascii="Times New Roman" w:hAnsi="Times New Roman"/>
          <w:color w:val="000000"/>
          <w:kern w:val="3"/>
          <w:highlight w:val="white"/>
          <w:lang w:bidi="ar-SA"/>
        </w:rPr>
        <w:t xml:space="preserve">non-Native </w:t>
      </w:r>
      <w:r w:rsidR="001E2CD4">
        <w:rPr>
          <w:rFonts w:ascii="Times New Roman" w:hAnsi="Times New Roman"/>
          <w:color w:val="000000"/>
          <w:kern w:val="3"/>
          <w:highlight w:val="white"/>
          <w:lang w:bidi="ar-SA"/>
        </w:rPr>
        <w:t xml:space="preserve">artists </w:t>
      </w:r>
      <w:r w:rsidR="001E2CD4">
        <w:rPr>
          <w:rFonts w:ascii="Times New Roman" w:hAnsi="Times New Roman"/>
          <w:color w:val="000000"/>
          <w:kern w:val="3"/>
          <w:highlight w:val="white"/>
          <w:lang w:bidi="ar-SA"/>
        </w:rPr>
        <w:lastRenderedPageBreak/>
        <w:t xml:space="preserve">found themselves defending their designs or changing them to satisfy either the Section, the </w:t>
      </w:r>
      <w:r w:rsidR="00D37821">
        <w:rPr>
          <w:rFonts w:ascii="Times New Roman" w:hAnsi="Times New Roman"/>
          <w:color w:val="000000"/>
          <w:kern w:val="3"/>
          <w:highlight w:val="white"/>
          <w:lang w:bidi="ar-SA"/>
        </w:rPr>
        <w:t xml:space="preserve">local </w:t>
      </w:r>
      <w:r w:rsidR="001E2CD4">
        <w:rPr>
          <w:rFonts w:ascii="Times New Roman" w:hAnsi="Times New Roman"/>
          <w:color w:val="000000"/>
          <w:kern w:val="3"/>
          <w:highlight w:val="white"/>
          <w:lang w:bidi="ar-SA"/>
        </w:rPr>
        <w:t>communities or both.</w:t>
      </w:r>
      <w:r w:rsidR="003A4A3B">
        <w:rPr>
          <w:rFonts w:ascii="Times New Roman" w:hAnsi="Times New Roman"/>
          <w:color w:val="000000"/>
          <w:kern w:val="3"/>
          <w:highlight w:val="white"/>
          <w:lang w:bidi="ar-SA"/>
        </w:rPr>
        <w:t xml:space="preserve"> Additional research and examination of the paintings by Native American artists will add important dialogue to current scholarship regarding the murals painted for the </w:t>
      </w:r>
      <w:r w:rsidR="000F10C4">
        <w:rPr>
          <w:rFonts w:ascii="Times New Roman" w:hAnsi="Times New Roman"/>
          <w:color w:val="000000"/>
          <w:kern w:val="3"/>
          <w:highlight w:val="white"/>
          <w:lang w:bidi="ar-SA"/>
        </w:rPr>
        <w:t>Section</w:t>
      </w:r>
      <w:r w:rsidR="003A4A3B">
        <w:rPr>
          <w:rFonts w:ascii="Times New Roman" w:hAnsi="Times New Roman"/>
          <w:color w:val="000000"/>
          <w:kern w:val="3"/>
          <w:highlight w:val="white"/>
          <w:lang w:bidi="ar-SA"/>
        </w:rPr>
        <w:t>.</w:t>
      </w:r>
    </w:p>
    <w:p w:rsidR="00562907" w:rsidRDefault="00B25555" w:rsidP="00562907">
      <w:pPr>
        <w:widowControl w:val="0"/>
        <w:suppressAutoHyphens/>
        <w:autoSpaceDN w:val="0"/>
        <w:ind w:firstLine="720"/>
        <w:textAlignment w:val="baseline"/>
        <w:rPr>
          <w:rFonts w:ascii="Times New Roman" w:hAnsi="Times New Roman"/>
          <w:color w:val="000000"/>
          <w:kern w:val="3"/>
          <w:highlight w:val="white"/>
          <w:lang w:bidi="ar-SA"/>
        </w:rPr>
      </w:pPr>
      <w:r w:rsidRPr="00B25555">
        <w:rPr>
          <w:rFonts w:ascii="Times New Roman" w:hAnsi="Times New Roman"/>
          <w:color w:val="000000"/>
          <w:highlight w:val="white"/>
          <w:lang w:bidi="ar-SA"/>
        </w:rPr>
        <w:t xml:space="preserve">Scholarly works on murals specific to Oklahoma </w:t>
      </w:r>
      <w:r w:rsidR="00F92CA5">
        <w:rPr>
          <w:rFonts w:ascii="Times New Roman" w:hAnsi="Times New Roman"/>
          <w:color w:val="000000"/>
          <w:highlight w:val="white"/>
          <w:lang w:bidi="ar-SA"/>
        </w:rPr>
        <w:t>began even before the Section shuttered is doors</w:t>
      </w:r>
      <w:r w:rsidR="0050552F">
        <w:rPr>
          <w:rFonts w:ascii="Times New Roman" w:hAnsi="Times New Roman"/>
          <w:color w:val="000000"/>
          <w:lang w:bidi="ar-SA"/>
        </w:rPr>
        <w:t xml:space="preserve"> in 1943</w:t>
      </w:r>
      <w:r w:rsidR="00F92CA5">
        <w:rPr>
          <w:rFonts w:ascii="Times New Roman" w:hAnsi="Times New Roman"/>
          <w:color w:val="000000"/>
          <w:lang w:bidi="ar-SA"/>
        </w:rPr>
        <w:t xml:space="preserve">. </w:t>
      </w:r>
      <w:r w:rsidRPr="00B25555">
        <w:rPr>
          <w:rFonts w:ascii="Times New Roman" w:hAnsi="Times New Roman"/>
          <w:color w:val="000000"/>
          <w:lang w:bidi="ar-SA"/>
        </w:rPr>
        <w:t>Oliver Gough Meeks’ master</w:t>
      </w:r>
      <w:r w:rsidR="00C36AF8">
        <w:rPr>
          <w:rFonts w:ascii="Times New Roman" w:hAnsi="Times New Roman"/>
          <w:color w:val="000000"/>
          <w:lang w:bidi="ar-SA"/>
        </w:rPr>
        <w:t>’s</w:t>
      </w:r>
      <w:r w:rsidRPr="00B25555">
        <w:rPr>
          <w:rFonts w:ascii="Times New Roman" w:hAnsi="Times New Roman"/>
          <w:color w:val="000000"/>
          <w:lang w:bidi="ar-SA"/>
        </w:rPr>
        <w:t xml:space="preserve"> thesis, “The Federal Art Program in Oklahoma (1934-1940),” </w:t>
      </w:r>
      <w:r w:rsidR="00F92CA5">
        <w:rPr>
          <w:rFonts w:ascii="Times New Roman" w:hAnsi="Times New Roman"/>
          <w:color w:val="000000"/>
          <w:lang w:bidi="ar-SA"/>
        </w:rPr>
        <w:t xml:space="preserve">was </w:t>
      </w:r>
      <w:r w:rsidRPr="00B25555">
        <w:rPr>
          <w:rFonts w:ascii="Times New Roman" w:hAnsi="Times New Roman"/>
          <w:color w:val="000000"/>
          <w:lang w:bidi="ar-SA"/>
        </w:rPr>
        <w:t>completed at the University of Oklahoma in 1941.</w:t>
      </w:r>
      <w:r w:rsidR="00060EC7">
        <w:rPr>
          <w:rFonts w:ascii="Times New Roman" w:hAnsi="Times New Roman"/>
          <w:color w:val="000000"/>
          <w:lang w:bidi="ar-SA"/>
        </w:rPr>
        <w:t xml:space="preserve"> Meeks’ work included</w:t>
      </w:r>
      <w:r w:rsidR="00A7099F">
        <w:rPr>
          <w:rFonts w:ascii="Times New Roman" w:hAnsi="Times New Roman"/>
          <w:color w:val="000000"/>
          <w:lang w:bidi="ar-SA"/>
        </w:rPr>
        <w:t xml:space="preserve"> chapters on the PWAP, the </w:t>
      </w:r>
      <w:r w:rsidR="004C3314">
        <w:rPr>
          <w:rFonts w:ascii="Times New Roman" w:hAnsi="Times New Roman"/>
          <w:color w:val="000000"/>
          <w:lang w:bidi="ar-SA"/>
        </w:rPr>
        <w:t>Section, and the Works Progress Administration</w:t>
      </w:r>
      <w:r w:rsidR="00A7099F">
        <w:rPr>
          <w:rFonts w:ascii="Times New Roman" w:hAnsi="Times New Roman"/>
          <w:color w:val="000000"/>
          <w:lang w:bidi="ar-SA"/>
        </w:rPr>
        <w:t xml:space="preserve">. Because these programs had not reached their terminus by the time of his graduation, Meek’s work is </w:t>
      </w:r>
      <w:r w:rsidR="00DE66FB">
        <w:rPr>
          <w:rFonts w:ascii="Times New Roman" w:hAnsi="Times New Roman"/>
          <w:color w:val="000000"/>
          <w:lang w:bidi="ar-SA"/>
        </w:rPr>
        <w:t>limited. Y</w:t>
      </w:r>
      <w:r w:rsidR="00E20D9E">
        <w:rPr>
          <w:rFonts w:ascii="Times New Roman" w:hAnsi="Times New Roman"/>
          <w:color w:val="000000"/>
          <w:lang w:bidi="ar-SA"/>
        </w:rPr>
        <w:t xml:space="preserve">et, there is </w:t>
      </w:r>
      <w:r w:rsidR="00DE66FB">
        <w:rPr>
          <w:rFonts w:ascii="Times New Roman" w:hAnsi="Times New Roman"/>
          <w:color w:val="000000"/>
          <w:lang w:bidi="ar-SA"/>
        </w:rPr>
        <w:t>real value in this thesis</w:t>
      </w:r>
      <w:r w:rsidR="00E20D9E">
        <w:rPr>
          <w:rFonts w:ascii="Times New Roman" w:hAnsi="Times New Roman"/>
          <w:color w:val="000000"/>
          <w:lang w:bidi="ar-SA"/>
        </w:rPr>
        <w:t>, which includes important descriptions and images of these sculptures and paintings, including some that have been lost over time such as Acee Blue Eagle’</w:t>
      </w:r>
      <w:r w:rsidR="00C00CD6">
        <w:rPr>
          <w:rFonts w:ascii="Times New Roman" w:hAnsi="Times New Roman"/>
          <w:color w:val="000000"/>
          <w:lang w:bidi="ar-SA"/>
        </w:rPr>
        <w:t>s PWAP murals which once adorned the wall</w:t>
      </w:r>
      <w:r w:rsidR="00DE66FB">
        <w:rPr>
          <w:rFonts w:ascii="Times New Roman" w:hAnsi="Times New Roman"/>
          <w:color w:val="000000"/>
          <w:lang w:bidi="ar-SA"/>
        </w:rPr>
        <w:t>s</w:t>
      </w:r>
      <w:r w:rsidR="00C00CD6">
        <w:rPr>
          <w:rFonts w:ascii="Times New Roman" w:hAnsi="Times New Roman"/>
          <w:color w:val="000000"/>
          <w:lang w:bidi="ar-SA"/>
        </w:rPr>
        <w:t xml:space="preserve"> of </w:t>
      </w:r>
      <w:r w:rsidR="00E20D9E">
        <w:rPr>
          <w:rFonts w:ascii="Times New Roman" w:hAnsi="Times New Roman"/>
          <w:color w:val="000000"/>
          <w:lang w:bidi="ar-SA"/>
        </w:rPr>
        <w:t xml:space="preserve">Mitchell </w:t>
      </w:r>
      <w:r w:rsidR="00C00CD6">
        <w:rPr>
          <w:rFonts w:ascii="Times New Roman" w:hAnsi="Times New Roman"/>
          <w:color w:val="000000"/>
          <w:lang w:bidi="ar-SA"/>
        </w:rPr>
        <w:t xml:space="preserve">Auditorium </w:t>
      </w:r>
      <w:r w:rsidR="00E20D9E">
        <w:rPr>
          <w:rFonts w:ascii="Times New Roman" w:hAnsi="Times New Roman"/>
          <w:color w:val="000000"/>
          <w:lang w:bidi="ar-SA"/>
        </w:rPr>
        <w:t>at Central State Teacher’s College in Edmond, Oklahoma.</w:t>
      </w:r>
      <w:r w:rsidR="00650569">
        <w:rPr>
          <w:rStyle w:val="FootnoteReference"/>
          <w:rFonts w:ascii="Times New Roman" w:hAnsi="Times New Roman"/>
          <w:color w:val="000000"/>
          <w:lang w:bidi="ar-SA"/>
        </w:rPr>
        <w:footnoteReference w:id="9"/>
      </w:r>
    </w:p>
    <w:p w:rsidR="00562907" w:rsidRDefault="00545690" w:rsidP="00562907">
      <w:pPr>
        <w:widowControl w:val="0"/>
        <w:suppressAutoHyphens/>
        <w:autoSpaceDN w:val="0"/>
        <w:ind w:firstLine="720"/>
        <w:textAlignment w:val="baseline"/>
        <w:rPr>
          <w:rFonts w:ascii="Times New Roman" w:hAnsi="Times New Roman"/>
          <w:color w:val="000000"/>
          <w:kern w:val="3"/>
          <w:lang w:bidi="ar-SA"/>
        </w:rPr>
      </w:pPr>
      <w:r>
        <w:rPr>
          <w:rFonts w:ascii="Times New Roman" w:hAnsi="Times New Roman"/>
          <w:color w:val="000000"/>
          <w:highlight w:val="white"/>
          <w:lang w:bidi="ar-SA"/>
        </w:rPr>
        <w:t xml:space="preserve">Like Meeks, Sally Soelle’s master’s thesis “New Deal Art Projects in Oklahoma, 1933-1943,” (University of Oklahoma, 1984) examined government sponsored art </w:t>
      </w:r>
      <w:r w:rsidR="009A1451">
        <w:rPr>
          <w:rFonts w:ascii="Times New Roman" w:hAnsi="Times New Roman"/>
          <w:color w:val="000000"/>
          <w:highlight w:val="white"/>
          <w:lang w:bidi="ar-SA"/>
        </w:rPr>
        <w:t>in Oklahoma</w:t>
      </w:r>
      <w:r>
        <w:rPr>
          <w:rFonts w:ascii="Times New Roman" w:hAnsi="Times New Roman"/>
          <w:color w:val="000000"/>
          <w:highlight w:val="white"/>
          <w:lang w:bidi="ar-SA"/>
        </w:rPr>
        <w:t xml:space="preserve">, but, unlike Meeks, the passage of time allowed her to evaluate the success of these programs in the state. When Soelle completed her dissertation at OU in 1993, her work was an expansion of her </w:t>
      </w:r>
      <w:r w:rsidRPr="00B25555">
        <w:rPr>
          <w:rFonts w:ascii="Times New Roman" w:hAnsi="Times New Roman"/>
          <w:color w:val="000000"/>
          <w:highlight w:val="white"/>
          <w:lang w:bidi="ar-SA"/>
        </w:rPr>
        <w:t>previous scholarship</w:t>
      </w:r>
      <w:r>
        <w:rPr>
          <w:rFonts w:ascii="Times New Roman" w:hAnsi="Times New Roman"/>
          <w:color w:val="000000"/>
          <w:highlight w:val="white"/>
          <w:lang w:bidi="ar-SA"/>
        </w:rPr>
        <w:t xml:space="preserve">. “New Deal Art: The Section of Fine Arts Program in the Great Plains States,” narrowed her discussion to the Section of Fine Arts (known as the Section of Painting and </w:t>
      </w:r>
      <w:r>
        <w:rPr>
          <w:rFonts w:ascii="Times New Roman" w:hAnsi="Times New Roman"/>
          <w:color w:val="000000"/>
          <w:highlight w:val="white"/>
          <w:lang w:bidi="ar-SA"/>
        </w:rPr>
        <w:lastRenderedPageBreak/>
        <w:t>Sculpture prior to 1938)</w:t>
      </w:r>
      <w:r w:rsidR="00BC2291">
        <w:rPr>
          <w:rFonts w:ascii="Times New Roman" w:hAnsi="Times New Roman"/>
          <w:color w:val="000000"/>
          <w:highlight w:val="white"/>
          <w:lang w:bidi="ar-SA"/>
        </w:rPr>
        <w:t>, and it broadened</w:t>
      </w:r>
      <w:r>
        <w:rPr>
          <w:rFonts w:ascii="Times New Roman" w:hAnsi="Times New Roman"/>
          <w:color w:val="000000"/>
          <w:highlight w:val="white"/>
          <w:lang w:bidi="ar-SA"/>
        </w:rPr>
        <w:t xml:space="preserve"> her investigation</w:t>
      </w:r>
      <w:r w:rsidR="009A1451">
        <w:rPr>
          <w:rFonts w:ascii="Times New Roman" w:hAnsi="Times New Roman"/>
          <w:color w:val="000000"/>
          <w:highlight w:val="white"/>
          <w:lang w:bidi="ar-SA"/>
        </w:rPr>
        <w:t xml:space="preserve"> from the state of Oklahoma to encompass the geog</w:t>
      </w:r>
      <w:r>
        <w:rPr>
          <w:rFonts w:ascii="Times New Roman" w:hAnsi="Times New Roman"/>
          <w:color w:val="000000"/>
          <w:highlight w:val="white"/>
          <w:lang w:bidi="ar-SA"/>
        </w:rPr>
        <w:t>raphical region of the Great Plains.</w:t>
      </w:r>
      <w:r>
        <w:rPr>
          <w:rStyle w:val="FootnoteReference"/>
          <w:rFonts w:ascii="Times New Roman" w:hAnsi="Times New Roman"/>
          <w:color w:val="000000"/>
          <w:highlight w:val="white"/>
          <w:lang w:bidi="ar-SA"/>
        </w:rPr>
        <w:footnoteReference w:id="10"/>
      </w:r>
    </w:p>
    <w:p w:rsidR="00562907" w:rsidRDefault="004762E7" w:rsidP="00562907">
      <w:pPr>
        <w:widowControl w:val="0"/>
        <w:suppressAutoHyphens/>
        <w:autoSpaceDN w:val="0"/>
        <w:ind w:firstLine="720"/>
        <w:textAlignment w:val="baseline"/>
        <w:rPr>
          <w:rFonts w:ascii="Times New Roman" w:hAnsi="Times New Roman"/>
          <w:color w:val="000000"/>
          <w:kern w:val="3"/>
          <w:highlight w:val="white"/>
          <w:lang w:bidi="ar-SA"/>
        </w:rPr>
      </w:pPr>
      <w:r>
        <w:rPr>
          <w:rFonts w:ascii="Times New Roman" w:hAnsi="Times New Roman"/>
          <w:color w:val="000000"/>
          <w:lang w:bidi="ar-SA"/>
        </w:rPr>
        <w:t>Other</w:t>
      </w:r>
      <w:r w:rsidR="00B25555" w:rsidRPr="00B25555">
        <w:rPr>
          <w:rFonts w:ascii="Times New Roman" w:hAnsi="Times New Roman"/>
          <w:color w:val="000000"/>
          <w:lang w:bidi="ar-SA"/>
        </w:rPr>
        <w:t xml:space="preserve"> important surveys of New Deal Era murals in the state include </w:t>
      </w:r>
      <w:r w:rsidR="00B25555" w:rsidRPr="00B25555">
        <w:rPr>
          <w:rFonts w:ascii="Times New Roman" w:hAnsi="Times New Roman"/>
          <w:color w:val="000000"/>
          <w:highlight w:val="white"/>
          <w:lang w:bidi="ar-SA"/>
        </w:rPr>
        <w:t xml:space="preserve">Nicholas Calcagno’s brief but important book, </w:t>
      </w:r>
      <w:r w:rsidR="00B25555" w:rsidRPr="00B25555">
        <w:rPr>
          <w:rFonts w:ascii="Times New Roman" w:eastAsia="Calibri" w:hAnsi="Times New Roman"/>
          <w:i/>
          <w:color w:val="000000"/>
          <w:lang w:bidi="ar-SA"/>
        </w:rPr>
        <w:t xml:space="preserve">New Deal Murals in Oklahoma: A Bicentennial Project </w:t>
      </w:r>
      <w:r w:rsidR="00B25555" w:rsidRPr="00B25555">
        <w:rPr>
          <w:rFonts w:ascii="Times New Roman" w:eastAsia="Calibri" w:hAnsi="Times New Roman"/>
          <w:color w:val="000000"/>
          <w:lang w:bidi="ar-SA"/>
        </w:rPr>
        <w:t>(1976),</w:t>
      </w:r>
      <w:r w:rsidR="00355F70">
        <w:rPr>
          <w:rFonts w:ascii="Times New Roman" w:hAnsi="Times New Roman"/>
          <w:color w:val="000000"/>
          <w:highlight w:val="white"/>
          <w:lang w:bidi="ar-SA"/>
        </w:rPr>
        <w:t xml:space="preserve"> and</w:t>
      </w:r>
      <w:r w:rsidR="00B25555" w:rsidRPr="00B25555">
        <w:rPr>
          <w:rFonts w:ascii="Times New Roman" w:hAnsi="Times New Roman"/>
          <w:color w:val="000000"/>
          <w:highlight w:val="white"/>
          <w:lang w:bidi="ar-SA"/>
        </w:rPr>
        <w:t xml:space="preserve"> Alyson L. Greiner and Mark A. White’s “Thematic Survey of New Deal Art in Oklahoma,” which was completed in 2004. Calcagno, as well as Greiner and White, provide important documentation, including brief artist biographies, descriptions of the works of art, and the original location and current disposition of the murals. </w:t>
      </w:r>
    </w:p>
    <w:p w:rsidR="00B25555" w:rsidRPr="00562907" w:rsidRDefault="001D0B5F" w:rsidP="00562907">
      <w:pPr>
        <w:widowControl w:val="0"/>
        <w:suppressAutoHyphens/>
        <w:autoSpaceDN w:val="0"/>
        <w:ind w:firstLine="720"/>
        <w:textAlignment w:val="baseline"/>
        <w:rPr>
          <w:rFonts w:ascii="Times New Roman" w:hAnsi="Times New Roman"/>
          <w:color w:val="000000"/>
          <w:kern w:val="3"/>
          <w:highlight w:val="white"/>
          <w:lang w:bidi="ar-SA"/>
        </w:rPr>
      </w:pPr>
      <w:r>
        <w:rPr>
          <w:rFonts w:ascii="Times New Roman" w:hAnsi="Times New Roman"/>
          <w:color w:val="000000"/>
          <w:highlight w:val="white"/>
          <w:lang w:bidi="ar-SA"/>
        </w:rPr>
        <w:t>T</w:t>
      </w:r>
      <w:r w:rsidR="00D37821">
        <w:rPr>
          <w:rFonts w:ascii="Times New Roman" w:hAnsi="Times New Roman"/>
          <w:color w:val="000000"/>
          <w:highlight w:val="white"/>
          <w:lang w:bidi="ar-SA"/>
        </w:rPr>
        <w:t>hese books and reports</w:t>
      </w:r>
      <w:r w:rsidR="004762E7">
        <w:rPr>
          <w:rFonts w:ascii="Times New Roman" w:hAnsi="Times New Roman"/>
          <w:color w:val="000000"/>
          <w:highlight w:val="white"/>
          <w:lang w:bidi="ar-SA"/>
        </w:rPr>
        <w:t xml:space="preserve"> each offers imp</w:t>
      </w:r>
      <w:r w:rsidR="000F10C4">
        <w:rPr>
          <w:rFonts w:ascii="Times New Roman" w:hAnsi="Times New Roman"/>
          <w:color w:val="000000"/>
          <w:highlight w:val="white"/>
          <w:lang w:bidi="ar-SA"/>
        </w:rPr>
        <w:t xml:space="preserve">ortant insight into the Section’s </w:t>
      </w:r>
      <w:r w:rsidR="004762E7">
        <w:rPr>
          <w:rFonts w:ascii="Times New Roman" w:hAnsi="Times New Roman"/>
          <w:color w:val="000000"/>
          <w:highlight w:val="white"/>
          <w:lang w:bidi="ar-SA"/>
        </w:rPr>
        <w:t>art program at b</w:t>
      </w:r>
      <w:r w:rsidR="00B973F2">
        <w:rPr>
          <w:rFonts w:ascii="Times New Roman" w:hAnsi="Times New Roman"/>
          <w:color w:val="000000"/>
          <w:highlight w:val="white"/>
          <w:lang w:bidi="ar-SA"/>
        </w:rPr>
        <w:t>oth n</w:t>
      </w:r>
      <w:r w:rsidR="004762E7">
        <w:rPr>
          <w:rFonts w:ascii="Times New Roman" w:hAnsi="Times New Roman"/>
          <w:color w:val="000000"/>
          <w:highlight w:val="white"/>
          <w:lang w:bidi="ar-SA"/>
        </w:rPr>
        <w:t>ational and state le</w:t>
      </w:r>
      <w:r>
        <w:rPr>
          <w:rFonts w:ascii="Times New Roman" w:hAnsi="Times New Roman"/>
          <w:color w:val="000000"/>
          <w:highlight w:val="white"/>
          <w:lang w:bidi="ar-SA"/>
        </w:rPr>
        <w:t>vel</w:t>
      </w:r>
      <w:r w:rsidR="00FB0B94">
        <w:rPr>
          <w:rFonts w:ascii="Times New Roman" w:hAnsi="Times New Roman"/>
          <w:color w:val="000000"/>
          <w:highlight w:val="white"/>
          <w:lang w:bidi="ar-SA"/>
        </w:rPr>
        <w:t>s.</w:t>
      </w:r>
      <w:r>
        <w:rPr>
          <w:rFonts w:ascii="Times New Roman" w:hAnsi="Times New Roman"/>
          <w:color w:val="000000"/>
          <w:highlight w:val="white"/>
          <w:lang w:bidi="ar-SA"/>
        </w:rPr>
        <w:t xml:space="preserve"> In addition to these published accounts, m</w:t>
      </w:r>
      <w:r w:rsidR="00FB0B94">
        <w:rPr>
          <w:rFonts w:ascii="Times New Roman" w:hAnsi="Times New Roman"/>
          <w:color w:val="000000"/>
          <w:highlight w:val="white"/>
          <w:lang w:bidi="ar-SA"/>
        </w:rPr>
        <w:t>y work is</w:t>
      </w:r>
      <w:r>
        <w:rPr>
          <w:rFonts w:ascii="Times New Roman" w:hAnsi="Times New Roman"/>
          <w:color w:val="000000"/>
          <w:highlight w:val="white"/>
          <w:lang w:bidi="ar-SA"/>
        </w:rPr>
        <w:t xml:space="preserve"> greatly enhanced by accessing the National Archives, Records of the Section of Fine Arts, Public Buildi</w:t>
      </w:r>
      <w:r w:rsidR="009B6186">
        <w:rPr>
          <w:rFonts w:ascii="Times New Roman" w:hAnsi="Times New Roman"/>
          <w:color w:val="000000"/>
          <w:highlight w:val="white"/>
          <w:lang w:bidi="ar-SA"/>
        </w:rPr>
        <w:t>ngs Administration, 1933-1943, R</w:t>
      </w:r>
      <w:r>
        <w:rPr>
          <w:rFonts w:ascii="Times New Roman" w:hAnsi="Times New Roman"/>
          <w:color w:val="000000"/>
          <w:highlight w:val="white"/>
          <w:lang w:bidi="ar-SA"/>
        </w:rPr>
        <w:t xml:space="preserve">ecord </w:t>
      </w:r>
      <w:r w:rsidR="009B6186">
        <w:rPr>
          <w:rFonts w:ascii="Times New Roman" w:hAnsi="Times New Roman"/>
          <w:color w:val="000000"/>
          <w:highlight w:val="white"/>
          <w:lang w:bidi="ar-SA"/>
        </w:rPr>
        <w:t>Group 121, entry 133.</w:t>
      </w:r>
      <w:r>
        <w:rPr>
          <w:rFonts w:ascii="Times New Roman" w:hAnsi="Times New Roman"/>
          <w:color w:val="000000"/>
          <w:highlight w:val="white"/>
          <w:lang w:bidi="ar-SA"/>
        </w:rPr>
        <w:t xml:space="preserve"> As a federal project, Section records were well maintained, and this archive contains vital information about the murals through</w:t>
      </w:r>
      <w:r w:rsidR="00D37821">
        <w:rPr>
          <w:rFonts w:ascii="Times New Roman" w:hAnsi="Times New Roman"/>
          <w:color w:val="000000"/>
          <w:highlight w:val="white"/>
          <w:lang w:bidi="ar-SA"/>
        </w:rPr>
        <w:t xml:space="preserve"> a plethora of</w:t>
      </w:r>
      <w:r>
        <w:rPr>
          <w:rFonts w:ascii="Times New Roman" w:hAnsi="Times New Roman"/>
          <w:color w:val="000000"/>
          <w:highlight w:val="white"/>
          <w:lang w:bidi="ar-SA"/>
        </w:rPr>
        <w:t xml:space="preserve"> documents</w:t>
      </w:r>
      <w:r w:rsidR="00D37821">
        <w:rPr>
          <w:rFonts w:ascii="Times New Roman" w:hAnsi="Times New Roman"/>
          <w:color w:val="000000"/>
          <w:highlight w:val="white"/>
          <w:lang w:bidi="ar-SA"/>
        </w:rPr>
        <w:t>,</w:t>
      </w:r>
      <w:r>
        <w:rPr>
          <w:rFonts w:ascii="Times New Roman" w:hAnsi="Times New Roman"/>
          <w:color w:val="000000"/>
          <w:highlight w:val="white"/>
          <w:lang w:bidi="ar-SA"/>
        </w:rPr>
        <w:t xml:space="preserve"> including correspondence, contracts, competition announcements, and newspaper articles.</w:t>
      </w:r>
    </w:p>
    <w:p w:rsidR="00A37E33" w:rsidRDefault="008C0AAB" w:rsidP="002130BA">
      <w:pPr>
        <w:widowControl w:val="0"/>
        <w:ind w:firstLine="720"/>
        <w:rPr>
          <w:rFonts w:ascii="Times New Roman" w:eastAsia="Calibri" w:hAnsi="Times New Roman"/>
          <w:lang w:bidi="ar-SA"/>
        </w:rPr>
      </w:pPr>
      <w:r>
        <w:rPr>
          <w:rFonts w:ascii="Times New Roman" w:eastAsia="Calibri" w:hAnsi="Times New Roman"/>
          <w:lang w:bidi="ar-SA"/>
        </w:rPr>
        <w:t>In addition to a close examination of the depiction of Indigenous cultures in the Oklahoma post office mura</w:t>
      </w:r>
      <w:r w:rsidR="00D37821">
        <w:rPr>
          <w:rFonts w:ascii="Times New Roman" w:eastAsia="Calibri" w:hAnsi="Times New Roman"/>
          <w:lang w:bidi="ar-SA"/>
        </w:rPr>
        <w:t>ls, my dissertation</w:t>
      </w:r>
      <w:r>
        <w:rPr>
          <w:rFonts w:ascii="Times New Roman" w:eastAsia="Calibri" w:hAnsi="Times New Roman"/>
          <w:lang w:bidi="ar-SA"/>
        </w:rPr>
        <w:t xml:space="preserve"> also address</w:t>
      </w:r>
      <w:r w:rsidR="00D37821">
        <w:rPr>
          <w:rFonts w:ascii="Times New Roman" w:eastAsia="Calibri" w:hAnsi="Times New Roman"/>
          <w:lang w:bidi="ar-SA"/>
        </w:rPr>
        <w:t>es</w:t>
      </w:r>
      <w:r>
        <w:rPr>
          <w:rFonts w:ascii="Times New Roman" w:eastAsia="Calibri" w:hAnsi="Times New Roman"/>
          <w:lang w:bidi="ar-SA"/>
        </w:rPr>
        <w:t xml:space="preserve"> t</w:t>
      </w:r>
      <w:r w:rsidR="00C22CA6">
        <w:rPr>
          <w:rFonts w:ascii="Times New Roman" w:eastAsia="Calibri" w:hAnsi="Times New Roman"/>
          <w:lang w:bidi="ar-SA"/>
        </w:rPr>
        <w:t>he reception of these painting</w:t>
      </w:r>
      <w:r w:rsidR="00412B3F">
        <w:rPr>
          <w:rFonts w:ascii="Times New Roman" w:eastAsia="Calibri" w:hAnsi="Times New Roman"/>
          <w:lang w:bidi="ar-SA"/>
        </w:rPr>
        <w:t>s</w:t>
      </w:r>
      <w:r w:rsidR="00C22CA6">
        <w:rPr>
          <w:rFonts w:ascii="Times New Roman" w:eastAsia="Calibri" w:hAnsi="Times New Roman"/>
          <w:lang w:bidi="ar-SA"/>
        </w:rPr>
        <w:t xml:space="preserve">. </w:t>
      </w:r>
      <w:r w:rsidR="00412B3F">
        <w:rPr>
          <w:rFonts w:ascii="Times New Roman" w:eastAsia="Calibri" w:hAnsi="Times New Roman"/>
          <w:lang w:bidi="ar-SA"/>
        </w:rPr>
        <w:t>To frame m</w:t>
      </w:r>
      <w:r w:rsidR="00287289">
        <w:rPr>
          <w:rFonts w:ascii="Times New Roman" w:eastAsia="Calibri" w:hAnsi="Times New Roman"/>
          <w:lang w:bidi="ar-SA"/>
        </w:rPr>
        <w:t xml:space="preserve">y arguments on reception, I rely on </w:t>
      </w:r>
      <w:r w:rsidR="00412B3F">
        <w:rPr>
          <w:rFonts w:ascii="Times New Roman" w:eastAsia="Calibri" w:hAnsi="Times New Roman"/>
          <w:lang w:bidi="ar-SA"/>
        </w:rPr>
        <w:t>P</w:t>
      </w:r>
      <w:r w:rsidR="00C22CA6">
        <w:rPr>
          <w:rFonts w:ascii="Times New Roman" w:eastAsia="Calibri" w:hAnsi="Times New Roman"/>
          <w:lang w:bidi="ar-SA"/>
        </w:rPr>
        <w:t>ierre Nora’s essay “Between Memory and History: Les Lieux de Mémoire</w:t>
      </w:r>
      <w:r w:rsidR="00D37821">
        <w:rPr>
          <w:rFonts w:ascii="Times New Roman" w:eastAsia="Calibri" w:hAnsi="Times New Roman"/>
          <w:lang w:bidi="ar-SA"/>
        </w:rPr>
        <w:t>”</w:t>
      </w:r>
      <w:r w:rsidR="00C22CA6">
        <w:rPr>
          <w:rFonts w:ascii="Times New Roman" w:eastAsia="Calibri" w:hAnsi="Times New Roman"/>
          <w:lang w:bidi="ar-SA"/>
        </w:rPr>
        <w:t xml:space="preserve"> (1989)</w:t>
      </w:r>
      <w:r w:rsidR="0050552F">
        <w:rPr>
          <w:rFonts w:ascii="Times New Roman" w:eastAsia="Calibri" w:hAnsi="Times New Roman"/>
          <w:lang w:bidi="ar-SA"/>
        </w:rPr>
        <w:t xml:space="preserve">. </w:t>
      </w:r>
      <w:r w:rsidR="000A5447" w:rsidRPr="00B25555">
        <w:rPr>
          <w:rFonts w:ascii="Times New Roman" w:eastAsia="Arial" w:hAnsi="Times New Roman"/>
          <w:color w:val="000000"/>
          <w:kern w:val="3"/>
          <w:lang w:bidi="ar-SA"/>
        </w:rPr>
        <w:t xml:space="preserve">Nora </w:t>
      </w:r>
      <w:r w:rsidR="00B973F2">
        <w:rPr>
          <w:rFonts w:ascii="Times New Roman" w:eastAsia="Arial" w:hAnsi="Times New Roman"/>
          <w:color w:val="000000"/>
          <w:kern w:val="3"/>
          <w:lang w:bidi="ar-SA"/>
        </w:rPr>
        <w:t xml:space="preserve">asserts that </w:t>
      </w:r>
      <w:r w:rsidR="000A5447" w:rsidRPr="00B25555">
        <w:rPr>
          <w:rFonts w:ascii="Times New Roman" w:eastAsia="Arial" w:hAnsi="Times New Roman"/>
          <w:color w:val="000000"/>
          <w:kern w:val="3"/>
          <w:lang w:bidi="ar-SA"/>
        </w:rPr>
        <w:t xml:space="preserve">memory and </w:t>
      </w:r>
      <w:r w:rsidR="000A5447" w:rsidRPr="00B25555">
        <w:rPr>
          <w:rFonts w:ascii="Times New Roman" w:eastAsia="Arial" w:hAnsi="Times New Roman"/>
          <w:color w:val="000000"/>
          <w:kern w:val="3"/>
          <w:lang w:bidi="ar-SA"/>
        </w:rPr>
        <w:lastRenderedPageBreak/>
        <w:t xml:space="preserve">history are not synonymous, but in opposition to one another. </w:t>
      </w:r>
      <w:r w:rsidR="00B973F2">
        <w:rPr>
          <w:rFonts w:ascii="Times New Roman" w:eastAsia="Arial" w:hAnsi="Times New Roman"/>
          <w:color w:val="000000"/>
          <w:kern w:val="3"/>
          <w:lang w:bidi="ar-SA"/>
        </w:rPr>
        <w:t xml:space="preserve"> Memory, he claims, is sub</w:t>
      </w:r>
      <w:r w:rsidR="000A5447" w:rsidRPr="00B25555">
        <w:rPr>
          <w:rFonts w:ascii="Times New Roman" w:eastAsia="Arial" w:hAnsi="Times New Roman"/>
          <w:color w:val="000000"/>
          <w:kern w:val="3"/>
          <w:lang w:bidi="ar-SA"/>
        </w:rPr>
        <w:t xml:space="preserve">ject to both remembering and forgetting; it is vulnerable to </w:t>
      </w:r>
      <w:r w:rsidR="000A5447" w:rsidRPr="00B25555">
        <w:rPr>
          <w:rFonts w:ascii="Times New Roman" w:hAnsi="Times New Roman"/>
          <w:color w:val="000000"/>
          <w:kern w:val="3"/>
          <w:lang w:bidi="ar-SA"/>
        </w:rPr>
        <w:t>manipulation and appropriation, and it accommodates those facts that suit i</w:t>
      </w:r>
      <w:r w:rsidR="000A5447">
        <w:rPr>
          <w:rFonts w:ascii="Times New Roman" w:hAnsi="Times New Roman"/>
          <w:color w:val="000000"/>
          <w:kern w:val="3"/>
          <w:lang w:bidi="ar-SA"/>
        </w:rPr>
        <w:t>t.</w:t>
      </w:r>
      <w:r w:rsidR="000A5447">
        <w:rPr>
          <w:rStyle w:val="FootnoteReference"/>
          <w:rFonts w:ascii="Times New Roman" w:hAnsi="Times New Roman"/>
          <w:color w:val="000000"/>
          <w:kern w:val="3"/>
          <w:lang w:bidi="ar-SA"/>
        </w:rPr>
        <w:footnoteReference w:id="11"/>
      </w:r>
      <w:r w:rsidR="00C95877">
        <w:rPr>
          <w:rFonts w:ascii="Times New Roman" w:eastAsia="Calibri" w:hAnsi="Times New Roman"/>
          <w:lang w:bidi="ar-SA"/>
        </w:rPr>
        <w:t xml:space="preserve"> </w:t>
      </w:r>
      <w:r w:rsidR="00A1645E">
        <w:rPr>
          <w:rFonts w:ascii="Times New Roman" w:eastAsia="Calibri" w:hAnsi="Times New Roman"/>
          <w:lang w:bidi="ar-SA"/>
        </w:rPr>
        <w:t>Al</w:t>
      </w:r>
      <w:r w:rsidR="00287289">
        <w:rPr>
          <w:rFonts w:ascii="Times New Roman" w:eastAsia="Calibri" w:hAnsi="Times New Roman"/>
          <w:lang w:bidi="ar-SA"/>
        </w:rPr>
        <w:t xml:space="preserve">though Nora is concerned with </w:t>
      </w:r>
      <w:r w:rsidR="00A1645E">
        <w:rPr>
          <w:rFonts w:ascii="Times New Roman" w:eastAsia="Calibri" w:hAnsi="Times New Roman"/>
          <w:lang w:bidi="ar-SA"/>
        </w:rPr>
        <w:t>the rise of French Nationalism, his work</w:t>
      </w:r>
      <w:r w:rsidR="00C95877">
        <w:rPr>
          <w:rFonts w:ascii="Times New Roman" w:eastAsia="Calibri" w:hAnsi="Times New Roman"/>
          <w:lang w:bidi="ar-SA"/>
        </w:rPr>
        <w:t xml:space="preserve"> </w:t>
      </w:r>
      <w:r w:rsidR="00D06D9D">
        <w:rPr>
          <w:rFonts w:ascii="Times New Roman" w:eastAsia="Calibri" w:hAnsi="Times New Roman"/>
          <w:lang w:bidi="ar-SA"/>
        </w:rPr>
        <w:t>can be extrapolated and applied to the post office murals</w:t>
      </w:r>
      <w:r w:rsidR="00145F9C">
        <w:rPr>
          <w:rFonts w:ascii="Times New Roman" w:eastAsia="Calibri" w:hAnsi="Times New Roman"/>
          <w:lang w:bidi="ar-SA"/>
        </w:rPr>
        <w:t>. This is particularly true in the analysis of the murals that invoke</w:t>
      </w:r>
      <w:r w:rsidR="00D06D9D">
        <w:rPr>
          <w:rFonts w:ascii="Times New Roman" w:eastAsia="Calibri" w:hAnsi="Times New Roman"/>
          <w:lang w:bidi="ar-SA"/>
        </w:rPr>
        <w:t xml:space="preserve"> stereotypes</w:t>
      </w:r>
      <w:r w:rsidR="00145F9C">
        <w:rPr>
          <w:rFonts w:ascii="Times New Roman" w:eastAsia="Calibri" w:hAnsi="Times New Roman"/>
          <w:lang w:bidi="ar-SA"/>
        </w:rPr>
        <w:t xml:space="preserve"> in their representations of Indigenous culture. Shared memories coupled with long-standing iconographic representations of the American Indian allowed for non-Native</w:t>
      </w:r>
      <w:r w:rsidR="002E7E83">
        <w:rPr>
          <w:rFonts w:ascii="Times New Roman" w:eastAsia="Calibri" w:hAnsi="Times New Roman"/>
          <w:lang w:bidi="ar-SA"/>
        </w:rPr>
        <w:t xml:space="preserve"> citizens</w:t>
      </w:r>
      <w:r w:rsidR="00145F9C">
        <w:rPr>
          <w:rFonts w:ascii="Times New Roman" w:eastAsia="Calibri" w:hAnsi="Times New Roman"/>
          <w:lang w:bidi="ar-SA"/>
        </w:rPr>
        <w:t>, and so</w:t>
      </w:r>
      <w:r w:rsidR="00CB0A64">
        <w:rPr>
          <w:rFonts w:ascii="Times New Roman" w:eastAsia="Calibri" w:hAnsi="Times New Roman"/>
          <w:lang w:bidi="ar-SA"/>
        </w:rPr>
        <w:t>metimes, Native American</w:t>
      </w:r>
      <w:r w:rsidR="00145F9C">
        <w:rPr>
          <w:rFonts w:ascii="Times New Roman" w:eastAsia="Calibri" w:hAnsi="Times New Roman"/>
          <w:lang w:bidi="ar-SA"/>
        </w:rPr>
        <w:t>s, to view these paintings as accurate depictions</w:t>
      </w:r>
      <w:r w:rsidR="00CB0A64">
        <w:rPr>
          <w:rFonts w:ascii="Times New Roman" w:eastAsia="Calibri" w:hAnsi="Times New Roman"/>
          <w:lang w:bidi="ar-SA"/>
        </w:rPr>
        <w:t xml:space="preserve"> of Indigenous culture.</w:t>
      </w:r>
    </w:p>
    <w:p w:rsidR="00692EE2" w:rsidRPr="00692EE2" w:rsidRDefault="00692EE2" w:rsidP="002130BA">
      <w:pPr>
        <w:widowControl w:val="0"/>
        <w:ind w:firstLine="720"/>
        <w:rPr>
          <w:rFonts w:ascii="Times New Roman" w:eastAsia="Calibri" w:hAnsi="Times New Roman"/>
          <w:lang w:bidi="ar-SA"/>
        </w:rPr>
      </w:pPr>
      <w:r>
        <w:rPr>
          <w:rFonts w:ascii="Times New Roman" w:eastAsia="Calibri" w:hAnsi="Times New Roman"/>
          <w:lang w:bidi="ar-SA"/>
        </w:rPr>
        <w:t>In addition to Nora’s theories on memory a</w:t>
      </w:r>
      <w:r w:rsidR="00FB0B94">
        <w:rPr>
          <w:rFonts w:ascii="Times New Roman" w:eastAsia="Calibri" w:hAnsi="Times New Roman"/>
          <w:lang w:bidi="ar-SA"/>
        </w:rPr>
        <w:t xml:space="preserve">nd history, </w:t>
      </w:r>
      <w:r>
        <w:rPr>
          <w:rFonts w:ascii="Times New Roman" w:hAnsi="Times New Roman"/>
        </w:rPr>
        <w:t>E.H. Gombrich</w:t>
      </w:r>
      <w:r w:rsidR="00FB0B94">
        <w:rPr>
          <w:rFonts w:ascii="Times New Roman" w:hAnsi="Times New Roman"/>
        </w:rPr>
        <w:t>’s writings on the “beholder’s share” is critical</w:t>
      </w:r>
      <w:r w:rsidR="00AB7CD8">
        <w:rPr>
          <w:rFonts w:ascii="Times New Roman" w:hAnsi="Times New Roman"/>
        </w:rPr>
        <w:t xml:space="preserve"> to</w:t>
      </w:r>
      <w:r w:rsidR="00FB0B94">
        <w:rPr>
          <w:rFonts w:ascii="Times New Roman" w:hAnsi="Times New Roman"/>
        </w:rPr>
        <w:t xml:space="preserve"> my </w:t>
      </w:r>
      <w:r w:rsidR="00AB7CD8">
        <w:rPr>
          <w:rFonts w:ascii="Times New Roman" w:hAnsi="Times New Roman"/>
        </w:rPr>
        <w:t xml:space="preserve">discourse. </w:t>
      </w:r>
      <w:r w:rsidR="00D4209E">
        <w:rPr>
          <w:rFonts w:ascii="Times New Roman" w:hAnsi="Times New Roman"/>
        </w:rPr>
        <w:t>In</w:t>
      </w:r>
      <w:r w:rsidR="00AB7CD8">
        <w:rPr>
          <w:rFonts w:ascii="Times New Roman" w:hAnsi="Times New Roman"/>
        </w:rPr>
        <w:t xml:space="preserve"> </w:t>
      </w:r>
      <w:r w:rsidR="00AB7CD8">
        <w:rPr>
          <w:rFonts w:ascii="Times New Roman" w:hAnsi="Times New Roman"/>
          <w:i/>
        </w:rPr>
        <w:t>A</w:t>
      </w:r>
      <w:r w:rsidR="00AB7CD8" w:rsidRPr="00C61EB1">
        <w:rPr>
          <w:rFonts w:ascii="Times New Roman" w:hAnsi="Times New Roman"/>
          <w:i/>
        </w:rPr>
        <w:t>rt and Illusion: A Study in the Psychology of Pictorial Representation</w:t>
      </w:r>
      <w:r w:rsidR="00AB7CD8">
        <w:rPr>
          <w:rFonts w:ascii="Times New Roman" w:hAnsi="Times New Roman"/>
        </w:rPr>
        <w:t xml:space="preserve"> (1960),</w:t>
      </w:r>
      <w:r w:rsidR="00D4209E">
        <w:rPr>
          <w:rFonts w:ascii="Times New Roman" w:hAnsi="Times New Roman"/>
        </w:rPr>
        <w:t xml:space="preserve"> Gombrich illuminates the important “</w:t>
      </w:r>
      <w:r w:rsidR="00AB7CD8">
        <w:rPr>
          <w:rFonts w:ascii="Times New Roman" w:hAnsi="Times New Roman"/>
        </w:rPr>
        <w:t>interplay between the artist and the beholder</w:t>
      </w:r>
      <w:r w:rsidR="00D4209E">
        <w:rPr>
          <w:rFonts w:ascii="Times New Roman" w:hAnsi="Times New Roman"/>
        </w:rPr>
        <w:t>.”</w:t>
      </w:r>
      <w:r w:rsidR="00D4209E">
        <w:rPr>
          <w:rStyle w:val="FootnoteReference"/>
          <w:rFonts w:ascii="Times New Roman" w:hAnsi="Times New Roman"/>
        </w:rPr>
        <w:footnoteReference w:id="12"/>
      </w:r>
      <w:r w:rsidR="00D4209E">
        <w:rPr>
          <w:rFonts w:ascii="Times New Roman" w:hAnsi="Times New Roman"/>
        </w:rPr>
        <w:t xml:space="preserve"> The meaning of a painting is not only formed by the intent of the artist, but the viewer can establish his own meaning based on his or her personal experiences. </w:t>
      </w:r>
      <w:r w:rsidR="00A37E33">
        <w:rPr>
          <w:rFonts w:ascii="Times New Roman" w:hAnsi="Times New Roman"/>
        </w:rPr>
        <w:t>The important role that the viewer plays in establishing meaning in the post office murals discussed in this dissertation is two-fold. The first emerges in the acceptance or rejection of these murals at the time they were completed</w:t>
      </w:r>
      <w:r w:rsidR="009E0FE9">
        <w:rPr>
          <w:rFonts w:ascii="Times New Roman" w:hAnsi="Times New Roman"/>
        </w:rPr>
        <w:t>.</w:t>
      </w:r>
      <w:r w:rsidR="009E7D12">
        <w:rPr>
          <w:rFonts w:ascii="Times New Roman" w:hAnsi="Times New Roman"/>
        </w:rPr>
        <w:t xml:space="preserve"> The second can be found in how we view the images today. The murals and the depiction of Native Americans can hold multiple meanings. The artists that painted these works of art, while working to satisfying their government patrons and </w:t>
      </w:r>
      <w:r w:rsidR="009E7D12">
        <w:rPr>
          <w:rFonts w:ascii="Times New Roman" w:hAnsi="Times New Roman"/>
        </w:rPr>
        <w:lastRenderedPageBreak/>
        <w:t>townspeople, still had som</w:t>
      </w:r>
      <w:r w:rsidR="00B973F2">
        <w:rPr>
          <w:rFonts w:ascii="Times New Roman" w:hAnsi="Times New Roman"/>
        </w:rPr>
        <w:t>e control over the meanings he or she</w:t>
      </w:r>
      <w:r w:rsidR="009E7D12">
        <w:rPr>
          <w:rFonts w:ascii="Times New Roman" w:hAnsi="Times New Roman"/>
        </w:rPr>
        <w:t xml:space="preserve"> hoped to convey. The Section had expectations for the artists, and they established meaning that solidified their mission. Citizens who entered the post office formed opinions of these public works of art based on their own personal experiences, and the contemporary viewer </w:t>
      </w:r>
      <w:r w:rsidR="00F751D2">
        <w:rPr>
          <w:rFonts w:ascii="Times New Roman" w:hAnsi="Times New Roman"/>
        </w:rPr>
        <w:t>can form yet</w:t>
      </w:r>
      <w:r w:rsidR="00B973F2">
        <w:rPr>
          <w:rFonts w:ascii="Times New Roman" w:hAnsi="Times New Roman"/>
        </w:rPr>
        <w:t xml:space="preserve"> another opinion of these painting in the twenty-first century</w:t>
      </w:r>
      <w:r w:rsidR="00F751D2">
        <w:rPr>
          <w:rFonts w:ascii="Times New Roman" w:hAnsi="Times New Roman"/>
        </w:rPr>
        <w:t>.</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With time comes new perspectives on representations, and this is true of the post office murals as well. What might have been viewed with admiration in the past can be read as racist in the present. It is my contention that to gain the clearest understanding of the importance of these public works of art they should be examined from multiple perspectives, including placing them with</w:t>
      </w:r>
      <w:r w:rsidR="009E0FE9">
        <w:rPr>
          <w:rFonts w:ascii="Times New Roman" w:eastAsia="Calibri" w:hAnsi="Times New Roman"/>
          <w:lang w:bidi="ar-SA"/>
        </w:rPr>
        <w:t>in their social context, analyzing</w:t>
      </w:r>
      <w:r w:rsidRPr="00B25555">
        <w:rPr>
          <w:rFonts w:ascii="Times New Roman" w:eastAsia="Calibri" w:hAnsi="Times New Roman"/>
          <w:lang w:bidi="ar-SA"/>
        </w:rPr>
        <w:t xml:space="preserve"> them </w:t>
      </w:r>
      <w:r w:rsidR="009E0FE9">
        <w:rPr>
          <w:rFonts w:ascii="Times New Roman" w:eastAsia="Calibri" w:hAnsi="Times New Roman"/>
          <w:lang w:bidi="ar-SA"/>
        </w:rPr>
        <w:t xml:space="preserve">and </w:t>
      </w:r>
      <w:r w:rsidRPr="00B25555">
        <w:rPr>
          <w:rFonts w:ascii="Times New Roman" w:eastAsia="Calibri" w:hAnsi="Times New Roman"/>
          <w:lang w:bidi="ar-SA"/>
        </w:rPr>
        <w:t>applying the methods of iconography, and exploring their reception at the time they were installed and how they are perce</w:t>
      </w:r>
      <w:r w:rsidR="00911D5E">
        <w:rPr>
          <w:rFonts w:ascii="Times New Roman" w:eastAsia="Calibri" w:hAnsi="Times New Roman"/>
          <w:lang w:bidi="ar-SA"/>
        </w:rPr>
        <w:t>ived</w:t>
      </w:r>
      <w:r w:rsidR="00920A42">
        <w:rPr>
          <w:rFonts w:ascii="Times New Roman" w:eastAsia="Calibri" w:hAnsi="Times New Roman"/>
          <w:lang w:bidi="ar-SA"/>
        </w:rPr>
        <w:t xml:space="preserve"> today</w:t>
      </w:r>
      <w:r w:rsidRPr="00B25555">
        <w:rPr>
          <w:rFonts w:ascii="Times New Roman" w:eastAsia="Calibri" w:hAnsi="Times New Roman"/>
          <w:lang w:bidi="ar-SA"/>
        </w:rPr>
        <w:t>.</w:t>
      </w:r>
    </w:p>
    <w:p w:rsidR="000E0397" w:rsidRDefault="0050552F" w:rsidP="001416D9">
      <w:pPr>
        <w:widowControl w:val="0"/>
        <w:ind w:firstLine="720"/>
        <w:rPr>
          <w:rFonts w:ascii="Times New Roman" w:eastAsia="Calibri" w:hAnsi="Times New Roman"/>
          <w:lang w:bidi="ar-SA"/>
        </w:rPr>
      </w:pPr>
      <w:r>
        <w:rPr>
          <w:rFonts w:ascii="Times New Roman" w:eastAsia="Calibri" w:hAnsi="Times New Roman"/>
          <w:lang w:bidi="ar-SA"/>
        </w:rPr>
        <w:t>In chapter two</w:t>
      </w:r>
      <w:r w:rsidR="00B25555" w:rsidRPr="00B25555">
        <w:rPr>
          <w:rFonts w:ascii="Times New Roman" w:eastAsia="Calibri" w:hAnsi="Times New Roman"/>
          <w:lang w:bidi="ar-SA"/>
        </w:rPr>
        <w:t>,</w:t>
      </w:r>
      <w:r>
        <w:rPr>
          <w:rFonts w:ascii="Times New Roman" w:eastAsia="Calibri" w:hAnsi="Times New Roman"/>
          <w:lang w:bidi="ar-SA"/>
        </w:rPr>
        <w:t xml:space="preserve"> </w:t>
      </w:r>
      <w:r w:rsidR="0030380E">
        <w:rPr>
          <w:rFonts w:ascii="Times New Roman" w:eastAsia="Arial" w:hAnsi="Times New Roman"/>
          <w:color w:val="000000"/>
          <w:kern w:val="3"/>
          <w:lang w:bidi="ar-SA"/>
        </w:rPr>
        <w:t xml:space="preserve">I </w:t>
      </w:r>
      <w:r>
        <w:rPr>
          <w:rFonts w:ascii="Times New Roman" w:eastAsia="Arial" w:hAnsi="Times New Roman"/>
          <w:color w:val="000000"/>
          <w:kern w:val="3"/>
          <w:lang w:bidi="ar-SA"/>
        </w:rPr>
        <w:t>provide a b</w:t>
      </w:r>
      <w:r w:rsidR="00B25555" w:rsidRPr="00B25555">
        <w:rPr>
          <w:rFonts w:ascii="Times New Roman" w:eastAsia="Calibri" w:hAnsi="Times New Roman"/>
          <w:lang w:bidi="ar-SA"/>
        </w:rPr>
        <w:t xml:space="preserve">rief history of the New Deal Era art programs which included the Federal Art Project, the </w:t>
      </w:r>
      <w:r>
        <w:rPr>
          <w:rFonts w:ascii="Times New Roman" w:eastAsia="Calibri" w:hAnsi="Times New Roman"/>
          <w:lang w:bidi="ar-SA"/>
        </w:rPr>
        <w:t>Treasury Relief Art Project,</w:t>
      </w:r>
      <w:r w:rsidR="00B25555" w:rsidRPr="00B25555">
        <w:rPr>
          <w:rFonts w:ascii="Times New Roman" w:eastAsia="Calibri" w:hAnsi="Times New Roman"/>
          <w:lang w:bidi="ar-SA"/>
        </w:rPr>
        <w:t xml:space="preserve"> t</w:t>
      </w:r>
      <w:r>
        <w:rPr>
          <w:rFonts w:ascii="Times New Roman" w:eastAsia="Calibri" w:hAnsi="Times New Roman"/>
          <w:lang w:bidi="ar-SA"/>
        </w:rPr>
        <w:t>he Public Works of Art Project</w:t>
      </w:r>
      <w:r w:rsidR="005B7CA0">
        <w:rPr>
          <w:rFonts w:ascii="Times New Roman" w:eastAsia="Calibri" w:hAnsi="Times New Roman"/>
          <w:lang w:bidi="ar-SA"/>
        </w:rPr>
        <w:t xml:space="preserve"> (PWAP)</w:t>
      </w:r>
      <w:r w:rsidR="000F10C4">
        <w:rPr>
          <w:rFonts w:ascii="Times New Roman" w:eastAsia="Calibri" w:hAnsi="Times New Roman"/>
          <w:lang w:bidi="ar-SA"/>
        </w:rPr>
        <w:t>, and the Section</w:t>
      </w:r>
      <w:r>
        <w:rPr>
          <w:rFonts w:ascii="Times New Roman" w:eastAsia="Calibri" w:hAnsi="Times New Roman"/>
          <w:lang w:bidi="ar-SA"/>
        </w:rPr>
        <w:t xml:space="preserve">. Each of these government </w:t>
      </w:r>
      <w:r w:rsidR="005B7CA0">
        <w:rPr>
          <w:rFonts w:ascii="Times New Roman" w:eastAsia="Calibri" w:hAnsi="Times New Roman"/>
          <w:lang w:bidi="ar-SA"/>
        </w:rPr>
        <w:t>sponsored art programs is</w:t>
      </w:r>
      <w:r>
        <w:rPr>
          <w:rFonts w:ascii="Times New Roman" w:eastAsia="Calibri" w:hAnsi="Times New Roman"/>
          <w:lang w:bidi="ar-SA"/>
        </w:rPr>
        <w:t xml:space="preserve"> impo</w:t>
      </w:r>
      <w:r w:rsidR="00281F5E">
        <w:rPr>
          <w:rFonts w:ascii="Times New Roman" w:eastAsia="Calibri" w:hAnsi="Times New Roman"/>
          <w:lang w:bidi="ar-SA"/>
        </w:rPr>
        <w:t>rtant to the study of American art h</w:t>
      </w:r>
      <w:r>
        <w:rPr>
          <w:rFonts w:ascii="Times New Roman" w:eastAsia="Calibri" w:hAnsi="Times New Roman"/>
          <w:lang w:bidi="ar-SA"/>
        </w:rPr>
        <w:t>istory. However, for my purposes s</w:t>
      </w:r>
      <w:r w:rsidR="00B25555" w:rsidRPr="00B25555">
        <w:rPr>
          <w:rFonts w:ascii="Times New Roman" w:eastAsia="Calibri" w:hAnsi="Times New Roman"/>
          <w:lang w:bidi="ar-SA"/>
        </w:rPr>
        <w:t>pecial at</w:t>
      </w:r>
      <w:r w:rsidR="00813DE0">
        <w:rPr>
          <w:rFonts w:ascii="Times New Roman" w:eastAsia="Calibri" w:hAnsi="Times New Roman"/>
          <w:lang w:bidi="ar-SA"/>
        </w:rPr>
        <w:t>tention will be given to the Public Works of Art Project</w:t>
      </w:r>
      <w:r w:rsidR="00561B3F">
        <w:rPr>
          <w:rFonts w:ascii="Times New Roman" w:eastAsia="Calibri" w:hAnsi="Times New Roman"/>
          <w:lang w:bidi="ar-SA"/>
        </w:rPr>
        <w:t>.</w:t>
      </w:r>
      <w:r w:rsidR="00813DE0">
        <w:rPr>
          <w:rFonts w:ascii="Times New Roman" w:eastAsia="Calibri" w:hAnsi="Times New Roman"/>
          <w:lang w:bidi="ar-SA"/>
        </w:rPr>
        <w:t xml:space="preserve"> Not only was it</w:t>
      </w:r>
      <w:r w:rsidR="005B7CA0">
        <w:rPr>
          <w:rFonts w:ascii="Times New Roman" w:eastAsia="Calibri" w:hAnsi="Times New Roman"/>
          <w:lang w:bidi="ar-SA"/>
        </w:rPr>
        <w:t xml:space="preserve"> the precursor to the </w:t>
      </w:r>
      <w:r w:rsidR="000F10C4">
        <w:rPr>
          <w:rFonts w:ascii="Times New Roman" w:eastAsia="Calibri" w:hAnsi="Times New Roman"/>
          <w:lang w:bidi="ar-SA"/>
        </w:rPr>
        <w:t>Section</w:t>
      </w:r>
      <w:r w:rsidR="005B7CA0">
        <w:rPr>
          <w:rFonts w:ascii="Times New Roman" w:eastAsia="Calibri" w:hAnsi="Times New Roman"/>
          <w:lang w:bidi="ar-SA"/>
        </w:rPr>
        <w:t xml:space="preserve">, </w:t>
      </w:r>
      <w:r w:rsidR="00C97050">
        <w:rPr>
          <w:rFonts w:ascii="Times New Roman" w:eastAsia="Calibri" w:hAnsi="Times New Roman"/>
          <w:lang w:bidi="ar-SA"/>
        </w:rPr>
        <w:t xml:space="preserve">but </w:t>
      </w:r>
      <w:r w:rsidR="005B7CA0">
        <w:rPr>
          <w:rFonts w:ascii="Times New Roman" w:eastAsia="Calibri" w:hAnsi="Times New Roman"/>
          <w:lang w:bidi="ar-SA"/>
        </w:rPr>
        <w:t>both programs awarded commissions to Oklahoma Native American artists.</w:t>
      </w:r>
    </w:p>
    <w:p w:rsidR="00B25555" w:rsidRPr="00B25555" w:rsidRDefault="005B7CA0" w:rsidP="001416D9">
      <w:pPr>
        <w:widowControl w:val="0"/>
        <w:ind w:firstLine="720"/>
        <w:rPr>
          <w:rFonts w:ascii="Times New Roman" w:eastAsia="Calibri" w:hAnsi="Times New Roman"/>
          <w:lang w:bidi="ar-SA"/>
        </w:rPr>
      </w:pPr>
      <w:r>
        <w:rPr>
          <w:rFonts w:ascii="Times New Roman" w:eastAsia="Calibri" w:hAnsi="Times New Roman"/>
          <w:lang w:bidi="ar-SA"/>
        </w:rPr>
        <w:t xml:space="preserve">Chapter three </w:t>
      </w:r>
      <w:r w:rsidR="00B25555" w:rsidRPr="00B25555">
        <w:rPr>
          <w:rFonts w:ascii="Times New Roman" w:eastAsia="Calibri" w:hAnsi="Times New Roman"/>
          <w:lang w:bidi="ar-SA"/>
        </w:rPr>
        <w:t>closely examine</w:t>
      </w:r>
      <w:r w:rsidR="0030380E">
        <w:rPr>
          <w:rFonts w:ascii="Times New Roman" w:eastAsia="Calibri" w:hAnsi="Times New Roman"/>
          <w:lang w:bidi="ar-SA"/>
        </w:rPr>
        <w:t>s the sixteen paintings</w:t>
      </w:r>
      <w:r w:rsidR="00C97050">
        <w:rPr>
          <w:rFonts w:ascii="Times New Roman" w:eastAsia="Calibri" w:hAnsi="Times New Roman"/>
          <w:lang w:bidi="ar-SA"/>
        </w:rPr>
        <w:t xml:space="preserve"> completed for the post office in Anadarko, Oklahoma which depict</w:t>
      </w:r>
      <w:r w:rsidR="0030380E">
        <w:rPr>
          <w:rFonts w:ascii="Times New Roman" w:eastAsia="Calibri" w:hAnsi="Times New Roman"/>
          <w:lang w:bidi="ar-SA"/>
        </w:rPr>
        <w:t xml:space="preserve"> scenes of Kiowa life by t</w:t>
      </w:r>
      <w:r w:rsidR="00C97050">
        <w:rPr>
          <w:rFonts w:ascii="Times New Roman" w:eastAsia="Calibri" w:hAnsi="Times New Roman"/>
          <w:lang w:bidi="ar-SA"/>
        </w:rPr>
        <w:t>he Kiowa</w:t>
      </w:r>
      <w:r w:rsidR="00B25555" w:rsidRPr="00B25555">
        <w:rPr>
          <w:rFonts w:ascii="Times New Roman" w:eastAsia="Calibri" w:hAnsi="Times New Roman"/>
          <w:lang w:bidi="ar-SA"/>
        </w:rPr>
        <w:t xml:space="preserve"> artists Stephen Mopope, James Auchiah, Spencer</w:t>
      </w:r>
      <w:r>
        <w:rPr>
          <w:rFonts w:ascii="Times New Roman" w:eastAsia="Calibri" w:hAnsi="Times New Roman"/>
          <w:lang w:bidi="ar-SA"/>
        </w:rPr>
        <w:t xml:space="preserve"> Asah, and Monroe Tsatoke</w:t>
      </w:r>
      <w:r w:rsidR="0030380E">
        <w:rPr>
          <w:rFonts w:ascii="Times New Roman" w:eastAsia="Calibri" w:hAnsi="Times New Roman"/>
          <w:lang w:bidi="ar-SA"/>
        </w:rPr>
        <w:t>.</w:t>
      </w:r>
      <w:r>
        <w:rPr>
          <w:rFonts w:ascii="Times New Roman" w:eastAsia="Calibri" w:hAnsi="Times New Roman"/>
          <w:lang w:bidi="ar-SA"/>
        </w:rPr>
        <w:t xml:space="preserve"> This commission is unique among the works produced by Indigenous artists in the state of </w:t>
      </w:r>
      <w:r>
        <w:rPr>
          <w:rFonts w:ascii="Times New Roman" w:eastAsia="Calibri" w:hAnsi="Times New Roman"/>
          <w:lang w:bidi="ar-SA"/>
        </w:rPr>
        <w:lastRenderedPageBreak/>
        <w:t xml:space="preserve">Oklahoma in that Oscar B. Jacobson served as a paid liaison to oversee completion of the project and </w:t>
      </w:r>
      <w:r w:rsidR="00E74CB8">
        <w:rPr>
          <w:rFonts w:ascii="Times New Roman" w:eastAsia="Calibri" w:hAnsi="Times New Roman"/>
          <w:lang w:bidi="ar-SA"/>
        </w:rPr>
        <w:t>communicate progress with the Section administrators in Washington, D.C.</w:t>
      </w:r>
      <w:r w:rsidR="0030380E">
        <w:rPr>
          <w:rFonts w:ascii="Times New Roman" w:eastAsia="Calibri" w:hAnsi="Times New Roman"/>
          <w:lang w:bidi="ar-SA"/>
        </w:rPr>
        <w:t xml:space="preserve"> These paintings are recog</w:t>
      </w:r>
      <w:r w:rsidR="0083529B">
        <w:rPr>
          <w:rFonts w:ascii="Times New Roman" w:eastAsia="Calibri" w:hAnsi="Times New Roman"/>
          <w:lang w:bidi="ar-SA"/>
        </w:rPr>
        <w:t>nizable as Kiowa works of art;</w:t>
      </w:r>
      <w:r w:rsidR="0030380E">
        <w:rPr>
          <w:rFonts w:ascii="Times New Roman" w:eastAsia="Calibri" w:hAnsi="Times New Roman"/>
          <w:lang w:bidi="ar-SA"/>
        </w:rPr>
        <w:t xml:space="preserve"> however, this chapter will also </w:t>
      </w:r>
      <w:r w:rsidR="00C97050">
        <w:rPr>
          <w:rFonts w:ascii="Times New Roman" w:eastAsia="Calibri" w:hAnsi="Times New Roman"/>
          <w:lang w:bidi="ar-SA"/>
        </w:rPr>
        <w:t>examine</w:t>
      </w:r>
      <w:r w:rsidR="000E0397">
        <w:rPr>
          <w:rFonts w:ascii="Times New Roman" w:eastAsia="Calibri" w:hAnsi="Times New Roman"/>
          <w:lang w:bidi="ar-SA"/>
        </w:rPr>
        <w:t xml:space="preserve"> two murals by the American artist Suzanne Scheuer who appropriated the Kiowa style and subject matter for the works of art she completed for the post offices in Eastland and Caldwell, Texas.</w:t>
      </w:r>
    </w:p>
    <w:p w:rsidR="00A908F0" w:rsidRDefault="002C485E" w:rsidP="00A908F0">
      <w:pPr>
        <w:widowControl w:val="0"/>
        <w:ind w:firstLine="720"/>
        <w:rPr>
          <w:rFonts w:ascii="Times New Roman" w:eastAsia="Calibri" w:hAnsi="Times New Roman"/>
          <w:lang w:bidi="ar-SA"/>
        </w:rPr>
      </w:pPr>
      <w:r>
        <w:rPr>
          <w:rFonts w:ascii="Times New Roman" w:eastAsia="Calibri" w:hAnsi="Times New Roman"/>
          <w:lang w:bidi="ar-SA"/>
        </w:rPr>
        <w:t xml:space="preserve">Chapter four, </w:t>
      </w:r>
      <w:r w:rsidR="00C97050">
        <w:rPr>
          <w:rFonts w:ascii="Times New Roman" w:eastAsia="Calibri" w:hAnsi="Times New Roman"/>
          <w:lang w:bidi="ar-SA"/>
        </w:rPr>
        <w:t xml:space="preserve">compares Paul </w:t>
      </w:r>
      <w:r w:rsidR="00CF20A7">
        <w:rPr>
          <w:rFonts w:ascii="Times New Roman" w:eastAsia="Calibri" w:hAnsi="Times New Roman"/>
          <w:lang w:bidi="ar-SA"/>
        </w:rPr>
        <w:t xml:space="preserve">Cadmus’s </w:t>
      </w:r>
      <w:r>
        <w:rPr>
          <w:rFonts w:ascii="Times New Roman" w:eastAsia="Calibri" w:hAnsi="Times New Roman"/>
          <w:lang w:bidi="ar-SA"/>
        </w:rPr>
        <w:t>mural</w:t>
      </w:r>
      <w:r w:rsidR="00520BC3">
        <w:rPr>
          <w:rFonts w:ascii="Times New Roman" w:eastAsia="Calibri" w:hAnsi="Times New Roman"/>
          <w:lang w:bidi="ar-SA"/>
        </w:rPr>
        <w:t>,</w:t>
      </w:r>
      <w:r>
        <w:rPr>
          <w:rFonts w:ascii="Times New Roman" w:eastAsia="Calibri" w:hAnsi="Times New Roman"/>
          <w:lang w:bidi="ar-SA"/>
        </w:rPr>
        <w:t xml:space="preserve"> </w:t>
      </w:r>
      <w:r>
        <w:rPr>
          <w:rFonts w:ascii="Times New Roman" w:eastAsia="Calibri" w:hAnsi="Times New Roman"/>
          <w:i/>
          <w:lang w:bidi="ar-SA"/>
        </w:rPr>
        <w:t>Pocahon</w:t>
      </w:r>
      <w:r w:rsidR="000A3169">
        <w:rPr>
          <w:rFonts w:ascii="Times New Roman" w:eastAsia="Calibri" w:hAnsi="Times New Roman"/>
          <w:i/>
          <w:lang w:bidi="ar-SA"/>
        </w:rPr>
        <w:t>tas Rescuing Captain John Smith</w:t>
      </w:r>
      <w:r>
        <w:rPr>
          <w:rFonts w:ascii="Times New Roman" w:eastAsia="Calibri" w:hAnsi="Times New Roman"/>
          <w:lang w:bidi="ar-SA"/>
        </w:rPr>
        <w:t xml:space="preserve"> w</w:t>
      </w:r>
      <w:r w:rsidR="00CF20A7">
        <w:rPr>
          <w:rFonts w:ascii="Times New Roman" w:eastAsia="Calibri" w:hAnsi="Times New Roman"/>
          <w:lang w:bidi="ar-SA"/>
        </w:rPr>
        <w:t>ith the genre scenes of Native American life</w:t>
      </w:r>
      <w:r>
        <w:rPr>
          <w:rFonts w:ascii="Times New Roman" w:eastAsia="Calibri" w:hAnsi="Times New Roman"/>
          <w:lang w:bidi="ar-SA"/>
        </w:rPr>
        <w:t xml:space="preserve"> by </w:t>
      </w:r>
      <w:r w:rsidR="00B25555" w:rsidRPr="002C485E">
        <w:rPr>
          <w:rFonts w:ascii="Times New Roman" w:eastAsia="Calibri" w:hAnsi="Times New Roman"/>
          <w:lang w:bidi="ar-SA"/>
        </w:rPr>
        <w:t>Acee Blue Eagle</w:t>
      </w:r>
      <w:r w:rsidR="00287289">
        <w:rPr>
          <w:rFonts w:ascii="Times New Roman" w:eastAsia="Calibri" w:hAnsi="Times New Roman"/>
          <w:lang w:bidi="ar-SA"/>
        </w:rPr>
        <w:t xml:space="preserve"> and Solomon McCombs, which</w:t>
      </w:r>
      <w:r w:rsidR="008813F3">
        <w:rPr>
          <w:rFonts w:ascii="Times New Roman" w:eastAsia="Calibri" w:hAnsi="Times New Roman"/>
          <w:lang w:bidi="ar-SA"/>
        </w:rPr>
        <w:t xml:space="preserve"> were installed in the </w:t>
      </w:r>
      <w:r w:rsidR="00CF20A7">
        <w:rPr>
          <w:rFonts w:ascii="Times New Roman" w:eastAsia="Calibri" w:hAnsi="Times New Roman"/>
          <w:lang w:bidi="ar-SA"/>
        </w:rPr>
        <w:t>post offices in Seminole, Coalgate, and Marietta, Oklahoma.</w:t>
      </w:r>
      <w:r w:rsidR="00B25555" w:rsidRPr="00B25555">
        <w:rPr>
          <w:rFonts w:ascii="Times New Roman" w:eastAsia="Calibri" w:hAnsi="Times New Roman"/>
          <w:lang w:bidi="ar-SA"/>
        </w:rPr>
        <w:t xml:space="preserve"> </w:t>
      </w:r>
      <w:r w:rsidR="00CF20A7">
        <w:rPr>
          <w:rFonts w:ascii="Times New Roman" w:eastAsia="Calibri" w:hAnsi="Times New Roman"/>
          <w:lang w:bidi="ar-SA"/>
        </w:rPr>
        <w:t>In this chapter</w:t>
      </w:r>
      <w:r w:rsidR="000A3169">
        <w:rPr>
          <w:rFonts w:ascii="Times New Roman" w:eastAsia="Calibri" w:hAnsi="Times New Roman"/>
          <w:lang w:bidi="ar-SA"/>
        </w:rPr>
        <w:t>,</w:t>
      </w:r>
      <w:r w:rsidR="00CF20A7">
        <w:rPr>
          <w:rFonts w:ascii="Times New Roman" w:eastAsia="Calibri" w:hAnsi="Times New Roman"/>
          <w:lang w:bidi="ar-SA"/>
        </w:rPr>
        <w:t xml:space="preserve"> I con</w:t>
      </w:r>
      <w:r w:rsidR="00F60B75">
        <w:rPr>
          <w:rFonts w:ascii="Times New Roman" w:eastAsia="Calibri" w:hAnsi="Times New Roman"/>
          <w:lang w:bidi="ar-SA"/>
        </w:rPr>
        <w:t>sider the ways in which artists</w:t>
      </w:r>
      <w:r w:rsidR="00520BC3">
        <w:rPr>
          <w:rFonts w:ascii="Times New Roman" w:eastAsia="Calibri" w:hAnsi="Times New Roman"/>
          <w:lang w:bidi="ar-SA"/>
        </w:rPr>
        <w:t xml:space="preserve"> such as</w:t>
      </w:r>
      <w:r w:rsidR="00CF20A7">
        <w:rPr>
          <w:rFonts w:ascii="Times New Roman" w:eastAsia="Calibri" w:hAnsi="Times New Roman"/>
          <w:lang w:bidi="ar-SA"/>
        </w:rPr>
        <w:t xml:space="preserve"> Cadmus relied on the mythical s</w:t>
      </w:r>
      <w:r w:rsidR="00F60B75">
        <w:rPr>
          <w:rFonts w:ascii="Times New Roman" w:eastAsia="Calibri" w:hAnsi="Times New Roman"/>
          <w:lang w:bidi="ar-SA"/>
        </w:rPr>
        <w:t xml:space="preserve">tory of Pocahontas saving </w:t>
      </w:r>
      <w:r w:rsidR="00520BC3">
        <w:rPr>
          <w:rFonts w:ascii="Times New Roman" w:eastAsia="Calibri" w:hAnsi="Times New Roman"/>
          <w:lang w:bidi="ar-SA"/>
        </w:rPr>
        <w:t xml:space="preserve">John </w:t>
      </w:r>
      <w:r w:rsidR="00F60B75">
        <w:rPr>
          <w:rFonts w:ascii="Times New Roman" w:eastAsia="Calibri" w:hAnsi="Times New Roman"/>
          <w:lang w:bidi="ar-SA"/>
        </w:rPr>
        <w:t>Smith,</w:t>
      </w:r>
      <w:r w:rsidR="00CF20A7">
        <w:rPr>
          <w:rFonts w:ascii="Times New Roman" w:eastAsia="Calibri" w:hAnsi="Times New Roman"/>
          <w:lang w:bidi="ar-SA"/>
        </w:rPr>
        <w:t xml:space="preserve"> and the</w:t>
      </w:r>
      <w:r w:rsidR="00F60B75">
        <w:rPr>
          <w:rFonts w:ascii="Times New Roman" w:eastAsia="Calibri" w:hAnsi="Times New Roman"/>
          <w:lang w:bidi="ar-SA"/>
        </w:rPr>
        <w:t xml:space="preserve"> st</w:t>
      </w:r>
      <w:r w:rsidR="00520BC3">
        <w:rPr>
          <w:rFonts w:ascii="Times New Roman" w:eastAsia="Calibri" w:hAnsi="Times New Roman"/>
          <w:lang w:bidi="ar-SA"/>
        </w:rPr>
        <w:t>ereotypes that Cadmus</w:t>
      </w:r>
      <w:r w:rsidR="00F60B75">
        <w:rPr>
          <w:rFonts w:ascii="Times New Roman" w:eastAsia="Calibri" w:hAnsi="Times New Roman"/>
          <w:lang w:bidi="ar-SA"/>
        </w:rPr>
        <w:t xml:space="preserve"> perpetuated</w:t>
      </w:r>
      <w:r w:rsidR="00CF20A7">
        <w:rPr>
          <w:rFonts w:ascii="Times New Roman" w:eastAsia="Calibri" w:hAnsi="Times New Roman"/>
          <w:lang w:bidi="ar-SA"/>
        </w:rPr>
        <w:t xml:space="preserve"> based on centuries of representations of this scene. </w:t>
      </w:r>
      <w:r w:rsidR="007254FB">
        <w:rPr>
          <w:rFonts w:ascii="Times New Roman" w:eastAsia="Calibri" w:hAnsi="Times New Roman"/>
          <w:lang w:bidi="ar-SA"/>
        </w:rPr>
        <w:t xml:space="preserve">On the other hand, </w:t>
      </w:r>
      <w:r w:rsidR="00CF20A7">
        <w:rPr>
          <w:rFonts w:ascii="Times New Roman" w:eastAsia="Calibri" w:hAnsi="Times New Roman"/>
          <w:lang w:bidi="ar-SA"/>
        </w:rPr>
        <w:t>Blue Eagle</w:t>
      </w:r>
      <w:r w:rsidR="008A786D">
        <w:rPr>
          <w:rFonts w:ascii="Times New Roman" w:eastAsia="Calibri" w:hAnsi="Times New Roman"/>
          <w:lang w:bidi="ar-SA"/>
        </w:rPr>
        <w:t>’s</w:t>
      </w:r>
      <w:r w:rsidR="00CF20A7">
        <w:rPr>
          <w:rFonts w:ascii="Times New Roman" w:eastAsia="Calibri" w:hAnsi="Times New Roman"/>
          <w:lang w:bidi="ar-SA"/>
        </w:rPr>
        <w:t xml:space="preserve"> and McCombs</w:t>
      </w:r>
      <w:r w:rsidR="008A786D">
        <w:rPr>
          <w:rFonts w:ascii="Times New Roman" w:eastAsia="Calibri" w:hAnsi="Times New Roman"/>
          <w:lang w:bidi="ar-SA"/>
        </w:rPr>
        <w:t>’</w:t>
      </w:r>
      <w:r w:rsidR="007254FB">
        <w:rPr>
          <w:rFonts w:ascii="Times New Roman" w:eastAsia="Calibri" w:hAnsi="Times New Roman"/>
          <w:lang w:bidi="ar-SA"/>
        </w:rPr>
        <w:t xml:space="preserve"> depiction</w:t>
      </w:r>
      <w:r w:rsidR="00F60B75">
        <w:rPr>
          <w:rFonts w:ascii="Times New Roman" w:eastAsia="Calibri" w:hAnsi="Times New Roman"/>
          <w:lang w:bidi="ar-SA"/>
        </w:rPr>
        <w:t xml:space="preserve">s of Indigenous life present a very different view of Native American Women. On the surface, these paintings appear </w:t>
      </w:r>
      <w:r w:rsidR="00CF20A7">
        <w:rPr>
          <w:rFonts w:ascii="Times New Roman" w:eastAsia="Calibri" w:hAnsi="Times New Roman"/>
          <w:lang w:bidi="ar-SA"/>
        </w:rPr>
        <w:t>to repr</w:t>
      </w:r>
      <w:r w:rsidR="008A786D">
        <w:rPr>
          <w:rFonts w:ascii="Times New Roman" w:eastAsia="Calibri" w:hAnsi="Times New Roman"/>
          <w:lang w:bidi="ar-SA"/>
        </w:rPr>
        <w:t>esent scenes from everyday life, but</w:t>
      </w:r>
      <w:r w:rsidR="00CF20A7">
        <w:rPr>
          <w:rFonts w:ascii="Times New Roman" w:eastAsia="Calibri" w:hAnsi="Times New Roman"/>
          <w:lang w:bidi="ar-SA"/>
        </w:rPr>
        <w:t xml:space="preserve"> it is my </w:t>
      </w:r>
      <w:r w:rsidR="00E2113D">
        <w:rPr>
          <w:rFonts w:ascii="Times New Roman" w:eastAsia="Calibri" w:hAnsi="Times New Roman"/>
          <w:lang w:bidi="ar-SA"/>
        </w:rPr>
        <w:t>contention that they</w:t>
      </w:r>
      <w:r w:rsidR="00CF20A7">
        <w:rPr>
          <w:rFonts w:ascii="Times New Roman" w:eastAsia="Calibri" w:hAnsi="Times New Roman"/>
          <w:lang w:bidi="ar-SA"/>
        </w:rPr>
        <w:t xml:space="preserve"> </w:t>
      </w:r>
      <w:r w:rsidR="00D47A5D">
        <w:rPr>
          <w:rFonts w:ascii="Times New Roman" w:eastAsia="Calibri" w:hAnsi="Times New Roman"/>
          <w:lang w:bidi="ar-SA"/>
        </w:rPr>
        <w:t>hold a deeper meaning</w:t>
      </w:r>
      <w:r w:rsidR="008A786D">
        <w:rPr>
          <w:rFonts w:ascii="Times New Roman" w:eastAsia="Calibri" w:hAnsi="Times New Roman"/>
          <w:lang w:bidi="ar-SA"/>
        </w:rPr>
        <w:t>.</w:t>
      </w:r>
      <w:r w:rsidR="007254FB">
        <w:rPr>
          <w:rFonts w:ascii="Times New Roman" w:eastAsia="Calibri" w:hAnsi="Times New Roman"/>
          <w:lang w:bidi="ar-SA"/>
        </w:rPr>
        <w:t xml:space="preserve"> My argument is framed </w:t>
      </w:r>
      <w:r w:rsidR="00E8293E">
        <w:rPr>
          <w:rFonts w:ascii="Times New Roman" w:eastAsia="Calibri" w:hAnsi="Times New Roman"/>
          <w:lang w:bidi="ar-SA"/>
        </w:rPr>
        <w:t xml:space="preserve">by the writings of Matt Despain, who argues that through the preparation of </w:t>
      </w:r>
      <w:r w:rsidR="007254FB">
        <w:rPr>
          <w:rFonts w:ascii="Times New Roman" w:eastAsia="Calibri" w:hAnsi="Times New Roman"/>
          <w:lang w:bidi="ar-SA"/>
        </w:rPr>
        <w:t xml:space="preserve">traditional foods, </w:t>
      </w:r>
      <w:r w:rsidR="00E8293E">
        <w:rPr>
          <w:rFonts w:ascii="Times New Roman" w:eastAsia="Calibri" w:hAnsi="Times New Roman"/>
          <w:lang w:bidi="ar-SA"/>
        </w:rPr>
        <w:t xml:space="preserve">Native American women are participating in the preservation of important tribal traditions. </w:t>
      </w:r>
      <w:r w:rsidR="000A3169">
        <w:rPr>
          <w:rFonts w:ascii="Times New Roman" w:eastAsia="Calibri" w:hAnsi="Times New Roman"/>
          <w:lang w:bidi="ar-SA"/>
        </w:rPr>
        <w:t>T</w:t>
      </w:r>
      <w:r w:rsidR="00E8293E">
        <w:rPr>
          <w:rFonts w:ascii="Times New Roman" w:eastAsia="Calibri" w:hAnsi="Times New Roman"/>
          <w:lang w:bidi="ar-SA"/>
        </w:rPr>
        <w:t xml:space="preserve">he works by Blue Eagle and McCombs </w:t>
      </w:r>
      <w:r w:rsidR="00B9110A">
        <w:rPr>
          <w:rFonts w:ascii="Times New Roman" w:eastAsia="Calibri" w:hAnsi="Times New Roman"/>
          <w:lang w:bidi="ar-SA"/>
        </w:rPr>
        <w:t>prominently feature</w:t>
      </w:r>
      <w:r w:rsidR="00E8293E">
        <w:rPr>
          <w:rFonts w:ascii="Times New Roman" w:eastAsia="Calibri" w:hAnsi="Times New Roman"/>
          <w:lang w:bidi="ar-SA"/>
        </w:rPr>
        <w:t xml:space="preserve"> </w:t>
      </w:r>
      <w:r w:rsidR="000A3169">
        <w:rPr>
          <w:rFonts w:ascii="Times New Roman" w:eastAsia="Calibri" w:hAnsi="Times New Roman"/>
          <w:lang w:bidi="ar-SA"/>
        </w:rPr>
        <w:t>Native American women participating in the processing and cooking of corn. L</w:t>
      </w:r>
      <w:r w:rsidR="00E8293E">
        <w:rPr>
          <w:rFonts w:ascii="Times New Roman" w:eastAsia="Calibri" w:hAnsi="Times New Roman"/>
          <w:lang w:bidi="ar-SA"/>
        </w:rPr>
        <w:t xml:space="preserve">ike </w:t>
      </w:r>
      <w:r w:rsidR="00B9110A">
        <w:rPr>
          <w:rFonts w:ascii="Times New Roman" w:eastAsia="Calibri" w:hAnsi="Times New Roman"/>
          <w:lang w:bidi="ar-SA"/>
        </w:rPr>
        <w:t>Despain, it is my claim</w:t>
      </w:r>
      <w:r w:rsidR="00E8293E">
        <w:rPr>
          <w:rFonts w:ascii="Times New Roman" w:eastAsia="Calibri" w:hAnsi="Times New Roman"/>
          <w:lang w:bidi="ar-SA"/>
        </w:rPr>
        <w:t xml:space="preserve"> that the depictions move beyond scenes of everyday life and find their meaning </w:t>
      </w:r>
      <w:r w:rsidR="00B9110A">
        <w:rPr>
          <w:rFonts w:ascii="Times New Roman" w:eastAsia="Calibri" w:hAnsi="Times New Roman"/>
          <w:lang w:bidi="ar-SA"/>
        </w:rPr>
        <w:t>in the continuation of culture through the preparation of dishes like pashofa and sofkey</w:t>
      </w:r>
      <w:r w:rsidR="00E8293E">
        <w:rPr>
          <w:rFonts w:ascii="Times New Roman" w:eastAsia="Calibri" w:hAnsi="Times New Roman"/>
          <w:lang w:bidi="ar-SA"/>
        </w:rPr>
        <w:t>.</w:t>
      </w:r>
      <w:r w:rsidR="00CC656C">
        <w:rPr>
          <w:rFonts w:ascii="Times New Roman" w:eastAsia="Calibri" w:hAnsi="Times New Roman"/>
          <w:lang w:bidi="ar-SA"/>
        </w:rPr>
        <w:t xml:space="preserve"> The final image discussed in this chapter is a representation of Cherokee life in eastern Oklahoma</w:t>
      </w:r>
      <w:r w:rsidR="00F60B75">
        <w:rPr>
          <w:rFonts w:ascii="Times New Roman" w:eastAsia="Calibri" w:hAnsi="Times New Roman"/>
          <w:lang w:bidi="ar-SA"/>
        </w:rPr>
        <w:t xml:space="preserve"> </w:t>
      </w:r>
      <w:r w:rsidR="00B9110A">
        <w:rPr>
          <w:rFonts w:ascii="Times New Roman" w:eastAsia="Calibri" w:hAnsi="Times New Roman"/>
          <w:lang w:bidi="ar-SA"/>
        </w:rPr>
        <w:t xml:space="preserve">painted by Olga Mohr for the </w:t>
      </w:r>
      <w:r w:rsidR="00F60B75">
        <w:rPr>
          <w:rFonts w:ascii="Times New Roman" w:eastAsia="Calibri" w:hAnsi="Times New Roman"/>
          <w:lang w:bidi="ar-SA"/>
        </w:rPr>
        <w:lastRenderedPageBreak/>
        <w:t xml:space="preserve">Stilwell, Oklahoma post office. Mohr, like Blue Eagle and McCombs painted a genre scene, </w:t>
      </w:r>
      <w:r w:rsidR="00B9110A">
        <w:rPr>
          <w:rFonts w:ascii="Times New Roman" w:eastAsia="Calibri" w:hAnsi="Times New Roman"/>
          <w:lang w:bidi="ar-SA"/>
        </w:rPr>
        <w:t>and</w:t>
      </w:r>
      <w:r w:rsidR="00CC656C">
        <w:rPr>
          <w:rFonts w:ascii="Times New Roman" w:eastAsia="Calibri" w:hAnsi="Times New Roman"/>
          <w:lang w:bidi="ar-SA"/>
        </w:rPr>
        <w:t xml:space="preserve"> </w:t>
      </w:r>
      <w:r w:rsidR="00F60B75">
        <w:rPr>
          <w:rFonts w:ascii="Times New Roman" w:eastAsia="Calibri" w:hAnsi="Times New Roman"/>
          <w:lang w:bidi="ar-SA"/>
        </w:rPr>
        <w:t xml:space="preserve">in doing so her painting </w:t>
      </w:r>
      <w:r w:rsidR="00CC656C">
        <w:rPr>
          <w:rFonts w:ascii="Times New Roman" w:eastAsia="Calibri" w:hAnsi="Times New Roman"/>
          <w:lang w:bidi="ar-SA"/>
        </w:rPr>
        <w:t>breaks from the tropes so frequently used by American artists</w:t>
      </w:r>
      <w:r w:rsidR="00F60B75">
        <w:rPr>
          <w:rFonts w:ascii="Times New Roman" w:eastAsia="Calibri" w:hAnsi="Times New Roman"/>
          <w:lang w:bidi="ar-SA"/>
        </w:rPr>
        <w:t xml:space="preserve"> </w:t>
      </w:r>
      <w:r w:rsidR="00E2113D">
        <w:rPr>
          <w:rFonts w:ascii="Times New Roman" w:eastAsia="Calibri" w:hAnsi="Times New Roman"/>
          <w:lang w:bidi="ar-SA"/>
        </w:rPr>
        <w:t>such as Cadmus.</w:t>
      </w:r>
    </w:p>
    <w:p w:rsidR="00B25555" w:rsidRPr="00B25555" w:rsidRDefault="00C57DBD" w:rsidP="00C51B8E">
      <w:pPr>
        <w:widowControl w:val="0"/>
        <w:ind w:firstLine="720"/>
        <w:rPr>
          <w:rFonts w:ascii="Times New Roman" w:eastAsia="Calibri" w:hAnsi="Times New Roman"/>
          <w:lang w:bidi="ar-SA"/>
        </w:rPr>
      </w:pPr>
      <w:r>
        <w:rPr>
          <w:rFonts w:ascii="Times New Roman" w:eastAsia="Calibri" w:hAnsi="Times New Roman"/>
          <w:lang w:bidi="ar-SA"/>
        </w:rPr>
        <w:t xml:space="preserve">Chapter five, </w:t>
      </w:r>
      <w:r w:rsidR="00B26415">
        <w:rPr>
          <w:rFonts w:ascii="Times New Roman" w:eastAsia="Calibri" w:hAnsi="Times New Roman"/>
          <w:lang w:bidi="ar-SA"/>
        </w:rPr>
        <w:t>surveys the murals</w:t>
      </w:r>
      <w:r w:rsidR="00B25555" w:rsidRPr="00B25555">
        <w:rPr>
          <w:rFonts w:ascii="Times New Roman" w:eastAsia="Calibri" w:hAnsi="Times New Roman"/>
          <w:lang w:bidi="ar-SA"/>
        </w:rPr>
        <w:t xml:space="preserve"> painted by American artists</w:t>
      </w:r>
      <w:r w:rsidR="00B26415">
        <w:rPr>
          <w:rFonts w:ascii="Times New Roman" w:eastAsia="Calibri" w:hAnsi="Times New Roman"/>
          <w:lang w:bidi="ar-SA"/>
        </w:rPr>
        <w:t xml:space="preserve"> in Oklahoma,</w:t>
      </w:r>
      <w:r w:rsidR="00B25555" w:rsidRPr="00B25555">
        <w:rPr>
          <w:rFonts w:ascii="Times New Roman" w:eastAsia="Calibri" w:hAnsi="Times New Roman"/>
          <w:lang w:bidi="ar-SA"/>
        </w:rPr>
        <w:t xml:space="preserve"> and the perpetuation of ideas such as the vanishing Indian and the noble savage</w:t>
      </w:r>
      <w:r w:rsidR="00B26415">
        <w:rPr>
          <w:rFonts w:ascii="Times New Roman" w:eastAsia="Calibri" w:hAnsi="Times New Roman"/>
          <w:lang w:bidi="ar-SA"/>
        </w:rPr>
        <w:t xml:space="preserve">. These are the most common types of Indigenous representation depicted in the state’s post office murals. From the subtle indications of the vanishing Indian as seen in H. Louis Freund’s </w:t>
      </w:r>
      <w:r w:rsidR="00B26415">
        <w:rPr>
          <w:rFonts w:ascii="Times New Roman" w:eastAsia="Calibri" w:hAnsi="Times New Roman"/>
          <w:i/>
          <w:lang w:bidi="ar-SA"/>
        </w:rPr>
        <w:t>Last Home of the Choctaw Nation</w:t>
      </w:r>
      <w:r w:rsidR="00487786">
        <w:rPr>
          <w:rFonts w:ascii="Times New Roman" w:eastAsia="Calibri" w:hAnsi="Times New Roman"/>
          <w:lang w:bidi="ar-SA"/>
        </w:rPr>
        <w:t xml:space="preserve"> (1940)</w:t>
      </w:r>
      <w:r w:rsidR="00B26415">
        <w:rPr>
          <w:rFonts w:ascii="Times New Roman" w:eastAsia="Calibri" w:hAnsi="Times New Roman"/>
          <w:i/>
          <w:lang w:bidi="ar-SA"/>
        </w:rPr>
        <w:t xml:space="preserve"> </w:t>
      </w:r>
      <w:r w:rsidR="00B26415">
        <w:rPr>
          <w:rFonts w:ascii="Times New Roman" w:eastAsia="Calibri" w:hAnsi="Times New Roman"/>
          <w:lang w:bidi="ar-SA"/>
        </w:rPr>
        <w:t xml:space="preserve">to the Noble savages of Olive Rush depicted in </w:t>
      </w:r>
      <w:r w:rsidR="00B26415">
        <w:rPr>
          <w:rFonts w:ascii="Times New Roman" w:eastAsia="Calibri" w:hAnsi="Times New Roman"/>
          <w:i/>
          <w:lang w:bidi="ar-SA"/>
        </w:rPr>
        <w:t>Osage Treaties</w:t>
      </w:r>
      <w:r w:rsidR="00B26415">
        <w:rPr>
          <w:rFonts w:ascii="Times New Roman" w:eastAsia="Calibri" w:hAnsi="Times New Roman"/>
          <w:lang w:bidi="ar-SA"/>
        </w:rPr>
        <w:t>,</w:t>
      </w:r>
      <w:r w:rsidR="00487786">
        <w:rPr>
          <w:rFonts w:ascii="Times New Roman" w:eastAsia="Calibri" w:hAnsi="Times New Roman"/>
          <w:lang w:bidi="ar-SA"/>
        </w:rPr>
        <w:t xml:space="preserve"> (1938)</w:t>
      </w:r>
      <w:r w:rsidR="00B26415">
        <w:rPr>
          <w:rFonts w:ascii="Times New Roman" w:eastAsia="Calibri" w:hAnsi="Times New Roman"/>
          <w:lang w:bidi="ar-SA"/>
        </w:rPr>
        <w:t xml:space="preserve"> these artists rely on past depictions of Native Americans by artists such as Georg</w:t>
      </w:r>
      <w:r w:rsidR="000A3169">
        <w:rPr>
          <w:rFonts w:ascii="Times New Roman" w:eastAsia="Calibri" w:hAnsi="Times New Roman"/>
          <w:lang w:bidi="ar-SA"/>
        </w:rPr>
        <w:t>e Catlin and on the concept</w:t>
      </w:r>
      <w:r w:rsidR="00B26415">
        <w:rPr>
          <w:rFonts w:ascii="Times New Roman" w:eastAsia="Calibri" w:hAnsi="Times New Roman"/>
          <w:lang w:bidi="ar-SA"/>
        </w:rPr>
        <w:t xml:space="preserve"> of the nobl</w:t>
      </w:r>
      <w:r w:rsidR="000A3169">
        <w:rPr>
          <w:rFonts w:ascii="Times New Roman" w:eastAsia="Calibri" w:hAnsi="Times New Roman"/>
          <w:lang w:bidi="ar-SA"/>
        </w:rPr>
        <w:t>e savage which</w:t>
      </w:r>
      <w:r w:rsidR="00C51B8E">
        <w:rPr>
          <w:rFonts w:ascii="Times New Roman" w:eastAsia="Calibri" w:hAnsi="Times New Roman"/>
          <w:lang w:bidi="ar-SA"/>
        </w:rPr>
        <w:t xml:space="preserve"> can be traced to the writings of Jean-Jacque Rousseau. I compare these works with the </w:t>
      </w:r>
      <w:r w:rsidR="00B25555" w:rsidRPr="00B25555">
        <w:rPr>
          <w:rFonts w:ascii="Times New Roman" w:eastAsia="Calibri" w:hAnsi="Times New Roman"/>
          <w:lang w:bidi="ar-SA"/>
        </w:rPr>
        <w:t>mural painted by Woody Crumbo</w:t>
      </w:r>
      <w:r w:rsidR="00C51B8E">
        <w:rPr>
          <w:rFonts w:ascii="Times New Roman" w:eastAsia="Calibri" w:hAnsi="Times New Roman"/>
          <w:lang w:bidi="ar-SA"/>
        </w:rPr>
        <w:t xml:space="preserve"> for the post office in Nowata, Oklahoma</w:t>
      </w:r>
      <w:r w:rsidR="00B25555" w:rsidRPr="00B25555">
        <w:rPr>
          <w:rFonts w:ascii="Times New Roman" w:eastAsia="Calibri" w:hAnsi="Times New Roman"/>
          <w:lang w:bidi="ar-SA"/>
        </w:rPr>
        <w:t>. To the unknowing viewer, Crumbo’s depiction of Plains Indians on horseback could be read as painting of a noble savage traveling through an u</w:t>
      </w:r>
      <w:r w:rsidR="00C51B8E">
        <w:rPr>
          <w:rFonts w:ascii="Times New Roman" w:eastAsia="Calibri" w:hAnsi="Times New Roman"/>
          <w:lang w:bidi="ar-SA"/>
        </w:rPr>
        <w:t>nsettled landscape, but, it is directly related to the</w:t>
      </w:r>
      <w:r w:rsidR="00B25555" w:rsidRPr="00B25555">
        <w:rPr>
          <w:rFonts w:ascii="Times New Roman" w:eastAsia="Calibri" w:hAnsi="Times New Roman"/>
          <w:lang w:bidi="ar-SA"/>
        </w:rPr>
        <w:t xml:space="preserve"> Native American legend</w:t>
      </w:r>
      <w:r w:rsidR="00B26415">
        <w:rPr>
          <w:rFonts w:ascii="Times New Roman" w:eastAsia="Calibri" w:hAnsi="Times New Roman"/>
          <w:lang w:bidi="ar-SA"/>
        </w:rPr>
        <w:t>s</w:t>
      </w:r>
      <w:r w:rsidR="00B25555" w:rsidRPr="00B25555">
        <w:rPr>
          <w:rFonts w:ascii="Times New Roman" w:eastAsia="Calibri" w:hAnsi="Times New Roman"/>
          <w:lang w:bidi="ar-SA"/>
        </w:rPr>
        <w:t xml:space="preserve"> of the </w:t>
      </w:r>
      <w:r w:rsidR="00B25555" w:rsidRPr="00B25555">
        <w:rPr>
          <w:rFonts w:ascii="Times New Roman" w:eastAsia="Calibri" w:hAnsi="Times New Roman"/>
          <w:i/>
          <w:lang w:bidi="ar-SA"/>
        </w:rPr>
        <w:t xml:space="preserve">Rainbow Trail </w:t>
      </w:r>
      <w:r w:rsidR="00B25555" w:rsidRPr="00B25555">
        <w:rPr>
          <w:rFonts w:ascii="Times New Roman" w:eastAsia="Calibri" w:hAnsi="Times New Roman"/>
          <w:lang w:bidi="ar-SA"/>
        </w:rPr>
        <w:t xml:space="preserve">and the </w:t>
      </w:r>
      <w:r w:rsidR="00487786">
        <w:rPr>
          <w:rFonts w:ascii="Times New Roman" w:eastAsia="Calibri" w:hAnsi="Times New Roman"/>
          <w:i/>
          <w:lang w:bidi="ar-SA"/>
        </w:rPr>
        <w:t xml:space="preserve">Rainbow </w:t>
      </w:r>
      <w:r w:rsidR="00487786" w:rsidRPr="00487786">
        <w:rPr>
          <w:rFonts w:ascii="Times New Roman" w:eastAsia="Calibri" w:hAnsi="Times New Roman"/>
          <w:lang w:bidi="ar-SA"/>
        </w:rPr>
        <w:t>Horse</w:t>
      </w:r>
      <w:r w:rsidR="00487786">
        <w:rPr>
          <w:rFonts w:ascii="Times New Roman" w:eastAsia="Calibri" w:hAnsi="Times New Roman"/>
          <w:lang w:bidi="ar-SA"/>
        </w:rPr>
        <w:t>, s</w:t>
      </w:r>
      <w:r w:rsidR="00C51B8E" w:rsidRPr="00487786">
        <w:rPr>
          <w:rFonts w:ascii="Times New Roman" w:eastAsia="Calibri" w:hAnsi="Times New Roman"/>
          <w:lang w:bidi="ar-SA"/>
        </w:rPr>
        <w:t>tories</w:t>
      </w:r>
      <w:r w:rsidR="00C51B8E">
        <w:rPr>
          <w:rFonts w:ascii="Times New Roman" w:eastAsia="Calibri" w:hAnsi="Times New Roman"/>
          <w:lang w:bidi="ar-SA"/>
        </w:rPr>
        <w:t xml:space="preserve"> that were frequently recounted by Crumbo in writings, lectures, and in his art.</w:t>
      </w:r>
    </w:p>
    <w:p w:rsidR="00B25555" w:rsidRPr="00B25555" w:rsidRDefault="00B25555" w:rsidP="00D15ED4">
      <w:pPr>
        <w:widowControl w:val="0"/>
        <w:ind w:firstLine="720"/>
        <w:rPr>
          <w:rFonts w:ascii="Times New Roman" w:eastAsia="Calibri" w:hAnsi="Times New Roman"/>
          <w:lang w:bidi="ar-SA"/>
        </w:rPr>
      </w:pPr>
      <w:r w:rsidRPr="00B25555">
        <w:rPr>
          <w:rFonts w:ascii="Times New Roman" w:eastAsia="Calibri" w:hAnsi="Times New Roman"/>
          <w:lang w:bidi="ar-SA"/>
        </w:rPr>
        <w:t>Chapter 6</w:t>
      </w:r>
      <w:r w:rsidR="0028192A">
        <w:rPr>
          <w:rFonts w:ascii="Times New Roman" w:eastAsia="Calibri" w:hAnsi="Times New Roman"/>
          <w:lang w:bidi="ar-SA"/>
        </w:rPr>
        <w:t xml:space="preserve">, centers on the </w:t>
      </w:r>
      <w:r w:rsidRPr="00B25555">
        <w:rPr>
          <w:rFonts w:ascii="Times New Roman" w:eastAsia="Calibri" w:hAnsi="Times New Roman"/>
          <w:lang w:bidi="ar-SA"/>
        </w:rPr>
        <w:t>murals painted by the</w:t>
      </w:r>
      <w:r w:rsidR="0028192A">
        <w:rPr>
          <w:rFonts w:ascii="Times New Roman" w:eastAsia="Calibri" w:hAnsi="Times New Roman"/>
          <w:lang w:bidi="ar-SA"/>
        </w:rPr>
        <w:t xml:space="preserve"> artists Dick West and </w:t>
      </w:r>
      <w:r w:rsidRPr="00B25555">
        <w:rPr>
          <w:rFonts w:ascii="Times New Roman" w:eastAsia="Calibri" w:hAnsi="Times New Roman"/>
          <w:lang w:bidi="ar-SA"/>
        </w:rPr>
        <w:t>Randall Davey</w:t>
      </w:r>
      <w:r w:rsidR="0028192A">
        <w:rPr>
          <w:rFonts w:ascii="Times New Roman" w:eastAsia="Calibri" w:hAnsi="Times New Roman"/>
          <w:lang w:bidi="ar-SA"/>
        </w:rPr>
        <w:t xml:space="preserve">. </w:t>
      </w:r>
      <w:r w:rsidRPr="00B25555">
        <w:rPr>
          <w:rFonts w:ascii="Times New Roman" w:eastAsia="Calibri" w:hAnsi="Times New Roman"/>
          <w:lang w:bidi="ar-SA"/>
        </w:rPr>
        <w:t>Both artists elected to paint scenes of tribal history, and both were working under conditions surrounded by controversies. History paintings were not uncommon in post office murals depicting Native Americans</w:t>
      </w:r>
      <w:r w:rsidR="00C626D4">
        <w:rPr>
          <w:rFonts w:ascii="Times New Roman" w:eastAsia="Calibri" w:hAnsi="Times New Roman"/>
          <w:lang w:bidi="ar-SA"/>
        </w:rPr>
        <w:t>, particularly in towns e</w:t>
      </w:r>
      <w:r w:rsidR="00920A42">
        <w:rPr>
          <w:rFonts w:ascii="Times New Roman" w:eastAsia="Calibri" w:hAnsi="Times New Roman"/>
          <w:lang w:bidi="ar-SA"/>
        </w:rPr>
        <w:t xml:space="preserve">ast of the Mississippi River. History paintings can be found in other Oklahoma post office murals, </w:t>
      </w:r>
      <w:r w:rsidR="00C626D4">
        <w:rPr>
          <w:rFonts w:ascii="Times New Roman" w:eastAsia="Calibri" w:hAnsi="Times New Roman"/>
          <w:lang w:bidi="ar-SA"/>
        </w:rPr>
        <w:t xml:space="preserve">Oklahoma land runs were painted in the towns of Clinton, Drumright, Sayre, and Yukon. </w:t>
      </w:r>
      <w:r w:rsidR="00920A42">
        <w:rPr>
          <w:rFonts w:ascii="Times New Roman" w:eastAsia="Calibri" w:hAnsi="Times New Roman"/>
          <w:lang w:bidi="ar-SA"/>
        </w:rPr>
        <w:t>These works are more allegorical than a</w:t>
      </w:r>
      <w:r w:rsidRPr="00B25555">
        <w:rPr>
          <w:rFonts w:ascii="Times New Roman" w:eastAsia="Calibri" w:hAnsi="Times New Roman"/>
          <w:lang w:bidi="ar-SA"/>
        </w:rPr>
        <w:t>ccurate historical documentation</w:t>
      </w:r>
      <w:r w:rsidR="00C626D4">
        <w:rPr>
          <w:rFonts w:ascii="Times New Roman" w:eastAsia="Calibri" w:hAnsi="Times New Roman"/>
          <w:lang w:bidi="ar-SA"/>
        </w:rPr>
        <w:t>s.</w:t>
      </w:r>
      <w:r w:rsidRPr="00B25555">
        <w:rPr>
          <w:rFonts w:ascii="Times New Roman" w:eastAsia="Calibri" w:hAnsi="Times New Roman"/>
          <w:lang w:bidi="ar-SA"/>
        </w:rPr>
        <w:t xml:space="preserve"> </w:t>
      </w:r>
      <w:r w:rsidRPr="00B25555">
        <w:rPr>
          <w:rFonts w:ascii="Times New Roman" w:eastAsia="Calibri" w:hAnsi="Times New Roman"/>
          <w:lang w:bidi="ar-SA"/>
        </w:rPr>
        <w:lastRenderedPageBreak/>
        <w:t xml:space="preserve">However, </w:t>
      </w:r>
      <w:r w:rsidR="000A3169">
        <w:rPr>
          <w:rFonts w:ascii="Times New Roman" w:eastAsia="Calibri" w:hAnsi="Times New Roman"/>
          <w:lang w:bidi="ar-SA"/>
        </w:rPr>
        <w:t>the murals painted</w:t>
      </w:r>
      <w:r w:rsidRPr="00B25555">
        <w:rPr>
          <w:rFonts w:ascii="Times New Roman" w:eastAsia="Calibri" w:hAnsi="Times New Roman"/>
          <w:lang w:bidi="ar-SA"/>
        </w:rPr>
        <w:t xml:space="preserve"> </w:t>
      </w:r>
      <w:r w:rsidR="00C626D4">
        <w:rPr>
          <w:rFonts w:ascii="Times New Roman" w:eastAsia="Calibri" w:hAnsi="Times New Roman"/>
          <w:lang w:bidi="ar-SA"/>
        </w:rPr>
        <w:t xml:space="preserve">by West and Davey for the post offices in </w:t>
      </w:r>
      <w:r w:rsidRPr="00B25555">
        <w:rPr>
          <w:rFonts w:ascii="Times New Roman" w:eastAsia="Calibri" w:hAnsi="Times New Roman"/>
          <w:lang w:bidi="ar-SA"/>
        </w:rPr>
        <w:t>Okemah and Vinita</w:t>
      </w:r>
      <w:r w:rsidR="00C626D4">
        <w:rPr>
          <w:rFonts w:ascii="Times New Roman" w:eastAsia="Calibri" w:hAnsi="Times New Roman"/>
          <w:lang w:bidi="ar-SA"/>
        </w:rPr>
        <w:t>, Oklahoma were well researched</w:t>
      </w:r>
      <w:r w:rsidR="000A3169">
        <w:rPr>
          <w:rFonts w:ascii="Times New Roman" w:eastAsia="Calibri" w:hAnsi="Times New Roman"/>
          <w:lang w:bidi="ar-SA"/>
        </w:rPr>
        <w:t>. Despite their efforts to accurately portray</w:t>
      </w:r>
      <w:r w:rsidR="00C626D4">
        <w:rPr>
          <w:rFonts w:ascii="Times New Roman" w:eastAsia="Calibri" w:hAnsi="Times New Roman"/>
          <w:lang w:bidi="ar-SA"/>
        </w:rPr>
        <w:t xml:space="preserve"> historical events</w:t>
      </w:r>
      <w:r w:rsidR="000A3169">
        <w:rPr>
          <w:rFonts w:ascii="Times New Roman" w:eastAsia="Calibri" w:hAnsi="Times New Roman"/>
          <w:lang w:bidi="ar-SA"/>
        </w:rPr>
        <w:t>, the reception of their work was not met with the same enthusiasm.</w:t>
      </w:r>
      <w:r w:rsidR="00C626D4">
        <w:rPr>
          <w:rFonts w:ascii="Times New Roman" w:eastAsia="Calibri" w:hAnsi="Times New Roman"/>
          <w:lang w:bidi="ar-SA"/>
        </w:rPr>
        <w:t xml:space="preserve"> Davey’s </w:t>
      </w:r>
      <w:r w:rsidR="000A3169">
        <w:rPr>
          <w:rFonts w:ascii="Times New Roman" w:eastAsia="Calibri" w:hAnsi="Times New Roman"/>
          <w:lang w:bidi="ar-SA"/>
        </w:rPr>
        <w:t>work was criticized as being an in</w:t>
      </w:r>
      <w:r w:rsidR="00C626D4">
        <w:rPr>
          <w:rFonts w:ascii="Times New Roman" w:eastAsia="Calibri" w:hAnsi="Times New Roman"/>
          <w:lang w:bidi="ar-SA"/>
        </w:rPr>
        <w:t>accurate</w:t>
      </w:r>
      <w:r w:rsidR="000A3169">
        <w:rPr>
          <w:rFonts w:ascii="Times New Roman" w:eastAsia="Calibri" w:hAnsi="Times New Roman"/>
          <w:lang w:bidi="ar-SA"/>
        </w:rPr>
        <w:t xml:space="preserve"> representation of Cherokee history,</w:t>
      </w:r>
      <w:r w:rsidR="00C626D4">
        <w:rPr>
          <w:rFonts w:ascii="Times New Roman" w:eastAsia="Calibri" w:hAnsi="Times New Roman"/>
          <w:lang w:bidi="ar-SA"/>
        </w:rPr>
        <w:t xml:space="preserve"> while the Southern Cheyenne artist West, was praised for his scene of a</w:t>
      </w:r>
      <w:r w:rsidR="000A3169">
        <w:rPr>
          <w:rFonts w:ascii="Times New Roman" w:eastAsia="Calibri" w:hAnsi="Times New Roman"/>
          <w:lang w:bidi="ar-SA"/>
        </w:rPr>
        <w:t>n inter-tribal council meeting. The varied reactions to these paintings are part of a complex history connected to the</w:t>
      </w:r>
      <w:r w:rsidR="00920A42">
        <w:rPr>
          <w:rFonts w:ascii="Times New Roman" w:eastAsia="Calibri" w:hAnsi="Times New Roman"/>
          <w:lang w:bidi="ar-SA"/>
        </w:rPr>
        <w:t xml:space="preserve"> awarding of the commissions at</w:t>
      </w:r>
      <w:r w:rsidR="000A3169">
        <w:rPr>
          <w:rFonts w:ascii="Times New Roman" w:eastAsia="Calibri" w:hAnsi="Times New Roman"/>
          <w:lang w:bidi="ar-SA"/>
        </w:rPr>
        <w:t xml:space="preserve"> Okemah and Vinita. However, </w:t>
      </w:r>
      <w:r w:rsidR="004F62B5">
        <w:rPr>
          <w:rFonts w:ascii="Times New Roman" w:eastAsia="Calibri" w:hAnsi="Times New Roman"/>
          <w:lang w:bidi="ar-SA"/>
        </w:rPr>
        <w:t xml:space="preserve">the chapter also considers the ideas of tribal representation and </w:t>
      </w:r>
      <w:r w:rsidR="002A0DAC">
        <w:rPr>
          <w:rFonts w:ascii="Times New Roman" w:eastAsia="Calibri" w:hAnsi="Times New Roman"/>
          <w:lang w:bidi="ar-SA"/>
        </w:rPr>
        <w:t>who is qualified</w:t>
      </w:r>
      <w:r w:rsidR="004F62B5">
        <w:rPr>
          <w:rFonts w:ascii="Times New Roman" w:eastAsia="Calibri" w:hAnsi="Times New Roman"/>
          <w:lang w:bidi="ar-SA"/>
        </w:rPr>
        <w:t xml:space="preserve"> to depict</w:t>
      </w:r>
      <w:r w:rsidR="00920A42">
        <w:rPr>
          <w:rFonts w:ascii="Times New Roman" w:eastAsia="Calibri" w:hAnsi="Times New Roman"/>
          <w:lang w:bidi="ar-SA"/>
        </w:rPr>
        <w:t xml:space="preserve"> Native American </w:t>
      </w:r>
      <w:r w:rsidR="004F62B5">
        <w:rPr>
          <w:rFonts w:ascii="Times New Roman" w:eastAsia="Calibri" w:hAnsi="Times New Roman"/>
          <w:lang w:bidi="ar-SA"/>
        </w:rPr>
        <w:t>history</w:t>
      </w:r>
      <w:r w:rsidR="002A0DAC">
        <w:rPr>
          <w:rFonts w:ascii="Times New Roman" w:eastAsia="Calibri" w:hAnsi="Times New Roman"/>
          <w:lang w:bidi="ar-SA"/>
        </w:rPr>
        <w:t>.</w:t>
      </w:r>
    </w:p>
    <w:p w:rsidR="00B25555" w:rsidRPr="00B25555" w:rsidRDefault="00B25555" w:rsidP="001416D9">
      <w:pPr>
        <w:widowControl w:val="0"/>
        <w:ind w:firstLine="720"/>
        <w:rPr>
          <w:rFonts w:ascii="Times New Roman" w:eastAsia="Calibri" w:hAnsi="Times New Roman"/>
          <w:lang w:bidi="ar-SA"/>
        </w:rPr>
      </w:pPr>
      <w:r w:rsidRPr="00B25555">
        <w:rPr>
          <w:rFonts w:ascii="Times New Roman" w:eastAsia="Calibri" w:hAnsi="Times New Roman"/>
          <w:lang w:bidi="ar-SA"/>
        </w:rPr>
        <w:t>The representation of Native Americans in murals commissioned by the S</w:t>
      </w:r>
      <w:r w:rsidR="000F10C4">
        <w:rPr>
          <w:rFonts w:ascii="Times New Roman" w:eastAsia="Calibri" w:hAnsi="Times New Roman"/>
          <w:lang w:bidi="ar-SA"/>
        </w:rPr>
        <w:t>ection</w:t>
      </w:r>
      <w:r w:rsidRPr="00B25555">
        <w:rPr>
          <w:rFonts w:ascii="Times New Roman" w:eastAsia="Calibri" w:hAnsi="Times New Roman"/>
          <w:lang w:bidi="ar-SA"/>
        </w:rPr>
        <w:t xml:space="preserve"> reveal t</w:t>
      </w:r>
      <w:r w:rsidR="00487786">
        <w:rPr>
          <w:rFonts w:ascii="Times New Roman" w:eastAsia="Calibri" w:hAnsi="Times New Roman"/>
          <w:lang w:bidi="ar-SA"/>
        </w:rPr>
        <w:t>he wide variety of ways that</w:t>
      </w:r>
      <w:r w:rsidRPr="00B25555">
        <w:rPr>
          <w:rFonts w:ascii="Times New Roman" w:eastAsia="Calibri" w:hAnsi="Times New Roman"/>
          <w:lang w:bidi="ar-SA"/>
        </w:rPr>
        <w:t xml:space="preserve"> American Indian</w:t>
      </w:r>
      <w:r w:rsidR="00487786">
        <w:rPr>
          <w:rFonts w:ascii="Times New Roman" w:eastAsia="Calibri" w:hAnsi="Times New Roman"/>
          <w:lang w:bidi="ar-SA"/>
        </w:rPr>
        <w:t>s were</w:t>
      </w:r>
      <w:r w:rsidRPr="00B25555">
        <w:rPr>
          <w:rFonts w:ascii="Times New Roman" w:eastAsia="Calibri" w:hAnsi="Times New Roman"/>
          <w:lang w:bidi="ar-SA"/>
        </w:rPr>
        <w:t xml:space="preserve"> depicted in these works of art. </w:t>
      </w:r>
      <w:r w:rsidR="007648CE">
        <w:rPr>
          <w:rFonts w:ascii="Times New Roman" w:eastAsia="Calibri" w:hAnsi="Times New Roman"/>
          <w:lang w:bidi="ar-SA"/>
        </w:rPr>
        <w:t>Although there were occasional criticisms in the way that Native Americans were represented in the Oklahoma post office murals, the archival records indicate that the works of art were generally appreciated at the time they were completed. Rarely did the discussion of racial representation or cultural appropriation become a factor in the approval of these paintings. However, the meanings of art can shift over time, and in my conclusion</w:t>
      </w:r>
      <w:r w:rsidR="002C1C29">
        <w:rPr>
          <w:rFonts w:ascii="Times New Roman" w:eastAsia="Calibri" w:hAnsi="Times New Roman"/>
          <w:lang w:bidi="ar-SA"/>
        </w:rPr>
        <w:t>,</w:t>
      </w:r>
      <w:r w:rsidR="007648CE">
        <w:rPr>
          <w:rFonts w:ascii="Times New Roman" w:eastAsia="Calibri" w:hAnsi="Times New Roman"/>
          <w:lang w:bidi="ar-SA"/>
        </w:rPr>
        <w:t xml:space="preserve"> I will </w:t>
      </w:r>
      <w:r w:rsidR="002C1C29">
        <w:rPr>
          <w:rFonts w:ascii="Times New Roman" w:eastAsia="Calibri" w:hAnsi="Times New Roman"/>
          <w:lang w:bidi="ar-SA"/>
        </w:rPr>
        <w:t xml:space="preserve">examine the legacy of Indigenous representation in the </w:t>
      </w:r>
      <w:r w:rsidR="007648CE">
        <w:rPr>
          <w:rFonts w:ascii="Times New Roman" w:eastAsia="Calibri" w:hAnsi="Times New Roman"/>
          <w:lang w:bidi="ar-SA"/>
        </w:rPr>
        <w:t>Oklahoma post office murals</w:t>
      </w:r>
      <w:r w:rsidR="002C1C29">
        <w:rPr>
          <w:rFonts w:ascii="Times New Roman" w:eastAsia="Calibri" w:hAnsi="Times New Roman"/>
          <w:lang w:bidi="ar-SA"/>
        </w:rPr>
        <w:t>. Many of these once admired murals might be viewed in the twenty-first century as insensitive appropriations of Indigenous culture</w:t>
      </w:r>
      <w:r w:rsidR="00FD1692">
        <w:rPr>
          <w:rFonts w:ascii="Times New Roman" w:eastAsia="Calibri" w:hAnsi="Times New Roman"/>
          <w:lang w:bidi="ar-SA"/>
        </w:rPr>
        <w:t>, which could lead to calls for their</w:t>
      </w:r>
      <w:r w:rsidR="002C1C29">
        <w:rPr>
          <w:rFonts w:ascii="Times New Roman" w:eastAsia="Calibri" w:hAnsi="Times New Roman"/>
          <w:lang w:bidi="ar-SA"/>
        </w:rPr>
        <w:t xml:space="preserve"> removal. Additionally, these paintings are in peril </w:t>
      </w:r>
      <w:r w:rsidR="007648CE">
        <w:rPr>
          <w:rFonts w:ascii="Times New Roman" w:eastAsia="Calibri" w:hAnsi="Times New Roman"/>
          <w:lang w:bidi="ar-SA"/>
        </w:rPr>
        <w:t xml:space="preserve">as </w:t>
      </w:r>
      <w:r w:rsidR="002C1C29">
        <w:rPr>
          <w:rFonts w:ascii="Times New Roman" w:eastAsia="Calibri" w:hAnsi="Times New Roman"/>
          <w:lang w:bidi="ar-SA"/>
        </w:rPr>
        <w:t xml:space="preserve">the viability of the </w:t>
      </w:r>
      <w:r w:rsidR="00220695">
        <w:rPr>
          <w:rFonts w:ascii="Times New Roman" w:eastAsia="Calibri" w:hAnsi="Times New Roman"/>
          <w:lang w:bidi="ar-SA"/>
        </w:rPr>
        <w:t>United States Postal Service</w:t>
      </w:r>
      <w:r w:rsidR="002C1C29">
        <w:rPr>
          <w:rFonts w:ascii="Times New Roman" w:eastAsia="Calibri" w:hAnsi="Times New Roman"/>
          <w:lang w:bidi="ar-SA"/>
        </w:rPr>
        <w:t xml:space="preserve"> is in jeopardy</w:t>
      </w:r>
      <w:r w:rsidR="00FD1692">
        <w:rPr>
          <w:rFonts w:ascii="Times New Roman" w:eastAsia="Calibri" w:hAnsi="Times New Roman"/>
          <w:lang w:bidi="ar-SA"/>
        </w:rPr>
        <w:t xml:space="preserve">. Changes in technology have disrupted the functions of </w:t>
      </w:r>
      <w:r w:rsidR="00E9765D">
        <w:rPr>
          <w:rFonts w:ascii="Times New Roman" w:eastAsia="Calibri" w:hAnsi="Times New Roman"/>
          <w:lang w:bidi="ar-SA"/>
        </w:rPr>
        <w:t>the post office</w:t>
      </w:r>
      <w:r w:rsidR="00FD1692">
        <w:rPr>
          <w:rFonts w:ascii="Times New Roman" w:eastAsia="Calibri" w:hAnsi="Times New Roman"/>
          <w:lang w:bidi="ar-SA"/>
        </w:rPr>
        <w:t xml:space="preserve"> </w:t>
      </w:r>
      <w:r w:rsidR="002C1C29">
        <w:rPr>
          <w:rFonts w:ascii="Times New Roman" w:eastAsia="Calibri" w:hAnsi="Times New Roman"/>
          <w:lang w:bidi="ar-SA"/>
        </w:rPr>
        <w:t xml:space="preserve">leading </w:t>
      </w:r>
      <w:r w:rsidR="001505CD">
        <w:rPr>
          <w:rFonts w:ascii="Times New Roman" w:eastAsia="Calibri" w:hAnsi="Times New Roman"/>
          <w:lang w:bidi="ar-SA"/>
        </w:rPr>
        <w:t xml:space="preserve">to </w:t>
      </w:r>
      <w:r w:rsidR="00E9765D">
        <w:rPr>
          <w:rFonts w:ascii="Times New Roman" w:eastAsia="Calibri" w:hAnsi="Times New Roman"/>
          <w:lang w:bidi="ar-SA"/>
        </w:rPr>
        <w:t>the closures of these once vital spaces</w:t>
      </w:r>
      <w:r w:rsidR="00FD1692">
        <w:rPr>
          <w:rFonts w:ascii="Times New Roman" w:eastAsia="Calibri" w:hAnsi="Times New Roman"/>
          <w:lang w:bidi="ar-SA"/>
        </w:rPr>
        <w:t>.</w:t>
      </w:r>
      <w:r w:rsidR="002C1C29">
        <w:rPr>
          <w:rFonts w:ascii="Times New Roman" w:eastAsia="Calibri" w:hAnsi="Times New Roman"/>
          <w:lang w:bidi="ar-SA"/>
        </w:rPr>
        <w:t xml:space="preserve"> </w:t>
      </w:r>
      <w:r w:rsidR="00FD1692">
        <w:rPr>
          <w:rFonts w:ascii="Times New Roman" w:eastAsia="Calibri" w:hAnsi="Times New Roman"/>
          <w:lang w:bidi="ar-SA"/>
        </w:rPr>
        <w:t>W</w:t>
      </w:r>
      <w:r w:rsidR="002C1C29">
        <w:rPr>
          <w:rFonts w:ascii="Times New Roman" w:eastAsia="Calibri" w:hAnsi="Times New Roman"/>
          <w:lang w:bidi="ar-SA"/>
        </w:rPr>
        <w:t xml:space="preserve">hat will become of the paintings that adorn the wall of these once frequently visited public </w:t>
      </w:r>
      <w:r w:rsidR="002C1C29">
        <w:rPr>
          <w:rFonts w:ascii="Times New Roman" w:eastAsia="Calibri" w:hAnsi="Times New Roman"/>
          <w:lang w:bidi="ar-SA"/>
        </w:rPr>
        <w:lastRenderedPageBreak/>
        <w:t>buildings</w:t>
      </w:r>
      <w:r w:rsidR="00FD1692">
        <w:rPr>
          <w:rFonts w:ascii="Times New Roman" w:eastAsia="Calibri" w:hAnsi="Times New Roman"/>
          <w:lang w:bidi="ar-SA"/>
        </w:rPr>
        <w:t xml:space="preserve"> is an important question, but o</w:t>
      </w:r>
      <w:r w:rsidR="001505CD">
        <w:rPr>
          <w:rFonts w:ascii="Times New Roman" w:eastAsia="Calibri" w:hAnsi="Times New Roman"/>
          <w:lang w:bidi="ar-SA"/>
        </w:rPr>
        <w:t>ne that is yet to be answered</w:t>
      </w:r>
      <w:r w:rsidR="00FD1692">
        <w:rPr>
          <w:rFonts w:ascii="Times New Roman" w:eastAsia="Calibri" w:hAnsi="Times New Roman"/>
          <w:lang w:bidi="ar-SA"/>
        </w:rPr>
        <w:t>.</w:t>
      </w:r>
      <w:r w:rsidRPr="00B25555">
        <w:rPr>
          <w:rFonts w:ascii="Times New Roman" w:eastAsia="Calibri" w:hAnsi="Times New Roman"/>
          <w:b/>
          <w:sz w:val="22"/>
          <w:szCs w:val="22"/>
          <w:lang w:bidi="ar-SA"/>
        </w:rPr>
        <w:br w:type="page"/>
      </w:r>
    </w:p>
    <w:p w:rsidR="00B25555" w:rsidRPr="00B25555" w:rsidRDefault="00B25555" w:rsidP="00B25555">
      <w:pPr>
        <w:widowControl w:val="0"/>
        <w:tabs>
          <w:tab w:val="left" w:pos="738"/>
        </w:tabs>
        <w:suppressAutoHyphens/>
        <w:autoSpaceDN w:val="0"/>
        <w:jc w:val="center"/>
        <w:textAlignment w:val="baseline"/>
        <w:rPr>
          <w:rFonts w:ascii="Times New Roman" w:eastAsia="Arial" w:hAnsi="Times New Roman"/>
          <w:color w:val="000000"/>
          <w:kern w:val="3"/>
          <w:lang w:bidi="ar-SA"/>
        </w:rPr>
      </w:pPr>
      <w:r w:rsidRPr="00B25555">
        <w:rPr>
          <w:rFonts w:ascii="Times New Roman" w:eastAsia="Arial" w:hAnsi="Times New Roman"/>
          <w:b/>
          <w:color w:val="000000"/>
          <w:kern w:val="3"/>
          <w:lang w:bidi="ar-SA"/>
        </w:rPr>
        <w:lastRenderedPageBreak/>
        <w:t xml:space="preserve">Chapter 2: A Brief History of </w:t>
      </w:r>
      <w:r w:rsidR="0050552F">
        <w:rPr>
          <w:rFonts w:ascii="Times New Roman" w:eastAsia="Arial" w:hAnsi="Times New Roman"/>
          <w:b/>
          <w:color w:val="000000"/>
          <w:kern w:val="3"/>
          <w:lang w:bidi="ar-SA"/>
        </w:rPr>
        <w:t xml:space="preserve">the </w:t>
      </w:r>
      <w:r w:rsidRPr="00B25555">
        <w:rPr>
          <w:rFonts w:ascii="Times New Roman" w:eastAsia="Arial" w:hAnsi="Times New Roman"/>
          <w:b/>
          <w:color w:val="000000"/>
          <w:kern w:val="3"/>
          <w:lang w:bidi="ar-SA"/>
        </w:rPr>
        <w:t>New Deal Era Art Programs</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eastAsia="Arial" w:hAnsi="Times New Roman"/>
          <w:color w:val="000000"/>
          <w:kern w:val="3"/>
          <w:lang w:bidi="ar-SA"/>
        </w:rPr>
        <w:tab/>
        <w:t>Between 1933 a</w:t>
      </w:r>
      <w:r w:rsidR="00051F37">
        <w:rPr>
          <w:rFonts w:ascii="Times New Roman" w:eastAsia="Arial" w:hAnsi="Times New Roman"/>
          <w:color w:val="000000"/>
          <w:kern w:val="3"/>
          <w:lang w:bidi="ar-SA"/>
        </w:rPr>
        <w:t>nd 1943, President Roosevelt’s a</w:t>
      </w:r>
      <w:r w:rsidRPr="00B25555">
        <w:rPr>
          <w:rFonts w:ascii="Times New Roman" w:eastAsia="Arial" w:hAnsi="Times New Roman"/>
          <w:color w:val="000000"/>
          <w:kern w:val="3"/>
          <w:lang w:bidi="ar-SA"/>
        </w:rPr>
        <w:t xml:space="preserve">dministration established a wide range of social programs designed to pull America out of the Great Depression. These newly developed activities included </w:t>
      </w:r>
      <w:r w:rsidRPr="00B25555">
        <w:rPr>
          <w:rFonts w:ascii="Times New Roman" w:hAnsi="Times New Roman"/>
          <w:color w:val="000000"/>
          <w:kern w:val="3"/>
          <w:shd w:val="clear" w:color="auto" w:fill="FFFFFF"/>
          <w:lang w:bidi="ar-SA"/>
        </w:rPr>
        <w:t>multiple government sponsored art programs such as the Public Works of Art Project (PWAP), the Treasury Relief Art Project (TRAP), the Federal Art Project (FAP), and the Section.</w:t>
      </w:r>
      <w:r w:rsidRPr="00B25555">
        <w:rPr>
          <w:rFonts w:ascii="Times New Roman" w:hAnsi="Times New Roman"/>
          <w:color w:val="000000"/>
          <w:kern w:val="3"/>
          <w:shd w:val="clear" w:color="auto" w:fill="FFFFFF"/>
          <w:vertAlign w:val="superscript"/>
          <w:lang w:bidi="ar-SA"/>
        </w:rPr>
        <w:footnoteReference w:id="13"/>
      </w:r>
      <w:r w:rsidRPr="00B25555">
        <w:rPr>
          <w:rFonts w:ascii="Times New Roman" w:hAnsi="Times New Roman"/>
          <w:color w:val="000000"/>
          <w:kern w:val="3"/>
          <w:shd w:val="clear" w:color="auto" w:fill="FFFFFF"/>
          <w:lang w:bidi="ar-SA"/>
        </w:rPr>
        <w:t xml:space="preserve"> These programs were implemented not only to provide employment for artists who struggled to find patronage during a time of economic crisis in the United States, but they also aimed to afford the general public with access to original works of art. </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 xml:space="preserve">Each of these government art programs represents an important contribution to American art and subsequently to American art history. The New Deal Era art projects are sometimes mistakenly lumped together as operating under the umbrella of the Works Progress Administration. Although the WPA did fund four art programs, including the Federal Art Project, the Federal Music Project, the Federal Theater Project, and the Federal Writers Project, other art programs were administered by the United States Treasury Department. </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 xml:space="preserve">The WPA programs have been written about at length, and they were well publicized and sometimes criticized between their establishment in August 1935 and their dissolution in June of 1943. Much of the outrage stemmed from politicians looking </w:t>
      </w:r>
      <w:r w:rsidRPr="00B25555">
        <w:rPr>
          <w:rFonts w:ascii="Times New Roman" w:hAnsi="Times New Roman"/>
          <w:color w:val="000000"/>
          <w:kern w:val="3"/>
          <w:shd w:val="clear" w:color="auto" w:fill="FFFFFF"/>
          <w:lang w:bidi="ar-SA"/>
        </w:rPr>
        <w:lastRenderedPageBreak/>
        <w:t>for links between the programs and Communists ideologies held by administrators and participants working for the WPA.</w:t>
      </w:r>
      <w:r w:rsidRPr="00B25555">
        <w:rPr>
          <w:rFonts w:ascii="Times New Roman" w:hAnsi="Times New Roman"/>
          <w:color w:val="000000"/>
          <w:kern w:val="3"/>
          <w:shd w:val="clear" w:color="auto" w:fill="FFFFFF"/>
          <w:vertAlign w:val="superscript"/>
          <w:lang w:bidi="ar-SA"/>
        </w:rPr>
        <w:footnoteReference w:id="14"/>
      </w:r>
      <w:r w:rsidRPr="00B25555">
        <w:rPr>
          <w:rFonts w:ascii="Times New Roman" w:hAnsi="Times New Roman"/>
          <w:color w:val="000000"/>
          <w:kern w:val="3"/>
          <w:shd w:val="clear" w:color="auto" w:fill="FFFFFF"/>
          <w:lang w:bidi="ar-SA"/>
        </w:rPr>
        <w:t xml:space="preserve"> Others felt that support for the arts was an example of government waste in a time of financial uncertainty. The PWAP and the Section, were both run by the Treasury Department, and although these art programs were not without their controversies, Section administrators in Washington, D.C. went to great lengths to establish a process that attempted to be democratic in the selection of artists as well as providing works of art that would withstand the scrutiny of critics both in subject matter and artistic style.</w:t>
      </w:r>
      <w:r w:rsidRPr="00B25555">
        <w:rPr>
          <w:rFonts w:ascii="Times New Roman" w:hAnsi="Times New Roman"/>
          <w:color w:val="000000"/>
          <w:kern w:val="3"/>
          <w:shd w:val="clear" w:color="auto" w:fill="FFFFFF"/>
          <w:vertAlign w:val="superscript"/>
          <w:lang w:bidi="ar-SA"/>
        </w:rPr>
        <w:footnoteReference w:id="15"/>
      </w:r>
    </w:p>
    <w:p w:rsidR="00B25555" w:rsidRPr="00B25555" w:rsidRDefault="00B25555" w:rsidP="00B25555">
      <w:pPr>
        <w:widowControl w:val="0"/>
        <w:tabs>
          <w:tab w:val="left" w:pos="738"/>
        </w:tabs>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It was the lawyer turned artist George Biddle that first proposed government sponsorship of public works of art in the United States. Biddle, a friend of President Roosevelt, argued that Mexico's mural program served as an excellent example of public art in action; he noted that the Mexican artists Diego Rivera, José Clemente Orozco, and David Alfaro Siqueiros, with the support of Mexico’s President Obregon, had produced the greatest national school of mural painting since the Italian Renaissance.</w:t>
      </w:r>
      <w:r w:rsidRPr="00B25555">
        <w:rPr>
          <w:rFonts w:ascii="Times New Roman" w:eastAsia="Arial" w:hAnsi="Times New Roman"/>
          <w:color w:val="000000"/>
          <w:kern w:val="3"/>
          <w:vertAlign w:val="superscript"/>
          <w:lang w:bidi="ar-SA"/>
        </w:rPr>
        <w:footnoteReference w:id="16"/>
      </w:r>
      <w:r w:rsidRPr="00B25555">
        <w:rPr>
          <w:rFonts w:ascii="Times New Roman" w:eastAsia="Arial" w:hAnsi="Times New Roman"/>
          <w:color w:val="000000"/>
          <w:kern w:val="3"/>
          <w:lang w:bidi="ar-SA"/>
        </w:rPr>
        <w:t xml:space="preserve"> The Mexican muralists were not only given encouragement, but were paid in much the same way as other laborers. However, their work was also viewed as socially and politically important; as Biddle noted, the paintings by the Mexican </w:t>
      </w:r>
      <w:r w:rsidRPr="00B25555">
        <w:rPr>
          <w:rFonts w:ascii="Times New Roman" w:eastAsia="Arial" w:hAnsi="Times New Roman"/>
          <w:color w:val="000000"/>
          <w:kern w:val="3"/>
          <w:lang w:bidi="ar-SA"/>
        </w:rPr>
        <w:lastRenderedPageBreak/>
        <w:t>muralists were intended to “express on the walls of government buildings the social ideals of the Mexican Revolution.”</w:t>
      </w:r>
      <w:r w:rsidRPr="00B25555">
        <w:rPr>
          <w:rFonts w:ascii="Times New Roman" w:eastAsia="Arial" w:hAnsi="Times New Roman"/>
          <w:color w:val="000000"/>
          <w:kern w:val="3"/>
          <w:vertAlign w:val="superscript"/>
          <w:lang w:bidi="ar-SA"/>
        </w:rPr>
        <w:footnoteReference w:id="17"/>
      </w:r>
      <w:r w:rsidRPr="00B25555">
        <w:rPr>
          <w:rFonts w:ascii="Times New Roman" w:eastAsia="Arial" w:hAnsi="Times New Roman"/>
          <w:color w:val="000000"/>
          <w:kern w:val="3"/>
          <w:lang w:bidi="ar-SA"/>
        </w:rPr>
        <w:t xml:space="preserve"> If given the same opportunity, Biddle argued, American artists would be eager to replicate the success of the Mexican muralists in the United States.</w:t>
      </w:r>
      <w:r w:rsidRPr="00B25555">
        <w:rPr>
          <w:rFonts w:ascii="Times New Roman" w:eastAsia="Arial" w:hAnsi="Times New Roman"/>
          <w:color w:val="000000"/>
          <w:kern w:val="3"/>
          <w:vertAlign w:val="superscript"/>
          <w:lang w:bidi="ar-SA"/>
        </w:rPr>
        <w:footnoteReference w:id="18"/>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FAP artists produced paintings, prints, and murals, and while the program may not have been on par with the art produced by the Mexican muralists, Biddle’s aspiration that artists in the United States be paid “plumbers’ wages by the government was realized. The FAP classified artists as laborers, and they were paid in the same manner as other workers on the relief rolls. At its peak, the FAP employed more than 5,000 artists with a total of $35,000,000 in funds allocated for the program during its years of operation.</w:t>
      </w:r>
      <w:r w:rsidRPr="00B25555">
        <w:rPr>
          <w:rFonts w:ascii="Times New Roman" w:hAnsi="Times New Roman"/>
          <w:color w:val="000000"/>
          <w:kern w:val="3"/>
          <w:shd w:val="clear" w:color="auto" w:fill="FFFFFF"/>
          <w:vertAlign w:val="superscript"/>
          <w:lang w:bidi="ar-SA"/>
        </w:rPr>
        <w:footnoteReference w:id="19"/>
      </w:r>
      <w:r w:rsidRPr="00B25555">
        <w:rPr>
          <w:rFonts w:ascii="Times New Roman" w:hAnsi="Times New Roman"/>
          <w:color w:val="000000"/>
          <w:kern w:val="3"/>
          <w:shd w:val="clear" w:color="auto" w:fill="FFFFFF"/>
          <w:lang w:bidi="ar-SA"/>
        </w:rPr>
        <w:t xml:space="preserve"> </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Despite its notoriety, the FAP was not the first New Deal Era art program; that distinction belongs to the lesser known Public Works of Art Project, which ran from December 8, 1933 to June 30, 1934.</w:t>
      </w:r>
      <w:r w:rsidRPr="00B25555">
        <w:rPr>
          <w:rFonts w:ascii="Times New Roman" w:hAnsi="Times New Roman"/>
          <w:color w:val="000000"/>
          <w:kern w:val="3"/>
          <w:shd w:val="clear" w:color="auto" w:fill="FFFFFF"/>
          <w:vertAlign w:val="superscript"/>
          <w:lang w:bidi="ar-SA"/>
        </w:rPr>
        <w:footnoteReference w:id="20"/>
      </w:r>
      <w:r w:rsidRPr="00B25555">
        <w:rPr>
          <w:rFonts w:ascii="Times New Roman" w:hAnsi="Times New Roman"/>
          <w:color w:val="000000"/>
          <w:kern w:val="3"/>
          <w:shd w:val="clear" w:color="auto" w:fill="FFFFFF"/>
          <w:lang w:bidi="ar-SA"/>
        </w:rPr>
        <w:t xml:space="preserve"> For the purposes of my work, the PWAP is important not only because it w</w:t>
      </w:r>
      <w:r w:rsidR="000F10C4">
        <w:rPr>
          <w:rFonts w:ascii="Times New Roman" w:hAnsi="Times New Roman"/>
          <w:color w:val="000000"/>
          <w:kern w:val="3"/>
          <w:shd w:val="clear" w:color="auto" w:fill="FFFFFF"/>
          <w:lang w:bidi="ar-SA"/>
        </w:rPr>
        <w:t>as the precursor to the Section</w:t>
      </w:r>
      <w:r w:rsidRPr="00B25555">
        <w:rPr>
          <w:rFonts w:ascii="Times New Roman" w:hAnsi="Times New Roman"/>
          <w:color w:val="000000"/>
          <w:kern w:val="3"/>
          <w:shd w:val="clear" w:color="auto" w:fill="FFFFFF"/>
          <w:lang w:bidi="ar-SA"/>
        </w:rPr>
        <w:t xml:space="preserve">, but also because both programs employed Native American artists in Oklahoma. Although there were some differences in the way these two programs were structured, stability came from key administrators of the PWAP maintaining their positions when the program shifted to the Section. Edward Bruce was instrumental in establishing the goals and mission of the PWAP, and he continued as the director of the Section, while other team members, </w:t>
      </w:r>
      <w:r w:rsidRPr="00B25555">
        <w:rPr>
          <w:rFonts w:ascii="Times New Roman" w:hAnsi="Times New Roman"/>
          <w:color w:val="000000"/>
          <w:kern w:val="3"/>
          <w:shd w:val="clear" w:color="auto" w:fill="FFFFFF"/>
          <w:lang w:bidi="ar-SA"/>
        </w:rPr>
        <w:lastRenderedPageBreak/>
        <w:t>including Edward Rowan, Olin Dows, and Forbes Watson, remained at the helm in Washington D.C., thus enhancing the continued efforts of the government’s commissioning of public works of art.</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The purpose of the PWAP was to provide employment for artists, by awarding them commissions to complete works of art for public buildings, including courthouses, veteran’s hospitals, colleges, and libraries. Although it was short lived, the program produced an astonishing amount of art. In the final report on the Public Works of Art Project, written in June 1934, the authors noted that the project could not be reduced to the number of artists employed, but, instead, one must also consider the social benefits of exposing the citizens of the United States to original works of art.</w:t>
      </w:r>
      <w:r w:rsidRPr="00B25555">
        <w:rPr>
          <w:rFonts w:ascii="Times New Roman" w:hAnsi="Times New Roman"/>
          <w:color w:val="000000"/>
          <w:kern w:val="3"/>
          <w:shd w:val="clear" w:color="auto" w:fill="FFFFFF"/>
          <w:vertAlign w:val="superscript"/>
          <w:lang w:bidi="ar-SA"/>
        </w:rPr>
        <w:footnoteReference w:id="21"/>
      </w:r>
      <w:r w:rsidRPr="00B25555">
        <w:rPr>
          <w:rFonts w:ascii="Times New Roman" w:hAnsi="Times New Roman"/>
          <w:color w:val="000000"/>
          <w:kern w:val="3"/>
          <w:shd w:val="clear" w:color="auto" w:fill="FFFFFF"/>
          <w:lang w:bidi="ar-SA"/>
        </w:rPr>
        <w:t xml:space="preserve"> Nonetheless, the numbers are impressive; in nearly seven months of operation, the PWAP employed 3,749 artists, who created a total of 15,663 works of art at an approximate cost of $1,312,000.</w:t>
      </w:r>
      <w:r w:rsidRPr="00B25555">
        <w:rPr>
          <w:rFonts w:ascii="Times New Roman" w:hAnsi="Times New Roman"/>
          <w:color w:val="000000"/>
          <w:kern w:val="3"/>
          <w:shd w:val="clear" w:color="auto" w:fill="FFFFFF"/>
          <w:vertAlign w:val="superscript"/>
          <w:lang w:bidi="ar-SA"/>
        </w:rPr>
        <w:footnoteReference w:id="22"/>
      </w:r>
      <w:r w:rsidRPr="00B25555">
        <w:rPr>
          <w:rFonts w:ascii="Times New Roman" w:hAnsi="Times New Roman"/>
          <w:color w:val="000000"/>
          <w:kern w:val="3"/>
          <w:shd w:val="clear" w:color="auto" w:fill="FFFFFF"/>
          <w:lang w:bidi="ar-SA"/>
        </w:rPr>
        <w:t xml:space="preserve"> That many of these works remain on view and are being studied in the twenty-first century is an indication that these paintings and the Public Works of Art Project were important, both then </w:t>
      </w:r>
      <w:r w:rsidRPr="00B25555">
        <w:rPr>
          <w:rFonts w:ascii="Times New Roman" w:hAnsi="Times New Roman"/>
          <w:i/>
          <w:color w:val="000000"/>
          <w:kern w:val="3"/>
          <w:shd w:val="clear" w:color="auto" w:fill="FFFFFF"/>
          <w:lang w:bidi="ar-SA"/>
        </w:rPr>
        <w:t>and</w:t>
      </w:r>
      <w:r w:rsidRPr="00B25555">
        <w:rPr>
          <w:rFonts w:ascii="Times New Roman" w:hAnsi="Times New Roman"/>
          <w:color w:val="000000"/>
          <w:kern w:val="3"/>
          <w:shd w:val="clear" w:color="auto" w:fill="FFFFFF"/>
          <w:lang w:bidi="ar-SA"/>
        </w:rPr>
        <w:t xml:space="preserve"> now.</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Structurally, the PWAP divided the country into sixteen regions, with region twelve consisting of the states of Texas and Oklahoma. Although the director for this region was John S. Ankeney, director of the Dallas Art Museum, PWAP operations in Oklahoma were headed up by Oscar B. Jacobson, Director of the School of Fine Arts at the University of Oklahoma.</w:t>
      </w:r>
      <w:r w:rsidRPr="00B25555">
        <w:rPr>
          <w:rFonts w:ascii="Times New Roman" w:hAnsi="Times New Roman"/>
          <w:color w:val="000000"/>
          <w:kern w:val="3"/>
          <w:shd w:val="clear" w:color="auto" w:fill="FFFFFF"/>
          <w:vertAlign w:val="superscript"/>
          <w:lang w:bidi="ar-SA"/>
        </w:rPr>
        <w:footnoteReference w:id="23"/>
      </w:r>
      <w:r w:rsidRPr="00B25555">
        <w:rPr>
          <w:rFonts w:ascii="Times New Roman" w:hAnsi="Times New Roman"/>
          <w:color w:val="000000"/>
          <w:kern w:val="3"/>
          <w:shd w:val="clear" w:color="auto" w:fill="FFFFFF"/>
          <w:lang w:bidi="ar-SA"/>
        </w:rPr>
        <w:t xml:space="preserve"> In all, a</w:t>
      </w:r>
      <w:r w:rsidRPr="00B25555">
        <w:rPr>
          <w:rFonts w:ascii="Times New Roman" w:hAnsi="Times New Roman"/>
          <w:color w:val="000000"/>
          <w:kern w:val="3"/>
          <w:lang w:bidi="ar-SA"/>
        </w:rPr>
        <w:t xml:space="preserve">rtists in region twelve produced three hundred </w:t>
      </w:r>
      <w:r w:rsidRPr="00B25555">
        <w:rPr>
          <w:rFonts w:ascii="Times New Roman" w:hAnsi="Times New Roman"/>
          <w:color w:val="000000"/>
          <w:kern w:val="3"/>
          <w:lang w:bidi="ar-SA"/>
        </w:rPr>
        <w:lastRenderedPageBreak/>
        <w:t>and fifty prints, eighty-one murals, thirty-six oil paintings, seventeen relief carvings, four sculptures, two sketches, and two watercolors.</w:t>
      </w:r>
      <w:r w:rsidR="00F67463">
        <w:rPr>
          <w:rStyle w:val="FootnoteReference"/>
          <w:rFonts w:ascii="Times New Roman" w:hAnsi="Times New Roman"/>
          <w:color w:val="000000"/>
          <w:kern w:val="3"/>
          <w:lang w:bidi="ar-SA"/>
        </w:rPr>
        <w:footnoteReference w:id="24"/>
      </w:r>
      <w:r w:rsidRPr="00B25555">
        <w:rPr>
          <w:rFonts w:ascii="Times New Roman" w:hAnsi="Times New Roman"/>
          <w:color w:val="000000"/>
          <w:kern w:val="3"/>
          <w:shd w:val="clear" w:color="auto" w:fill="FFFFFF"/>
          <w:lang w:bidi="ar-SA"/>
        </w:rPr>
        <w:t xml:space="preserve"> Given Jacobson’s mentoring and promotion of Oklahoma Native American artists that had begun in the late 1920s, it is not surprising that multiple murals were completed by Indigenous artists as part of the PWAP program in the state. However, efforts to promote Native American art predated the Grea</w:t>
      </w:r>
      <w:r w:rsidR="00051F37">
        <w:rPr>
          <w:rFonts w:ascii="Times New Roman" w:hAnsi="Times New Roman"/>
          <w:color w:val="000000"/>
          <w:kern w:val="3"/>
          <w:shd w:val="clear" w:color="auto" w:fill="FFFFFF"/>
          <w:lang w:bidi="ar-SA"/>
        </w:rPr>
        <w:t>t Depression and the Roosevelt a</w:t>
      </w:r>
      <w:r w:rsidRPr="00B25555">
        <w:rPr>
          <w:rFonts w:ascii="Times New Roman" w:hAnsi="Times New Roman"/>
          <w:color w:val="000000"/>
          <w:kern w:val="3"/>
          <w:shd w:val="clear" w:color="auto" w:fill="FFFFFF"/>
          <w:lang w:bidi="ar-SA"/>
        </w:rPr>
        <w:t>dministration. A brief examination of programs such as the Indian Arts and Crafts Board will set the stage for understanding the significance of Indigenous artists in Oklahoma participating in the PWAP and the Section, programs, that with few exceptions, were established to benefit non-Native artists.</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By the early 1920s, it had become painfully obvious to Indian reform groups that the United States’ policies, aimed at solving the “Indian problem,” were a failed experiment, and at the end of the decade, the government began to reexamine the effects of the reservation system and boarding schools on the Indigenous population in the country.</w:t>
      </w:r>
      <w:r w:rsidRPr="00B25555">
        <w:rPr>
          <w:rFonts w:ascii="Times New Roman" w:eastAsia="Calibri" w:hAnsi="Times New Roman"/>
          <w:vertAlign w:val="superscript"/>
          <w:lang w:bidi="ar-SA"/>
        </w:rPr>
        <w:footnoteReference w:id="25"/>
      </w:r>
      <w:r w:rsidRPr="00B25555">
        <w:rPr>
          <w:rFonts w:ascii="Times New Roman" w:eastAsia="Calibri" w:hAnsi="Times New Roman"/>
          <w:lang w:bidi="ar-SA"/>
        </w:rPr>
        <w:t xml:space="preserve"> In order to understand the depth of the problem, the government commissioned a report on the status of Indigenous people of the United States. The results were published as the Meriam Report of 1928, which was highly critical of the government’s Native American policies, including the stifling of artistic practices. As Jennifer McLerran noted in her seminal work on Native Americans and New Deal </w:t>
      </w:r>
      <w:r w:rsidRPr="00B25555">
        <w:rPr>
          <w:rFonts w:ascii="Times New Roman" w:eastAsia="Calibri" w:hAnsi="Times New Roman"/>
          <w:lang w:bidi="ar-SA"/>
        </w:rPr>
        <w:lastRenderedPageBreak/>
        <w:t xml:space="preserve">programs, the Meriam Report concluded that “the </w:t>
      </w:r>
      <w:r w:rsidR="00BC2007">
        <w:rPr>
          <w:rFonts w:ascii="Times New Roman" w:hAnsi="Times New Roman"/>
          <w:bCs/>
          <w:lang w:bidi="ar-SA"/>
        </w:rPr>
        <w:t>encouragement of</w:t>
      </w:r>
      <w:r w:rsidRPr="00B25555">
        <w:rPr>
          <w:rFonts w:ascii="Times New Roman" w:hAnsi="Times New Roman"/>
          <w:bCs/>
          <w:lang w:bidi="ar-SA"/>
        </w:rPr>
        <w:t xml:space="preserve"> and </w:t>
      </w:r>
      <w:r w:rsidR="00BC2007">
        <w:rPr>
          <w:rFonts w:ascii="Times New Roman" w:hAnsi="Times New Roman"/>
          <w:bCs/>
          <w:lang w:bidi="ar-SA"/>
        </w:rPr>
        <w:t xml:space="preserve">the </w:t>
      </w:r>
      <w:r w:rsidRPr="00B25555">
        <w:rPr>
          <w:rFonts w:ascii="Times New Roman" w:hAnsi="Times New Roman"/>
          <w:bCs/>
          <w:lang w:bidi="ar-SA"/>
        </w:rPr>
        <w:t>instruct</w:t>
      </w:r>
      <w:r w:rsidR="006262A2">
        <w:rPr>
          <w:rFonts w:ascii="Times New Roman" w:hAnsi="Times New Roman"/>
          <w:bCs/>
          <w:lang w:bidi="ar-SA"/>
        </w:rPr>
        <w:t xml:space="preserve">ion in the </w:t>
      </w:r>
      <w:r w:rsidRPr="00B25555">
        <w:rPr>
          <w:rFonts w:ascii="Times New Roman" w:hAnsi="Times New Roman"/>
          <w:bCs/>
          <w:lang w:bidi="ar-SA"/>
        </w:rPr>
        <w:t>production of traditional Indian arts and crafts would serve the best interest of Indians</w:t>
      </w:r>
      <w:r w:rsidRPr="00B25555">
        <w:rPr>
          <w:rFonts w:ascii="Times New Roman" w:eastAsia="Calibri" w:hAnsi="Times New Roman"/>
          <w:lang w:bidi="ar-SA"/>
        </w:rPr>
        <w:t>.”</w:t>
      </w:r>
      <w:r w:rsidRPr="00B25555">
        <w:rPr>
          <w:rFonts w:ascii="Times New Roman" w:eastAsia="Calibri" w:hAnsi="Times New Roman"/>
          <w:vertAlign w:val="superscript"/>
          <w:lang w:bidi="ar-SA"/>
        </w:rPr>
        <w:footnoteReference w:id="26"/>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These early efforts focused on art forms traditionally associated with Native American women and included basketry, pottery, beadwork, and weaving. Painting, which was most likely not perceived by the authors of the report as a “traditional” Native American artistic medium, was not listed in the report.</w:t>
      </w:r>
      <w:r w:rsidRPr="00B25555">
        <w:rPr>
          <w:rFonts w:ascii="Times New Roman" w:eastAsia="Calibri" w:hAnsi="Times New Roman"/>
          <w:vertAlign w:val="superscript"/>
          <w:lang w:bidi="ar-SA"/>
        </w:rPr>
        <w:footnoteReference w:id="27"/>
      </w:r>
      <w:r w:rsidRPr="00B25555">
        <w:rPr>
          <w:rFonts w:ascii="Times New Roman" w:eastAsia="Calibri" w:hAnsi="Times New Roman"/>
          <w:lang w:bidi="ar-SA"/>
        </w:rPr>
        <w:t xml:space="preserve"> Although the Meriam Report noted there were cultural benefits in allowing Native Americans to produce these works of art, the primary emphasis was on establishing art production as a means of financial independence. Native Americans, particularly in the Southwest, were already selling items to tourists who were traveling on the Santa Fe Railroad, but these items were often viewed as cheap curios. Concerned citizens and government officials believed previous attempts to sell hand-made crafts to the tourist market had led to the degradation of “traditional” Native American art forms.</w:t>
      </w:r>
      <w:r w:rsidRPr="00B25555">
        <w:rPr>
          <w:rFonts w:ascii="Times New Roman" w:eastAsia="Calibri" w:hAnsi="Times New Roman"/>
          <w:vertAlign w:val="superscript"/>
          <w:lang w:bidi="ar-SA"/>
        </w:rPr>
        <w:footnoteReference w:id="28"/>
      </w:r>
      <w:r w:rsidR="00051F37">
        <w:rPr>
          <w:rFonts w:ascii="Times New Roman" w:eastAsia="Calibri" w:hAnsi="Times New Roman"/>
          <w:lang w:bidi="ar-SA"/>
        </w:rPr>
        <w:t xml:space="preserve"> The Roosevelt a</w:t>
      </w:r>
      <w:r w:rsidRPr="00B25555">
        <w:rPr>
          <w:rFonts w:ascii="Times New Roman" w:eastAsia="Calibri" w:hAnsi="Times New Roman"/>
          <w:lang w:bidi="ar-SA"/>
        </w:rPr>
        <w:t>dministration established the Indian Arts and Crafts Board (IACB) in 1935, which aimed to encourage the production of high-quality works of art which could be marketed to a white audience.</w:t>
      </w:r>
      <w:r w:rsidRPr="00B25555">
        <w:rPr>
          <w:rFonts w:ascii="Times New Roman" w:eastAsia="Calibri" w:hAnsi="Times New Roman"/>
          <w:vertAlign w:val="superscript"/>
          <w:lang w:bidi="ar-SA"/>
        </w:rPr>
        <w:footnoteReference w:id="29"/>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 xml:space="preserve">When Roosevelt took office, he appointed John Collier Commissioner of the Bureau of Indian Affairs. As Roosevelt attempted to establish programs designed to lead America out of the Great Depression, Collier, an advocate of reforming the </w:t>
      </w:r>
      <w:r w:rsidRPr="00B25555">
        <w:rPr>
          <w:rFonts w:ascii="Times New Roman" w:hAnsi="Times New Roman"/>
          <w:lang w:bidi="ar-SA"/>
        </w:rPr>
        <w:lastRenderedPageBreak/>
        <w:t>government’s Native American policies, made it his mission to ensure that Native Americans were included in federal relief programs.</w:t>
      </w:r>
      <w:r w:rsidRPr="00B25555">
        <w:rPr>
          <w:rFonts w:ascii="Times New Roman" w:hAnsi="Times New Roman"/>
          <w:vertAlign w:val="superscript"/>
          <w:lang w:bidi="ar-SA"/>
        </w:rPr>
        <w:footnoteReference w:id="30"/>
      </w:r>
      <w:r w:rsidRPr="00B25555">
        <w:rPr>
          <w:rFonts w:ascii="Times New Roman" w:hAnsi="Times New Roman"/>
          <w:lang w:bidi="ar-SA"/>
        </w:rPr>
        <w:t xml:space="preserve"> These efforts have been collectively referred to as the “Indian New Deal.” Legislation such as the Indian Reorganization Act (1934) and the Oklahoma Indian Welfare Act (1936), as well as the formation of the Indian Arts and Crafts Board were among the most significant laws and programs, pertaining to Native Americans, enacted during the New Deal Era.</w:t>
      </w:r>
    </w:p>
    <w:p w:rsidR="00B25555" w:rsidRPr="00B25555" w:rsidRDefault="00B25555" w:rsidP="004E6322">
      <w:pPr>
        <w:widowControl w:val="0"/>
        <w:rPr>
          <w:rFonts w:ascii="Times New Roman" w:hAnsi="Times New Roman"/>
          <w:lang w:bidi="ar-SA"/>
        </w:rPr>
      </w:pPr>
      <w:r w:rsidRPr="00B25555">
        <w:rPr>
          <w:rFonts w:ascii="Times New Roman" w:hAnsi="Times New Roman"/>
          <w:lang w:bidi="ar-SA"/>
        </w:rPr>
        <w:t>After the establishment of the IACB in 1935, Collier appointed fellow Native American advocate René d’Harnoncourt as its manager; together they would work to develop a sustainable market for Native American arts and crafts.</w:t>
      </w:r>
      <w:r w:rsidRPr="00B25555">
        <w:rPr>
          <w:rFonts w:ascii="Times New Roman" w:hAnsi="Times New Roman"/>
          <w:vertAlign w:val="superscript"/>
          <w:lang w:bidi="ar-SA"/>
        </w:rPr>
        <w:footnoteReference w:id="31"/>
      </w:r>
      <w:r w:rsidRPr="00B25555">
        <w:rPr>
          <w:rFonts w:ascii="Times New Roman" w:hAnsi="Times New Roman"/>
          <w:lang w:bidi="ar-SA"/>
        </w:rPr>
        <w:t xml:space="preserve"> D’Harnoncourt and Collier adhered to the idea that not only could the establishment of a Native American art market aid in financial security for Indigenous people of the United States, but that Native made arts were of great value as an expression of an ancient lineage. Not only was the production of Indigenous art considered to be important for Native Americans, according to Jennifer McLerran “Native arts and crafts could help to construct a national identity through establishment of an ancient and glorious past for America.”</w:t>
      </w:r>
      <w:r w:rsidRPr="00B25555">
        <w:rPr>
          <w:rFonts w:ascii="Times New Roman" w:hAnsi="Times New Roman"/>
          <w:vertAlign w:val="superscript"/>
          <w:lang w:bidi="ar-SA"/>
        </w:rPr>
        <w:footnoteReference w:id="32"/>
      </w:r>
      <w:r w:rsidRPr="00B25555">
        <w:rPr>
          <w:rFonts w:ascii="Times New Roman" w:hAnsi="Times New Roman"/>
          <w:lang w:bidi="ar-SA"/>
        </w:rPr>
        <w:t xml:space="preserve"> The formation of the IACB represented a paradigmatic shift in Indian policy in the United States.</w:t>
      </w:r>
    </w:p>
    <w:p w:rsidR="00B25555" w:rsidRPr="00B25555" w:rsidRDefault="00B25555" w:rsidP="004E6322">
      <w:pPr>
        <w:widowControl w:val="0"/>
        <w:ind w:firstLine="720"/>
        <w:rPr>
          <w:rFonts w:ascii="Times New Roman" w:hAnsi="Times New Roman"/>
          <w:lang w:bidi="ar-SA"/>
        </w:rPr>
      </w:pPr>
      <w:r w:rsidRPr="00B25555">
        <w:rPr>
          <w:rFonts w:ascii="Times New Roman" w:hAnsi="Times New Roman"/>
          <w:lang w:bidi="ar-SA"/>
        </w:rPr>
        <w:t xml:space="preserve">The promotion of Native American painting took a simultaneous, yet, slightly different path. Emerging through support from both the private and public sectors, white patrons and teachers played critical roles in the promotion of Indigenous painting. In </w:t>
      </w:r>
      <w:r w:rsidRPr="00B25555">
        <w:rPr>
          <w:rFonts w:ascii="Times New Roman" w:hAnsi="Times New Roman"/>
          <w:lang w:bidi="ar-SA"/>
        </w:rPr>
        <w:lastRenderedPageBreak/>
        <w:t>Oklahoma, Oscar Jacobson not only sought to market small-scale paintings by the Native American artists in the state, but he also supported, encouraged and oversaw their participation in both</w:t>
      </w:r>
      <w:r w:rsidR="000F10C4">
        <w:rPr>
          <w:rFonts w:ascii="Times New Roman" w:hAnsi="Times New Roman"/>
          <w:lang w:bidi="ar-SA"/>
        </w:rPr>
        <w:t xml:space="preserve"> the PWAP</w:t>
      </w:r>
      <w:r w:rsidRPr="00B25555">
        <w:rPr>
          <w:rFonts w:ascii="Times New Roman" w:hAnsi="Times New Roman"/>
          <w:lang w:bidi="ar-SA"/>
        </w:rPr>
        <w:t xml:space="preserve"> and the Section.</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Indigenous painters in Oklahoma that completed commissions for the PWAP included the Kiowa artists Stephen Mopope, James Auchiah, Spencer Asah, and Monroe Tsatoke as well as the Pawnee-Muscogee painter, Acee Blue Eagle.</w:t>
      </w:r>
      <w:r w:rsidRPr="00B25555">
        <w:rPr>
          <w:rFonts w:ascii="Times New Roman" w:hAnsi="Times New Roman"/>
          <w:color w:val="000000"/>
          <w:kern w:val="3"/>
          <w:shd w:val="clear" w:color="auto" w:fill="FFFFFF"/>
          <w:vertAlign w:val="superscript"/>
          <w:lang w:bidi="ar-SA"/>
        </w:rPr>
        <w:footnoteReference w:id="33"/>
      </w:r>
      <w:r w:rsidRPr="00B25555">
        <w:rPr>
          <w:rFonts w:ascii="Times New Roman" w:hAnsi="Times New Roman"/>
          <w:color w:val="000000"/>
          <w:kern w:val="3"/>
          <w:shd w:val="clear" w:color="auto" w:fill="FFFFFF"/>
          <w:lang w:bidi="ar-SA"/>
        </w:rPr>
        <w:t xml:space="preserve"> These Native American men completed more than twenty paintings in five locations across the state.</w:t>
      </w:r>
      <w:r w:rsidRPr="00B25555">
        <w:rPr>
          <w:rFonts w:ascii="Times New Roman" w:hAnsi="Times New Roman"/>
          <w:color w:val="000000"/>
          <w:kern w:val="3"/>
          <w:shd w:val="clear" w:color="auto" w:fill="FFFFFF"/>
          <w:vertAlign w:val="superscript"/>
          <w:lang w:bidi="ar-SA"/>
        </w:rPr>
        <w:footnoteReference w:id="34"/>
      </w:r>
      <w:r w:rsidRPr="00B25555">
        <w:rPr>
          <w:rFonts w:ascii="Times New Roman" w:hAnsi="Times New Roman"/>
          <w:color w:val="000000"/>
          <w:kern w:val="3"/>
          <w:shd w:val="clear" w:color="auto" w:fill="FFFFFF"/>
          <w:lang w:bidi="ar-SA"/>
        </w:rPr>
        <w:t xml:space="preserve"> Not all of these paintings have survived; for example, a mural cycle completed by Blue Eagle in 1934 for Mitchell Hall Auditorium at Central State College in Edmond, Oklahoma was painted over during a renovation project in 1950 (Figure 1).</w:t>
      </w:r>
      <w:r w:rsidRPr="00B25555">
        <w:rPr>
          <w:rFonts w:ascii="Times New Roman" w:hAnsi="Times New Roman"/>
          <w:color w:val="000000"/>
          <w:kern w:val="3"/>
          <w:shd w:val="clear" w:color="auto" w:fill="FFFFFF"/>
          <w:vertAlign w:val="superscript"/>
          <w:lang w:bidi="ar-SA"/>
        </w:rPr>
        <w:footnoteReference w:id="35"/>
      </w:r>
      <w:r w:rsidRPr="00B25555">
        <w:rPr>
          <w:rFonts w:ascii="Times New Roman" w:hAnsi="Times New Roman"/>
          <w:color w:val="000000"/>
          <w:kern w:val="3"/>
          <w:shd w:val="clear" w:color="auto" w:fill="FFFFFF"/>
          <w:lang w:bidi="ar-SA"/>
        </w:rPr>
        <w:t xml:space="preserve"> </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The surviving PWAP murals in Oklahoma are important not only for their depictions of Oklahoma Indians, but also because they were painted by Native American artists. The works of art are similar in style to the small-scale images produced by the Kiowa Six and other artists closely associated with the art department</w:t>
      </w:r>
      <w:r w:rsidR="004E6322">
        <w:rPr>
          <w:rFonts w:ascii="Times New Roman" w:hAnsi="Times New Roman"/>
          <w:color w:val="000000"/>
          <w:kern w:val="3"/>
          <w:shd w:val="clear" w:color="auto" w:fill="FFFFFF"/>
          <w:lang w:bidi="ar-SA"/>
        </w:rPr>
        <w:t xml:space="preserve"> </w:t>
      </w:r>
      <w:r w:rsidRPr="00B25555">
        <w:rPr>
          <w:rFonts w:ascii="Times New Roman" w:hAnsi="Times New Roman"/>
          <w:color w:val="000000"/>
          <w:kern w:val="3"/>
          <w:shd w:val="clear" w:color="auto" w:fill="FFFFFF"/>
          <w:lang w:bidi="ar-SA"/>
        </w:rPr>
        <w:t>at Bacone College in Muskogee, Oklahoma.</w:t>
      </w:r>
      <w:r w:rsidRPr="00B25555">
        <w:rPr>
          <w:rFonts w:ascii="Times New Roman" w:hAnsi="Times New Roman"/>
          <w:color w:val="000000"/>
          <w:kern w:val="3"/>
          <w:shd w:val="clear" w:color="auto" w:fill="FFFFFF"/>
          <w:vertAlign w:val="superscript"/>
          <w:lang w:bidi="ar-SA"/>
        </w:rPr>
        <w:footnoteReference w:id="36"/>
      </w:r>
      <w:r w:rsidRPr="00B25555">
        <w:rPr>
          <w:rFonts w:ascii="Times New Roman" w:hAnsi="Times New Roman"/>
          <w:color w:val="000000"/>
          <w:kern w:val="3"/>
          <w:shd w:val="clear" w:color="auto" w:fill="FFFFFF"/>
          <w:lang w:bidi="ar-SA"/>
        </w:rPr>
        <w:t xml:space="preserve"> These murals continue to be an important part of the history of Indig</w:t>
      </w:r>
      <w:r w:rsidR="0023785D">
        <w:rPr>
          <w:rFonts w:ascii="Times New Roman" w:hAnsi="Times New Roman"/>
          <w:color w:val="000000"/>
          <w:kern w:val="3"/>
          <w:shd w:val="clear" w:color="auto" w:fill="FFFFFF"/>
          <w:lang w:bidi="ar-SA"/>
        </w:rPr>
        <w:t>enous mural painting in the state</w:t>
      </w:r>
      <w:r w:rsidRPr="00B25555">
        <w:rPr>
          <w:rFonts w:ascii="Times New Roman" w:hAnsi="Times New Roman"/>
          <w:color w:val="000000"/>
          <w:kern w:val="3"/>
          <w:shd w:val="clear" w:color="auto" w:fill="FFFFFF"/>
          <w:lang w:bidi="ar-SA"/>
        </w:rPr>
        <w:t xml:space="preserve">, and while all warrant </w:t>
      </w:r>
      <w:r w:rsidRPr="00B25555">
        <w:rPr>
          <w:rFonts w:ascii="Times New Roman" w:hAnsi="Times New Roman"/>
          <w:color w:val="000000"/>
          <w:kern w:val="3"/>
          <w:shd w:val="clear" w:color="auto" w:fill="FFFFFF"/>
          <w:lang w:bidi="ar-SA"/>
        </w:rPr>
        <w:lastRenderedPageBreak/>
        <w:t>additional research, my discussion here will be limited to a selection of the ten paintings completed by Monroe Tsatoke and Spencer Asah for the Oklahoma Historical Society Building, now the Oklahoma Judicial Center in Oklahoma City. These murals offer an excellent example of the style and subjects of the paintings completed by members of the Kiowa Six as part of the PWAP and subsequently the Section.</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Commissioned by the Public Works of Art Project, the murals completed by Asah and Tsatoke still reside on the third floor of the Oklahoma Judicial Center. Filled with vibrant color and detailed depictions of Native American clothing, both indicative of the paintings by the Kiowa artists, Tsatoke’s mural cycle called for ten separate images to be painted directly on the walls. Each painting represents important dates related to Native American history.</w:t>
      </w:r>
      <w:r w:rsidRPr="00B25555">
        <w:rPr>
          <w:rFonts w:ascii="Times New Roman" w:hAnsi="Times New Roman"/>
          <w:color w:val="000000"/>
          <w:kern w:val="3"/>
          <w:shd w:val="clear" w:color="auto" w:fill="FFFFFF"/>
          <w:vertAlign w:val="superscript"/>
          <w:lang w:bidi="ar-SA"/>
        </w:rPr>
        <w:footnoteReference w:id="37"/>
      </w:r>
      <w:r w:rsidRPr="00B25555">
        <w:rPr>
          <w:rFonts w:ascii="Times New Roman" w:hAnsi="Times New Roman"/>
          <w:color w:val="000000"/>
          <w:kern w:val="3"/>
          <w:shd w:val="clear" w:color="auto" w:fill="FFFFFF"/>
          <w:lang w:bidi="ar-SA"/>
        </w:rPr>
        <w:t xml:space="preserve"> Although the majority of these paintings are representations of Oklahoma tribes in the nineteenth century, the painting entitled </w:t>
      </w:r>
      <w:r w:rsidRPr="00B25555">
        <w:rPr>
          <w:rFonts w:ascii="Times New Roman" w:hAnsi="Times New Roman"/>
          <w:i/>
          <w:color w:val="000000"/>
          <w:kern w:val="3"/>
          <w:shd w:val="clear" w:color="auto" w:fill="FFFFFF"/>
          <w:lang w:bidi="ar-SA"/>
        </w:rPr>
        <w:t>Secotan, 1650</w:t>
      </w:r>
      <w:r w:rsidRPr="00B25555">
        <w:rPr>
          <w:rFonts w:ascii="Times New Roman" w:hAnsi="Times New Roman"/>
          <w:color w:val="000000"/>
          <w:kern w:val="3"/>
          <w:shd w:val="clear" w:color="auto" w:fill="FFFFFF"/>
          <w:lang w:bidi="ar-SA"/>
        </w:rPr>
        <w:t xml:space="preserve">, calls to mind John White’s depiction of a Secotan </w:t>
      </w:r>
      <w:r w:rsidRPr="00B25555">
        <w:rPr>
          <w:rFonts w:ascii="Times New Roman" w:hAnsi="Times New Roman"/>
          <w:i/>
          <w:color w:val="000000"/>
          <w:kern w:val="3"/>
          <w:shd w:val="clear" w:color="auto" w:fill="FFFFFF"/>
          <w:lang w:bidi="ar-SA"/>
        </w:rPr>
        <w:t xml:space="preserve">Werowance or Chief </w:t>
      </w:r>
      <w:r w:rsidRPr="00B25555">
        <w:rPr>
          <w:rFonts w:ascii="Times New Roman" w:hAnsi="Times New Roman"/>
          <w:color w:val="000000"/>
          <w:kern w:val="3"/>
          <w:shd w:val="clear" w:color="auto" w:fill="FFFFFF"/>
          <w:lang w:bidi="ar-SA"/>
        </w:rPr>
        <w:t>(1585-1593) (Figures 2 and 3). The inclusion of such an image may have served as a statement about the devastating effects colonialism had on the Indigenous inhabitants of the east coast tribes, many of which were all but decimated by the warfare and disease that resulted from British colonization of North America.</w:t>
      </w:r>
      <w:r w:rsidRPr="00B25555">
        <w:rPr>
          <w:rFonts w:ascii="Times New Roman" w:hAnsi="Times New Roman"/>
          <w:color w:val="000000"/>
          <w:kern w:val="3"/>
          <w:shd w:val="clear" w:color="auto" w:fill="FFFFFF"/>
          <w:vertAlign w:val="superscript"/>
          <w:lang w:bidi="ar-SA"/>
        </w:rPr>
        <w:footnoteReference w:id="38"/>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Concern for the fate of the Indigenous people of Oklahoma may have also been on the mind of the artists as the depictions are accompanied by key dates associated with the breaking of treaties and the relinquishment of tribal lands.</w:t>
      </w:r>
      <w:r w:rsidRPr="00B25555">
        <w:rPr>
          <w:rFonts w:ascii="Times New Roman" w:hAnsi="Times New Roman"/>
          <w:color w:val="000000"/>
          <w:kern w:val="3"/>
          <w:shd w:val="clear" w:color="auto" w:fill="FFFFFF"/>
          <w:vertAlign w:val="superscript"/>
          <w:lang w:bidi="ar-SA"/>
        </w:rPr>
        <w:footnoteReference w:id="39"/>
      </w:r>
      <w:r w:rsidRPr="00B25555">
        <w:rPr>
          <w:rFonts w:ascii="Times New Roman" w:hAnsi="Times New Roman"/>
          <w:color w:val="000000"/>
          <w:kern w:val="3"/>
          <w:shd w:val="clear" w:color="auto" w:fill="FFFFFF"/>
          <w:lang w:bidi="ar-SA"/>
        </w:rPr>
        <w:t xml:space="preserve"> For instance, </w:t>
      </w:r>
      <w:r w:rsidRPr="00B25555">
        <w:rPr>
          <w:rFonts w:ascii="Times New Roman" w:hAnsi="Times New Roman"/>
          <w:color w:val="000000"/>
          <w:kern w:val="3"/>
          <w:shd w:val="clear" w:color="auto" w:fill="FFFFFF"/>
          <w:lang w:bidi="ar-SA"/>
        </w:rPr>
        <w:lastRenderedPageBreak/>
        <w:t xml:space="preserve">among the subjects depicted by Monroe Tsatoke is </w:t>
      </w:r>
      <w:r w:rsidRPr="00B25555">
        <w:rPr>
          <w:rFonts w:ascii="Times New Roman" w:hAnsi="Times New Roman"/>
          <w:i/>
          <w:color w:val="000000"/>
          <w:kern w:val="3"/>
          <w:shd w:val="clear" w:color="auto" w:fill="FFFFFF"/>
          <w:lang w:bidi="ar-SA"/>
        </w:rPr>
        <w:t>Cheyenne, 1832</w:t>
      </w:r>
      <w:r w:rsidRPr="00B25555">
        <w:rPr>
          <w:rFonts w:ascii="Times New Roman" w:hAnsi="Times New Roman"/>
          <w:color w:val="000000"/>
          <w:kern w:val="3"/>
          <w:shd w:val="clear" w:color="auto" w:fill="FFFFFF"/>
          <w:lang w:bidi="ar-SA"/>
        </w:rPr>
        <w:t xml:space="preserve"> an image that commemorates contact between the Stokes Commission and tribes living in the Oklahoma region (Figure 4).</w:t>
      </w:r>
      <w:r w:rsidRPr="00B25555">
        <w:rPr>
          <w:rFonts w:ascii="Times New Roman" w:hAnsi="Times New Roman"/>
          <w:color w:val="000000"/>
          <w:kern w:val="3"/>
          <w:shd w:val="clear" w:color="auto" w:fill="FFFFFF"/>
          <w:vertAlign w:val="superscript"/>
          <w:lang w:bidi="ar-SA"/>
        </w:rPr>
        <w:footnoteReference w:id="40"/>
      </w:r>
      <w:r w:rsidRPr="00B25555">
        <w:rPr>
          <w:rFonts w:ascii="Times New Roman" w:hAnsi="Times New Roman"/>
          <w:color w:val="000000"/>
          <w:kern w:val="3"/>
          <w:shd w:val="clear" w:color="auto" w:fill="FFFFFF"/>
          <w:lang w:bidi="ar-SA"/>
        </w:rPr>
        <w:t xml:space="preserve"> Tsatoke’s painting depicts a Cheyenne Indian in profile, who sits cross-legged holding a ceremonial pipe. He wears a loin cloth and moccasins; the back of his head is adorned with two feathers attached to the long hair plate with German Silver conchos that extend down the length of his back. Stylistically, the painting is executed in the “flat” or “Oklahoma” style associated the Kiowa painters. Here, as seen in many other works by the Kiowa artists, a singular figure floats on the blank background of the wall. The modeling is limited and there is no attempt to place the subject within a definable scene or landscape.</w:t>
      </w:r>
      <w:r w:rsidRPr="00B25555">
        <w:rPr>
          <w:rFonts w:ascii="Times New Roman" w:hAnsi="Times New Roman"/>
          <w:color w:val="000000"/>
          <w:kern w:val="3"/>
          <w:shd w:val="clear" w:color="auto" w:fill="FFFFFF"/>
          <w:vertAlign w:val="superscript"/>
          <w:lang w:bidi="ar-SA"/>
        </w:rPr>
        <w:footnoteReference w:id="41"/>
      </w:r>
      <w:r w:rsidRPr="00B25555">
        <w:rPr>
          <w:rFonts w:ascii="Times New Roman" w:hAnsi="Times New Roman"/>
          <w:color w:val="000000"/>
          <w:kern w:val="3"/>
          <w:shd w:val="clear" w:color="auto" w:fill="FFFFFF"/>
          <w:lang w:bidi="ar-SA"/>
        </w:rPr>
        <w:t xml:space="preserve"> </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 xml:space="preserve">Native artists depicting tribal cultures other than their own was not atypical of Indigenous art painted during this time; however, Tsatoke does paint three Kiowa figures in this mural cycle, including </w:t>
      </w:r>
      <w:r w:rsidRPr="00B25555">
        <w:rPr>
          <w:rFonts w:ascii="Times New Roman" w:hAnsi="Times New Roman"/>
          <w:i/>
          <w:color w:val="000000"/>
          <w:kern w:val="3"/>
          <w:shd w:val="clear" w:color="auto" w:fill="FFFFFF"/>
          <w:lang w:bidi="ar-SA"/>
        </w:rPr>
        <w:t xml:space="preserve">Kiowa, 1900 </w:t>
      </w:r>
      <w:r w:rsidRPr="00B25555">
        <w:rPr>
          <w:rFonts w:ascii="Times New Roman" w:hAnsi="Times New Roman"/>
          <w:color w:val="000000"/>
          <w:kern w:val="3"/>
          <w:shd w:val="clear" w:color="auto" w:fill="FFFFFF"/>
          <w:lang w:bidi="ar-SA"/>
        </w:rPr>
        <w:t>(Figure 5). In this work, he depicts a single female figure dressed in traditional Kiowa clothing. Her baby is carried in an elaborate, beaded cradleboard that she wears on her back. Although the woman faces away from the viewer, the small child peeks out from the cradle, capturing the viewer’s gaze. This image was a common subject among the Kiowa painters; another example can be seen in a mural completed in 1937 by Stephen Mopope, as part of sixteen paintings commissioned by the Section for the newly constructed post office building in Anadarko, Oklahoma (Figure 6).</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 xml:space="preserve">Although the Kiowa painters Tsatoke and Asah were associated with the Plains </w:t>
      </w:r>
      <w:r w:rsidRPr="00B25555">
        <w:rPr>
          <w:rFonts w:ascii="Times New Roman" w:hAnsi="Times New Roman"/>
          <w:color w:val="000000"/>
          <w:kern w:val="3"/>
          <w:shd w:val="clear" w:color="auto" w:fill="FFFFFF"/>
          <w:lang w:bidi="ar-SA"/>
        </w:rPr>
        <w:lastRenderedPageBreak/>
        <w:t xml:space="preserve">tribes, the Judicial Center paintings also include depictions of tribes whose traditional homelands were in the southeastern region of the United States. Asah’s painting, </w:t>
      </w:r>
      <w:r w:rsidRPr="00B25555">
        <w:rPr>
          <w:rFonts w:ascii="Times New Roman" w:hAnsi="Times New Roman"/>
          <w:i/>
          <w:color w:val="000000"/>
          <w:kern w:val="3"/>
          <w:shd w:val="clear" w:color="auto" w:fill="FFFFFF"/>
          <w:lang w:bidi="ar-SA"/>
        </w:rPr>
        <w:t>Choctaw Indian, 1843</w:t>
      </w:r>
      <w:r w:rsidRPr="00B25555">
        <w:rPr>
          <w:rFonts w:ascii="Times New Roman" w:hAnsi="Times New Roman"/>
          <w:color w:val="000000"/>
          <w:kern w:val="3"/>
          <w:shd w:val="clear" w:color="auto" w:fill="FFFFFF"/>
          <w:lang w:bidi="ar-SA"/>
        </w:rPr>
        <w:t xml:space="preserve">, depicts a Choctaw stickball player dressed in the regalia associated with this famous Indigenous game (Figure 7). It calls to mind a similar image by the nineteenth-century artist George Catlin who painted a portrait of </w:t>
      </w:r>
      <w:r w:rsidRPr="00B25555">
        <w:rPr>
          <w:rFonts w:ascii="Times New Roman" w:eastAsia="Arial" w:hAnsi="Times New Roman"/>
          <w:i/>
          <w:iCs/>
          <w:color w:val="000000"/>
          <w:kern w:val="3"/>
          <w:lang w:bidi="ar-SA"/>
        </w:rPr>
        <w:t>Tul-lock-chísh-ko (Drinks the Juice of the Stone) in Ball-player's Dress</w:t>
      </w:r>
      <w:r w:rsidRPr="00B25555">
        <w:rPr>
          <w:rFonts w:ascii="Times New Roman" w:eastAsia="Arial" w:hAnsi="Times New Roman"/>
          <w:color w:val="000000"/>
          <w:kern w:val="3"/>
          <w:lang w:bidi="ar-SA"/>
        </w:rPr>
        <w:t xml:space="preserve"> </w:t>
      </w:r>
      <w:r w:rsidRPr="00B25555">
        <w:rPr>
          <w:rFonts w:ascii="Times New Roman" w:hAnsi="Times New Roman"/>
          <w:color w:val="000000"/>
          <w:kern w:val="3"/>
          <w:shd w:val="clear" w:color="auto" w:fill="FFFFFF"/>
          <w:lang w:bidi="ar-SA"/>
        </w:rPr>
        <w:t>which was completed in 1834 (Figure. 8).</w:t>
      </w:r>
      <w:r w:rsidRPr="00B25555">
        <w:rPr>
          <w:rFonts w:ascii="Times New Roman" w:hAnsi="Times New Roman"/>
          <w:color w:val="000000"/>
          <w:kern w:val="3"/>
          <w:shd w:val="clear" w:color="auto" w:fill="FFFFFF"/>
          <w:vertAlign w:val="superscript"/>
          <w:lang w:bidi="ar-SA"/>
        </w:rPr>
        <w:footnoteReference w:id="42"/>
      </w:r>
      <w:r w:rsidRPr="00B25555">
        <w:rPr>
          <w:rFonts w:ascii="Times New Roman" w:hAnsi="Times New Roman"/>
          <w:color w:val="000000"/>
          <w:kern w:val="3"/>
          <w:shd w:val="clear" w:color="auto" w:fill="FFFFFF"/>
          <w:lang w:bidi="ar-SA"/>
        </w:rPr>
        <w:t xml:space="preserve"> Tsatoke suffered from tuberculosis, and his health began to decline while working on these murals. He completed eight of the ten paintings originally designed for the space in 1934, while the murals depicting </w:t>
      </w:r>
      <w:r w:rsidRPr="00B25555">
        <w:rPr>
          <w:rFonts w:ascii="Times New Roman" w:hAnsi="Times New Roman"/>
          <w:i/>
          <w:color w:val="000000"/>
          <w:kern w:val="3"/>
          <w:shd w:val="clear" w:color="auto" w:fill="FFFFFF"/>
          <w:lang w:bidi="ar-SA"/>
        </w:rPr>
        <w:t xml:space="preserve">Secotan, 1650 </w:t>
      </w:r>
      <w:r w:rsidRPr="00B25555">
        <w:rPr>
          <w:rFonts w:ascii="Times New Roman" w:hAnsi="Times New Roman"/>
          <w:color w:val="000000"/>
          <w:kern w:val="3"/>
          <w:shd w:val="clear" w:color="auto" w:fill="FFFFFF"/>
          <w:lang w:bidi="ar-SA"/>
        </w:rPr>
        <w:t xml:space="preserve">and </w:t>
      </w:r>
      <w:r w:rsidRPr="00B25555">
        <w:rPr>
          <w:rFonts w:ascii="Times New Roman" w:hAnsi="Times New Roman"/>
          <w:i/>
          <w:color w:val="000000"/>
          <w:kern w:val="3"/>
          <w:shd w:val="clear" w:color="auto" w:fill="FFFFFF"/>
          <w:lang w:bidi="ar-SA"/>
        </w:rPr>
        <w:t>Choctaw Stickball Player, 1843</w:t>
      </w:r>
      <w:r w:rsidRPr="00B25555">
        <w:rPr>
          <w:rFonts w:ascii="Times New Roman" w:hAnsi="Times New Roman"/>
          <w:color w:val="000000"/>
          <w:kern w:val="3"/>
          <w:shd w:val="clear" w:color="auto" w:fill="FFFFFF"/>
          <w:lang w:bidi="ar-SA"/>
        </w:rPr>
        <w:t xml:space="preserve"> were completed by Asah after Tsatoke’s death in 1937.</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 xml:space="preserve">These are only a few examples of the paintings that were completed by Oklahoma Native American artists as part of the PWAP, but there can be little doubt that Jacobson, pushed for the inclusion of these Native American painters who he had been working with since 1927. Although the system of dividing the nation into regions disappeared when the PWAP gave way to the Section, Jacobson continued to support and promote Native American artists throughout the New Deal Era. </w:t>
      </w:r>
      <w:r w:rsidRPr="00B25555">
        <w:rPr>
          <w:rFonts w:ascii="Times New Roman" w:hAnsi="Times New Roman"/>
          <w:color w:val="000000"/>
          <w:kern w:val="3"/>
          <w:shd w:val="clear" w:color="auto" w:fill="FFFFFF"/>
          <w:lang w:bidi="ar-SA"/>
        </w:rPr>
        <w:tab/>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 xml:space="preserve">The PWAP provided much-needed work to the state’s artists and, perhaps more important, murals painted by Native Americans for this program left a legacy of public art while setting the stage for awarding commissions to Indigenous artists through the program’s successor, the Section. While the PWAP was short-lived, its successor, the </w:t>
      </w:r>
      <w:r w:rsidRPr="00B25555">
        <w:rPr>
          <w:rFonts w:ascii="Times New Roman" w:hAnsi="Times New Roman"/>
          <w:color w:val="000000"/>
          <w:kern w:val="3"/>
          <w:shd w:val="clear" w:color="auto" w:fill="FFFFFF"/>
          <w:lang w:bidi="ar-SA"/>
        </w:rPr>
        <w:lastRenderedPageBreak/>
        <w:t>Section became the longest running art program of the</w:t>
      </w:r>
      <w:r w:rsidR="00F17733">
        <w:rPr>
          <w:rFonts w:ascii="Times New Roman" w:hAnsi="Times New Roman"/>
          <w:color w:val="000000"/>
          <w:kern w:val="3"/>
          <w:shd w:val="clear" w:color="auto" w:fill="FFFFFF"/>
          <w:lang w:bidi="ar-SA"/>
        </w:rPr>
        <w:t xml:space="preserve"> period</w:t>
      </w:r>
      <w:r w:rsidRPr="00B25555">
        <w:rPr>
          <w:rFonts w:ascii="Times New Roman" w:hAnsi="Times New Roman"/>
          <w:color w:val="000000"/>
          <w:kern w:val="3"/>
          <w:shd w:val="clear" w:color="auto" w:fill="FFFFFF"/>
          <w:lang w:bidi="ar-SA"/>
        </w:rPr>
        <w:t>, operating from October 1934 to late 1943. By the time the Section shuttered its doors, Roosevelt’s social programs had provided a boost to the national economy, and the Section had commissioned artists to create more than 1600 public works of art.</w:t>
      </w:r>
      <w:r w:rsidRPr="00B25555">
        <w:rPr>
          <w:rFonts w:ascii="Times New Roman" w:hAnsi="Times New Roman"/>
          <w:color w:val="000000"/>
          <w:kern w:val="3"/>
          <w:shd w:val="clear" w:color="auto" w:fill="FFFFFF"/>
          <w:vertAlign w:val="superscript"/>
          <w:lang w:bidi="ar-SA"/>
        </w:rPr>
        <w:footnoteReference w:id="43"/>
      </w:r>
      <w:r w:rsidRPr="00B25555">
        <w:rPr>
          <w:rFonts w:ascii="Times New Roman" w:hAnsi="Times New Roman"/>
          <w:color w:val="000000"/>
          <w:kern w:val="3"/>
          <w:shd w:val="clear" w:color="auto" w:fill="FFFFFF"/>
          <w:lang w:bidi="ar-SA"/>
        </w:rPr>
        <w:t xml:space="preserve"> The art program’s legacy remains with many of the commissions still on display in their original locations, including most of the post office murals in Oklahoma that are the topic of this dissertation.</w:t>
      </w:r>
    </w:p>
    <w:p w:rsidR="00B25555" w:rsidRPr="00B25555" w:rsidRDefault="00B25555" w:rsidP="00B25555">
      <w:pPr>
        <w:widowControl w:val="0"/>
        <w:tabs>
          <w:tab w:val="left" w:pos="738"/>
        </w:tabs>
        <w:suppressAutoHyphens/>
        <w:autoSpaceDN w:val="0"/>
        <w:textAlignment w:val="baseline"/>
        <w:rPr>
          <w:rFonts w:ascii="Times New Roman" w:eastAsia="Arial" w:hAnsi="Times New Roman"/>
          <w:color w:val="000000"/>
          <w:kern w:val="3"/>
          <w:lang w:bidi="ar-SA"/>
        </w:rPr>
      </w:pPr>
      <w:r w:rsidRPr="00B25555">
        <w:rPr>
          <w:rFonts w:ascii="Times New Roman" w:hAnsi="Times New Roman"/>
          <w:color w:val="000000"/>
          <w:kern w:val="3"/>
          <w:shd w:val="clear" w:color="auto" w:fill="FFFFFF"/>
          <w:lang w:bidi="ar-SA"/>
        </w:rPr>
        <w:tab/>
        <w:t xml:space="preserve">Unlike the FAP and PWAP, which awarded commissions based on an artist's need for financial support, the Section placed emphasis on the quality of the art. </w:t>
      </w:r>
      <w:r w:rsidRPr="00B25555">
        <w:rPr>
          <w:rFonts w:ascii="Times New Roman" w:hAnsi="Times New Roman"/>
          <w:color w:val="000000"/>
          <w:kern w:val="3"/>
          <w:lang w:bidi="ar-SA"/>
        </w:rPr>
        <w:t>According to Sally Soelle, the Section was charged with “securing suitable art of the best quality available, stimulating art development and rewarding outstanding ability, using local talent where possible, and gaining the assistance of members of the art community in this effort.”</w:t>
      </w:r>
      <w:r w:rsidRPr="00B25555">
        <w:rPr>
          <w:rFonts w:ascii="Times New Roman" w:hAnsi="Times New Roman"/>
          <w:color w:val="000000"/>
          <w:kern w:val="3"/>
          <w:vertAlign w:val="superscript"/>
          <w:lang w:bidi="ar-SA"/>
        </w:rPr>
        <w:t xml:space="preserve"> </w:t>
      </w:r>
      <w:r w:rsidRPr="00B25555">
        <w:rPr>
          <w:rFonts w:ascii="Times New Roman" w:eastAsia="Arial" w:hAnsi="Times New Roman"/>
          <w:color w:val="000000"/>
          <w:kern w:val="3"/>
          <w:vertAlign w:val="superscript"/>
          <w:lang w:bidi="ar-SA"/>
        </w:rPr>
        <w:footnoteReference w:id="44"/>
      </w:r>
      <w:r w:rsidRPr="00B25555">
        <w:rPr>
          <w:rFonts w:ascii="Times New Roman" w:hAnsi="Times New Roman"/>
          <w:color w:val="000000"/>
          <w:kern w:val="3"/>
          <w:shd w:val="clear" w:color="auto" w:fill="FFFFFF"/>
          <w:lang w:bidi="ar-SA"/>
        </w:rPr>
        <w:t xml:space="preserve"> To that end, the Treasury Department held juried competitions across the country which aided in the selection of artists for this unprecedented art program. Section administrators hoped that the competitions would bring a democratic component to the selection of the artists and ensure that the works of art would be of high artistic merit. Furthermore, it was believed that by awarding commissions to local or regional artists, the completed murals would be more likely to please the local audience.</w:t>
      </w:r>
      <w:r w:rsidRPr="00B25555">
        <w:rPr>
          <w:rFonts w:ascii="Times New Roman" w:hAnsi="Times New Roman"/>
          <w:color w:val="000000"/>
          <w:kern w:val="3"/>
          <w:shd w:val="clear" w:color="auto" w:fill="FFFFFF"/>
          <w:vertAlign w:val="superscript"/>
          <w:lang w:bidi="ar-SA"/>
        </w:rPr>
        <w:footnoteReference w:id="45"/>
      </w:r>
      <w:r w:rsidRPr="00B25555">
        <w:rPr>
          <w:rFonts w:ascii="Times New Roman" w:hAnsi="Times New Roman"/>
          <w:color w:val="000000"/>
          <w:kern w:val="3"/>
          <w:shd w:val="clear" w:color="auto" w:fill="FFFFFF"/>
          <w:lang w:bidi="ar-SA"/>
        </w:rPr>
        <w:t xml:space="preserve"> </w:t>
      </w:r>
      <w:r w:rsidRPr="00B25555">
        <w:rPr>
          <w:rFonts w:ascii="Times New Roman" w:hAnsi="Times New Roman"/>
          <w:color w:val="000000"/>
          <w:kern w:val="3"/>
          <w:lang w:bidi="ar-SA"/>
        </w:rPr>
        <w:t xml:space="preserve">Although rare, competitions occasionally placed a restriction on who could compete, as in the competition for the Okemah, Oklahoma post </w:t>
      </w:r>
      <w:r w:rsidRPr="00B25555">
        <w:rPr>
          <w:rFonts w:ascii="Times New Roman" w:hAnsi="Times New Roman"/>
          <w:color w:val="000000"/>
          <w:kern w:val="3"/>
          <w:lang w:bidi="ar-SA"/>
        </w:rPr>
        <w:lastRenderedPageBreak/>
        <w:t>office that was open to only Native American artists from the state.</w:t>
      </w:r>
    </w:p>
    <w:p w:rsidR="00B25555" w:rsidRPr="00B25555" w:rsidRDefault="00B25555" w:rsidP="00B25555">
      <w:pPr>
        <w:widowControl w:val="0"/>
        <w:ind w:firstLine="720"/>
        <w:rPr>
          <w:rFonts w:ascii="Times New Roman" w:hAnsi="Times New Roman"/>
          <w:shd w:val="clear" w:color="auto" w:fill="FFFFFF"/>
          <w:lang w:bidi="ar-SA"/>
        </w:rPr>
      </w:pPr>
      <w:r w:rsidRPr="00B25555">
        <w:rPr>
          <w:rFonts w:ascii="Times New Roman" w:hAnsi="Times New Roman"/>
          <w:shd w:val="clear" w:color="auto" w:fill="FFFFFF"/>
          <w:lang w:bidi="ar-SA"/>
        </w:rPr>
        <w:t>The Section held 190 competitions, and although there were a handful of national contests, most of the design competitions were regional affairs.</w:t>
      </w:r>
      <w:r w:rsidRPr="00B25555">
        <w:rPr>
          <w:rFonts w:ascii="Times New Roman" w:hAnsi="Times New Roman"/>
          <w:shd w:val="clear" w:color="auto" w:fill="FFFFFF"/>
          <w:vertAlign w:val="superscript"/>
          <w:lang w:bidi="ar-SA"/>
        </w:rPr>
        <w:footnoteReference w:id="46"/>
      </w:r>
      <w:r w:rsidRPr="00B25555">
        <w:rPr>
          <w:rFonts w:ascii="Times New Roman" w:hAnsi="Times New Roman"/>
          <w:shd w:val="clear" w:color="auto" w:fill="FFFFFF"/>
          <w:lang w:bidi="ar-SA"/>
        </w:rPr>
        <w:t xml:space="preserve"> This is not to say that individual competitions were held in connection with each commission. Instead, awards were frequently granted for locations based on submissions from previous contests, or they were given to artists who had already successfully completed murals for the Section. When competitions were held, the Section asked a local art expert, such as a museum professional or art professor, to serve as chairman of the competition selection committee. In turn, the chair would select other community stakeholders to add input and assist with the selection process. Unlike, the FAP and PWAP which produced a wide variety of art including murals, easel paintings, and prints, all Section commissions were public works of art which were installed in federal buildings; the majority of which were newly constructed post offices.</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Despite the competitions and the Section’s attempt to make the entire process “democratic,” which included anonymous submissions by the artists, the Section has been criticized for its heavy-handedness in dictating subject matter and the emphasis on community satisfaction over artistic creativity.</w:t>
      </w:r>
      <w:r w:rsidRPr="00B25555">
        <w:rPr>
          <w:rFonts w:ascii="Times New Roman" w:hAnsi="Times New Roman"/>
          <w:color w:val="000000"/>
          <w:kern w:val="3"/>
          <w:shd w:val="clear" w:color="auto" w:fill="FFFFFF"/>
          <w:vertAlign w:val="superscript"/>
          <w:lang w:bidi="ar-SA"/>
        </w:rPr>
        <w:footnoteReference w:id="47"/>
      </w:r>
      <w:r w:rsidRPr="00B25555">
        <w:rPr>
          <w:rFonts w:ascii="Times New Roman" w:hAnsi="Times New Roman"/>
          <w:color w:val="000000"/>
          <w:kern w:val="3"/>
          <w:shd w:val="clear" w:color="auto" w:fill="FFFFFF"/>
          <w:lang w:bidi="ar-SA"/>
        </w:rPr>
        <w:t xml:space="preserve"> In fact, pleasing communities while providing access to original works of art was key to fulfilling the mission of the Section. This control of image and ultimately artist was, to some extent, a matter of practicality. The Section commissions were not relegated to large cities with established art markets, museums, and galleries, but also included small towns in rural areas, making it </w:t>
      </w:r>
      <w:r w:rsidRPr="00B25555">
        <w:rPr>
          <w:rFonts w:ascii="Times New Roman" w:hAnsi="Times New Roman"/>
          <w:color w:val="000000"/>
          <w:kern w:val="3"/>
          <w:shd w:val="clear" w:color="auto" w:fill="FFFFFF"/>
          <w:lang w:bidi="ar-SA"/>
        </w:rPr>
        <w:lastRenderedPageBreak/>
        <w:t xml:space="preserve">necessary for artists to provide works that held meaning for citizens both in subject matter and aesthetics. </w:t>
      </w:r>
      <w:r w:rsidRPr="00B25555">
        <w:rPr>
          <w:rFonts w:ascii="Times New Roman" w:hAnsi="Times New Roman"/>
          <w:color w:val="000000"/>
          <w:kern w:val="3"/>
          <w:lang w:bidi="ar-SA"/>
        </w:rPr>
        <w:t>The Section was adamant that artists meet community expectations, so much so, that a</w:t>
      </w:r>
      <w:r w:rsidRPr="00B25555">
        <w:rPr>
          <w:rFonts w:ascii="Times New Roman" w:hAnsi="Times New Roman"/>
          <w:color w:val="000000"/>
          <w:kern w:val="3"/>
          <w:shd w:val="clear" w:color="auto" w:fill="FFFFFF"/>
          <w:lang w:bidi="ar-SA"/>
        </w:rPr>
        <w:t>fter be</w:t>
      </w:r>
      <w:r w:rsidR="005B5908">
        <w:rPr>
          <w:rFonts w:ascii="Times New Roman" w:hAnsi="Times New Roman"/>
          <w:color w:val="000000"/>
          <w:kern w:val="3"/>
          <w:shd w:val="clear" w:color="auto" w:fill="FFFFFF"/>
          <w:lang w:bidi="ar-SA"/>
        </w:rPr>
        <w:t>ing awarded commissions, they</w:t>
      </w:r>
      <w:r w:rsidRPr="00B25555">
        <w:rPr>
          <w:rFonts w:ascii="Times New Roman" w:hAnsi="Times New Roman"/>
          <w:color w:val="000000"/>
          <w:kern w:val="3"/>
          <w:shd w:val="clear" w:color="auto" w:fill="FFFFFF"/>
          <w:lang w:bidi="ar-SA"/>
        </w:rPr>
        <w:t xml:space="preserve"> were encouraged to meet with the local postmaster and civic leaders to determine appropriate subject matter for each location, a request that was, more often than not, adhered to by the artists. </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lang w:bidi="ar-SA"/>
        </w:rPr>
        <w:t xml:space="preserve">The purpose of these images was to expose everyday citizens to fine art while instilling in the viewer a sense of community pride. </w:t>
      </w:r>
      <w:r w:rsidRPr="00B25555">
        <w:rPr>
          <w:rFonts w:ascii="Times New Roman" w:hAnsi="Times New Roman"/>
          <w:color w:val="000000"/>
          <w:kern w:val="3"/>
          <w:shd w:val="clear" w:color="auto" w:fill="FFFFFF"/>
          <w:lang w:bidi="ar-SA"/>
        </w:rPr>
        <w:t>Ostensibly, the secondary reason for controlling artistic representations in the paintings and sculptures commissioned for this program was an effort to avoid conflicts and debates over artistic merit. Despite this goal, problems and controversies did arise over the cou</w:t>
      </w:r>
      <w:r w:rsidR="00644289">
        <w:rPr>
          <w:rFonts w:ascii="Times New Roman" w:hAnsi="Times New Roman"/>
          <w:color w:val="000000"/>
          <w:kern w:val="3"/>
          <w:shd w:val="clear" w:color="auto" w:fill="FFFFFF"/>
          <w:lang w:bidi="ar-SA"/>
        </w:rPr>
        <w:t xml:space="preserve">rse of the program’s operation. </w:t>
      </w:r>
      <w:r w:rsidRPr="00B25555">
        <w:rPr>
          <w:rFonts w:ascii="Times New Roman" w:hAnsi="Times New Roman"/>
          <w:color w:val="000000"/>
          <w:kern w:val="3"/>
          <w:shd w:val="clear" w:color="auto" w:fill="FFFFFF"/>
          <w:lang w:bidi="ar-SA"/>
        </w:rPr>
        <w:t>Public art can be contentious, and Section commissions were not immune to controversy. In some towns, citizens did not support these public works of art because they felt it was a waste of government funds. In other cases, it was the art or artists that came under fire, either from the local selection committee or towns people who did not approve of subject matter or style. In some instances, the opposition was so divisive that State and Federal politicians were asked to intervene. These issues were resolved by the Section administrators in Washington, D.C, with men such as Assistant Superintendent Edward Rowan playing the role of diplomat to find compromises.</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lang w:bidi="ar-SA"/>
        </w:rPr>
        <w:t xml:space="preserve">The idea </w:t>
      </w:r>
      <w:r w:rsidR="000F10C4">
        <w:rPr>
          <w:rFonts w:ascii="Times New Roman" w:hAnsi="Times New Roman"/>
          <w:color w:val="000000"/>
          <w:kern w:val="3"/>
          <w:lang w:bidi="ar-SA"/>
        </w:rPr>
        <w:t>for the PWAP</w:t>
      </w:r>
      <w:r w:rsidRPr="00B25555">
        <w:rPr>
          <w:rFonts w:ascii="Times New Roman" w:hAnsi="Times New Roman"/>
          <w:color w:val="000000"/>
          <w:kern w:val="3"/>
          <w:lang w:bidi="ar-SA"/>
        </w:rPr>
        <w:t xml:space="preserve"> and subsequently the Section originated with the program’s director Edward Bruce, who proposed one percent of the cost of new federal buildings be set aside for their embellishment.</w:t>
      </w:r>
      <w:r w:rsidRPr="00B25555">
        <w:rPr>
          <w:rFonts w:ascii="Times New Roman" w:hAnsi="Times New Roman"/>
          <w:color w:val="000000"/>
          <w:kern w:val="3"/>
          <w:vertAlign w:val="superscript"/>
          <w:lang w:bidi="ar-SA"/>
        </w:rPr>
        <w:footnoteReference w:id="48"/>
      </w:r>
      <w:r w:rsidRPr="00B25555">
        <w:rPr>
          <w:rFonts w:ascii="Times New Roman" w:hAnsi="Times New Roman"/>
          <w:color w:val="000000"/>
          <w:kern w:val="3"/>
          <w:lang w:bidi="ar-SA"/>
        </w:rPr>
        <w:t xml:space="preserve"> In fact, m</w:t>
      </w:r>
      <w:r w:rsidRPr="00B25555">
        <w:rPr>
          <w:rFonts w:ascii="Times New Roman" w:hAnsi="Times New Roman"/>
          <w:color w:val="000000"/>
          <w:kern w:val="3"/>
          <w:shd w:val="clear" w:color="auto" w:fill="FFFFFF"/>
          <w:lang w:bidi="ar-SA"/>
        </w:rPr>
        <w:t xml:space="preserve">any people in authoritative </w:t>
      </w:r>
      <w:r w:rsidRPr="00B25555">
        <w:rPr>
          <w:rFonts w:ascii="Times New Roman" w:hAnsi="Times New Roman"/>
          <w:color w:val="000000"/>
          <w:kern w:val="3"/>
          <w:shd w:val="clear" w:color="auto" w:fill="FFFFFF"/>
          <w:lang w:bidi="ar-SA"/>
        </w:rPr>
        <w:lastRenderedPageBreak/>
        <w:t>positions felt strongly that fine arts and a strong economy went hand in hand, and that art “might actually help the people to weather the Great Depression by giving them meaningful and hopeful communal symbols.”</w:t>
      </w:r>
      <w:r w:rsidRPr="00B25555">
        <w:rPr>
          <w:rFonts w:ascii="Times New Roman" w:hAnsi="Times New Roman"/>
          <w:color w:val="000000"/>
          <w:kern w:val="3"/>
          <w:shd w:val="clear" w:color="auto" w:fill="FFFFFF"/>
          <w:vertAlign w:val="superscript"/>
          <w:lang w:bidi="ar-SA"/>
        </w:rPr>
        <w:footnoteReference w:id="49"/>
      </w:r>
      <w:r w:rsidRPr="00B25555">
        <w:rPr>
          <w:rFonts w:ascii="Times New Roman" w:hAnsi="Times New Roman"/>
          <w:color w:val="000000"/>
          <w:kern w:val="3"/>
          <w:shd w:val="clear" w:color="auto" w:fill="FFFFFF"/>
          <w:lang w:bidi="ar-SA"/>
        </w:rPr>
        <w:t xml:space="preserve"> Bruce believed accessibility and exposure to public art were important not only to provide access to original works of art but by art’s ability to enrich the lives of the people in those communities where these works of art were installed. A point he made eloquently clear when he wrote the following:</w:t>
      </w:r>
    </w:p>
    <w:p w:rsidR="00B25555" w:rsidRPr="00B25555" w:rsidRDefault="00B25555" w:rsidP="00B25555">
      <w:pPr>
        <w:widowControl w:val="0"/>
        <w:spacing w:after="160" w:line="240" w:lineRule="auto"/>
        <w:ind w:left="720"/>
        <w:rPr>
          <w:rFonts w:ascii="Times New Roman" w:hAnsi="Times New Roman"/>
          <w:lang w:bidi="ar-SA"/>
        </w:rPr>
      </w:pPr>
      <w:r w:rsidRPr="00B25555">
        <w:rPr>
          <w:rFonts w:ascii="Times New Roman" w:hAnsi="Times New Roman"/>
          <w:lang w:bidi="ar-SA"/>
        </w:rPr>
        <w:t>Our [the Section’s] objective should be to enrich the lives of all our people by making things of the spirit, the creation of beauty part of their daily lives, by giving them new hopes and sources of interest to fill their leisure, by eradicating the ugliness of their surroundings, by building with a sense of beauty as well as mere utility, and by fostering all the simple pleasures of life which are not important in terms of dollars spent but are immensely important in terms of higher standard of living</w:t>
      </w:r>
      <w:r w:rsidRPr="000B170B">
        <w:rPr>
          <w:rFonts w:ascii="Times New Roman" w:hAnsi="Times New Roman"/>
          <w:lang w:bidi="ar-SA"/>
        </w:rPr>
        <w:t>.</w:t>
      </w:r>
      <w:r w:rsidRPr="000B170B">
        <w:rPr>
          <w:rFonts w:ascii="Times New Roman" w:hAnsi="Times New Roman"/>
          <w:vertAlign w:val="superscript"/>
          <w:lang w:bidi="ar-SA"/>
        </w:rPr>
        <w:footnoteReference w:id="50"/>
      </w:r>
    </w:p>
    <w:p w:rsidR="00B25555" w:rsidRPr="00B25555" w:rsidRDefault="00B25555" w:rsidP="00B25555">
      <w:pPr>
        <w:widowControl w:val="0"/>
        <w:spacing w:before="240"/>
        <w:rPr>
          <w:rFonts w:ascii="Times New Roman" w:hAnsi="Times New Roman"/>
          <w:lang w:bidi="ar-SA"/>
        </w:rPr>
      </w:pPr>
      <w:r w:rsidRPr="00B25555">
        <w:rPr>
          <w:rFonts w:ascii="Times New Roman" w:hAnsi="Times New Roman"/>
          <w:lang w:bidi="ar-SA"/>
        </w:rPr>
        <w:t>Bruce’s commitment to the mission of the Section, which meant to enrich lives through art, remained a guiding force throughout the duration of the program. Among Bruce’s goals for this public art program was to take “the snobbery out of art” and make it “daily food for the average citizen.”</w:t>
      </w:r>
      <w:r w:rsidRPr="00B25555">
        <w:rPr>
          <w:rFonts w:ascii="Times New Roman" w:eastAsia="Calibri" w:hAnsi="Times New Roman"/>
          <w:vertAlign w:val="superscript"/>
          <w:lang w:bidi="ar-SA"/>
        </w:rPr>
        <w:footnoteReference w:id="51"/>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shd w:val="clear" w:color="auto" w:fill="FFFFFF"/>
          <w:lang w:bidi="ar-SA"/>
        </w:rPr>
        <w:t xml:space="preserve">Although Biddle’s argument that government sponsored public art could be used as a means of expressing social ideas or even provide a sense of Nationalism, Section commissions generally avoided depictions of national heroes and patriotic emblems in favor of art subjects that would resonate with the communities in which they were installed. </w:t>
      </w:r>
      <w:r w:rsidRPr="00B25555">
        <w:rPr>
          <w:rFonts w:ascii="Times New Roman" w:hAnsi="Times New Roman"/>
          <w:lang w:bidi="ar-SA"/>
        </w:rPr>
        <w:t xml:space="preserve">In addition to the Section’s mandates regarding subject matter, Bruce and his team eschewed modern, avant-garde styles in favor of American Scene painting and </w:t>
      </w:r>
      <w:r w:rsidRPr="00B25555">
        <w:rPr>
          <w:rFonts w:ascii="Times New Roman" w:hAnsi="Times New Roman"/>
          <w:lang w:bidi="ar-SA"/>
        </w:rPr>
        <w:lastRenderedPageBreak/>
        <w:t>more specifically its subcategory of Regionalism, an art movement that was established in the early 1930s. These painting genres centered on themes such as agriculture, industry, culture, history, and American values; subject matters that citizens living across in the United States would view as both familiar and reassuring during the social and financial uncertainty that developed as a result of the Great Depression.</w:t>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It is not my purpose here to provide a long account of the development of Regionalism in the United States, but a brief discussion of the history of the genre may aid in understanding the Section’s motives for its use for public works of art. According to Nancy Heller and Julia Williams, “The majority of representational pictures produced in the United States during the 1930s were part of what has been labeled the American Scene movement.” This movement can be further broken down into two primary categories, Regionalism and Social Realism.</w:t>
      </w:r>
      <w:r w:rsidRPr="00B25555">
        <w:rPr>
          <w:rFonts w:ascii="Times New Roman" w:hAnsi="Times New Roman"/>
          <w:vertAlign w:val="superscript"/>
          <w:lang w:bidi="ar-SA"/>
        </w:rPr>
        <w:footnoteReference w:id="52"/>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Regionalism is not easily defined; instead, it is a broad term that encompasses subjects ranging from farm scenes and small towns to city skylines and crowded subways.</w:t>
      </w:r>
      <w:r w:rsidRPr="00B25555">
        <w:rPr>
          <w:rFonts w:ascii="Times New Roman" w:hAnsi="Times New Roman"/>
          <w:vertAlign w:val="superscript"/>
          <w:lang w:bidi="ar-SA"/>
        </w:rPr>
        <w:footnoteReference w:id="53"/>
      </w:r>
      <w:r w:rsidRPr="00B25555">
        <w:rPr>
          <w:rFonts w:ascii="Times New Roman" w:hAnsi="Times New Roman"/>
          <w:lang w:bidi="ar-SA"/>
        </w:rPr>
        <w:t xml:space="preserve"> Additionally, there is no singular Regionalist style; Regionalist aesthetics range from Thomas Hart Benton’s curving lines and elongated figures to the “flat style” associated with Native American painters in Oklahoma and New Mexico.</w:t>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 xml:space="preserve">Regionalism appealed to the Section administrators because it presents essentially positive, people oriented scenes. The images associated with Regionalist artists often stand in stark contrast to the work of Social Realists, who often used their art as a means to express “inadequacies and inequalities” of American society rather </w:t>
      </w:r>
      <w:r w:rsidRPr="00B25555">
        <w:rPr>
          <w:rFonts w:ascii="Times New Roman" w:hAnsi="Times New Roman"/>
          <w:lang w:bidi="ar-SA"/>
        </w:rPr>
        <w:lastRenderedPageBreak/>
        <w:t>than the “positive evocations of America”</w:t>
      </w:r>
      <w:r w:rsidRPr="00B25555">
        <w:rPr>
          <w:rFonts w:ascii="Times New Roman" w:hAnsi="Times New Roman"/>
          <w:vertAlign w:val="superscript"/>
          <w:lang w:bidi="ar-SA"/>
        </w:rPr>
        <w:footnoteReference w:id="54"/>
      </w:r>
      <w:r w:rsidRPr="00B25555">
        <w:rPr>
          <w:rFonts w:ascii="Times New Roman" w:hAnsi="Times New Roman"/>
          <w:lang w:bidi="ar-SA"/>
        </w:rPr>
        <w:t xml:space="preserve"> Although American Scene and Regionalism are frequently linked to the Great Depression that began in 1929, Heller and Williams rightfully note that in the years before the stock market crash there was a call for the establishment of a “truly” American art style, one that did not rely on Europe but could stand on its own as a representation of the United States, and, perhaps more importantly as it relates to the Section, it was an art style that would appeal to the majority of Americans.</w:t>
      </w:r>
      <w:r w:rsidRPr="00B25555">
        <w:rPr>
          <w:rFonts w:ascii="Times New Roman" w:hAnsi="Times New Roman"/>
          <w:vertAlign w:val="superscript"/>
          <w:lang w:bidi="ar-SA"/>
        </w:rPr>
        <w:footnoteReference w:id="55"/>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By World War I, art critics such as Thomas Craven were urging American artists to turn away from Europe and paint America. According to Heller and Williams, “In Craven’s opinion, an exploration of America by the artists would lead not only to new themes but also to new styles. Furthermore, once artists turned to America and left artificial European styles behind, art in America would cease to be the “property of dilettantes.”</w:t>
      </w:r>
      <w:r w:rsidRPr="00B25555">
        <w:rPr>
          <w:rFonts w:ascii="Times New Roman" w:hAnsi="Times New Roman"/>
          <w:vertAlign w:val="superscript"/>
          <w:lang w:bidi="ar-SA"/>
        </w:rPr>
        <w:footnoteReference w:id="56"/>
      </w:r>
      <w:r w:rsidRPr="00B25555">
        <w:rPr>
          <w:rFonts w:ascii="Times New Roman" w:hAnsi="Times New Roman"/>
          <w:lang w:bidi="ar-SA"/>
        </w:rPr>
        <w:t xml:space="preserve"> This philosophy guided Section administrators in the fulfillment of the program’s mission.</w:t>
      </w:r>
    </w:p>
    <w:p w:rsidR="00B25555" w:rsidRPr="00B25555" w:rsidRDefault="00B25555" w:rsidP="00B25555">
      <w:pPr>
        <w:widowControl w:val="0"/>
        <w:ind w:firstLine="720"/>
        <w:rPr>
          <w:rFonts w:ascii="Times New Roman" w:hAnsi="Times New Roman"/>
          <w:shd w:val="clear" w:color="auto" w:fill="FFFFFF"/>
          <w:lang w:bidi="ar-SA"/>
        </w:rPr>
      </w:pPr>
      <w:r w:rsidRPr="00B25555">
        <w:rPr>
          <w:rFonts w:ascii="Times New Roman" w:hAnsi="Times New Roman"/>
          <w:lang w:bidi="ar-SA"/>
        </w:rPr>
        <w:t xml:space="preserve">While these were principles that applied to American artists, Regionalist ideology and the promotion of Native American culture and ultimately Native American artists plays an important role in the examination of Indigenous painters from Oklahoma participating in this government sponsored art program. </w:t>
      </w:r>
      <w:r w:rsidRPr="00B25555">
        <w:rPr>
          <w:rFonts w:ascii="Times New Roman" w:hAnsi="Times New Roman"/>
          <w:shd w:val="clear" w:color="auto" w:fill="FFFFFF"/>
          <w:lang w:bidi="ar-SA"/>
        </w:rPr>
        <w:tab/>
        <w:t xml:space="preserve">In Oklahoma, according to Barbara Scott Kerr and Sally Soelle, Regionalism focuses on the specific historical and cultural view of the state by both “Oklahomans and non-Oklahomans </w:t>
      </w:r>
      <w:r w:rsidRPr="00B25555">
        <w:rPr>
          <w:rFonts w:ascii="Times New Roman" w:hAnsi="Times New Roman"/>
          <w:shd w:val="clear" w:color="auto" w:fill="FFFFFF"/>
          <w:lang w:bidi="ar-SA"/>
        </w:rPr>
        <w:lastRenderedPageBreak/>
        <w:t>alike.”</w:t>
      </w:r>
      <w:r w:rsidRPr="00B25555">
        <w:rPr>
          <w:rFonts w:ascii="Times New Roman" w:hAnsi="Times New Roman"/>
          <w:shd w:val="clear" w:color="auto" w:fill="FFFFFF"/>
          <w:vertAlign w:val="superscript"/>
          <w:lang w:bidi="ar-SA"/>
        </w:rPr>
        <w:footnoteReference w:id="57"/>
      </w:r>
      <w:r w:rsidRPr="00B25555">
        <w:rPr>
          <w:rFonts w:ascii="Times New Roman" w:hAnsi="Times New Roman"/>
          <w:shd w:val="clear" w:color="auto" w:fill="FFFFFF"/>
          <w:lang w:bidi="ar-SA"/>
        </w:rPr>
        <w:t xml:space="preserve"> Thus, regionalism in the Sooner state meets the horizon of expectations for both a local audience and those who have preconceived notions of images that would represent Oklahoma, including depictions of the land runs, farming, and Native Americans.  It is the latter of these subject matters that serve as the basis for my dissertation.</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shd w:val="clear" w:color="auto" w:fill="FFFFFF"/>
          <w:lang w:bidi="ar-SA"/>
        </w:rPr>
      </w:pPr>
      <w:r w:rsidRPr="00B25555">
        <w:rPr>
          <w:rFonts w:ascii="Times New Roman" w:hAnsi="Times New Roman"/>
          <w:color w:val="000000"/>
          <w:kern w:val="3"/>
          <w:shd w:val="clear" w:color="auto" w:fill="FFFFFF"/>
          <w:lang w:bidi="ar-SA"/>
        </w:rPr>
        <w:tab/>
        <w:t>As I have already noted, the New Deal Era brought new concern and opportunities for Native American art and artists, but neither the PWAP or the Section were specifically directed to give special consideration to Native American painters. Oklahoma is nearly unique in that mural commissions in the state were awarded to Native American and non-Native artists. Although the murals in Oklahoma depict a wide variety of subjects, my interest is in those images that depict Native Americans.</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highlight w:val="white"/>
          <w:lang w:bidi="ar-SA"/>
        </w:rPr>
      </w:pPr>
      <w:r w:rsidRPr="00B25555">
        <w:rPr>
          <w:rFonts w:ascii="Times New Roman" w:hAnsi="Times New Roman"/>
          <w:color w:val="000000"/>
          <w:kern w:val="3"/>
          <w:shd w:val="clear" w:color="auto" w:fill="FFFFFF"/>
          <w:lang w:bidi="ar-SA"/>
        </w:rPr>
        <w:tab/>
        <w:t>Indigenous representation from within and outside of Native American culture make for an interesting case study of the murals, particularly when we consider that of the more than 1600 works of art produced for the Section, one-quarter includes images of the American Indian.</w:t>
      </w:r>
      <w:r w:rsidRPr="00B25555">
        <w:rPr>
          <w:rFonts w:ascii="Times New Roman" w:hAnsi="Times New Roman"/>
          <w:color w:val="000000"/>
          <w:kern w:val="3"/>
          <w:shd w:val="clear" w:color="auto" w:fill="FFFFFF"/>
          <w:vertAlign w:val="superscript"/>
          <w:lang w:bidi="ar-SA"/>
        </w:rPr>
        <w:footnoteReference w:id="58"/>
      </w:r>
      <w:r w:rsidRPr="00B25555">
        <w:rPr>
          <w:rFonts w:ascii="Times New Roman" w:hAnsi="Times New Roman"/>
          <w:color w:val="000000"/>
          <w:kern w:val="3"/>
          <w:shd w:val="clear" w:color="auto" w:fill="FFFFFF"/>
          <w:lang w:bidi="ar-SA"/>
        </w:rPr>
        <w:t xml:space="preserve"> Taking into consideration, the Section’s mandate for artists to paint meaningful images for each community, it is telling that the American Indian became a predominant theme in these works of art, not only in Oklahoma but across the country. Clearly, the American public as well as artists working for the Section found a connection between American history and the American Indian.</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highlight w:val="white"/>
          <w:lang w:bidi="ar-SA"/>
        </w:rPr>
        <w:tab/>
        <w:t xml:space="preserve">The majority of these depictions were produced by non-Native artists, and in </w:t>
      </w:r>
      <w:r w:rsidRPr="00B25555">
        <w:rPr>
          <w:rFonts w:ascii="Times New Roman" w:hAnsi="Times New Roman"/>
          <w:color w:val="000000"/>
          <w:kern w:val="3"/>
          <w:highlight w:val="white"/>
          <w:lang w:bidi="ar-SA"/>
        </w:rPr>
        <w:lastRenderedPageBreak/>
        <w:t>many instances, representations included long-standing historical narratives and tropes that had guided non-Native artists in their depictions of the American Indian for more than a century. More specifically, these paintings frequently represented the Indian as savage, Indians as a vanishing race, Indians participating in culturally specific activities, and as an assimilated people.</w:t>
      </w:r>
    </w:p>
    <w:p w:rsidR="00B25555" w:rsidRPr="00B25555" w:rsidRDefault="00B25555" w:rsidP="00B25555">
      <w:pPr>
        <w:widowControl w:val="0"/>
        <w:tabs>
          <w:tab w:val="left" w:pos="738"/>
        </w:tabs>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lang w:bidi="ar-SA"/>
        </w:rPr>
        <w:tab/>
        <w:t>A</w:t>
      </w:r>
      <w:r w:rsidRPr="00B25555">
        <w:rPr>
          <w:rFonts w:ascii="Times New Roman" w:hAnsi="Times New Roman"/>
          <w:color w:val="000000"/>
          <w:kern w:val="3"/>
          <w:shd w:val="clear" w:color="auto" w:fill="FFFFFF"/>
          <w:lang w:bidi="ar-SA"/>
        </w:rPr>
        <w:t xml:space="preserve">side from the Oglala Lakota artist Andrew Standing Soldier’s murals in Blackfoot, Idaho, and the works painted by Native artists for the newly constructed Department of Interior Building in Washington, D.C., Oklahoma represents the only other location where murals were painted by Indigenous artists. </w:t>
      </w:r>
      <w:r w:rsidRPr="00B25555">
        <w:rPr>
          <w:rFonts w:ascii="Times New Roman" w:hAnsi="Times New Roman"/>
          <w:color w:val="000000"/>
          <w:kern w:val="3"/>
          <w:highlight w:val="white"/>
          <w:lang w:bidi="ar-SA"/>
        </w:rPr>
        <w:t>In Oklahoma, the stereotypes that were commonly found in murals completed for the Section were usurped as Native American painters were awarded commissions for the Treasury Department’s art program. Post office murals in Oklahoma can be found in thirty-two towns, and fourteen of them include depictions of Oklahoma Indian tribes. Perhaps more important, six of these buildings contain art that was produced by Oklahoma Native American painters.</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By the 1930s many Oklahoma's Indigenous painters had made a name for themselves in the art market, due in part to their talent and skills as painters and through the promotion of their work by Jacobson and others. As I have shown, Jacobson was instrumental in securing PWAP mural commissions for the Kiowa artists as well as Acee Blue Eagle. As construction of new post offices in Oklahoma began and commissions for art were awarded by the Section, both Native and non-Native artists turned to the state’s Native American history as a subject matter. For the Indigenous painters, the commissions began with the newly constructed building in Anadarko, </w:t>
      </w:r>
      <w:r w:rsidRPr="00B25555">
        <w:rPr>
          <w:rFonts w:ascii="Times New Roman" w:hAnsi="Times New Roman"/>
          <w:color w:val="000000"/>
          <w:kern w:val="3"/>
          <w:lang w:bidi="ar-SA"/>
        </w:rPr>
        <w:lastRenderedPageBreak/>
        <w:t>Oklahoma that was designed to house both the post office and the Anadarko Indian Agency offices. Various members of the Kiowa Six, led by Stephen Mopope, would paint sixteen large scale works to adorn the walls of the building. Given that these are the first Indigenous murals completed for the Section, they make an excellent starting point for my in-depth examination of Indigenous representation depicted in Oklahoma post office murals.</w:t>
      </w:r>
    </w:p>
    <w:p w:rsidR="00B25555" w:rsidRPr="00B25555" w:rsidRDefault="00B25555" w:rsidP="00B25555">
      <w:pPr>
        <w:spacing w:after="160" w:line="259" w:lineRule="auto"/>
        <w:rPr>
          <w:rFonts w:ascii="Times New Roman" w:hAnsi="Times New Roman"/>
          <w:color w:val="000000"/>
          <w:kern w:val="3"/>
          <w:lang w:bidi="ar-SA"/>
        </w:rPr>
      </w:pPr>
      <w:r w:rsidRPr="00B25555">
        <w:rPr>
          <w:rFonts w:ascii="Times New Roman" w:hAnsi="Times New Roman"/>
          <w:lang w:bidi="ar-SA"/>
        </w:rPr>
        <w:br w:type="page"/>
      </w:r>
    </w:p>
    <w:p w:rsidR="00B25555" w:rsidRPr="00B25555" w:rsidRDefault="00B25555" w:rsidP="00B25555">
      <w:pPr>
        <w:widowControl w:val="0"/>
        <w:suppressAutoHyphens/>
        <w:autoSpaceDN w:val="0"/>
        <w:jc w:val="center"/>
        <w:textAlignment w:val="baseline"/>
        <w:rPr>
          <w:rFonts w:ascii="Times New Roman" w:eastAsia="Arial" w:hAnsi="Times New Roman"/>
          <w:b/>
          <w:color w:val="000000"/>
          <w:kern w:val="3"/>
          <w:lang w:bidi="ar-SA"/>
        </w:rPr>
      </w:pPr>
      <w:r w:rsidRPr="00B25555">
        <w:rPr>
          <w:rFonts w:ascii="Times New Roman" w:eastAsia="Arial" w:hAnsi="Times New Roman"/>
          <w:b/>
          <w:color w:val="000000"/>
          <w:kern w:val="3"/>
          <w:lang w:bidi="ar-SA"/>
        </w:rPr>
        <w:lastRenderedPageBreak/>
        <w:t>Chapter 3: Stephen Mopope: Kiowa Life at the Anadarko Post Office</w:t>
      </w:r>
    </w:p>
    <w:p w:rsidR="00B25555" w:rsidRPr="00B25555" w:rsidRDefault="00B25555" w:rsidP="00B25555">
      <w:pPr>
        <w:widowControl w:val="0"/>
        <w:suppressAutoHyphens/>
        <w:autoSpaceDN w:val="0"/>
        <w:ind w:firstLine="720"/>
        <w:textAlignment w:val="baseline"/>
        <w:rPr>
          <w:rFonts w:ascii="Times New Roman" w:eastAsia="Arial" w:hAnsi="Times New Roman"/>
          <w:i/>
          <w:color w:val="000000"/>
          <w:kern w:val="3"/>
          <w:lang w:bidi="ar-SA"/>
        </w:rPr>
      </w:pPr>
      <w:r w:rsidRPr="00B25555">
        <w:rPr>
          <w:rFonts w:ascii="Times New Roman" w:eastAsia="Arial" w:hAnsi="Times New Roman"/>
          <w:color w:val="000000"/>
          <w:kern w:val="3"/>
          <w:lang w:bidi="ar-SA"/>
        </w:rPr>
        <w:t xml:space="preserve">Painting was an important cultural and artistic practice among tribes of the Southern Plains that lived in Oklahoma prior to statehood. For centuries, they used this medium for decoration of clothing, tipis, shields, and other items.  By the late nineteenth century, some members of these Plains tribes were forcibly removed and held as prisoners at Fort Marion in St. Augustine, Florida. During this time, these men produced small drawings using art supplies provided to them by their jailer, Richard Henry Pratt. With colored pencils and ledger paper, these Indigenous men depicted scenes of their lives prior to and during their captivity. These drawings eventually made their way into the hands of collectors. As Joyce Szabo has noted in </w:t>
      </w:r>
      <w:r w:rsidRPr="00B25555">
        <w:rPr>
          <w:rFonts w:ascii="Times New Roman" w:eastAsia="Arial" w:hAnsi="Times New Roman"/>
          <w:i/>
          <w:color w:val="000000"/>
          <w:kern w:val="3"/>
          <w:lang w:bidi="ar-SA"/>
        </w:rPr>
        <w:t>Imprisoned Art, Complex Patronage</w:t>
      </w:r>
      <w:r w:rsidRPr="00B25555">
        <w:rPr>
          <w:rFonts w:ascii="Times New Roman" w:eastAsia="Arial" w:hAnsi="Times New Roman"/>
          <w:color w:val="000000"/>
          <w:kern w:val="3"/>
          <w:lang w:bidi="ar-SA"/>
        </w:rPr>
        <w:t xml:space="preserve"> (2011):</w:t>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For some, the drawings were souvenirs of a trip to Florida, a trip made more exotic by their contact with imprisoned Plains warriors. For others, they were indicators of the ingenuity of the artists, who, as Pratt intended, used their time in Florida wisely and earned money to send home to families in Indian Territory and to purchase items for themselves in Saint Augustine.</w:t>
      </w:r>
      <w:r w:rsidRPr="00B25555">
        <w:rPr>
          <w:rFonts w:ascii="Times New Roman" w:eastAsia="Arial" w:hAnsi="Times New Roman"/>
          <w:color w:val="000000"/>
          <w:kern w:val="3"/>
          <w:vertAlign w:val="superscript"/>
          <w:lang w:bidi="ar-SA"/>
        </w:rPr>
        <w:footnoteReference w:id="59"/>
      </w:r>
    </w:p>
    <w:p w:rsidR="00B25555" w:rsidRPr="00B25555" w:rsidRDefault="00B25555" w:rsidP="00B25555">
      <w:pPr>
        <w:widowControl w:val="0"/>
        <w:suppressAutoHyphens/>
        <w:autoSpaceDN w:val="0"/>
        <w:spacing w:before="24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Yet, it would be short-sighted to view these drawings as commodities produced for sale; instead, these pictures held special meaning for the men that created them as a record of their real-life experiences. As it had for ages, art for Plains Indians was a way to document and record tribal history and personal exploits.</w:t>
      </w:r>
      <w:r w:rsidRPr="00B25555">
        <w:rPr>
          <w:rFonts w:ascii="Times New Roman" w:eastAsia="Arial" w:hAnsi="Times New Roman"/>
          <w:color w:val="000000"/>
          <w:kern w:val="3"/>
          <w:vertAlign w:val="superscript"/>
          <w:lang w:bidi="ar-SA"/>
        </w:rPr>
        <w:footnoteReference w:id="60"/>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It was during the opening decades of the twentieth century, that Indigenous artists began to produce paintings to be sold to white patrons in a manner more closely </w:t>
      </w:r>
      <w:r w:rsidRPr="00B25555">
        <w:rPr>
          <w:rFonts w:ascii="Times New Roman" w:eastAsia="Arial" w:hAnsi="Times New Roman"/>
          <w:color w:val="000000"/>
          <w:kern w:val="3"/>
          <w:lang w:bidi="ar-SA"/>
        </w:rPr>
        <w:lastRenderedPageBreak/>
        <w:t>associated with the western art market. Equally important during this time was the shift from viewing Indigenous art through an ethnographic lens toward an appreciation of Indigenous-made objects as works of art. This new outlook was coincident with the emergence of Native American painters that produced small scale works on paper and, eventually, large mural paintings for public consumption.</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In his 1983 book on the history of the Indian Arts and Crafts Board, Robert Fay Schrader notes that the United States government’s interest in Native made arts and crafts emerged in the second half of the nineteenth century, as intellectuals began to deliberate on the effects of industrialization and the Arts and Crafts movement took hold in England and the United States.</w:t>
      </w:r>
      <w:r w:rsidRPr="00B25555">
        <w:rPr>
          <w:rFonts w:ascii="Times New Roman" w:eastAsia="Calibri" w:hAnsi="Times New Roman"/>
          <w:vertAlign w:val="superscript"/>
          <w:lang w:bidi="ar-SA"/>
        </w:rPr>
        <w:footnoteReference w:id="61"/>
      </w:r>
      <w:r w:rsidRPr="00B25555">
        <w:rPr>
          <w:rFonts w:ascii="Times New Roman" w:eastAsia="Calibri" w:hAnsi="Times New Roman"/>
          <w:lang w:bidi="ar-SA"/>
        </w:rPr>
        <w:t xml:space="preserve">  Native American art and culture became symbols of a pre-industrialized world. This was, of course, a romanticized and nostalgic view of Indigenous life, and one in which non-Natives found comfort as the world around them was shifting from an agrarian to an urban social structure. Among the consequences of this ideology was the embrace of Native made art.</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By the turn of the twentieth century, interest in Native American art continued and the art market for these works expanded to include paintings. As W. Jackson Rushing has noted, the market for Native American paintings produced for sale to a non-Native audience can be traced to 1901and Kenneth M. Chapman’s patronage of the Navajo artist Api-Begay. Rushing has described this intersection of white patronage of Native art as “a potent prefiguration in microcosm of the changes that were to occur shortly thereafter in Native American painting in Arizona, New Mexico, and </w:t>
      </w:r>
      <w:r w:rsidR="005B389B">
        <w:rPr>
          <w:rFonts w:ascii="Times New Roman" w:eastAsia="Calibri" w:hAnsi="Times New Roman"/>
          <w:lang w:bidi="ar-SA"/>
        </w:rPr>
        <w:lastRenderedPageBreak/>
        <w:t>Oklahoma.</w:t>
      </w:r>
      <w:r w:rsidRPr="00B25555">
        <w:rPr>
          <w:rFonts w:ascii="Times New Roman" w:eastAsia="Calibri" w:hAnsi="Times New Roman"/>
          <w:lang w:bidi="ar-SA"/>
        </w:rPr>
        <w:t>”</w:t>
      </w:r>
      <w:r w:rsidRPr="00B25555">
        <w:rPr>
          <w:rFonts w:ascii="Times New Roman" w:eastAsia="Calibri" w:hAnsi="Times New Roman"/>
          <w:vertAlign w:val="superscript"/>
          <w:lang w:bidi="ar-SA"/>
        </w:rPr>
        <w:footnoteReference w:id="62"/>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By 1919, intellectuals and artists living in Taos, New Mexico began to voice opposition to government policies of assimilation which discouraged Indigenous customs including production of tribal arts. Influential artists and writers such as Mary Austin wrote letters praising “the great treasures of Indian art.”</w:t>
      </w:r>
      <w:r w:rsidRPr="00B25555">
        <w:rPr>
          <w:rFonts w:ascii="Times New Roman" w:eastAsia="Calibri" w:hAnsi="Times New Roman"/>
          <w:vertAlign w:val="superscript"/>
          <w:lang w:bidi="ar-SA"/>
        </w:rPr>
        <w:footnoteReference w:id="63"/>
      </w:r>
      <w:r w:rsidRPr="00B25555">
        <w:rPr>
          <w:rFonts w:ascii="Times New Roman" w:eastAsia="Calibri" w:hAnsi="Times New Roman"/>
          <w:lang w:bidi="ar-SA"/>
        </w:rPr>
        <w:t xml:space="preserve"> While the artist John Sloan proclaimed that Indigenous art was “the only 100% American art produced in this country.”</w:t>
      </w:r>
      <w:r w:rsidRPr="00B25555">
        <w:rPr>
          <w:rFonts w:ascii="Times New Roman" w:eastAsia="Calibri" w:hAnsi="Times New Roman"/>
          <w:vertAlign w:val="superscript"/>
          <w:lang w:bidi="ar-SA"/>
        </w:rPr>
        <w:footnoteReference w:id="64"/>
      </w:r>
      <w:r w:rsidRPr="00B25555">
        <w:rPr>
          <w:rFonts w:ascii="Times New Roman" w:eastAsia="Calibri" w:hAnsi="Times New Roman"/>
          <w:lang w:bidi="ar-SA"/>
        </w:rPr>
        <w:t xml:space="preserve"> 1922 proved to be a seminal year in the promotion of American Indian art; the Chautauqua Convention Center of the Federation of Women’s Clubs featured an Indian arts and crafts exhibition, the collector and patron Amelia Elizabeth White opened a permanent shop in New York City for the sale of Indian arts and crafts, and the Museum of New Mexico held its first annual exhibition of Indian artwork.</w:t>
      </w:r>
      <w:r w:rsidRPr="00B25555">
        <w:rPr>
          <w:rFonts w:ascii="Times New Roman" w:eastAsia="Calibri" w:hAnsi="Times New Roman"/>
          <w:vertAlign w:val="superscript"/>
          <w:lang w:bidi="ar-SA"/>
        </w:rPr>
        <w:footnoteReference w:id="65"/>
      </w:r>
      <w:r w:rsidRPr="00B25555">
        <w:rPr>
          <w:rFonts w:ascii="Times New Roman" w:eastAsia="Calibri" w:hAnsi="Times New Roman"/>
          <w:lang w:bidi="ar-SA"/>
        </w:rPr>
        <w:t xml:space="preserve"> Private patronage, the organization of exhibitions, and marketing of Native American art was critical in the reclassification of Native American art from ethnography to fine art. One of the most ambitious exhibitions was the </w:t>
      </w:r>
      <w:r w:rsidRPr="00B25555">
        <w:rPr>
          <w:rFonts w:ascii="Times New Roman" w:eastAsia="Calibri" w:hAnsi="Times New Roman"/>
          <w:i/>
          <w:lang w:bidi="ar-SA"/>
        </w:rPr>
        <w:t>Exposition of Indian Tribal Arts</w:t>
      </w:r>
      <w:r w:rsidRPr="00B25555">
        <w:rPr>
          <w:rFonts w:ascii="Times New Roman" w:eastAsia="Calibri" w:hAnsi="Times New Roman"/>
          <w:lang w:bidi="ar-SA"/>
        </w:rPr>
        <w:t xml:space="preserve"> which opened at the Grand Central Galleries in New York in 1931.</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According to Susan Labry Meyn, “The </w:t>
      </w:r>
      <w:r w:rsidRPr="00B25555">
        <w:rPr>
          <w:rFonts w:ascii="Times New Roman" w:eastAsia="Calibri" w:hAnsi="Times New Roman"/>
          <w:i/>
          <w:lang w:bidi="ar-SA"/>
        </w:rPr>
        <w:t>Exposition</w:t>
      </w:r>
      <w:r w:rsidRPr="00B25555">
        <w:rPr>
          <w:rFonts w:ascii="Times New Roman" w:eastAsia="Calibri" w:hAnsi="Times New Roman"/>
          <w:lang w:bidi="ar-SA"/>
        </w:rPr>
        <w:t xml:space="preserve"> established a watershed in Indian exhibit display concepts because it was described as an exhibit in Indian art. The </w:t>
      </w:r>
      <w:r w:rsidRPr="00B25555">
        <w:rPr>
          <w:rFonts w:ascii="Times New Roman" w:eastAsia="Calibri" w:hAnsi="Times New Roman"/>
          <w:lang w:bidi="ar-SA"/>
        </w:rPr>
        <w:lastRenderedPageBreak/>
        <w:t>goal was not to teach the life of a people but to show selected Indian objects for their artistic value.”</w:t>
      </w:r>
      <w:r w:rsidRPr="00B25555">
        <w:rPr>
          <w:rFonts w:ascii="Times New Roman" w:eastAsia="Calibri" w:hAnsi="Times New Roman"/>
          <w:vertAlign w:val="superscript"/>
          <w:lang w:bidi="ar-SA"/>
        </w:rPr>
        <w:footnoteReference w:id="66"/>
      </w:r>
      <w:r w:rsidRPr="00B25555">
        <w:rPr>
          <w:rFonts w:ascii="Times New Roman" w:eastAsia="Calibri" w:hAnsi="Times New Roman"/>
          <w:lang w:bidi="ar-SA"/>
        </w:rPr>
        <w:t xml:space="preserve"> The </w:t>
      </w:r>
      <w:r w:rsidRPr="00B25555">
        <w:rPr>
          <w:rFonts w:ascii="Times New Roman" w:eastAsia="Calibri" w:hAnsi="Times New Roman"/>
          <w:i/>
          <w:lang w:bidi="ar-SA"/>
        </w:rPr>
        <w:t>Exposition</w:t>
      </w:r>
      <w:r w:rsidRPr="00B25555">
        <w:rPr>
          <w:rFonts w:ascii="Times New Roman" w:eastAsia="Calibri" w:hAnsi="Times New Roman"/>
          <w:lang w:bidi="ar-SA"/>
        </w:rPr>
        <w:t xml:space="preserve"> was sponsored by a private, nonprofit organization whose Board of Directors included White and Sloan as well as Oliver La Farge, Frederick W. Hodge, Abby Aldrich Rockefeller, Dr. Herbert J. Spinden, and Frank Crowninshield.</w:t>
      </w:r>
      <w:r w:rsidRPr="00B25555">
        <w:rPr>
          <w:rFonts w:ascii="Times New Roman" w:eastAsia="Calibri" w:hAnsi="Times New Roman"/>
          <w:vertAlign w:val="superscript"/>
          <w:lang w:bidi="ar-SA"/>
        </w:rPr>
        <w:footnoteReference w:id="67"/>
      </w:r>
      <w:r w:rsidRPr="00B25555">
        <w:rPr>
          <w:rFonts w:ascii="Times New Roman" w:eastAsia="Calibri" w:hAnsi="Times New Roman"/>
          <w:lang w:bidi="ar-SA"/>
        </w:rPr>
        <w:t xml:space="preserve"> After its initial showing (November 30-December 24), the exhibit, with sponsorship from the College Art Association, traveled across the United States for two years.</w:t>
      </w:r>
      <w:r w:rsidRPr="00B25555">
        <w:rPr>
          <w:rFonts w:ascii="Times New Roman" w:eastAsia="Calibri" w:hAnsi="Times New Roman"/>
          <w:vertAlign w:val="superscript"/>
          <w:lang w:bidi="ar-SA"/>
        </w:rPr>
        <w:footnoteReference w:id="68"/>
      </w:r>
      <w:r w:rsidRPr="00B25555">
        <w:rPr>
          <w:rFonts w:ascii="Times New Roman" w:eastAsia="Calibri" w:hAnsi="Times New Roman"/>
          <w:lang w:bidi="ar-SA"/>
        </w:rPr>
        <w:t xml:space="preserve"> The shift in categorizing Native arts from ethnographic objects to  “fine art” was significant leading to increased artistic production to satisfy an emerging art market, which including painting.</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Teaching art had been discouraged by government officials who deemed the making of art objects and representations of Native American culture as counter-productive to their assimilationists efforts. Long standing government policies regarding Native Americans were scrutinized after the publication of the Meriam Report in 1928, which noted the multiple ways in which the United States had failed American Indians, including stifling their artistic practices. The reassessment of Indigenous arts was due in part to the private patronage that had emerged in New Mexico, Oklahoma, and other locations. As the report notes,</w:t>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Already, possibilities in this direction [support of the arts] have been demonstrated by private organizations and activities. It would seem that encouraged and developed, it would not only add materially to the economic resources of the Indians, many of whom are in great need, but it would also furnish them the opportunity to make a distinctly Indian contribution to our </w:t>
      </w:r>
      <w:r w:rsidRPr="00B25555">
        <w:rPr>
          <w:rFonts w:ascii="Times New Roman" w:eastAsia="Arial" w:hAnsi="Times New Roman"/>
          <w:color w:val="000000"/>
          <w:kern w:val="3"/>
          <w:lang w:bidi="ar-SA"/>
        </w:rPr>
        <w:lastRenderedPageBreak/>
        <w:t>civilization which would appeal to their very proper racial pride.</w:t>
      </w:r>
      <w:r w:rsidRPr="00B25555">
        <w:rPr>
          <w:rFonts w:ascii="Times New Roman" w:eastAsia="Arial" w:hAnsi="Times New Roman"/>
          <w:color w:val="000000"/>
          <w:kern w:val="3"/>
          <w:vertAlign w:val="superscript"/>
          <w:lang w:bidi="ar-SA"/>
        </w:rPr>
        <w:footnoteReference w:id="69"/>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Perhaps the most well-known government program in the instruction of art was Dorothy Dunn’s Studio at the Santa Fe Indian School in New Mexico. Dunn took advantage of the shift in government policy, with the objectives to foster art instruction among her students and promote their work to a wider audience.</w:t>
      </w:r>
      <w:r w:rsidRPr="00B25555">
        <w:rPr>
          <w:rFonts w:ascii="Times New Roman" w:eastAsia="Arial" w:hAnsi="Times New Roman"/>
          <w:color w:val="000000"/>
          <w:kern w:val="3"/>
          <w:vertAlign w:val="superscript"/>
          <w:lang w:bidi="ar-SA"/>
        </w:rPr>
        <w:footnoteReference w:id="70"/>
      </w:r>
      <w:r w:rsidRPr="00B25555">
        <w:rPr>
          <w:rFonts w:ascii="Times New Roman" w:eastAsia="Arial" w:hAnsi="Times New Roman"/>
          <w:color w:val="000000"/>
          <w:kern w:val="3"/>
          <w:lang w:bidi="ar-SA"/>
        </w:rPr>
        <w:t xml:space="preserve"> Lesser known but equally important, especially for this dissertation, was the art instruction of Plains Indians attending St. Patrick’s Mission School, in Anadarko, Oklahoma. In 1920, Field matron Susie Peters organized an art club for the young Kiowa students. Not only did she supply them with art supplies, but she also marketed their works.</w:t>
      </w:r>
      <w:r w:rsidRPr="00B25555">
        <w:rPr>
          <w:rFonts w:ascii="Times New Roman" w:eastAsia="Arial" w:hAnsi="Times New Roman"/>
          <w:color w:val="000000"/>
          <w:kern w:val="3"/>
          <w:vertAlign w:val="superscript"/>
          <w:lang w:bidi="ar-SA"/>
        </w:rPr>
        <w:footnoteReference w:id="71"/>
      </w:r>
      <w:r w:rsidRPr="00B25555">
        <w:rPr>
          <w:rFonts w:ascii="Times New Roman" w:eastAsia="Arial" w:hAnsi="Times New Roman"/>
          <w:color w:val="000000"/>
          <w:kern w:val="3"/>
          <w:lang w:bidi="ar-SA"/>
        </w:rPr>
        <w:t xml:space="preserve"> Instruction of Native American artists was not limited to boarding schools; eventually, institutions of higher education, like the University of Oklahoma, and the all Indian school, Bacone College in Muskogee, Oklahoma, served as important centers for the instruction of Native American painters. The acceptance, instruction, and promotion of Indigenous art and artists led to the development of a Native American painting style that remained a constant in American Indian painting in Oklahoma and New Mexico for decades to follow.</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As I discussed in chapter two, American Scene and Regionalism were promoted as genres that could be viewed as representative of American art and culture; as such, </w:t>
      </w:r>
      <w:r w:rsidRPr="00B25555">
        <w:rPr>
          <w:rFonts w:ascii="Times New Roman" w:eastAsia="Arial" w:hAnsi="Times New Roman"/>
          <w:color w:val="000000"/>
          <w:kern w:val="3"/>
          <w:lang w:bidi="ar-SA"/>
        </w:rPr>
        <w:lastRenderedPageBreak/>
        <w:t>these styles were readily adopted by both the P</w:t>
      </w:r>
      <w:r w:rsidR="00DC6701">
        <w:rPr>
          <w:rFonts w:ascii="Times New Roman" w:eastAsia="Arial" w:hAnsi="Times New Roman"/>
          <w:color w:val="000000"/>
          <w:kern w:val="3"/>
          <w:lang w:bidi="ar-SA"/>
        </w:rPr>
        <w:t>WAP</w:t>
      </w:r>
      <w:r w:rsidRPr="00B25555">
        <w:rPr>
          <w:rFonts w:ascii="Times New Roman" w:eastAsia="Arial" w:hAnsi="Times New Roman"/>
          <w:color w:val="000000"/>
          <w:kern w:val="3"/>
          <w:lang w:bidi="ar-SA"/>
        </w:rPr>
        <w:t xml:space="preserve"> and the Section. However, if Regionalism was viewed by some to be the quintessential American art form, some patrons, artists, and scholars viewed Native American painting as the most important Regionalist style.</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The artistic style associated with Native American painting at the time has been both praised and panned. The criticism was not directed at the artists, but rather at the white art instructors such as Oscar Jacobson, Edith Mahier, and Dorothy Dunn who were accused of dictating to Indigenous artists how and what they should paint. Dunn instructed her students to paint subjects of their Native American cultures, and both she and Jacobson pushed what came to be known as the “flat style.” Working in gouache, the Indigenous painters of Arizona, New Mexico and Oklahoma used limited modeling of figures, a bright palette, and decorative patterning to depict Native dance, ceremonial dress, and other customs.</w:t>
      </w:r>
      <w:r w:rsidRPr="00B25555">
        <w:rPr>
          <w:rFonts w:ascii="Times New Roman" w:eastAsia="Arial" w:hAnsi="Times New Roman"/>
          <w:color w:val="000000"/>
          <w:kern w:val="3"/>
          <w:vertAlign w:val="superscript"/>
          <w:lang w:bidi="ar-SA"/>
        </w:rPr>
        <w:footnoteReference w:id="72"/>
      </w:r>
      <w:r w:rsidRPr="00B25555">
        <w:rPr>
          <w:rFonts w:ascii="Times New Roman" w:eastAsia="Arial" w:hAnsi="Times New Roman"/>
          <w:color w:val="000000"/>
          <w:kern w:val="3"/>
          <w:lang w:bidi="ar-SA"/>
        </w:rPr>
        <w:t xml:space="preserve">  Jacobson was so adamant that the Kiowa artists not be corrupted by western art influences, such as the use of linear perspective, they were sequestered from white students while studying at the University of Oklahoma.</w:t>
      </w:r>
      <w:r w:rsidRPr="00B25555">
        <w:rPr>
          <w:rFonts w:ascii="Times New Roman" w:eastAsia="Arial" w:hAnsi="Times New Roman"/>
          <w:color w:val="000000"/>
          <w:kern w:val="3"/>
          <w:vertAlign w:val="superscript"/>
          <w:lang w:bidi="ar-SA"/>
        </w:rPr>
        <w:footnoteReference w:id="73"/>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Although one could consider the teaching practices and instruction of Dunn and Jacobson as being heavy-handed, to do so undermines the autonomy of the young, Indigenous painters in both Oklahoma and New Mexico. Certainly, teachers and art patrons had expectations about what Indigenous painting should look like, and their views were sometimes pushed on the artists; however, these painters understood the emerging art market and sought to meet the horizon of expectations of their teachers </w:t>
      </w:r>
      <w:r w:rsidRPr="00B25555">
        <w:rPr>
          <w:rFonts w:ascii="Times New Roman" w:eastAsia="Arial" w:hAnsi="Times New Roman"/>
          <w:color w:val="000000"/>
          <w:kern w:val="3"/>
          <w:lang w:bidi="ar-SA"/>
        </w:rPr>
        <w:lastRenderedPageBreak/>
        <w:t>and patrons. Furthermore, through the painting of cultural subject matters, including ceremonies, dances, and home-life, these painters actively participated in the preservation of their own cultures. This is certainly the case when we examine the Kiowa murals painted for the post office in Anadarko, Oklahoma. Unlike the wide variety of tribes represented in the murals in the Oklahoma Judicial Center, all sixteen of these paintings are representations of Kiowa culture.</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Oscar Jacobson’s interest in Native Americans started well before he stepped onto the University of Oklahoma campus. His exposure to Indigenous cultures began during his youth in Kansas, and these interests were furthered when he worked at the 1904 World’s Fair in Saint Louis, Missouri. While studying at Yale University, he and fellow students embraced playing Indian. Jacobson and his friends decorated their shared room with western and Indigenous memorabilia and named it the Kawraw Kiotes den. Jacobson even played the role of a fictional, Kaw Indian, Chief Mustango in a 1907 production of a play entitled </w:t>
      </w:r>
      <w:r w:rsidRPr="00B25555">
        <w:rPr>
          <w:rFonts w:ascii="Times New Roman" w:eastAsia="Arial" w:hAnsi="Times New Roman"/>
          <w:i/>
          <w:color w:val="000000"/>
          <w:kern w:val="3"/>
          <w:lang w:bidi="ar-SA"/>
        </w:rPr>
        <w:t>Sunset</w:t>
      </w:r>
      <w:r w:rsidRPr="00B25555">
        <w:rPr>
          <w:rFonts w:ascii="Times New Roman" w:eastAsia="Arial" w:hAnsi="Times New Roman"/>
          <w:color w:val="000000"/>
          <w:kern w:val="3"/>
          <w:lang w:bidi="ar-SA"/>
        </w:rPr>
        <w:t>. In order to portray the Kaw chief, Jacobson darkened his skin with makeup and wore Indian regalia including a Plains Indian headdress. In 1915, he accepted a position at the University of Oklahoma, and the summer before he began his tenure, Jacobson and his wife, Jeanne d’Ucel spent time in the Southwest where they visited Pueblo Indians as well as artists colonies in Taos and Santa Fe.</w:t>
      </w:r>
      <w:r w:rsidRPr="00B25555">
        <w:rPr>
          <w:rFonts w:ascii="Times New Roman" w:eastAsia="Arial" w:hAnsi="Times New Roman"/>
          <w:color w:val="000000"/>
          <w:kern w:val="3"/>
          <w:vertAlign w:val="superscript"/>
          <w:lang w:bidi="ar-SA"/>
        </w:rPr>
        <w:footnoteReference w:id="74"/>
      </w:r>
      <w:r w:rsidRPr="00B25555">
        <w:rPr>
          <w:rFonts w:ascii="Times New Roman" w:eastAsia="Arial" w:hAnsi="Times New Roman"/>
          <w:color w:val="000000"/>
          <w:kern w:val="3"/>
          <w:lang w:bidi="ar-SA"/>
        </w:rPr>
        <w:t xml:space="preserve"> His life experiences led to an ever-growing interest in diverse cultures, and these experiences would shape his future when he went on to promote and mentor Native American painters in Oklahoma.</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lastRenderedPageBreak/>
        <w:t>In 1927, Susie Peters brought the Kiowa artists to the attention of Jacobson in the hopes that he would offer them art instruction; in the end, he did much more than that.</w:t>
      </w:r>
      <w:r w:rsidRPr="00B25555">
        <w:rPr>
          <w:rFonts w:ascii="Times New Roman" w:eastAsia="Arial" w:hAnsi="Times New Roman"/>
          <w:color w:val="000000"/>
          <w:kern w:val="3"/>
          <w:vertAlign w:val="superscript"/>
          <w:lang w:bidi="ar-SA"/>
        </w:rPr>
        <w:footnoteReference w:id="75"/>
      </w:r>
      <w:r w:rsidRPr="00B25555">
        <w:rPr>
          <w:rFonts w:ascii="Times New Roman" w:eastAsia="Arial" w:hAnsi="Times New Roman"/>
          <w:color w:val="000000"/>
          <w:kern w:val="3"/>
          <w:lang w:bidi="ar-SA"/>
        </w:rPr>
        <w:t xml:space="preserve"> His marketing of Kiowa artists brought them international fame and widened the art market for Indigenous painting both in the United States and abroad. Jacobson promoted Native American participation in government sponsored art programs, including the Public Works of Art Project and its successor, the Section. However, his relationship with Indigenous painters, pre-dates these government commissions, and should be discussed briefly here to gain a clearer understanding of the importance of the murals completed in 1937 by Stephen Mopope, Spencer Asah, Monroe Tsatoke, and James Auchiah for the post office in Anadarko, and the role Jacobson played in the completion of these paintings.</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When the Kiowa students made their way to Norman, Oklahoma in the spring of 1927, they were mentored by Jacobson, but much of their art instruction was provided by University of Oklahoma art teacher, Edith Mahier.</w:t>
      </w:r>
      <w:r w:rsidRPr="00B25555">
        <w:rPr>
          <w:rFonts w:ascii="Times New Roman" w:eastAsia="Calibri" w:hAnsi="Times New Roman"/>
          <w:vertAlign w:val="superscript"/>
          <w:lang w:bidi="ar-SA"/>
        </w:rPr>
        <w:footnoteReference w:id="76"/>
      </w:r>
      <w:r w:rsidRPr="00B25555">
        <w:rPr>
          <w:rFonts w:ascii="Times New Roman" w:eastAsia="Calibri" w:hAnsi="Times New Roman"/>
          <w:lang w:bidi="ar-SA"/>
        </w:rPr>
        <w:t xml:space="preserve"> Jacobson and Mahier were quick to launch an exhibit of Kiowa paintings at the university, with their inaugural show opening in February 1927. This show was followed by exhibitions at the annual convention of the American Federation of Art in Lincoln, Nebraska, and a traveling exhibition to the University of Missouri, the Denver Art School, the University of Kansas, the Kansas City Art Institute, and to Jacobson’s alma mater Bethany College.</w:t>
      </w:r>
      <w:r w:rsidRPr="00B25555">
        <w:rPr>
          <w:rFonts w:ascii="Times New Roman" w:eastAsia="Calibri" w:hAnsi="Times New Roman"/>
          <w:vertAlign w:val="superscript"/>
          <w:lang w:bidi="ar-SA"/>
        </w:rPr>
        <w:footnoteReference w:id="77"/>
      </w:r>
      <w:r w:rsidRPr="00B25555">
        <w:rPr>
          <w:rFonts w:ascii="Times New Roman" w:eastAsia="Calibri" w:hAnsi="Times New Roman"/>
          <w:lang w:bidi="ar-SA"/>
        </w:rPr>
        <w:t xml:space="preserve"> In a mere eighteen months after he came to know the artists, Jacobson arranged for </w:t>
      </w:r>
      <w:r w:rsidRPr="00B25555">
        <w:rPr>
          <w:rFonts w:ascii="Times New Roman" w:eastAsia="Calibri" w:hAnsi="Times New Roman"/>
          <w:lang w:bidi="ar-SA"/>
        </w:rPr>
        <w:lastRenderedPageBreak/>
        <w:t xml:space="preserve">thirty-five of their watercolors to be exhibited at the International Art Congress in Prague, Czech Republic. The Prague exhibition was praised in art Magazines such as </w:t>
      </w:r>
      <w:r w:rsidRPr="00B25555">
        <w:rPr>
          <w:rFonts w:ascii="Times New Roman" w:eastAsia="Calibri" w:hAnsi="Times New Roman"/>
          <w:i/>
          <w:lang w:bidi="ar-SA"/>
        </w:rPr>
        <w:t xml:space="preserve">Apollo </w:t>
      </w:r>
      <w:r w:rsidRPr="00B25555">
        <w:rPr>
          <w:rFonts w:ascii="Times New Roman" w:eastAsia="Calibri" w:hAnsi="Times New Roman"/>
          <w:lang w:bidi="ar-SA"/>
        </w:rPr>
        <w:t xml:space="preserve">of London and by American publications such as the </w:t>
      </w:r>
      <w:r w:rsidRPr="00B25555">
        <w:rPr>
          <w:rFonts w:ascii="Times New Roman" w:eastAsia="Calibri" w:hAnsi="Times New Roman"/>
          <w:i/>
          <w:lang w:bidi="ar-SA"/>
        </w:rPr>
        <w:t>Chicago Tribune</w:t>
      </w:r>
      <w:r w:rsidRPr="00B25555">
        <w:rPr>
          <w:rFonts w:ascii="Times New Roman" w:eastAsia="Calibri" w:hAnsi="Times New Roman"/>
          <w:lang w:bidi="ar-SA"/>
        </w:rPr>
        <w:t>, the</w:t>
      </w:r>
      <w:r w:rsidRPr="00B25555">
        <w:rPr>
          <w:rFonts w:ascii="Times New Roman" w:eastAsia="Calibri" w:hAnsi="Times New Roman"/>
          <w:i/>
          <w:lang w:bidi="ar-SA"/>
        </w:rPr>
        <w:t xml:space="preserve"> New York Times</w:t>
      </w:r>
      <w:r w:rsidRPr="00B25555">
        <w:rPr>
          <w:rFonts w:ascii="Times New Roman" w:eastAsia="Calibri" w:hAnsi="Times New Roman"/>
          <w:lang w:bidi="ar-SA"/>
        </w:rPr>
        <w:t xml:space="preserve">, and the </w:t>
      </w:r>
      <w:r w:rsidRPr="00B25555">
        <w:rPr>
          <w:rFonts w:ascii="Times New Roman" w:eastAsia="Calibri" w:hAnsi="Times New Roman"/>
          <w:i/>
          <w:lang w:bidi="ar-SA"/>
        </w:rPr>
        <w:t xml:space="preserve">American Magazine of Art. </w:t>
      </w:r>
      <w:r w:rsidRPr="00B25555">
        <w:rPr>
          <w:rFonts w:ascii="Times New Roman" w:eastAsia="Calibri" w:hAnsi="Times New Roman"/>
          <w:lang w:bidi="ar-SA"/>
        </w:rPr>
        <w:t>Jacobson’s wife recalled that a visitor to the show had mentioned that “she could not get near the Kiowa room, so packed it was with onlookers.”</w:t>
      </w:r>
      <w:r w:rsidRPr="00B25555">
        <w:rPr>
          <w:rFonts w:ascii="Times New Roman" w:eastAsia="Calibri" w:hAnsi="Times New Roman"/>
          <w:vertAlign w:val="superscript"/>
          <w:lang w:bidi="ar-SA"/>
        </w:rPr>
        <w:footnoteReference w:id="78"/>
      </w:r>
      <w:r w:rsidRPr="00B25555">
        <w:rPr>
          <w:rFonts w:ascii="Times New Roman" w:eastAsia="Calibri" w:hAnsi="Times New Roman"/>
          <w:lang w:bidi="ar-SA"/>
        </w:rPr>
        <w:t xml:space="preserve"> In 1929, </w:t>
      </w:r>
      <w:r w:rsidRPr="00B25555">
        <w:rPr>
          <w:rFonts w:ascii="Times New Roman" w:eastAsia="Calibri" w:hAnsi="Times New Roman"/>
          <w:i/>
          <w:lang w:bidi="ar-SA"/>
        </w:rPr>
        <w:t>Kiowa Indian Art</w:t>
      </w:r>
      <w:r w:rsidRPr="00B25555">
        <w:rPr>
          <w:rFonts w:ascii="Times New Roman" w:eastAsia="Calibri" w:hAnsi="Times New Roman"/>
          <w:lang w:bidi="ar-SA"/>
        </w:rPr>
        <w:t>, which Janet Berlo has described as “the most elegant, meticulous publication on American Indian art ever offered for sale up to that time,” was published in France. This portfolio of thirty high quality reproductions of paintings by the Kiowa artists became highly sought after by collectors and aided the acceptance of Native American painting as “fine art.”</w:t>
      </w:r>
      <w:r w:rsidRPr="00B25555">
        <w:rPr>
          <w:rFonts w:ascii="Times New Roman" w:eastAsia="Calibri" w:hAnsi="Times New Roman"/>
          <w:vertAlign w:val="superscript"/>
          <w:lang w:bidi="ar-SA"/>
        </w:rPr>
        <w:footnoteReference w:id="79"/>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Murals painted by Oklahoma Native American artists for the Section were aesthetically similar to the small-scale paintings produced for sale by the Kiowa Six and the artists from Bacone College, including Acee Blue Eagle, Dick West, Woody Crumbo, and Solomon McCombs. Native American artists had successfully completed works for the PWAP, and when it came time to select an artist to paint the walls of the newly constructed post office in Anadarko, government officials considered holding a competition for Native Americans to award the commission. To determine the viability of such an endeavor, Section administrators consulted with government Indian officials working at the Anadarko Indian Agency, including Peters. They also sought the advice of Jacobson.</w:t>
      </w:r>
    </w:p>
    <w:p w:rsidR="00B25555" w:rsidRPr="00B25555" w:rsidRDefault="00B25555" w:rsidP="00B25555">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These initial conversations regarding the embellishment of the Anadarko post </w:t>
      </w:r>
      <w:r w:rsidRPr="00B25555">
        <w:rPr>
          <w:rFonts w:ascii="Times New Roman" w:eastAsia="Arial" w:hAnsi="Times New Roman"/>
          <w:color w:val="000000"/>
          <w:kern w:val="3"/>
          <w:lang w:bidi="ar-SA"/>
        </w:rPr>
        <w:lastRenderedPageBreak/>
        <w:t>office began in 1935, and, although the Section was already launching competitions to award art commissions, the idea for a contest restricted to Native American participants was considered by some to be problematic, with government officials, including Bureau of Indian Affairs Assistant Commissioner William R. Zimmerman, noting that an all Indian competition would be ill-advised.</w:t>
      </w:r>
      <w:r w:rsidRPr="00B25555">
        <w:rPr>
          <w:rFonts w:ascii="Times New Roman" w:eastAsia="Arial" w:hAnsi="Times New Roman"/>
          <w:color w:val="000000"/>
          <w:kern w:val="3"/>
          <w:vertAlign w:val="superscript"/>
          <w:lang w:bidi="ar-SA"/>
        </w:rPr>
        <w:footnoteReference w:id="80"/>
      </w:r>
      <w:r w:rsidRPr="00B25555">
        <w:rPr>
          <w:rFonts w:ascii="Times New Roman" w:eastAsia="Arial" w:hAnsi="Times New Roman"/>
          <w:color w:val="000000"/>
          <w:kern w:val="3"/>
          <w:lang w:bidi="ar-SA"/>
        </w:rPr>
        <w:t xml:space="preserve"> </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Peters praised the idea of the murals being completed by Native American artists, and more specifically she indicated that asking a Kiowa artist or artists to complete these works of art would be particularly appropriate in Anadarko. As she wrote to Olin Dows on April 4, 1935</w:t>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I am greatly interested and pleased that the Indians will have a chance of painting murals, especially in the Post Office building at Anadarko. The setting for Indian murals is central for the Plains tribes and so appropriate. The recognition means something for the Indian community here and should add to the general pride and spirit of the Indians under this Agency.</w:t>
      </w:r>
      <w:r w:rsidRPr="00B25555">
        <w:rPr>
          <w:rFonts w:ascii="Times New Roman" w:eastAsia="Arial" w:hAnsi="Times New Roman"/>
          <w:color w:val="000000"/>
          <w:kern w:val="3"/>
          <w:vertAlign w:val="superscript"/>
          <w:lang w:bidi="ar-SA"/>
        </w:rPr>
        <w:footnoteReference w:id="81"/>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p>
    <w:p w:rsidR="00B25555" w:rsidRPr="00B25555" w:rsidRDefault="00B25555" w:rsidP="00B25555">
      <w:pPr>
        <w:widowControl w:val="0"/>
        <w:suppressAutoHyphens/>
        <w:autoSpaceDN w:val="0"/>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Peters’ letter continues with suggestions regarding how to carry out such a</w:t>
      </w:r>
    </w:p>
    <w:p w:rsidR="00B25555" w:rsidRPr="00B25555" w:rsidRDefault="00B25555" w:rsidP="00B25555">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project, which included appointing a “supervisor to encourage and influence the Indian artist to put forth his best efforts without detracting from his originality.” However, she offered a word of caution regarding the appointment of such a supervisor, writing “It would be disastrous to place an Indian supervisor over a group of tribal artists. The strong competitive feeling would dim a free range of work and the pride within themselves of their own accomplishments.”</w:t>
      </w:r>
      <w:r w:rsidRPr="00B25555">
        <w:rPr>
          <w:rFonts w:ascii="Times New Roman" w:eastAsia="Arial" w:hAnsi="Times New Roman"/>
          <w:color w:val="000000"/>
          <w:kern w:val="3"/>
          <w:vertAlign w:val="superscript"/>
          <w:lang w:bidi="ar-SA"/>
        </w:rPr>
        <w:footnoteReference w:id="82"/>
      </w:r>
      <w:r w:rsidRPr="00B25555">
        <w:rPr>
          <w:rFonts w:ascii="Times New Roman" w:eastAsia="Arial" w:hAnsi="Times New Roman"/>
          <w:color w:val="000000"/>
          <w:kern w:val="3"/>
          <w:lang w:bidi="ar-SA"/>
        </w:rPr>
        <w:t xml:space="preserve"> Ultimately, the Section asked Jacobson to take on this supervisory </w:t>
      </w:r>
      <w:r w:rsidR="009E3FCB">
        <w:rPr>
          <w:rFonts w:ascii="Times New Roman" w:eastAsia="Arial" w:hAnsi="Times New Roman"/>
          <w:color w:val="000000"/>
          <w:kern w:val="3"/>
          <w:lang w:bidi="ar-SA"/>
        </w:rPr>
        <w:t>role.</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lastRenderedPageBreak/>
        <w:t xml:space="preserve">There was a certain paternalism in the handling of this commission that speaks to both the continued support offered by Jacobson and the perpetuation of the notion that Native Americans were unable to manage their own affairs. This perhaps is exemplified best in Jacobson’s response to Dows, in which he wrote, “Nothing could be more appropriate than murals executed by </w:t>
      </w:r>
      <w:r w:rsidRPr="009B05EE">
        <w:rPr>
          <w:rFonts w:ascii="Times New Roman" w:eastAsia="Arial" w:hAnsi="Times New Roman"/>
          <w:i/>
          <w:color w:val="000000"/>
          <w:kern w:val="3"/>
          <w:lang w:bidi="ar-SA"/>
        </w:rPr>
        <w:t>my</w:t>
      </w:r>
      <w:r w:rsidRPr="00B25555">
        <w:rPr>
          <w:rFonts w:ascii="Times New Roman" w:eastAsia="Arial" w:hAnsi="Times New Roman"/>
          <w:color w:val="000000"/>
          <w:kern w:val="3"/>
          <w:lang w:bidi="ar-SA"/>
        </w:rPr>
        <w:t xml:space="preserve"> Indians.”</w:t>
      </w:r>
      <w:r w:rsidRPr="00B25555">
        <w:rPr>
          <w:rFonts w:ascii="Times New Roman" w:eastAsia="Arial" w:hAnsi="Times New Roman"/>
          <w:color w:val="000000"/>
          <w:kern w:val="3"/>
          <w:vertAlign w:val="superscript"/>
          <w:lang w:bidi="ar-SA"/>
        </w:rPr>
        <w:footnoteReference w:id="83"/>
      </w:r>
      <w:r w:rsidRPr="00B25555">
        <w:rPr>
          <w:rFonts w:ascii="Times New Roman" w:eastAsia="Arial" w:hAnsi="Times New Roman"/>
          <w:color w:val="000000"/>
          <w:kern w:val="3"/>
          <w:lang w:bidi="ar-SA"/>
        </w:rPr>
        <w:t xml:space="preserve"> The insistence on appointing a supervisor to oversee this project is particularly interesting in light of the fact that the Native painters</w:t>
      </w:r>
      <w:r w:rsidR="002E44C8">
        <w:rPr>
          <w:rFonts w:ascii="Times New Roman" w:eastAsia="Arial" w:hAnsi="Times New Roman"/>
          <w:color w:val="000000"/>
          <w:kern w:val="3"/>
          <w:lang w:bidi="ar-SA"/>
        </w:rPr>
        <w:t>,</w:t>
      </w:r>
      <w:r w:rsidRPr="00B25555">
        <w:rPr>
          <w:rFonts w:ascii="Times New Roman" w:eastAsia="Arial" w:hAnsi="Times New Roman"/>
          <w:color w:val="000000"/>
          <w:kern w:val="3"/>
          <w:lang w:bidi="ar-SA"/>
        </w:rPr>
        <w:t xml:space="preserve"> Blue Eagle, Crumbo, West, and McCombs all corresponded directly with officials in Washington D.C. as well as with community leaders when they were selected to paint murals for the Section.</w:t>
      </w:r>
    </w:p>
    <w:p w:rsidR="00B25555" w:rsidRPr="00B25555" w:rsidRDefault="00B25555" w:rsidP="00B25555">
      <w:pPr>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Like Zimmerman and Peters, Jacobson was against the idea of a competition, and he reiterated some of Peters’ concerns regarding appointing a Native American artist to supervise the execution of the murals.</w:t>
      </w:r>
    </w:p>
    <w:p w:rsidR="00B25555" w:rsidRPr="00B25555" w:rsidRDefault="00B25555" w:rsidP="00B25555">
      <w:pPr>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I do not believe it is feasible to use any of the artists as supervisors as there is some professional jealousy among them even though they are of the same tribe, and it would not do to have a member of another tribe work on the same project as there are always tribal animosities. The most feasible way in getting the work started is either to have the four Kiowas bring their sketches to the university for criticism, or have them stay here until all sketches, under supervision, are completely prepared.</w:t>
      </w:r>
      <w:r w:rsidRPr="00B25555">
        <w:rPr>
          <w:rFonts w:ascii="Times New Roman" w:eastAsia="Arial" w:hAnsi="Times New Roman"/>
          <w:color w:val="000000"/>
          <w:kern w:val="3"/>
          <w:vertAlign w:val="superscript"/>
          <w:lang w:bidi="ar-SA"/>
        </w:rPr>
        <w:footnoteReference w:id="84"/>
      </w:r>
    </w:p>
    <w:p w:rsidR="00B25555" w:rsidRPr="00B25555" w:rsidRDefault="00B25555" w:rsidP="00B25555">
      <w:pPr>
        <w:suppressAutoHyphens/>
        <w:autoSpaceDN w:val="0"/>
        <w:spacing w:line="240" w:lineRule="auto"/>
        <w:ind w:left="720"/>
        <w:textAlignment w:val="baseline"/>
        <w:rPr>
          <w:rFonts w:ascii="Times New Roman" w:eastAsia="Arial" w:hAnsi="Times New Roman"/>
          <w:color w:val="000000"/>
          <w:kern w:val="3"/>
          <w:lang w:bidi="ar-SA"/>
        </w:rPr>
      </w:pP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Ultimately, Jacobson petitioned for the murals to be carried out by the Kiowa artists, and although, the murals at Anadarko are frequently attributed to Mopope, Asah, and Auchiah, the contract for the commission was issued solely to Mopope on August 7, 1936. Additionally, National Archives documents indicate that Monroe Tsatoke also </w:t>
      </w:r>
      <w:r w:rsidRPr="00B25555">
        <w:rPr>
          <w:rFonts w:ascii="Times New Roman" w:eastAsia="Arial" w:hAnsi="Times New Roman"/>
          <w:color w:val="000000"/>
          <w:kern w:val="3"/>
          <w:lang w:bidi="ar-SA"/>
        </w:rPr>
        <w:lastRenderedPageBreak/>
        <w:t>worked on these murals; unfortunately, he passed away in February 1937 before the paintings were completed.</w:t>
      </w:r>
      <w:r w:rsidRPr="00B25555">
        <w:rPr>
          <w:rFonts w:ascii="Times New Roman" w:eastAsia="Arial" w:hAnsi="Times New Roman"/>
          <w:color w:val="000000"/>
          <w:kern w:val="3"/>
          <w:vertAlign w:val="superscript"/>
          <w:lang w:bidi="ar-SA"/>
        </w:rPr>
        <w:footnoteReference w:id="85"/>
      </w:r>
      <w:r w:rsidRPr="00B25555">
        <w:rPr>
          <w:rFonts w:ascii="Times New Roman" w:eastAsia="Arial" w:hAnsi="Times New Roman"/>
          <w:color w:val="000000"/>
          <w:kern w:val="3"/>
          <w:lang w:bidi="ar-SA"/>
        </w:rPr>
        <w:t xml:space="preserve"> Nonetheless, these artists were considered assistants on this project, and the $1800.00 allocated for the murals was paid to Mopope, who in turn paid the other artists for their work.</w:t>
      </w:r>
      <w:r w:rsidRPr="00B25555">
        <w:rPr>
          <w:rFonts w:ascii="Times New Roman" w:eastAsia="Arial" w:hAnsi="Times New Roman"/>
          <w:color w:val="000000"/>
          <w:kern w:val="3"/>
          <w:vertAlign w:val="superscript"/>
          <w:lang w:bidi="ar-SA"/>
        </w:rPr>
        <w:footnoteReference w:id="86"/>
      </w:r>
      <w:r w:rsidRPr="00B25555">
        <w:rPr>
          <w:rFonts w:ascii="Times New Roman" w:eastAsia="Arial" w:hAnsi="Times New Roman"/>
          <w:color w:val="000000"/>
          <w:kern w:val="3"/>
          <w:lang w:bidi="ar-SA"/>
        </w:rPr>
        <w:t xml:space="preserve">  Jacobson believed this amount was inadequate, and on January 21, 1936, he wrote to Section official Inslee Hopper requesting that each of the Kiowa artists be paid $125.00 a month for the duration of the project.</w:t>
      </w:r>
      <w:r w:rsidRPr="00B25555">
        <w:rPr>
          <w:rFonts w:ascii="Times New Roman" w:eastAsia="Arial" w:hAnsi="Times New Roman"/>
          <w:color w:val="000000"/>
          <w:kern w:val="3"/>
          <w:vertAlign w:val="superscript"/>
          <w:lang w:bidi="ar-SA"/>
        </w:rPr>
        <w:footnoteReference w:id="87"/>
      </w:r>
      <w:r w:rsidRPr="00B25555">
        <w:rPr>
          <w:rFonts w:ascii="Times New Roman" w:eastAsia="Arial" w:hAnsi="Times New Roman"/>
          <w:color w:val="000000"/>
          <w:kern w:val="3"/>
          <w:lang w:bidi="ar-SA"/>
        </w:rPr>
        <w:t xml:space="preserve"> His request was not granted, and the contract amount remained unchanged. For taking on supervision of the project, Jacobson was issued a separate contract in the amount of $200.00.</w:t>
      </w:r>
      <w:r w:rsidRPr="00B25555">
        <w:rPr>
          <w:rFonts w:ascii="Times New Roman" w:eastAsia="Arial" w:hAnsi="Times New Roman"/>
          <w:color w:val="000000"/>
          <w:kern w:val="3"/>
          <w:vertAlign w:val="superscript"/>
          <w:lang w:bidi="ar-SA"/>
        </w:rPr>
        <w:footnoteReference w:id="88"/>
      </w:r>
    </w:p>
    <w:p w:rsidR="00B25555" w:rsidRPr="00B25555" w:rsidRDefault="00B25555" w:rsidP="009E3FCB">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Under the guidance and supervision of Jacobson, Mopope designed the mural cycle, which was admired by Section officials. In a letter dated March 26, 1936, Edward Rowan wrote to Jacobson and praised Mopope’s designs, “His color is very </w:t>
      </w:r>
      <w:r w:rsidR="00C74BC4" w:rsidRPr="00B25555">
        <w:rPr>
          <w:rFonts w:ascii="Times New Roman" w:eastAsia="Arial" w:hAnsi="Times New Roman"/>
          <w:color w:val="000000"/>
          <w:kern w:val="3"/>
          <w:lang w:bidi="ar-SA"/>
        </w:rPr>
        <w:t>handsome,</w:t>
      </w:r>
      <w:r w:rsidRPr="00B25555">
        <w:rPr>
          <w:rFonts w:ascii="Times New Roman" w:eastAsia="Arial" w:hAnsi="Times New Roman"/>
          <w:color w:val="000000"/>
          <w:kern w:val="3"/>
          <w:lang w:bidi="ar-SA"/>
        </w:rPr>
        <w:t xml:space="preserve"> and the compositions are interesting” (Figure 9). Although, he did offer some constructive criticism, noting that “The sketches for the lobby against the windows did not seem to us as subtle or as interesting in color, but I assume that the location of the sketches against the light is one reason for using the higher keyed palette.” And finally, he added, “The additions of the decorative motifs of the shields and the skulls adds considerably to the effectiveness of the scheme.”</w:t>
      </w:r>
      <w:r w:rsidRPr="00B25555">
        <w:rPr>
          <w:rFonts w:ascii="Times New Roman" w:eastAsia="Arial" w:hAnsi="Times New Roman"/>
          <w:color w:val="000000"/>
          <w:kern w:val="3"/>
          <w:vertAlign w:val="superscript"/>
          <w:lang w:bidi="ar-SA"/>
        </w:rPr>
        <w:footnoteReference w:id="89"/>
      </w:r>
    </w:p>
    <w:p w:rsidR="00B25555" w:rsidRPr="00B25555" w:rsidRDefault="00B25555" w:rsidP="00B25555">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The theme of the mural cycle is typical of the style and subjects frequently </w:t>
      </w:r>
      <w:r w:rsidRPr="00B25555">
        <w:rPr>
          <w:rFonts w:ascii="Times New Roman" w:eastAsia="Arial" w:hAnsi="Times New Roman"/>
          <w:color w:val="000000"/>
          <w:kern w:val="3"/>
          <w:lang w:bidi="ar-SA"/>
        </w:rPr>
        <w:lastRenderedPageBreak/>
        <w:t>painted by the Kiowa Six artists. Twelve of the images feature figures participating in activities related to Kiowa culture. Dancers, drummers, and singers, as well as women and children, are depicted alongside hunting and genre scenes. The remaining four paintings are representations of shields and buffalo heads; although less narrative in design, they are important Kiowa symbols.</w:t>
      </w:r>
    </w:p>
    <w:p w:rsidR="00562907" w:rsidRDefault="00B25555" w:rsidP="00562907">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Dance and song played an important role in Kiowa culture, and five of the paintings completed for the Anadarko post office depict these subjects. The painting </w:t>
      </w:r>
      <w:r w:rsidRPr="00B25555">
        <w:rPr>
          <w:rFonts w:ascii="Times New Roman" w:eastAsia="Arial" w:hAnsi="Times New Roman"/>
          <w:i/>
          <w:color w:val="000000"/>
          <w:kern w:val="3"/>
          <w:lang w:bidi="ar-SA"/>
        </w:rPr>
        <w:t xml:space="preserve">Two Eagle Dancers </w:t>
      </w:r>
      <w:r w:rsidRPr="00B25555">
        <w:rPr>
          <w:rFonts w:ascii="Times New Roman" w:eastAsia="Arial" w:hAnsi="Times New Roman"/>
          <w:color w:val="000000"/>
          <w:kern w:val="3"/>
          <w:lang w:bidi="ar-SA"/>
        </w:rPr>
        <w:t>is a representation of the Eagle Dance, which is performed twice per year among the Kiowa people (Figure 10). The Kiowa Dancer and singer, Dennis Zotigh, has stated that the Eagle Dance was taught to the Kiowa by the Pueblo Indians of New Mexico.</w:t>
      </w:r>
      <w:r w:rsidRPr="00B25555">
        <w:rPr>
          <w:rFonts w:ascii="Times New Roman" w:eastAsia="Arial" w:hAnsi="Times New Roman"/>
          <w:color w:val="000000"/>
          <w:kern w:val="3"/>
          <w:vertAlign w:val="superscript"/>
          <w:lang w:bidi="ar-SA"/>
        </w:rPr>
        <w:footnoteReference w:id="90"/>
      </w:r>
      <w:r w:rsidRPr="00B25555">
        <w:rPr>
          <w:rFonts w:ascii="Times New Roman" w:eastAsia="Arial" w:hAnsi="Times New Roman"/>
          <w:color w:val="000000"/>
          <w:kern w:val="3"/>
          <w:lang w:bidi="ar-SA"/>
        </w:rPr>
        <w:t xml:space="preserve"> Cultural exchanges between tribes was a common practice, and the eagle is an important symbol for many Native Americans. This iconic bird is often considered to be an intercessor between earth and the heavens, carrying prayers to the Creator.</w:t>
      </w:r>
    </w:p>
    <w:p w:rsidR="00562907" w:rsidRDefault="00562907" w:rsidP="00562907">
      <w:pPr>
        <w:widowControl w:val="0"/>
        <w:suppressAutoHyphens/>
        <w:autoSpaceDN w:val="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ab/>
      </w:r>
      <w:r w:rsidR="00B25555" w:rsidRPr="00B25555">
        <w:rPr>
          <w:rFonts w:ascii="Times New Roman" w:eastAsia="Arial" w:hAnsi="Times New Roman"/>
          <w:i/>
          <w:color w:val="000000"/>
          <w:kern w:val="3"/>
          <w:lang w:bidi="ar-SA"/>
        </w:rPr>
        <w:t xml:space="preserve">Two Eagle Dancers </w:t>
      </w:r>
      <w:r w:rsidR="00B25555" w:rsidRPr="00B25555">
        <w:rPr>
          <w:rFonts w:ascii="Times New Roman" w:eastAsia="Arial" w:hAnsi="Times New Roman"/>
          <w:color w:val="000000"/>
          <w:kern w:val="3"/>
          <w:lang w:bidi="ar-SA"/>
        </w:rPr>
        <w:t>is a lively depiction of two dancers, whose regalia includes breech cloths, moccasins, fancy headdresses and ornamental wings that represent the eagle. Each dancer holds an eagle bone whistle in his mouth. Although the palette is limited, the use of color is bold and emphatic. The repeated patterns of the eagle wings and the dancers’ moving limbs creates a sense of action, and the strong diagonal lines of the dancers’ outstretched arms fill the painting, drawing the viewer’s eye toward the center of the composition.</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lastRenderedPageBreak/>
        <w:t xml:space="preserve">The painting, </w:t>
      </w:r>
      <w:r w:rsidRPr="00B25555">
        <w:rPr>
          <w:rFonts w:ascii="Times New Roman" w:eastAsia="Arial" w:hAnsi="Times New Roman"/>
          <w:i/>
          <w:color w:val="000000"/>
          <w:kern w:val="3"/>
          <w:lang w:bidi="ar-SA"/>
        </w:rPr>
        <w:t>Fancy War Dancer with Cedar Flute</w:t>
      </w:r>
      <w:r w:rsidRPr="00B25555">
        <w:rPr>
          <w:rFonts w:ascii="Times New Roman" w:eastAsia="Arial" w:hAnsi="Times New Roman"/>
          <w:color w:val="000000"/>
          <w:kern w:val="3"/>
          <w:lang w:bidi="ar-SA"/>
        </w:rPr>
        <w:t xml:space="preserve"> depicts a Kiowa dancer in full regalia. (Figure 11). The male artists associated with the Kiowa Six were all accomplished dancers, and images depicting these performances were a favorite subject among the group’s members. Despite the flatness of the figure which is enhanced by the blank wall upon which it is painted, this dancer is animated. His right arm is bent and raised, a movement that is counter-balanced by his left leg. His pose is like a snapshot that captures a fleeting moment in time. The motion is accentuated by the dancer’s regalia as the feathers of his bustle, headdress, and ankle cuffs sway with his steps. The palette is dominated by the sky blue, long john’s that envelop his arms, legs, and torso. His headdress, accented in pastel pink, seems to float behind, rather than being placed firmly on his head.</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The final dance painting features two figures facing one another. They have been identified as </w:t>
      </w:r>
      <w:r w:rsidRPr="00B25555">
        <w:rPr>
          <w:rFonts w:ascii="Times New Roman" w:eastAsia="Arial" w:hAnsi="Times New Roman"/>
          <w:i/>
          <w:color w:val="000000"/>
          <w:kern w:val="3"/>
          <w:lang w:bidi="ar-SA"/>
        </w:rPr>
        <w:t>Eagle Whip and Flute Dancers</w:t>
      </w:r>
      <w:r w:rsidRPr="00B25555">
        <w:rPr>
          <w:rFonts w:ascii="Times New Roman" w:eastAsia="Arial" w:hAnsi="Times New Roman"/>
          <w:color w:val="000000"/>
          <w:kern w:val="3"/>
          <w:lang w:bidi="ar-SA"/>
        </w:rPr>
        <w:t>,</w:t>
      </w:r>
      <w:r w:rsidRPr="00B25555">
        <w:rPr>
          <w:rFonts w:ascii="Times New Roman" w:eastAsia="Arial" w:hAnsi="Times New Roman"/>
          <w:i/>
          <w:color w:val="000000"/>
          <w:kern w:val="3"/>
          <w:lang w:bidi="ar-SA"/>
        </w:rPr>
        <w:t xml:space="preserve"> </w:t>
      </w:r>
      <w:r w:rsidRPr="00B25555">
        <w:rPr>
          <w:rFonts w:ascii="Times New Roman" w:eastAsia="Arial" w:hAnsi="Times New Roman"/>
          <w:color w:val="000000"/>
          <w:kern w:val="3"/>
          <w:lang w:bidi="ar-SA"/>
        </w:rPr>
        <w:t>which was a ceremonial dance given in honor of visiting tribes (Figure 12). Although eighty or more men may have taken part in this dance, the two principal parts were taken by those who held the eagle whip or the flute.</w:t>
      </w:r>
      <w:r w:rsidRPr="00B25555">
        <w:rPr>
          <w:rFonts w:ascii="Times New Roman" w:eastAsia="Arial" w:hAnsi="Times New Roman"/>
          <w:color w:val="000000"/>
          <w:kern w:val="3"/>
          <w:vertAlign w:val="superscript"/>
          <w:lang w:bidi="ar-SA"/>
        </w:rPr>
        <w:footnoteReference w:id="91"/>
      </w:r>
      <w:r w:rsidRPr="00B25555">
        <w:rPr>
          <w:rFonts w:ascii="Times New Roman" w:eastAsia="Arial" w:hAnsi="Times New Roman"/>
          <w:color w:val="000000"/>
          <w:kern w:val="3"/>
          <w:lang w:bidi="ar-SA"/>
        </w:rPr>
        <w:t xml:space="preserve"> The two figures in the painting lean toward each other, the man on the left holds a whip in his right hand, while the other male holds a feather. Each dancer wears a breech cloth, and elaborate, feather bustles, along with moccasins, and roach headdresses. </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Next to the painting </w:t>
      </w:r>
      <w:r w:rsidRPr="00B25555">
        <w:rPr>
          <w:rFonts w:ascii="Times New Roman" w:eastAsia="Arial" w:hAnsi="Times New Roman"/>
          <w:i/>
          <w:color w:val="000000"/>
          <w:kern w:val="3"/>
          <w:lang w:bidi="ar-SA"/>
        </w:rPr>
        <w:t>Eagle Whip and Flute Dancers</w:t>
      </w:r>
      <w:r w:rsidRPr="00B25555">
        <w:rPr>
          <w:rFonts w:ascii="Times New Roman" w:eastAsia="Arial" w:hAnsi="Times New Roman"/>
          <w:color w:val="000000"/>
          <w:kern w:val="3"/>
          <w:lang w:bidi="ar-SA"/>
        </w:rPr>
        <w:t xml:space="preserve">, the narrative of the mural cycle continues with </w:t>
      </w:r>
      <w:r w:rsidRPr="00B25555">
        <w:rPr>
          <w:rFonts w:ascii="Times New Roman" w:eastAsia="Arial" w:hAnsi="Times New Roman"/>
          <w:i/>
          <w:color w:val="000000"/>
          <w:kern w:val="3"/>
          <w:lang w:bidi="ar-SA"/>
        </w:rPr>
        <w:t xml:space="preserve">Two Women and Child Watching Dancers </w:t>
      </w:r>
      <w:r w:rsidRPr="00B25555">
        <w:rPr>
          <w:rFonts w:ascii="Times New Roman" w:eastAsia="Arial" w:hAnsi="Times New Roman"/>
          <w:color w:val="000000"/>
          <w:kern w:val="3"/>
          <w:lang w:bidi="ar-SA"/>
        </w:rPr>
        <w:t xml:space="preserve">which depicts the two </w:t>
      </w:r>
      <w:r w:rsidRPr="00B25555">
        <w:rPr>
          <w:rFonts w:ascii="Times New Roman" w:eastAsia="Arial" w:hAnsi="Times New Roman"/>
          <w:color w:val="000000"/>
          <w:kern w:val="3"/>
          <w:lang w:bidi="ar-SA"/>
        </w:rPr>
        <w:lastRenderedPageBreak/>
        <w:t>Kiowa women seated on a hide (Figure 13). They are painted in profile; the focus of their gaze is on the dancers featured in the nearby painting. The women’s interest in this activity is emphasized by the inclusion of a young child that stands beside them and points in the direction of the performance.</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Kiowa ceremonies and dances rely on singers and drummers to complete these performances. In this mural cycle, these activities are exemplified in the paintings, </w:t>
      </w:r>
      <w:r w:rsidRPr="00B25555">
        <w:rPr>
          <w:rFonts w:ascii="Times New Roman" w:eastAsia="Arial" w:hAnsi="Times New Roman"/>
          <w:i/>
          <w:color w:val="000000"/>
          <w:kern w:val="3"/>
          <w:lang w:bidi="ar-SA"/>
        </w:rPr>
        <w:t xml:space="preserve">Scalp Dance </w:t>
      </w:r>
      <w:r w:rsidRPr="00B25555">
        <w:rPr>
          <w:rFonts w:ascii="Times New Roman" w:eastAsia="Arial" w:hAnsi="Times New Roman"/>
          <w:color w:val="000000"/>
          <w:kern w:val="3"/>
          <w:lang w:bidi="ar-SA"/>
        </w:rPr>
        <w:t xml:space="preserve">and </w:t>
      </w:r>
      <w:r w:rsidRPr="00B25555">
        <w:rPr>
          <w:rFonts w:ascii="Times New Roman" w:eastAsia="Arial" w:hAnsi="Times New Roman"/>
          <w:i/>
          <w:color w:val="000000"/>
          <w:kern w:val="3"/>
          <w:lang w:bidi="ar-SA"/>
        </w:rPr>
        <w:t>War Dance Drummer</w:t>
      </w:r>
      <w:r w:rsidRPr="00B25555">
        <w:rPr>
          <w:rFonts w:ascii="Times New Roman" w:eastAsia="Arial" w:hAnsi="Times New Roman"/>
          <w:color w:val="000000"/>
          <w:kern w:val="3"/>
          <w:lang w:bidi="ar-SA"/>
        </w:rPr>
        <w:t xml:space="preserve"> (Figures 14 and 15). The depiction of a single, standing male figure singing and playing a drum has been attributed as participating in the </w:t>
      </w:r>
      <w:r w:rsidRPr="00B25555">
        <w:rPr>
          <w:rFonts w:ascii="Times New Roman" w:eastAsia="Arial" w:hAnsi="Times New Roman"/>
          <w:i/>
          <w:color w:val="000000"/>
          <w:kern w:val="3"/>
          <w:lang w:bidi="ar-SA"/>
        </w:rPr>
        <w:t>Scalp Dance</w:t>
      </w:r>
      <w:r w:rsidRPr="00B25555">
        <w:rPr>
          <w:rFonts w:ascii="Times New Roman" w:eastAsia="Arial" w:hAnsi="Times New Roman"/>
          <w:color w:val="000000"/>
          <w:kern w:val="3"/>
          <w:lang w:bidi="ar-SA"/>
        </w:rPr>
        <w:t>,</w:t>
      </w:r>
      <w:r w:rsidRPr="00B25555">
        <w:rPr>
          <w:rFonts w:ascii="Times New Roman" w:eastAsia="Arial" w:hAnsi="Times New Roman"/>
          <w:i/>
          <w:color w:val="000000"/>
          <w:kern w:val="3"/>
          <w:lang w:bidi="ar-SA"/>
        </w:rPr>
        <w:t xml:space="preserve"> </w:t>
      </w:r>
      <w:r w:rsidRPr="00B25555">
        <w:rPr>
          <w:rFonts w:ascii="Times New Roman" w:eastAsia="Arial" w:hAnsi="Times New Roman"/>
          <w:color w:val="000000"/>
          <w:kern w:val="3"/>
          <w:lang w:bidi="ar-SA"/>
        </w:rPr>
        <w:t xml:space="preserve">which was traditionally performed upon the return of a successful war raiding party. Under the direction of a Drum Chief, individual drummers furnished the music for the occasion. The figure in this painting is depicted with his mouth open, an indication that he is singing. He holds a drum in his left hand as he beats it with a drumstick. His blue shirt is accented with ribbonwork, and, at his elbows, he wears cuffs adorned with long fringe. His regalia includes leggings and a breech cloth as well as beaded moccasins and knee garters. Like many of the Kiowa paintings, themes and subjects are repeated. In Mopope’s watercolor, </w:t>
      </w:r>
      <w:r w:rsidRPr="00B25555">
        <w:rPr>
          <w:rFonts w:ascii="Times New Roman" w:eastAsia="Arial" w:hAnsi="Times New Roman"/>
          <w:i/>
          <w:color w:val="000000"/>
          <w:kern w:val="3"/>
          <w:lang w:bidi="ar-SA"/>
        </w:rPr>
        <w:t>Kiowa Scalp Dance</w:t>
      </w:r>
      <w:r w:rsidRPr="00B25555">
        <w:rPr>
          <w:rFonts w:ascii="Times New Roman" w:eastAsia="Arial" w:hAnsi="Times New Roman"/>
          <w:color w:val="000000"/>
          <w:kern w:val="3"/>
          <w:lang w:bidi="ar-SA"/>
        </w:rPr>
        <w:t xml:space="preserve">, painted in 1930, the drummers are seated in the lower corners of the composition. They accompany four dancers, each holding an enemy scalp, as they </w:t>
      </w:r>
      <w:r w:rsidR="009E3FCB">
        <w:rPr>
          <w:rFonts w:ascii="Times New Roman" w:eastAsia="Arial" w:hAnsi="Times New Roman"/>
          <w:color w:val="000000"/>
          <w:kern w:val="3"/>
          <w:lang w:bidi="ar-SA"/>
        </w:rPr>
        <w:t>dance to the music (Figure 16).</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i/>
          <w:color w:val="000000"/>
          <w:kern w:val="3"/>
          <w:lang w:bidi="ar-SA"/>
        </w:rPr>
        <w:t>War Dance Drummer</w:t>
      </w:r>
      <w:r w:rsidRPr="00B25555">
        <w:rPr>
          <w:rFonts w:ascii="Times New Roman" w:eastAsia="Arial" w:hAnsi="Times New Roman"/>
          <w:color w:val="000000"/>
          <w:kern w:val="3"/>
          <w:lang w:bidi="ar-SA"/>
        </w:rPr>
        <w:t xml:space="preserve"> depicts a single figure singing and playing a large drum. Like the </w:t>
      </w:r>
      <w:r w:rsidRPr="00B25555">
        <w:rPr>
          <w:rFonts w:ascii="Times New Roman" w:eastAsia="Arial" w:hAnsi="Times New Roman"/>
          <w:i/>
          <w:color w:val="000000"/>
          <w:kern w:val="3"/>
          <w:lang w:bidi="ar-SA"/>
        </w:rPr>
        <w:t xml:space="preserve">Scalp Dance </w:t>
      </w:r>
      <w:r w:rsidRPr="00B25555">
        <w:rPr>
          <w:rFonts w:ascii="Times New Roman" w:eastAsia="Arial" w:hAnsi="Times New Roman"/>
          <w:color w:val="000000"/>
          <w:kern w:val="3"/>
          <w:lang w:bidi="ar-SA"/>
        </w:rPr>
        <w:t xml:space="preserve">singer, the musician wears a western-style shirt, but, instead of a Native headdress, he wears a cowboy hat. His wrapped braids drape across the front of his black shirt. His red kerchief is held in place with a bolo slide. The emphatic use of red and white add brightness to an otherwise subdued palette. Although singing and </w:t>
      </w:r>
      <w:r w:rsidRPr="00B25555">
        <w:rPr>
          <w:rFonts w:ascii="Times New Roman" w:eastAsia="Arial" w:hAnsi="Times New Roman"/>
          <w:color w:val="000000"/>
          <w:kern w:val="3"/>
          <w:lang w:bidi="ar-SA"/>
        </w:rPr>
        <w:lastRenderedPageBreak/>
        <w:t>dancing were and are important cultural events for the Kiowa, other paintings in the post office depict the vital activity of hunting, which had been essential for the survival of this nomadic tribe.</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The Kiowa migrated with the buffalo, but they also hunted smaller game. The theme of hunting is represented in the paintings, </w:t>
      </w:r>
      <w:r w:rsidRPr="00B25555">
        <w:rPr>
          <w:rFonts w:ascii="Times New Roman" w:eastAsia="Arial" w:hAnsi="Times New Roman"/>
          <w:i/>
          <w:color w:val="000000"/>
          <w:kern w:val="3"/>
          <w:lang w:bidi="ar-SA"/>
        </w:rPr>
        <w:t xml:space="preserve">The Deer Hunter </w:t>
      </w:r>
      <w:r w:rsidRPr="00B25555">
        <w:rPr>
          <w:rFonts w:ascii="Times New Roman" w:eastAsia="Arial" w:hAnsi="Times New Roman"/>
          <w:color w:val="000000"/>
          <w:kern w:val="3"/>
          <w:lang w:bidi="ar-SA"/>
        </w:rPr>
        <w:t>and</w:t>
      </w:r>
      <w:r w:rsidRPr="00B25555">
        <w:rPr>
          <w:rFonts w:ascii="Times New Roman" w:eastAsia="Arial" w:hAnsi="Times New Roman"/>
          <w:i/>
          <w:color w:val="000000"/>
          <w:kern w:val="3"/>
          <w:lang w:bidi="ar-SA"/>
        </w:rPr>
        <w:t xml:space="preserve"> Buffalo Hunting Scene</w:t>
      </w:r>
      <w:r w:rsidRPr="00B25555">
        <w:rPr>
          <w:rFonts w:ascii="Times New Roman" w:eastAsia="Arial" w:hAnsi="Times New Roman"/>
          <w:color w:val="000000"/>
          <w:kern w:val="3"/>
          <w:lang w:bidi="ar-SA"/>
        </w:rPr>
        <w:t xml:space="preserve"> (Figures 17 and 18)</w:t>
      </w:r>
      <w:r w:rsidRPr="00B25555">
        <w:rPr>
          <w:rFonts w:ascii="Times New Roman" w:eastAsia="Arial" w:hAnsi="Times New Roman"/>
          <w:i/>
          <w:color w:val="000000"/>
          <w:kern w:val="3"/>
          <w:lang w:bidi="ar-SA"/>
        </w:rPr>
        <w:t xml:space="preserve">. </w:t>
      </w:r>
      <w:r w:rsidRPr="00B25555">
        <w:rPr>
          <w:rFonts w:ascii="Times New Roman" w:eastAsia="Arial" w:hAnsi="Times New Roman"/>
          <w:color w:val="000000"/>
          <w:kern w:val="3"/>
          <w:lang w:bidi="ar-SA"/>
        </w:rPr>
        <w:t xml:space="preserve">In </w:t>
      </w:r>
      <w:r w:rsidRPr="00B25555">
        <w:rPr>
          <w:rFonts w:ascii="Times New Roman" w:eastAsia="Arial" w:hAnsi="Times New Roman"/>
          <w:i/>
          <w:color w:val="000000"/>
          <w:kern w:val="3"/>
          <w:lang w:bidi="ar-SA"/>
        </w:rPr>
        <w:t>The</w:t>
      </w:r>
      <w:r w:rsidRPr="00B25555">
        <w:rPr>
          <w:rFonts w:ascii="Times New Roman" w:eastAsia="Arial" w:hAnsi="Times New Roman"/>
          <w:color w:val="000000"/>
          <w:kern w:val="3"/>
          <w:lang w:bidi="ar-SA"/>
        </w:rPr>
        <w:t xml:space="preserve"> </w:t>
      </w:r>
      <w:r w:rsidRPr="00B25555">
        <w:rPr>
          <w:rFonts w:ascii="Times New Roman" w:eastAsia="Arial" w:hAnsi="Times New Roman"/>
          <w:i/>
          <w:color w:val="000000"/>
          <w:kern w:val="3"/>
          <w:lang w:bidi="ar-SA"/>
        </w:rPr>
        <w:t>Deer Hunter</w:t>
      </w:r>
      <w:r w:rsidRPr="00B25555">
        <w:rPr>
          <w:rFonts w:ascii="Times New Roman" w:eastAsia="Arial" w:hAnsi="Times New Roman"/>
          <w:color w:val="000000"/>
          <w:kern w:val="3"/>
          <w:lang w:bidi="ar-SA"/>
        </w:rPr>
        <w:t xml:space="preserve">, a solitary Kiowa hunter, wearing a breech cloth, leggings, and moccasins rides into camp, a large buck deer is draped across the back of his horse. His bow and quiver, which is still filled with arrows, are slung across his back. There is a stillness to this image as the hunter is depicted returning with his kill, which stands in stark contrast to the energetic painting </w:t>
      </w:r>
      <w:r w:rsidRPr="00B25555">
        <w:rPr>
          <w:rFonts w:ascii="Times New Roman" w:eastAsia="Arial" w:hAnsi="Times New Roman"/>
          <w:i/>
          <w:color w:val="000000"/>
          <w:kern w:val="3"/>
          <w:lang w:bidi="ar-SA"/>
        </w:rPr>
        <w:t xml:space="preserve">Buffalo Hunting Scene </w:t>
      </w:r>
      <w:r w:rsidRPr="00B25555">
        <w:rPr>
          <w:rFonts w:ascii="Times New Roman" w:eastAsia="Arial" w:hAnsi="Times New Roman"/>
          <w:color w:val="000000"/>
          <w:kern w:val="3"/>
          <w:lang w:bidi="ar-SA"/>
        </w:rPr>
        <w:t>in which the hunters actively pursue their prey.</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In this chaotic scene, three Kiowa men on horseback aim their arrows and spear toward four buffalos. The horizontal placement of the buffalo and hunters creates a frieze-like composition. Yet the hunt scene is filled with movement as the horses, riders, buffalos, and even a prairie dog, run, buck, lunge, and dive across the painting. The action is accentuated by the depiction of the quivers rising from the backs of the Indians as they participate in the hunt. The animated, facial expression of the hunter on the left side of the composition emphasizes the excitement and danger of this endeavor, while the strong diagonal line of his quiver leads the viewer’s eye toward the center of the painting. The hunter at the center of the action takes aim at the buffalo in front of him, which has already been wounded. The horse in the right corner of the painting rears back as the rider throws his spear toward a bison; the positioning of these animals is juxtaposed to the whimsical inclusion of the prairie dog that dives into its hole to escape </w:t>
      </w:r>
      <w:r w:rsidRPr="00B25555">
        <w:rPr>
          <w:rFonts w:ascii="Times New Roman" w:eastAsia="Arial" w:hAnsi="Times New Roman"/>
          <w:color w:val="000000"/>
          <w:kern w:val="3"/>
          <w:lang w:bidi="ar-SA"/>
        </w:rPr>
        <w:lastRenderedPageBreak/>
        <w:t>the dangerous situation. Buffalo provided not only food, but clothing, shelter, and tools for the Kiowa and other Plains tribes. Unfortunately, the buffalo hunts as depicted in this painting were halted by the establishment of the reservation system and the wholesale slaughter of the American bison in the nineteenth century. The inclusion of this scene is a reminder of the significant cultural changes that occurred as a result of government Indian policy.</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The nomadic life of the Kiowa included following the buffalo migration, an activity that is represented in the painting </w:t>
      </w:r>
      <w:r w:rsidRPr="00B25555">
        <w:rPr>
          <w:rFonts w:ascii="Times New Roman" w:eastAsia="Arial" w:hAnsi="Times New Roman"/>
          <w:i/>
          <w:color w:val="000000"/>
          <w:kern w:val="3"/>
          <w:lang w:bidi="ar-SA"/>
        </w:rPr>
        <w:t>Kiowas Moving Camp</w:t>
      </w:r>
      <w:r w:rsidRPr="00B25555">
        <w:rPr>
          <w:rFonts w:ascii="Times New Roman" w:eastAsia="Arial" w:hAnsi="Times New Roman"/>
          <w:color w:val="000000"/>
          <w:kern w:val="3"/>
          <w:lang w:bidi="ar-SA"/>
        </w:rPr>
        <w:t xml:space="preserve"> (Figure 19).  Horses were brought to North America by the Spaniards, and Plains tribes became accomplished horsemen, using the horse for hunting and to transport people and personal belongings. In this painting, a Kiowa man on horseback leads the group, his outstretched arm pointing the way. Beside him, a woman and child sit atop a horse that pulls a travois loaded with the family’s buffalo-hide tipi. A young boy on horseback raises a whip in his right hand as he leads a pack horse that drags the tipi poles, and on the right side of the composition, a second male figure is bringing up the rear. The composition of this painting is an excellent example of the Kiowa artists’ ability to create a believable sense of movement, despite a lack of perspective or placing the figures within a landscape setting. These artists skillfully use line to its fullest advantage; the diagonal lines of the travois and tipi poles as well as the horses’ extended necks and the outstretched arm of the lead rider create a sense of motion within this scene. When the Kiowa reached their destination, they would set up their new camp and daily activities would resume. </w:t>
      </w:r>
      <w:r w:rsidRPr="00B25555">
        <w:rPr>
          <w:rFonts w:ascii="Times New Roman" w:eastAsia="Arial" w:hAnsi="Times New Roman"/>
          <w:i/>
          <w:color w:val="000000"/>
          <w:kern w:val="3"/>
          <w:lang w:bidi="ar-SA"/>
        </w:rPr>
        <w:t xml:space="preserve">Kiowa Camp Site </w:t>
      </w:r>
      <w:r w:rsidRPr="00B25555">
        <w:rPr>
          <w:rFonts w:ascii="Times New Roman" w:eastAsia="Arial" w:hAnsi="Times New Roman"/>
          <w:color w:val="000000"/>
          <w:kern w:val="3"/>
          <w:lang w:bidi="ar-SA"/>
        </w:rPr>
        <w:t>provides the viewer with a glimpse of the daily activities taking place in this temporary setting (Figure 20).</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lastRenderedPageBreak/>
        <w:t xml:space="preserve">In this genre scene, five tipis fill the composition, as men, women, and children go about their daily lives. A woman and child sit in front of a tipi painted with horizontal orange and black bands. Nearby, a woman prepares a hide that is draped across a wooden rack, a man at the back of the painting stands next to his horse, perhaps he is preparing to leave the camp; meat dries on a rack just beyond him, and a painted shield and full-length Plains headdress seem to float in space just beyond the gray tipi. Two men look on as two young boys wrestle in the foreground of the painting. </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As previously noted, the Kiowa were often discouraged from using western artistic techniques, such as linear perspective, but here the artist has used the layering of the tipis, one in front of the other, and diminishing scale of the figures to create a fairly, convincing depiction of a foreground, middle ground, and background. The mural cycle in the Anadarko post office, for the most part, can be easily divided thematically, but two paintings seem to stand on their own, </w:t>
      </w:r>
      <w:r w:rsidRPr="00B25555">
        <w:rPr>
          <w:rFonts w:ascii="Times New Roman" w:eastAsia="Arial" w:hAnsi="Times New Roman"/>
          <w:i/>
          <w:color w:val="000000"/>
          <w:kern w:val="3"/>
          <w:lang w:bidi="ar-SA"/>
        </w:rPr>
        <w:t>Two Men in Council</w:t>
      </w:r>
      <w:r w:rsidRPr="00B25555">
        <w:rPr>
          <w:rFonts w:ascii="Times New Roman" w:eastAsia="Arial" w:hAnsi="Times New Roman"/>
          <w:color w:val="000000"/>
          <w:kern w:val="3"/>
          <w:lang w:bidi="ar-SA"/>
        </w:rPr>
        <w:t xml:space="preserve"> and </w:t>
      </w:r>
      <w:r w:rsidRPr="00B25555">
        <w:rPr>
          <w:rFonts w:ascii="Times New Roman" w:eastAsia="Arial" w:hAnsi="Times New Roman"/>
          <w:i/>
          <w:color w:val="000000"/>
          <w:kern w:val="3"/>
          <w:lang w:bidi="ar-SA"/>
        </w:rPr>
        <w:t xml:space="preserve">Indian Mother and Child in Cradle </w:t>
      </w:r>
      <w:r w:rsidRPr="00B25555">
        <w:rPr>
          <w:rFonts w:ascii="Times New Roman" w:eastAsia="Arial" w:hAnsi="Times New Roman"/>
          <w:color w:val="000000"/>
          <w:kern w:val="3"/>
          <w:lang w:bidi="ar-SA"/>
        </w:rPr>
        <w:t>are less easy to categorize (Figures 21 and 6).</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i/>
          <w:color w:val="000000"/>
          <w:kern w:val="3"/>
          <w:lang w:bidi="ar-SA"/>
        </w:rPr>
        <w:t>Two Men in Council</w:t>
      </w:r>
      <w:r w:rsidRPr="00B25555">
        <w:rPr>
          <w:rFonts w:ascii="Times New Roman" w:eastAsia="Arial" w:hAnsi="Times New Roman"/>
          <w:color w:val="000000"/>
          <w:kern w:val="3"/>
          <w:lang w:bidi="ar-SA"/>
        </w:rPr>
        <w:t xml:space="preserve"> depicts men seated on the ground, one facing head on and the other in profile. The man facing the viewer holds a ceremonial fan in his left hand; while the other figure points toward him. Their clothing is a blend of Native and western style. They are wearing cowboy hats adorned with a beaded hat band and a single feather; their shirts, accessorized with kerchiefs, are western in design as well. Yet, they wear buckskin leggings, moccasins, and beaded arm cuffs and their hair is braided. The blending of traditional and contemporary dress suggests the influence of American culture and, to some extent, the loss of tribal identity.</w:t>
      </w:r>
    </w:p>
    <w:p w:rsid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i/>
          <w:color w:val="000000"/>
          <w:kern w:val="3"/>
          <w:lang w:bidi="ar-SA"/>
        </w:rPr>
        <w:t>Indian Mother and Child in Cradle</w:t>
      </w:r>
      <w:r w:rsidRPr="00B25555">
        <w:rPr>
          <w:rFonts w:ascii="Times New Roman" w:eastAsia="Arial" w:hAnsi="Times New Roman"/>
          <w:color w:val="000000"/>
          <w:kern w:val="3"/>
          <w:lang w:bidi="ar-SA"/>
        </w:rPr>
        <w:t xml:space="preserve"> is one of two scenes that feature women and </w:t>
      </w:r>
      <w:r w:rsidRPr="00B25555">
        <w:rPr>
          <w:rFonts w:ascii="Times New Roman" w:eastAsia="Arial" w:hAnsi="Times New Roman"/>
          <w:color w:val="000000"/>
          <w:kern w:val="3"/>
          <w:lang w:bidi="ar-SA"/>
        </w:rPr>
        <w:lastRenderedPageBreak/>
        <w:t>children in the post office. Here the Kiowa mother is painted with her baby placed in an elaborately beaded cradle which she wears on her back. Such elaborate cradles were not owned by all Kiowa families. Not only were such cradles an indication of tribal status, they were also a representation of the importance of children within Kiowa society.</w:t>
      </w:r>
      <w:r w:rsidRPr="00B25555">
        <w:rPr>
          <w:rFonts w:ascii="Times New Roman" w:eastAsia="Arial" w:hAnsi="Times New Roman"/>
          <w:color w:val="000000"/>
          <w:kern w:val="3"/>
          <w:vertAlign w:val="superscript"/>
          <w:lang w:bidi="ar-SA"/>
        </w:rPr>
        <w:footnoteReference w:id="92"/>
      </w:r>
      <w:r w:rsidRPr="00B25555">
        <w:rPr>
          <w:rFonts w:ascii="Times New Roman" w:eastAsia="Arial" w:hAnsi="Times New Roman"/>
          <w:color w:val="000000"/>
          <w:kern w:val="3"/>
          <w:lang w:bidi="ar-SA"/>
        </w:rPr>
        <w:t xml:space="preserve"> These types of images are common among the Kiowa painters, including Mopope who not only depicted this type of scene but also was honored with his own highly embellished cradle as an infant (Figure 22).</w:t>
      </w:r>
    </w:p>
    <w:p w:rsidR="00B25555" w:rsidRPr="00562907" w:rsidRDefault="00B25555" w:rsidP="0056290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The remaining four paintings depict the buffalo heads and shields mentioned by Edward Rowan as being decorative elements. While holding the Indian artists in high regard, Section officials were also often unaware of the meaningful symbols included in the murals produced by the Indigenous painters from Oklahoma. </w:t>
      </w:r>
      <w:r w:rsidRPr="00B25555">
        <w:rPr>
          <w:rFonts w:ascii="Times New Roman" w:eastAsia="Arial" w:hAnsi="Times New Roman"/>
          <w:i/>
          <w:color w:val="000000"/>
          <w:kern w:val="3"/>
          <w:lang w:bidi="ar-SA"/>
        </w:rPr>
        <w:t xml:space="preserve">Buffalo Head, Buffalo Skull with Crossed Arrows, Hunter’s Shield, </w:t>
      </w:r>
      <w:r w:rsidRPr="00B25555">
        <w:rPr>
          <w:rFonts w:ascii="Times New Roman" w:eastAsia="Arial" w:hAnsi="Times New Roman"/>
          <w:color w:val="000000"/>
          <w:kern w:val="3"/>
          <w:lang w:bidi="ar-SA"/>
        </w:rPr>
        <w:t xml:space="preserve">and </w:t>
      </w:r>
      <w:r w:rsidRPr="00B25555">
        <w:rPr>
          <w:rFonts w:ascii="Times New Roman" w:eastAsia="Arial" w:hAnsi="Times New Roman"/>
          <w:i/>
          <w:color w:val="000000"/>
          <w:kern w:val="3"/>
          <w:lang w:bidi="ar-SA"/>
        </w:rPr>
        <w:t>Medicine Man’s Shield and Lance</w:t>
      </w:r>
      <w:r w:rsidRPr="00B25555">
        <w:rPr>
          <w:rFonts w:ascii="Times New Roman" w:eastAsia="Arial" w:hAnsi="Times New Roman"/>
          <w:color w:val="000000"/>
          <w:kern w:val="3"/>
          <w:lang w:bidi="ar-SA"/>
        </w:rPr>
        <w:t xml:space="preserve"> might be viewed by the uneducated as decorative, but each can be read as an important representation of Kiowa culture (Figures 23-26).</w:t>
      </w:r>
    </w:p>
    <w:p w:rsidR="00B25555" w:rsidRPr="00B25555" w:rsidRDefault="00B25555" w:rsidP="009E3FCB">
      <w:pPr>
        <w:widowControl w:val="0"/>
        <w:tabs>
          <w:tab w:val="left" w:pos="720"/>
          <w:tab w:val="left" w:pos="2752"/>
        </w:tabs>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With the help of Jacobson, the Kiowa painters found a wide audience in the United States and overseas. The Anadarko murals were completed in November of 1937, and they were received with much fanfare. A dedication ceremony was sponsored by the Anadarko Chamber of Commerce and Jacobson described the paintings as “the best murals in the state today.”</w:t>
      </w:r>
      <w:r w:rsidRPr="00B25555">
        <w:rPr>
          <w:rFonts w:ascii="Times New Roman" w:eastAsia="Arial" w:hAnsi="Times New Roman"/>
          <w:color w:val="000000"/>
          <w:kern w:val="3"/>
          <w:vertAlign w:val="superscript"/>
          <w:lang w:bidi="ar-SA"/>
        </w:rPr>
        <w:footnoteReference w:id="93"/>
      </w:r>
      <w:r w:rsidRPr="00B25555">
        <w:rPr>
          <w:rFonts w:ascii="Times New Roman" w:eastAsia="Arial" w:hAnsi="Times New Roman"/>
          <w:color w:val="000000"/>
          <w:kern w:val="3"/>
          <w:lang w:bidi="ar-SA"/>
        </w:rPr>
        <w:t xml:space="preserve"> The enthusiasm with which the citizens of Anadarko embraced these works of art lingered; the murals were so popular that in 1941, </w:t>
      </w:r>
      <w:r w:rsidRPr="00B25555">
        <w:rPr>
          <w:rFonts w:ascii="Times New Roman" w:eastAsia="Arial" w:hAnsi="Times New Roman"/>
          <w:color w:val="000000"/>
          <w:kern w:val="3"/>
          <w:lang w:bidi="ar-SA"/>
        </w:rPr>
        <w:lastRenderedPageBreak/>
        <w:t>postmaster W. G. Gray, wrote to Edward Bruce inquiring if it were possible to have post cards made of the images for sale to curious visitors to the post office. Although, it appears this project did not come to fruition, the interest in the paintings seems to have extend well beyond their completion.</w:t>
      </w:r>
      <w:r w:rsidRPr="00B25555">
        <w:rPr>
          <w:rFonts w:ascii="Times New Roman" w:eastAsia="Arial" w:hAnsi="Times New Roman"/>
          <w:color w:val="000000"/>
          <w:kern w:val="3"/>
          <w:vertAlign w:val="superscript"/>
          <w:lang w:bidi="ar-SA"/>
        </w:rPr>
        <w:footnoteReference w:id="94"/>
      </w:r>
    </w:p>
    <w:p w:rsidR="00B25555" w:rsidRPr="00B25555" w:rsidRDefault="00B25555" w:rsidP="00B25555">
      <w:pPr>
        <w:widowControl w:val="0"/>
        <w:tabs>
          <w:tab w:val="left" w:pos="720"/>
          <w:tab w:val="left" w:pos="2752"/>
        </w:tabs>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The artistic style and subjects of the Anadarko murals were uniquely Kiowa; however, in the same year that the paintings were completed, the California artist Suzanne Scheuer was commissioned to paint murals for the post offices in Eastland and Caldwell, Texas. At both locations, the artist appropriated Kiowa themes and aesthetics. Scheuer received an invitation to paint the mural for the Eastland, Texas post office on July 22, 1937, and Rowan urged the artist to visit the town to determine an appropriate subject matter for the mural.</w:t>
      </w:r>
      <w:r w:rsidRPr="00B25555">
        <w:rPr>
          <w:rFonts w:ascii="Times New Roman" w:eastAsia="Arial" w:hAnsi="Times New Roman"/>
          <w:color w:val="000000"/>
          <w:kern w:val="3"/>
          <w:vertAlign w:val="superscript"/>
          <w:lang w:bidi="ar-SA"/>
        </w:rPr>
        <w:footnoteReference w:id="95"/>
      </w:r>
      <w:r w:rsidRPr="00B25555">
        <w:rPr>
          <w:rFonts w:ascii="Times New Roman" w:eastAsia="Arial" w:hAnsi="Times New Roman"/>
          <w:color w:val="000000"/>
          <w:kern w:val="3"/>
          <w:lang w:bidi="ar-SA"/>
        </w:rPr>
        <w:t xml:space="preserve"> Scheuer, determined that a special trip from California to Texas was not feasible based on the money to be paid for the commission. As a compromise, she agreed to conduct research on the history of Eastland and contact the postmaster and other community members regarding a proper subject.</w:t>
      </w:r>
      <w:r w:rsidRPr="00B25555">
        <w:rPr>
          <w:rFonts w:ascii="Times New Roman" w:eastAsia="Arial" w:hAnsi="Times New Roman"/>
          <w:color w:val="000000"/>
          <w:kern w:val="3"/>
          <w:vertAlign w:val="superscript"/>
          <w:lang w:bidi="ar-SA"/>
        </w:rPr>
        <w:footnoteReference w:id="96"/>
      </w:r>
      <w:r w:rsidRPr="00B25555">
        <w:rPr>
          <w:rFonts w:ascii="Times New Roman" w:eastAsia="Arial" w:hAnsi="Times New Roman"/>
          <w:color w:val="000000"/>
          <w:kern w:val="3"/>
          <w:lang w:bidi="ar-SA"/>
        </w:rPr>
        <w:t xml:space="preserve"> By August of 1937, the artist was contemplating a depiction some aspect of the oil industry in Eastland, but that painting never materialized.</w:t>
      </w:r>
      <w:r w:rsidRPr="00B25555">
        <w:rPr>
          <w:rFonts w:ascii="Times New Roman" w:eastAsia="Arial" w:hAnsi="Times New Roman"/>
          <w:color w:val="000000"/>
          <w:kern w:val="3"/>
          <w:vertAlign w:val="superscript"/>
          <w:lang w:bidi="ar-SA"/>
        </w:rPr>
        <w:footnoteReference w:id="97"/>
      </w:r>
      <w:r w:rsidRPr="00B25555">
        <w:rPr>
          <w:rFonts w:ascii="Times New Roman" w:eastAsia="Arial" w:hAnsi="Times New Roman"/>
          <w:color w:val="000000"/>
          <w:kern w:val="3"/>
          <w:lang w:bidi="ar-SA"/>
        </w:rPr>
        <w:t xml:space="preserve"> In February 1938, Scheuer’s proposed design for the mural was approved; departing from her initial ideas of depicting the Texas oil industry, the subject would be a representation o</w:t>
      </w:r>
      <w:r w:rsidR="00351515">
        <w:rPr>
          <w:rFonts w:ascii="Times New Roman" w:eastAsia="Arial" w:hAnsi="Times New Roman"/>
          <w:color w:val="000000"/>
          <w:kern w:val="3"/>
          <w:lang w:bidi="ar-SA"/>
        </w:rPr>
        <w:t>f Plains Indian culture.</w:t>
      </w:r>
      <w:r w:rsidRPr="00B25555">
        <w:rPr>
          <w:rFonts w:ascii="Times New Roman" w:eastAsia="Arial" w:hAnsi="Times New Roman"/>
          <w:color w:val="000000"/>
          <w:kern w:val="3"/>
          <w:lang w:bidi="ar-SA"/>
        </w:rPr>
        <w:t xml:space="preserve"> Rowan </w:t>
      </w:r>
      <w:r w:rsidRPr="00B25555">
        <w:rPr>
          <w:rFonts w:ascii="Times New Roman" w:eastAsia="Arial" w:hAnsi="Times New Roman"/>
          <w:color w:val="000000"/>
          <w:kern w:val="3"/>
          <w:lang w:bidi="ar-SA"/>
        </w:rPr>
        <w:lastRenderedPageBreak/>
        <w:t xml:space="preserve">complemented the artist, noting that her design for </w:t>
      </w:r>
      <w:r w:rsidRPr="00B25555">
        <w:rPr>
          <w:rFonts w:ascii="Times New Roman" w:eastAsia="Arial" w:hAnsi="Times New Roman"/>
          <w:i/>
          <w:color w:val="000000"/>
          <w:kern w:val="3"/>
          <w:lang w:bidi="ar-SA"/>
        </w:rPr>
        <w:t>Indian Buffalo Hunt</w:t>
      </w:r>
      <w:r w:rsidRPr="00B25555">
        <w:rPr>
          <w:rFonts w:ascii="Times New Roman" w:eastAsia="Arial" w:hAnsi="Times New Roman"/>
          <w:color w:val="000000"/>
          <w:kern w:val="3"/>
          <w:lang w:bidi="ar-SA"/>
        </w:rPr>
        <w:t xml:space="preserve"> possessed “a certain charm” (Figure 27).</w:t>
      </w:r>
      <w:r w:rsidRPr="00B25555">
        <w:rPr>
          <w:rFonts w:ascii="Times New Roman" w:eastAsia="Arial" w:hAnsi="Times New Roman"/>
          <w:color w:val="000000"/>
          <w:kern w:val="3"/>
          <w:vertAlign w:val="superscript"/>
          <w:lang w:bidi="ar-SA"/>
        </w:rPr>
        <w:footnoteReference w:id="98"/>
      </w:r>
      <w:r w:rsidRPr="00B25555">
        <w:rPr>
          <w:rFonts w:ascii="Times New Roman" w:eastAsia="Arial" w:hAnsi="Times New Roman"/>
          <w:color w:val="000000"/>
          <w:kern w:val="3"/>
          <w:lang w:bidi="ar-SA"/>
        </w:rPr>
        <w:t xml:space="preserve"> </w:t>
      </w:r>
    </w:p>
    <w:p w:rsidR="00B25555" w:rsidRPr="00B25555" w:rsidRDefault="00B25555" w:rsidP="00B25555">
      <w:pPr>
        <w:widowControl w:val="0"/>
        <w:tabs>
          <w:tab w:val="left" w:pos="720"/>
          <w:tab w:val="left" w:pos="2752"/>
        </w:tabs>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Like the buffalo hunt in Anadarko, Scheuer’s painting places the Indians on horseback, as they attempt to take down the large beasts in this frenzied depiction. In the center of the composition, a large bison has stumbled to the ground, wounded by the warrior’s arrow, while the second hunter gores a buffalo with his spear. The whimsical prairie dog in the Anadarko painting has been replaced with a horned lizard which is an homage to the lizard known as Old Rip. As the legend goes, the, still-alive, reptile was placed in the cornerstone of the Eastland courthouse when it was constructed in 1897. When the building was torn down thirty-one years later to make way for a new courthouse, the lizard was purportedly found alive. Although the story is implausible, the inclusion of Old Rip is an interesting nod to local lore in a painting otherwise focused on the depiction of a buffalo hunt.</w:t>
      </w:r>
      <w:r w:rsidRPr="00B25555">
        <w:rPr>
          <w:rFonts w:ascii="Times New Roman" w:eastAsia="Arial" w:hAnsi="Times New Roman"/>
          <w:color w:val="000000"/>
          <w:kern w:val="3"/>
          <w:vertAlign w:val="superscript"/>
          <w:lang w:bidi="ar-SA"/>
        </w:rPr>
        <w:footnoteReference w:id="99"/>
      </w:r>
      <w:r w:rsidR="00CC035A">
        <w:rPr>
          <w:rFonts w:ascii="Times New Roman" w:eastAsia="Arial" w:hAnsi="Times New Roman"/>
          <w:color w:val="000000"/>
          <w:kern w:val="3"/>
          <w:lang w:bidi="ar-SA"/>
        </w:rPr>
        <w:t xml:space="preserve"> </w:t>
      </w:r>
      <w:r w:rsidRPr="00B25555">
        <w:rPr>
          <w:rFonts w:ascii="Times New Roman" w:eastAsia="Arial" w:hAnsi="Times New Roman"/>
          <w:color w:val="000000"/>
          <w:kern w:val="3"/>
          <w:lang w:bidi="ar-SA"/>
        </w:rPr>
        <w:t>Stylistically, the painting is closely aligned with Indigenous aesthetics from the time period, Scheuer’s image floats against the blank background of her canvas. Although the records regarding the painting provide no indication that Scheuer had viewed the murals or other paintings by the Kiowa artists, the illusion of space is created by layering and diminishing scale in a fashion almost identical to techniques employed by the Kiowa Six.</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While working on the Eastland mural, Scheuer received the commission for the post office in Caldwell, Texas, and as she had for the Eastland post office, she selected </w:t>
      </w:r>
      <w:r w:rsidRPr="00B25555">
        <w:rPr>
          <w:rFonts w:ascii="Times New Roman" w:eastAsia="Arial" w:hAnsi="Times New Roman"/>
          <w:color w:val="000000"/>
          <w:kern w:val="3"/>
          <w:lang w:bidi="ar-SA"/>
        </w:rPr>
        <w:lastRenderedPageBreak/>
        <w:t>another Indian themed subject.</w:t>
      </w:r>
      <w:r w:rsidRPr="00B25555">
        <w:rPr>
          <w:rFonts w:ascii="Times New Roman" w:eastAsia="Arial" w:hAnsi="Times New Roman"/>
          <w:color w:val="000000"/>
          <w:kern w:val="3"/>
          <w:vertAlign w:val="superscript"/>
          <w:lang w:bidi="ar-SA"/>
        </w:rPr>
        <w:footnoteReference w:id="100"/>
      </w:r>
      <w:r w:rsidRPr="00B25555">
        <w:rPr>
          <w:rFonts w:ascii="Times New Roman" w:eastAsia="Arial" w:hAnsi="Times New Roman"/>
          <w:color w:val="000000"/>
          <w:kern w:val="3"/>
          <w:lang w:bidi="ar-SA"/>
        </w:rPr>
        <w:t xml:space="preserve"> Like her painting of the </w:t>
      </w:r>
      <w:r w:rsidRPr="00B25555">
        <w:rPr>
          <w:rFonts w:ascii="Times New Roman" w:eastAsia="Arial" w:hAnsi="Times New Roman"/>
          <w:i/>
          <w:color w:val="000000"/>
          <w:kern w:val="3"/>
          <w:lang w:bidi="ar-SA"/>
        </w:rPr>
        <w:t>Indian Buffalo Hunt,</w:t>
      </w:r>
      <w:r w:rsidRPr="00B25555">
        <w:rPr>
          <w:rFonts w:ascii="Times New Roman" w:eastAsia="Arial" w:hAnsi="Times New Roman"/>
          <w:color w:val="000000"/>
          <w:kern w:val="3"/>
          <w:lang w:bidi="ar-SA"/>
        </w:rPr>
        <w:t xml:space="preserve"> </w:t>
      </w:r>
      <w:r w:rsidRPr="00B25555">
        <w:rPr>
          <w:rFonts w:ascii="Times New Roman" w:eastAsia="Arial" w:hAnsi="Times New Roman"/>
          <w:i/>
          <w:color w:val="000000"/>
          <w:kern w:val="3"/>
          <w:lang w:bidi="ar-SA"/>
        </w:rPr>
        <w:t>Moving Camp</w:t>
      </w:r>
      <w:r w:rsidRPr="00B25555">
        <w:rPr>
          <w:rFonts w:ascii="Times New Roman" w:eastAsia="Arial" w:hAnsi="Times New Roman"/>
          <w:color w:val="000000"/>
          <w:kern w:val="3"/>
          <w:lang w:bidi="ar-SA"/>
        </w:rPr>
        <w:t xml:space="preserve"> is an interesting comparison to the Kiowa paintings in Anadarko (Figure 28). In Scheuer’s painting, a group of Plains Indian women and children ride horses, each pulls a travois with their personal belongings as they make their way to the next camp. In addition to the horses, the painting depicts a dog in the lower right corner of the composition; he too is being used as a beast of burden as he drags a small travois loaded with a small child sitting atop a bundle of belongings. Two Native American men frame the right and left upper corners of the painting, and their function to guide and protect the group mimics that of the Kiowa’s representation of this same subject.  </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Although, it would be easy to accuse Scheuer of cultural and artistic appropriation, it should be noted that the artist had an admiration for Indigenous art, and perhaps her zealous appreciation of Native American paintings led her to abandon her American Regionalist style in favor of the “flat” style that she admired. National Archives records related to Scheuer’s commissions contain compelling correspondence regarding the esteem with which she viewed Native American art. More specifically, these records indicated that she visited Santa Fe Indian School on her way to install her mural in Caldwell. At the school, she had the opportunity to view murals painted by the Indian students, and she shared the experience with Rowan, writing that the murals in the cafeteria “impressed me more than perhaps any other murals I have ever seen. They were in perfect taste, simple, decorative, expressive, with interesting detail and beautiful </w:t>
      </w:r>
      <w:r w:rsidRPr="00B25555">
        <w:rPr>
          <w:rFonts w:ascii="Times New Roman" w:eastAsia="Arial" w:hAnsi="Times New Roman"/>
          <w:color w:val="000000"/>
          <w:kern w:val="3"/>
          <w:lang w:bidi="ar-SA"/>
        </w:rPr>
        <w:lastRenderedPageBreak/>
        <w:t>color.”</w:t>
      </w:r>
      <w:r w:rsidRPr="00B25555">
        <w:rPr>
          <w:rFonts w:ascii="Times New Roman" w:eastAsia="Arial" w:hAnsi="Times New Roman"/>
          <w:color w:val="000000"/>
          <w:kern w:val="3"/>
          <w:vertAlign w:val="superscript"/>
          <w:lang w:bidi="ar-SA"/>
        </w:rPr>
        <w:footnoteReference w:id="101"/>
      </w:r>
      <w:r w:rsidRPr="00B25555">
        <w:rPr>
          <w:rFonts w:ascii="Times New Roman" w:eastAsia="Arial" w:hAnsi="Times New Roman"/>
          <w:color w:val="000000"/>
          <w:kern w:val="3"/>
          <w:lang w:bidi="ar-SA"/>
        </w:rPr>
        <w:t xml:space="preserve"> Although she had already completed her painting in the Kiowa style, an indication that she was already familiar with the Indigenous painting styles of New Mexico and Oklahoma, her enthusiasm provides and interesting reminder of the way in which American artists and intellectuals had embraced Native American painting. </w:t>
      </w:r>
    </w:p>
    <w:p w:rsidR="00B25555" w:rsidRPr="00B25555" w:rsidRDefault="00B25555" w:rsidP="00B25555">
      <w:pPr>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She even asked Rowan about Native American painters</w:t>
      </w:r>
      <w:r w:rsidR="008B3F91">
        <w:rPr>
          <w:rFonts w:ascii="Times New Roman" w:eastAsia="Arial" w:hAnsi="Times New Roman"/>
          <w:color w:val="000000"/>
          <w:kern w:val="3"/>
          <w:lang w:bidi="ar-SA"/>
        </w:rPr>
        <w:t>’ participation in the Section</w:t>
      </w:r>
      <w:r w:rsidRPr="00B25555">
        <w:rPr>
          <w:rFonts w:ascii="Times New Roman" w:eastAsia="Arial" w:hAnsi="Times New Roman"/>
          <w:color w:val="000000"/>
          <w:kern w:val="3"/>
          <w:lang w:bidi="ar-SA"/>
        </w:rPr>
        <w:t xml:space="preserve"> program, writing </w:t>
      </w:r>
    </w:p>
    <w:p w:rsidR="00B25555" w:rsidRPr="00B25555" w:rsidRDefault="00B25555" w:rsidP="00B25555">
      <w:pPr>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I spoke with the art teacher there and asked her if the Indians competed in government mural competitions. Later it occurred to me that perhaps the Indians would not be eligible. It seems to me that it would be well worth while to have competitions or projects especially for them. Their work is so superior that I believe the Section of Fine Art should recognize it as such and make the most of the opportunity to help the Indians and, at the same time, enrich the national art.</w:t>
      </w:r>
      <w:r w:rsidRPr="00B25555">
        <w:rPr>
          <w:rFonts w:ascii="Times New Roman" w:eastAsia="Arial" w:hAnsi="Times New Roman"/>
          <w:color w:val="000000"/>
          <w:kern w:val="3"/>
          <w:vertAlign w:val="superscript"/>
          <w:lang w:bidi="ar-SA"/>
        </w:rPr>
        <w:footnoteReference w:id="102"/>
      </w:r>
    </w:p>
    <w:p w:rsidR="00B25555" w:rsidRPr="00B25555" w:rsidRDefault="00E126DB" w:rsidP="009E3FCB">
      <w:pPr>
        <w:widowControl w:val="0"/>
        <w:suppressAutoHyphens/>
        <w:autoSpaceDN w:val="0"/>
        <w:spacing w:before="24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In his response, Rowan concurred with Scheuer’s asse</w:t>
      </w:r>
      <w:r w:rsidR="00B25555" w:rsidRPr="00B25555">
        <w:rPr>
          <w:rFonts w:ascii="Times New Roman" w:eastAsia="Arial" w:hAnsi="Times New Roman"/>
          <w:color w:val="000000"/>
          <w:kern w:val="3"/>
          <w:lang w:bidi="ar-SA"/>
        </w:rPr>
        <w:t xml:space="preserve">ssment of Indigenous painting, “I quite agree with you that the American Indian is doing some excellent decorative work and some fine wall painting at the present time.” He also noted that all competitions were open to Native American artists, and referenced specific Native American painters and projects that had been completed for the Section. </w:t>
      </w:r>
    </w:p>
    <w:p w:rsidR="00B25555" w:rsidRDefault="00B25555" w:rsidP="00EC5E87">
      <w:pPr>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I am pleased to tell you that some have taken advantage of this opportunity. Mr. Acee Blue Eagle has decorated the Seminole, Oklahoma Post Office. Mr. Stephen Mopope and a group under the directions of Dr. Jacobson are decorating the Anadarko, Oklahoma Post Office, and the following group of Indian artists are at present working on mural decoration for two rooms in the new Department of Interior Building: Allan Houser, Gerald Nailor, Woodrow Crumbo, Velino Herrera, Stephen Mopope, and James Auchiah.</w:t>
      </w:r>
      <w:r w:rsidRPr="00B25555">
        <w:rPr>
          <w:rFonts w:ascii="Times New Roman" w:eastAsia="Arial" w:hAnsi="Times New Roman"/>
          <w:color w:val="000000"/>
          <w:kern w:val="3"/>
          <w:vertAlign w:val="superscript"/>
          <w:lang w:bidi="ar-SA"/>
        </w:rPr>
        <w:footnoteReference w:id="103"/>
      </w:r>
    </w:p>
    <w:p w:rsidR="007268C7" w:rsidRPr="00B25555" w:rsidRDefault="007268C7" w:rsidP="00EC5E87">
      <w:pPr>
        <w:suppressAutoHyphens/>
        <w:autoSpaceDN w:val="0"/>
        <w:spacing w:line="240" w:lineRule="auto"/>
        <w:ind w:left="720"/>
        <w:textAlignment w:val="baseline"/>
        <w:rPr>
          <w:rFonts w:ascii="Times New Roman" w:eastAsia="Arial" w:hAnsi="Times New Roman"/>
          <w:color w:val="000000"/>
          <w:kern w:val="3"/>
          <w:lang w:bidi="ar-SA"/>
        </w:rPr>
      </w:pPr>
    </w:p>
    <w:p w:rsidR="00B25555" w:rsidRPr="00B25555" w:rsidRDefault="00B25555" w:rsidP="00B25555">
      <w:pPr>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When the finished painting was installed in Caldwell, the postmaster wrote to Rowan confirming that not only was the installation satisfactory, but that “the painting </w:t>
      </w:r>
      <w:r w:rsidRPr="00B25555">
        <w:rPr>
          <w:rFonts w:ascii="Times New Roman" w:eastAsia="Arial" w:hAnsi="Times New Roman"/>
          <w:color w:val="000000"/>
          <w:kern w:val="3"/>
          <w:lang w:bidi="ar-SA"/>
        </w:rPr>
        <w:lastRenderedPageBreak/>
        <w:t xml:space="preserve">has caused a great deal of comment as well as inquiry.” Certainly, Plains tribes had traveled and lived in Texas prior to the Reservation Era, but there appears to be some disconnect between the history of Plains Indians in Texas and the mural installed in Caldwell. It was typical for artists working for the Section to explain their paintings for articles to be published in the local paper, and Scheuer explained the painting in a story featured in the </w:t>
      </w:r>
      <w:r w:rsidRPr="00B25555">
        <w:rPr>
          <w:rFonts w:ascii="Times New Roman" w:eastAsia="Arial" w:hAnsi="Times New Roman"/>
          <w:i/>
          <w:color w:val="000000"/>
          <w:kern w:val="3"/>
          <w:lang w:bidi="ar-SA"/>
        </w:rPr>
        <w:t xml:space="preserve">Caldwell News. </w:t>
      </w:r>
    </w:p>
    <w:p w:rsidR="00B25555" w:rsidRPr="00B25555" w:rsidRDefault="00B56046" w:rsidP="00B25555">
      <w:pPr>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I</w:t>
      </w:r>
      <w:r w:rsidR="00B25555" w:rsidRPr="00B25555">
        <w:rPr>
          <w:rFonts w:ascii="Times New Roman" w:eastAsia="Arial" w:hAnsi="Times New Roman"/>
          <w:color w:val="000000"/>
          <w:kern w:val="3"/>
          <w:lang w:bidi="ar-SA"/>
        </w:rPr>
        <w:t xml:space="preserve">n the July 6, 1939 article “Mural in Post Office Attracts Much Attention,” </w:t>
      </w:r>
      <w:r>
        <w:rPr>
          <w:rFonts w:ascii="Times New Roman" w:eastAsia="Arial" w:hAnsi="Times New Roman"/>
          <w:color w:val="000000"/>
          <w:kern w:val="3"/>
          <w:lang w:bidi="ar-SA"/>
        </w:rPr>
        <w:t xml:space="preserve">she stated </w:t>
      </w:r>
      <w:r w:rsidR="00B25555" w:rsidRPr="00B25555">
        <w:rPr>
          <w:rFonts w:ascii="Times New Roman" w:eastAsia="Arial" w:hAnsi="Times New Roman"/>
          <w:color w:val="000000"/>
          <w:kern w:val="3"/>
          <w:lang w:bidi="ar-SA"/>
        </w:rPr>
        <w:t xml:space="preserve">that </w:t>
      </w:r>
    </w:p>
    <w:p w:rsidR="00B25555" w:rsidRPr="00B25555" w:rsidRDefault="00B25555" w:rsidP="00485715">
      <w:pPr>
        <w:widowControl w:val="0"/>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The mural is an American Indian scene.  In my mind, the subject of the American Indian would make an appropriate picture for practically any American city. Personally, I am interested in the American Indian and feel sympathetic towards that race of people which was so speedily eradicated by our present civilization. With each season the Plains Indian moved, using the poles of the tipi as a frame over their horses’ backs on which to pack tents and household goods. It must have been a picturesque sight to see a whole village moving across the Plains, following the path of the buffalo. The picture can also be interpreted as the Indian forever leaving the land he loved for the occupation of the white man.</w:t>
      </w:r>
      <w:r w:rsidRPr="00B25555">
        <w:rPr>
          <w:rFonts w:ascii="Times New Roman" w:eastAsia="Arial" w:hAnsi="Times New Roman"/>
          <w:color w:val="000000"/>
          <w:kern w:val="3"/>
          <w:vertAlign w:val="superscript"/>
          <w:lang w:bidi="ar-SA"/>
        </w:rPr>
        <w:footnoteReference w:id="104"/>
      </w:r>
    </w:p>
    <w:p w:rsidR="00B25555" w:rsidRPr="00B25555" w:rsidRDefault="00B25555" w:rsidP="00B25555">
      <w:pPr>
        <w:suppressAutoHyphens/>
        <w:autoSpaceDN w:val="0"/>
        <w:spacing w:before="24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It is this romanticized view of Native American life that led to the inclusion of the American Indian in so many of the murals painted as part of the Section. Reception of Native American depictions was generally, well received regardless of the ethnicity of the artists that painted them. As I have already noted, European and American artists had been depicting the American Indian since Europeans first arrived in North America. That an American artist would paint in a style associated with Native American art did not seem to cause any consternation among Section officials or the citizens of Eastland and Caldwell, Texas. The relationship between government patronage, artists, and </w:t>
      </w:r>
      <w:r w:rsidRPr="00B25555">
        <w:rPr>
          <w:rFonts w:ascii="Times New Roman" w:eastAsia="Arial" w:hAnsi="Times New Roman"/>
          <w:color w:val="000000"/>
          <w:kern w:val="3"/>
          <w:lang w:bidi="ar-SA"/>
        </w:rPr>
        <w:lastRenderedPageBreak/>
        <w:t>beholder of these the works of art is an important factor in understanding the reception of these paintings at the time they were completed. It is not only the reception of aesthetics that holds the key to our understanding of Scheuer’s cultural appropriation but also the psychological reception in which a work of art is completed by the beholder.</w:t>
      </w:r>
      <w:r w:rsidRPr="00B25555">
        <w:rPr>
          <w:rFonts w:ascii="Times New Roman" w:eastAsia="Arial" w:hAnsi="Times New Roman"/>
          <w:color w:val="000000"/>
          <w:kern w:val="3"/>
          <w:vertAlign w:val="superscript"/>
          <w:lang w:bidi="ar-SA"/>
        </w:rPr>
        <w:footnoteReference w:id="105"/>
      </w:r>
      <w:r w:rsidRPr="00B25555">
        <w:rPr>
          <w:rFonts w:ascii="Times New Roman" w:eastAsia="Arial" w:hAnsi="Times New Roman"/>
          <w:color w:val="000000"/>
          <w:kern w:val="3"/>
          <w:lang w:bidi="ar-SA"/>
        </w:rPr>
        <w:t xml:space="preserve"> </w:t>
      </w:r>
    </w:p>
    <w:p w:rsidR="00B25555" w:rsidRPr="00B25555" w:rsidRDefault="00B25555" w:rsidP="00981C77">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Aesthetically, an image can be visually pleasing to the viewer, but, perhaps more important, each viewer of these works of art brings with them their own experiences and thus their own interpretations. In Anadarko, the selection of the Kiowa artists to paint the post office murals resonated with the local audience and allowed Mopope and his assistants to express on the walls images that represented Kiowa history and culture. This connection between subject and artists gives meaning that cannot translate into the mimicking of style in the paintings by Scheuer; nonetheless, reception of the paintings was positive in all three of these locations. Scheuer’s appropriation of an Indigenous painting style is an exception among Section muralists. While many non-Native artists painted romanticized views or stereotypical depictions of the American Indian, Scheuer’s paintings, as indicated by her own descriptions, indicate a loss of culture, even notions of the vanishing Indian, However, her romanticized view of Indigenous culture is countered by her homage to Native American art through the adoption of their artistic style into her own work. My discussion of stereotypes and how Native </w:t>
      </w:r>
      <w:r w:rsidRPr="00B25555">
        <w:rPr>
          <w:rFonts w:ascii="Times New Roman" w:eastAsia="Arial" w:hAnsi="Times New Roman"/>
          <w:color w:val="000000"/>
          <w:kern w:val="3"/>
          <w:lang w:bidi="ar-SA"/>
        </w:rPr>
        <w:lastRenderedPageBreak/>
        <w:t>Americans represent themselves will continue in the following chapter. I will examine the ways in which Native American women were depicted in murals for this government art program. These representations range from non-Native depictions of Pocahontas to the important ways in which artists from Bacone College depicted women in genre scenes and their</w:t>
      </w:r>
      <w:r w:rsidR="00981C77">
        <w:rPr>
          <w:rFonts w:ascii="Times New Roman" w:eastAsia="Arial" w:hAnsi="Times New Roman"/>
          <w:color w:val="000000"/>
          <w:kern w:val="3"/>
          <w:lang w:bidi="ar-SA"/>
        </w:rPr>
        <w:t xml:space="preserve"> role in cultural preservation.</w:t>
      </w:r>
      <w:r w:rsidRPr="00B25555">
        <w:rPr>
          <w:rFonts w:ascii="Times New Roman" w:eastAsia="Calibri" w:hAnsi="Times New Roman"/>
          <w:lang w:bidi="ar-SA"/>
        </w:rPr>
        <w:br w:type="page"/>
      </w:r>
    </w:p>
    <w:p w:rsidR="00B25555" w:rsidRPr="00B25555" w:rsidRDefault="00B25555" w:rsidP="00485715">
      <w:pPr>
        <w:widowControl w:val="0"/>
        <w:spacing w:after="160"/>
        <w:jc w:val="center"/>
        <w:rPr>
          <w:rFonts w:ascii="Times New Roman" w:eastAsia="Calibri" w:hAnsi="Times New Roman"/>
          <w:b/>
          <w:lang w:bidi="ar-SA"/>
        </w:rPr>
      </w:pPr>
      <w:r w:rsidRPr="00B25555">
        <w:rPr>
          <w:rFonts w:ascii="Times New Roman" w:eastAsia="Calibri" w:hAnsi="Times New Roman"/>
          <w:b/>
          <w:lang w:bidi="ar-SA"/>
        </w:rPr>
        <w:lastRenderedPageBreak/>
        <w:t>Chapter 4: Paul Cadmus and the Bacone</w:t>
      </w:r>
      <w:r w:rsidR="008B198A">
        <w:rPr>
          <w:rFonts w:ascii="Times New Roman" w:eastAsia="Calibri" w:hAnsi="Times New Roman"/>
          <w:b/>
          <w:lang w:bidi="ar-SA"/>
        </w:rPr>
        <w:t xml:space="preserve"> College</w:t>
      </w:r>
      <w:r w:rsidRPr="00B25555">
        <w:rPr>
          <w:rFonts w:ascii="Times New Roman" w:eastAsia="Calibri" w:hAnsi="Times New Roman"/>
          <w:b/>
          <w:lang w:bidi="ar-SA"/>
        </w:rPr>
        <w:t xml:space="preserve"> Artists: The Section’s Conflicting Depictions of Native American Women</w:t>
      </w:r>
    </w:p>
    <w:p w:rsidR="00B25555" w:rsidRPr="00B25555" w:rsidRDefault="00B25555" w:rsidP="00D233F2">
      <w:pPr>
        <w:widowControl w:val="0"/>
        <w:ind w:firstLine="720"/>
        <w:rPr>
          <w:rFonts w:ascii="Times New Roman" w:eastAsia="Calibri" w:hAnsi="Times New Roman"/>
          <w:lang w:bidi="ar-SA"/>
        </w:rPr>
      </w:pPr>
      <w:r w:rsidRPr="00B25555">
        <w:rPr>
          <w:rFonts w:ascii="Times New Roman" w:eastAsia="Calibri" w:hAnsi="Times New Roman"/>
          <w:lang w:bidi="ar-SA"/>
        </w:rPr>
        <w:t>Since the earliest contact between Indigenous people of the Americas and Europeans, American Indians, inclu</w:t>
      </w:r>
      <w:r w:rsidR="00AB4797">
        <w:rPr>
          <w:rFonts w:ascii="Times New Roman" w:eastAsia="Calibri" w:hAnsi="Times New Roman"/>
          <w:lang w:bidi="ar-SA"/>
        </w:rPr>
        <w:t>ding Indian women, have been depicted</w:t>
      </w:r>
      <w:r w:rsidRPr="00B25555">
        <w:rPr>
          <w:rFonts w:ascii="Times New Roman" w:eastAsia="Calibri" w:hAnsi="Times New Roman"/>
          <w:lang w:bidi="ar-SA"/>
        </w:rPr>
        <w:t xml:space="preserve"> by non-Native artists. The watercolors John White made </w:t>
      </w:r>
      <w:r w:rsidR="00F86AC4">
        <w:rPr>
          <w:rFonts w:ascii="Times New Roman" w:eastAsia="Calibri" w:hAnsi="Times New Roman"/>
          <w:lang w:bidi="ar-SA"/>
        </w:rPr>
        <w:t>in 1585</w:t>
      </w:r>
      <w:r w:rsidRPr="00B25555">
        <w:rPr>
          <w:rFonts w:ascii="Times New Roman" w:eastAsia="Calibri" w:hAnsi="Times New Roman"/>
          <w:lang w:bidi="ar-SA"/>
        </w:rPr>
        <w:t xml:space="preserve"> depicting the Algonquian people living in what came to be known as Virginia and North Carolina were copied countless times in engravings, most notably by Theodor De Bry, thus establishing some of the most well-known images of the early colonial period. Images of the Americas by both White and De Bry were meant to document the lives of the Indigenous people of North America and to provide British citizens with a glimpse of the people as well as the natural resources of the “New World” which could be exploited by colonists. These depictions were not always accurate, and, perhaps more important, they were created by artists who had little understanding of Indigenous culture</w:t>
      </w:r>
      <w:r w:rsidR="00A517FF">
        <w:rPr>
          <w:rFonts w:ascii="Times New Roman" w:eastAsia="Calibri" w:hAnsi="Times New Roman"/>
          <w:lang w:bidi="ar-SA"/>
        </w:rPr>
        <w:t>s</w:t>
      </w:r>
      <w:r w:rsidRPr="00B25555">
        <w:rPr>
          <w:rFonts w:ascii="Times New Roman" w:eastAsia="Calibri" w:hAnsi="Times New Roman"/>
          <w:lang w:bidi="ar-SA"/>
        </w:rPr>
        <w:t>, but had a substantial agenda for promoting colonization.</w:t>
      </w:r>
      <w:r w:rsidRPr="00B25555">
        <w:rPr>
          <w:rFonts w:ascii="Times New Roman" w:eastAsia="Calibri" w:hAnsi="Times New Roman"/>
          <w:vertAlign w:val="superscript"/>
          <w:lang w:bidi="ar-SA"/>
        </w:rPr>
        <w:footnoteReference w:id="106"/>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 xml:space="preserve">Early depictions of Native women varied, but they were sometimes painted as exotic yet modest, as seen in De Bry's print, </w:t>
      </w:r>
      <w:r w:rsidRPr="00B25555">
        <w:rPr>
          <w:rFonts w:ascii="Times New Roman" w:eastAsia="Calibri" w:hAnsi="Times New Roman"/>
          <w:i/>
          <w:iCs/>
          <w:lang w:bidi="ar-SA"/>
        </w:rPr>
        <w:t xml:space="preserve">A Young Gentle Woman, Daughter of Secota </w:t>
      </w:r>
      <w:r w:rsidRPr="00B25555">
        <w:rPr>
          <w:rFonts w:ascii="Times New Roman" w:eastAsia="Calibri" w:hAnsi="Times New Roman"/>
          <w:lang w:bidi="ar-SA"/>
        </w:rPr>
        <w:t xml:space="preserve">(Figure 29). The print was one of many included in Thomas Hariot’s book, </w:t>
      </w:r>
      <w:r w:rsidRPr="00B25555">
        <w:rPr>
          <w:rFonts w:ascii="Times New Roman" w:eastAsia="Calibri" w:hAnsi="Times New Roman"/>
          <w:i/>
          <w:iCs/>
          <w:lang w:bidi="ar-SA"/>
        </w:rPr>
        <w:t>A Briefe and True Report of</w:t>
      </w:r>
      <w:r w:rsidR="00DB3950">
        <w:rPr>
          <w:rFonts w:ascii="Times New Roman" w:eastAsia="Calibri" w:hAnsi="Times New Roman"/>
          <w:i/>
          <w:iCs/>
          <w:lang w:bidi="ar-SA"/>
        </w:rPr>
        <w:t xml:space="preserve"> the New-</w:t>
      </w:r>
      <w:r w:rsidRPr="00B25555">
        <w:rPr>
          <w:rFonts w:ascii="Times New Roman" w:eastAsia="Calibri" w:hAnsi="Times New Roman"/>
          <w:i/>
          <w:iCs/>
          <w:lang w:bidi="ar-SA"/>
        </w:rPr>
        <w:t>Found Land of Virginia</w:t>
      </w:r>
      <w:r w:rsidRPr="00B25555">
        <w:rPr>
          <w:rFonts w:ascii="Times New Roman" w:eastAsia="Calibri" w:hAnsi="Times New Roman"/>
          <w:iCs/>
          <w:lang w:bidi="ar-SA"/>
        </w:rPr>
        <w:t xml:space="preserve">, a publication which was produced to lure English settlers to move to the newly established colony.  De Bry’s depiction calls to mind sculptures from ancient Greece and Rome. His </w:t>
      </w:r>
      <w:r w:rsidRPr="00450831">
        <w:rPr>
          <w:rFonts w:ascii="Times New Roman" w:eastAsia="Calibri" w:hAnsi="Times New Roman"/>
          <w:i/>
          <w:iCs/>
          <w:lang w:bidi="ar-SA"/>
        </w:rPr>
        <w:t>Daughter of Secota</w:t>
      </w:r>
      <w:r w:rsidRPr="00B25555">
        <w:rPr>
          <w:rFonts w:ascii="Times New Roman" w:eastAsia="Calibri" w:hAnsi="Times New Roman"/>
          <w:iCs/>
          <w:lang w:bidi="ar-SA"/>
        </w:rPr>
        <w:t xml:space="preserve"> stands in a contrapposto stance, and she covers her breast in a manner that </w:t>
      </w:r>
      <w:r w:rsidRPr="00B25555">
        <w:rPr>
          <w:rFonts w:ascii="Times New Roman" w:eastAsia="Calibri" w:hAnsi="Times New Roman"/>
          <w:iCs/>
          <w:lang w:bidi="ar-SA"/>
        </w:rPr>
        <w:lastRenderedPageBreak/>
        <w:t>reminds the viewer of sculptures of the modest Venus (Figure 30). The caption that accompanied De Bry’s depiction reads as follows, and the content of this short passage provides an interesting insight into European views of the Indigenous women of North America:</w:t>
      </w:r>
    </w:p>
    <w:p w:rsidR="00B25555" w:rsidRPr="00B25555" w:rsidRDefault="00B25555" w:rsidP="00D233F2">
      <w:pPr>
        <w:widowControl w:val="0"/>
        <w:spacing w:line="240" w:lineRule="auto"/>
        <w:ind w:left="720"/>
        <w:rPr>
          <w:rFonts w:ascii="Times New Roman" w:eastAsia="Calibri" w:hAnsi="Times New Roman"/>
          <w:lang w:bidi="ar-SA"/>
        </w:rPr>
      </w:pPr>
      <w:r w:rsidRPr="00B25555">
        <w:rPr>
          <w:rFonts w:ascii="Times New Roman" w:eastAsia="Calibri" w:hAnsi="Times New Roman"/>
          <w:iCs/>
          <w:lang w:bidi="ar-SA"/>
        </w:rPr>
        <w:t>Virgins of good percentage are apparelled altogether like the woman of Secota above mentioned. They pounce [tattoo] their foreheads, cheeks, arms, and legs. Their hair is cut with two ridges above their foreheads, the rest is trussed up in a knot behind, they have broad mouths, reasonable fair black eyes: they lay their hands often upon their shoulders, and cover their breasts in token of maiden-like modesty.</w:t>
      </w:r>
      <w:r w:rsidRPr="00B25555">
        <w:rPr>
          <w:rFonts w:ascii="Times New Roman" w:eastAsia="Calibri" w:hAnsi="Times New Roman"/>
          <w:vertAlign w:val="superscript"/>
          <w:lang w:bidi="ar-SA"/>
        </w:rPr>
        <w:footnoteReference w:id="107"/>
      </w:r>
    </w:p>
    <w:p w:rsidR="00B25555" w:rsidRPr="00B25555" w:rsidRDefault="00B25555" w:rsidP="00D233F2">
      <w:pPr>
        <w:spacing w:before="240"/>
        <w:ind w:firstLine="720"/>
        <w:rPr>
          <w:rFonts w:ascii="Times New Roman" w:eastAsia="Calibri" w:hAnsi="Times New Roman"/>
          <w:lang w:bidi="ar-SA"/>
        </w:rPr>
      </w:pPr>
      <w:r w:rsidRPr="00B25555">
        <w:rPr>
          <w:rFonts w:ascii="Times New Roman" w:eastAsia="Calibri" w:hAnsi="Times New Roman"/>
          <w:lang w:bidi="ar-SA"/>
        </w:rPr>
        <w:t xml:space="preserve">Over time, artists developed specific iconography in their representations of Indigenous women in North America, including Pocahontas, who has been portrayed in a variety of scenes including representation as an assimilated Indian found John Gadsby Chapman's </w:t>
      </w:r>
      <w:r w:rsidRPr="00B25555">
        <w:rPr>
          <w:rFonts w:ascii="Times New Roman" w:eastAsia="Calibri" w:hAnsi="Times New Roman"/>
          <w:i/>
          <w:iCs/>
          <w:lang w:bidi="ar-SA"/>
        </w:rPr>
        <w:t xml:space="preserve">Baptism of Pocahontas </w:t>
      </w:r>
      <w:r w:rsidRPr="00B25555">
        <w:rPr>
          <w:rFonts w:ascii="Times New Roman" w:eastAsia="Calibri" w:hAnsi="Times New Roman"/>
          <w:lang w:bidi="ar-SA"/>
        </w:rPr>
        <w:t>(1839), which is displayed in the United States Capitol Rotunda</w:t>
      </w:r>
      <w:r w:rsidR="00754D96">
        <w:rPr>
          <w:rFonts w:ascii="Times New Roman" w:eastAsia="Calibri" w:hAnsi="Times New Roman"/>
          <w:lang w:bidi="ar-SA"/>
        </w:rPr>
        <w:t xml:space="preserve"> in Washington, D.C.</w:t>
      </w:r>
      <w:r w:rsidRPr="00B25555">
        <w:rPr>
          <w:rFonts w:ascii="Times New Roman" w:eastAsia="Calibri" w:hAnsi="Times New Roman"/>
          <w:lang w:bidi="ar-SA"/>
        </w:rPr>
        <w:t xml:space="preserve"> (F</w:t>
      </w:r>
      <w:r w:rsidR="005E177F">
        <w:rPr>
          <w:rFonts w:ascii="Times New Roman" w:eastAsia="Calibri" w:hAnsi="Times New Roman"/>
          <w:lang w:bidi="ar-SA"/>
        </w:rPr>
        <w:t>igure 31). In this painting, the young Powhatan “princess”</w:t>
      </w:r>
      <w:r w:rsidRPr="00B25555">
        <w:rPr>
          <w:rFonts w:ascii="Times New Roman" w:eastAsia="Calibri" w:hAnsi="Times New Roman"/>
          <w:lang w:bidi="ar-SA"/>
        </w:rPr>
        <w:t xml:space="preserve"> is cloaked in a white gown and bathed in a heavenly, glowing light; she kneels at the feet of Reverend Whitaker as he performs her baptism ceremony. Her pose has been likened to the Virgin Mary in scenes of the Nativity; as she bows her head, she holds her hands in a position of prayer. The other Powhatan Indians depicted in the scene stand in the shadows, an indication that they are still in a heathen state which is further emphasized by their donning traditional Indian attire. Pocahontas is the repentant Indian woman; who, in American lore, bridges the divide between civilized Europeans and the savage Indians of North America.</w:t>
      </w:r>
    </w:p>
    <w:p w:rsidR="006E6629" w:rsidRDefault="00B25555" w:rsidP="006E6629">
      <w:pPr>
        <w:widowControl w:val="0"/>
        <w:rPr>
          <w:rFonts w:ascii="Times New Roman" w:eastAsia="Calibri" w:hAnsi="Times New Roman"/>
          <w:lang w:bidi="ar-SA"/>
        </w:rPr>
      </w:pPr>
      <w:r w:rsidRPr="00B25555">
        <w:rPr>
          <w:rFonts w:ascii="Times New Roman" w:eastAsia="Calibri" w:hAnsi="Times New Roman"/>
          <w:lang w:bidi="ar-SA"/>
        </w:rPr>
        <w:tab/>
      </w:r>
      <w:r w:rsidR="00CA737F">
        <w:rPr>
          <w:rFonts w:ascii="Times New Roman" w:eastAsia="Calibri" w:hAnsi="Times New Roman"/>
          <w:lang w:bidi="ar-SA"/>
        </w:rPr>
        <w:t xml:space="preserve">The most common depiction of </w:t>
      </w:r>
      <w:r w:rsidRPr="00B25555">
        <w:rPr>
          <w:rFonts w:ascii="Times New Roman" w:eastAsia="Calibri" w:hAnsi="Times New Roman"/>
          <w:lang w:bidi="ar-SA"/>
        </w:rPr>
        <w:t xml:space="preserve">Pocahontas, pervading both art and popular </w:t>
      </w:r>
      <w:r w:rsidRPr="00B25555">
        <w:rPr>
          <w:rFonts w:ascii="Times New Roman" w:eastAsia="Calibri" w:hAnsi="Times New Roman"/>
          <w:lang w:bidi="ar-SA"/>
        </w:rPr>
        <w:lastRenderedPageBreak/>
        <w:t xml:space="preserve">culture, is the legend of her saving </w:t>
      </w:r>
      <w:r w:rsidR="00FB28C3">
        <w:rPr>
          <w:rFonts w:ascii="Times New Roman" w:eastAsia="Calibri" w:hAnsi="Times New Roman"/>
          <w:lang w:bidi="ar-SA"/>
        </w:rPr>
        <w:t xml:space="preserve">the life of </w:t>
      </w:r>
      <w:r w:rsidRPr="00B25555">
        <w:rPr>
          <w:rFonts w:ascii="Times New Roman" w:eastAsia="Calibri" w:hAnsi="Times New Roman"/>
          <w:lang w:bidi="ar-SA"/>
        </w:rPr>
        <w:t>Captain John Smith. Unlike her role as a conduit of spiritual salvation through her baptism, these images portray Pocahontas as the physical savior of an Englishman, as she flings herself between Smith and his would-be assassins. This image has been realized in paintings and prints, on ceramics, and through the animation of Disney Studios, and each representation perpetuates a myth that began in the seventeenth century and continues to the present day.</w:t>
      </w:r>
    </w:p>
    <w:p w:rsidR="006E6629" w:rsidRDefault="006E6629" w:rsidP="006E6629">
      <w:pPr>
        <w:widowControl w:val="0"/>
        <w:rPr>
          <w:rFonts w:ascii="Times New Roman" w:eastAsia="Calibri" w:hAnsi="Times New Roman"/>
          <w:lang w:bidi="ar-SA"/>
        </w:rPr>
      </w:pPr>
      <w:r>
        <w:rPr>
          <w:rFonts w:ascii="Times New Roman" w:eastAsia="Calibri" w:hAnsi="Times New Roman"/>
          <w:lang w:bidi="ar-SA"/>
        </w:rPr>
        <w:t xml:space="preserve"> </w:t>
      </w:r>
      <w:r>
        <w:rPr>
          <w:rFonts w:ascii="Times New Roman" w:eastAsia="Calibri" w:hAnsi="Times New Roman"/>
          <w:lang w:bidi="ar-SA"/>
        </w:rPr>
        <w:tab/>
      </w:r>
      <w:r w:rsidR="00B25555" w:rsidRPr="00B25555">
        <w:rPr>
          <w:rFonts w:ascii="Times New Roman" w:eastAsia="Calibri" w:hAnsi="Times New Roman"/>
          <w:lang w:bidi="ar-SA"/>
        </w:rPr>
        <w:t xml:space="preserve">My concern in this chapter is to examine these stereotypical representations of the “Indian Princess,” </w:t>
      </w:r>
      <w:r w:rsidR="00740B89">
        <w:rPr>
          <w:rFonts w:ascii="Times New Roman" w:eastAsia="Calibri" w:hAnsi="Times New Roman"/>
          <w:lang w:bidi="ar-SA"/>
        </w:rPr>
        <w:t xml:space="preserve">as seen in Paul Cadmus’s mural </w:t>
      </w:r>
      <w:r w:rsidR="00740B89">
        <w:rPr>
          <w:rFonts w:ascii="Times New Roman" w:eastAsia="Calibri" w:hAnsi="Times New Roman"/>
          <w:i/>
          <w:lang w:bidi="ar-SA"/>
        </w:rPr>
        <w:t xml:space="preserve">Pocahontas Rescuing Captain John Smith </w:t>
      </w:r>
      <w:r w:rsidR="00B721D9">
        <w:rPr>
          <w:rFonts w:ascii="Times New Roman" w:eastAsia="Calibri" w:hAnsi="Times New Roman"/>
          <w:lang w:bidi="ar-SA"/>
        </w:rPr>
        <w:t xml:space="preserve">(Figure 32) </w:t>
      </w:r>
      <w:r w:rsidR="00740B89">
        <w:rPr>
          <w:rFonts w:ascii="Times New Roman" w:eastAsia="Calibri" w:hAnsi="Times New Roman"/>
          <w:lang w:bidi="ar-SA"/>
        </w:rPr>
        <w:t xml:space="preserve">and </w:t>
      </w:r>
      <w:r w:rsidR="00105BF9">
        <w:rPr>
          <w:rFonts w:ascii="Times New Roman" w:eastAsia="Calibri" w:hAnsi="Times New Roman"/>
          <w:lang w:bidi="ar-SA"/>
        </w:rPr>
        <w:t xml:space="preserve">compare </w:t>
      </w:r>
      <w:r w:rsidR="00740B89">
        <w:rPr>
          <w:rFonts w:ascii="Times New Roman" w:eastAsia="Calibri" w:hAnsi="Times New Roman"/>
          <w:lang w:bidi="ar-SA"/>
        </w:rPr>
        <w:t xml:space="preserve">them to murals painted by the </w:t>
      </w:r>
      <w:r w:rsidR="00B25555" w:rsidRPr="00B25555">
        <w:rPr>
          <w:rFonts w:ascii="Times New Roman" w:eastAsia="Calibri" w:hAnsi="Times New Roman"/>
          <w:lang w:bidi="ar-SA"/>
        </w:rPr>
        <w:t>Native American painters</w:t>
      </w:r>
      <w:r w:rsidR="00CA737F">
        <w:rPr>
          <w:rFonts w:ascii="Times New Roman" w:eastAsia="Calibri" w:hAnsi="Times New Roman"/>
          <w:lang w:bidi="ar-SA"/>
        </w:rPr>
        <w:t xml:space="preserve"> Acee Blue Eagle</w:t>
      </w:r>
      <w:r w:rsidR="00DC01F7">
        <w:rPr>
          <w:rFonts w:ascii="Times New Roman" w:eastAsia="Calibri" w:hAnsi="Times New Roman"/>
          <w:lang w:bidi="ar-SA"/>
        </w:rPr>
        <w:t xml:space="preserve"> (Pawnee-Muscogee)</w:t>
      </w:r>
      <w:r w:rsidR="00CA737F">
        <w:rPr>
          <w:rFonts w:ascii="Times New Roman" w:eastAsia="Calibri" w:hAnsi="Times New Roman"/>
          <w:lang w:bidi="ar-SA"/>
        </w:rPr>
        <w:t xml:space="preserve"> and Solomon McCombs</w:t>
      </w:r>
      <w:r w:rsidR="00DC01F7">
        <w:rPr>
          <w:rFonts w:ascii="Times New Roman" w:eastAsia="Calibri" w:hAnsi="Times New Roman"/>
          <w:lang w:bidi="ar-SA"/>
        </w:rPr>
        <w:t xml:space="preserve"> (Muscogee)</w:t>
      </w:r>
      <w:r w:rsidR="00CA737F">
        <w:rPr>
          <w:rFonts w:ascii="Times New Roman" w:eastAsia="Calibri" w:hAnsi="Times New Roman"/>
          <w:lang w:bidi="ar-SA"/>
        </w:rPr>
        <w:t>,</w:t>
      </w:r>
      <w:r w:rsidR="00105BF9">
        <w:rPr>
          <w:rFonts w:ascii="Times New Roman" w:eastAsia="Calibri" w:hAnsi="Times New Roman"/>
          <w:lang w:bidi="ar-SA"/>
        </w:rPr>
        <w:t xml:space="preserve"> </w:t>
      </w:r>
      <w:r w:rsidR="00740B89">
        <w:rPr>
          <w:rFonts w:ascii="Times New Roman" w:eastAsia="Calibri" w:hAnsi="Times New Roman"/>
          <w:lang w:bidi="ar-SA"/>
        </w:rPr>
        <w:t>for the post offices in Seminole, C</w:t>
      </w:r>
      <w:r w:rsidR="00B721D9">
        <w:rPr>
          <w:rFonts w:ascii="Times New Roman" w:eastAsia="Calibri" w:hAnsi="Times New Roman"/>
          <w:lang w:bidi="ar-SA"/>
        </w:rPr>
        <w:t>oalgate, and Marietta, Oklahoma</w:t>
      </w:r>
      <w:r w:rsidR="00B25555" w:rsidRPr="00B25555">
        <w:rPr>
          <w:rFonts w:ascii="Times New Roman" w:eastAsia="Calibri" w:hAnsi="Times New Roman"/>
          <w:lang w:bidi="ar-SA"/>
        </w:rPr>
        <w:t>.</w:t>
      </w:r>
      <w:r w:rsidR="00105BF9">
        <w:rPr>
          <w:rFonts w:ascii="Times New Roman" w:eastAsia="Calibri" w:hAnsi="Times New Roman"/>
          <w:lang w:bidi="ar-SA"/>
        </w:rPr>
        <w:t xml:space="preserve"> These </w:t>
      </w:r>
      <w:r w:rsidR="00FB28C3">
        <w:rPr>
          <w:rFonts w:ascii="Times New Roman" w:eastAsia="Calibri" w:hAnsi="Times New Roman"/>
          <w:lang w:bidi="ar-SA"/>
        </w:rPr>
        <w:t xml:space="preserve">latter </w:t>
      </w:r>
      <w:r w:rsidR="00105BF9">
        <w:rPr>
          <w:rFonts w:ascii="Times New Roman" w:eastAsia="Calibri" w:hAnsi="Times New Roman"/>
          <w:lang w:bidi="ar-SA"/>
        </w:rPr>
        <w:t xml:space="preserve">images will demonstrate the vast differences in how Native American </w:t>
      </w:r>
      <w:r w:rsidR="00FB28C3">
        <w:rPr>
          <w:rFonts w:ascii="Times New Roman" w:eastAsia="Calibri" w:hAnsi="Times New Roman"/>
          <w:lang w:bidi="ar-SA"/>
        </w:rPr>
        <w:t>women were represented by Indigenous</w:t>
      </w:r>
      <w:r w:rsidR="00E44BCA">
        <w:rPr>
          <w:rFonts w:ascii="Times New Roman" w:eastAsia="Calibri" w:hAnsi="Times New Roman"/>
          <w:lang w:bidi="ar-SA"/>
        </w:rPr>
        <w:t xml:space="preserve"> and American</w:t>
      </w:r>
      <w:r w:rsidR="00105BF9">
        <w:rPr>
          <w:rFonts w:ascii="Times New Roman" w:eastAsia="Calibri" w:hAnsi="Times New Roman"/>
          <w:lang w:bidi="ar-SA"/>
        </w:rPr>
        <w:t xml:space="preserve"> artists</w:t>
      </w:r>
      <w:r w:rsidR="00E44BCA">
        <w:rPr>
          <w:rFonts w:ascii="Times New Roman" w:eastAsia="Calibri" w:hAnsi="Times New Roman"/>
          <w:lang w:bidi="ar-SA"/>
        </w:rPr>
        <w:t>,</w:t>
      </w:r>
      <w:r w:rsidR="00105BF9">
        <w:rPr>
          <w:rFonts w:ascii="Times New Roman" w:eastAsia="Calibri" w:hAnsi="Times New Roman"/>
          <w:lang w:bidi="ar-SA"/>
        </w:rPr>
        <w:t xml:space="preserve"> who were awarded commissions by the Se</w:t>
      </w:r>
      <w:r w:rsidR="00FB28C3">
        <w:rPr>
          <w:rFonts w:ascii="Times New Roman" w:eastAsia="Calibri" w:hAnsi="Times New Roman"/>
          <w:lang w:bidi="ar-SA"/>
        </w:rPr>
        <w:t>ction.</w:t>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 xml:space="preserve">If Cadmus's image can be read </w:t>
      </w:r>
      <w:r w:rsidR="00E13329">
        <w:rPr>
          <w:rFonts w:ascii="Times New Roman" w:eastAsia="Calibri" w:hAnsi="Times New Roman"/>
          <w:lang w:bidi="ar-SA"/>
        </w:rPr>
        <w:t xml:space="preserve">as a perpetuation of </w:t>
      </w:r>
      <w:r w:rsidR="00683F9D">
        <w:rPr>
          <w:rFonts w:ascii="Times New Roman" w:eastAsia="Calibri" w:hAnsi="Times New Roman"/>
          <w:lang w:bidi="ar-SA"/>
        </w:rPr>
        <w:t>the legend of Pocahontas</w:t>
      </w:r>
      <w:r w:rsidR="000845D3">
        <w:rPr>
          <w:rFonts w:ascii="Times New Roman" w:eastAsia="Calibri" w:hAnsi="Times New Roman"/>
          <w:lang w:bidi="ar-SA"/>
        </w:rPr>
        <w:t xml:space="preserve"> rescuing Smith, which includes iconography established in the seventeenth century, th</w:t>
      </w:r>
      <w:r w:rsidRPr="00B25555">
        <w:rPr>
          <w:rFonts w:ascii="Times New Roman" w:eastAsia="Calibri" w:hAnsi="Times New Roman"/>
          <w:lang w:bidi="ar-SA"/>
        </w:rPr>
        <w:t>e murals by these Oklahoma Indigenous artists clearly demonstrate the importance of women within Native American family life and their role in the preservation of Native American culture. A closer examination of these murals will lead the viewer to a deeper understanding of their cultural significance, and the ways in which they refute the stereotypes found in paintings such as that produced by Cadmus</w:t>
      </w:r>
      <w:r w:rsidRPr="00B25555">
        <w:rPr>
          <w:rFonts w:ascii="Times New Roman" w:eastAsia="Calibri" w:hAnsi="Times New Roman"/>
          <w:iCs/>
          <w:lang w:bidi="ar-SA"/>
        </w:rPr>
        <w:t xml:space="preserve">. This is not to say that Blue Eagle and McCombs were intentionally making a statement against the images of the Indian princess, but rather to show the dichotomy of the way in which Native American women have been depicted in works of art, and, more specifically, the way in </w:t>
      </w:r>
      <w:r w:rsidRPr="00B25555">
        <w:rPr>
          <w:rFonts w:ascii="Times New Roman" w:eastAsia="Calibri" w:hAnsi="Times New Roman"/>
          <w:iCs/>
          <w:lang w:bidi="ar-SA"/>
        </w:rPr>
        <w:lastRenderedPageBreak/>
        <w:t>which Indigenous women were depicted in these government commissioned paintings which serve as the foundation for my analysis.</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iCs/>
          <w:lang w:bidi="ar-SA"/>
        </w:rPr>
        <w:tab/>
        <w:t xml:space="preserve">Cadmus was commissioned to paint a mural for the post office in Richmond, Virginia in March of 1937. However, </w:t>
      </w:r>
      <w:r w:rsidRPr="008727B1">
        <w:rPr>
          <w:rFonts w:ascii="Times New Roman" w:eastAsia="Calibri" w:hAnsi="Times New Roman"/>
          <w:i/>
          <w:iCs/>
          <w:lang w:bidi="ar-SA"/>
        </w:rPr>
        <w:t>Pocahontas Rescuing</w:t>
      </w:r>
      <w:r w:rsidR="008727B1">
        <w:rPr>
          <w:rFonts w:ascii="Times New Roman" w:eastAsia="Calibri" w:hAnsi="Times New Roman"/>
          <w:i/>
          <w:iCs/>
          <w:lang w:bidi="ar-SA"/>
        </w:rPr>
        <w:t xml:space="preserve"> Captain</w:t>
      </w:r>
      <w:r w:rsidRPr="008727B1">
        <w:rPr>
          <w:rFonts w:ascii="Times New Roman" w:eastAsia="Calibri" w:hAnsi="Times New Roman"/>
          <w:i/>
          <w:iCs/>
          <w:lang w:bidi="ar-SA"/>
        </w:rPr>
        <w:t xml:space="preserve"> John Smith</w:t>
      </w:r>
      <w:r w:rsidRPr="00B25555">
        <w:rPr>
          <w:rFonts w:ascii="Times New Roman" w:eastAsia="Calibri" w:hAnsi="Times New Roman"/>
          <w:iCs/>
          <w:lang w:bidi="ar-SA"/>
        </w:rPr>
        <w:t xml:space="preserve"> was not the artist's first choice as a subject matter. His original intent was to paint a Civil War scene, </w:t>
      </w:r>
      <w:r w:rsidRPr="00620D56">
        <w:rPr>
          <w:rFonts w:ascii="Times New Roman" w:eastAsia="Calibri" w:hAnsi="Times New Roman"/>
          <w:i/>
          <w:iCs/>
          <w:lang w:bidi="ar-SA"/>
        </w:rPr>
        <w:t>Dawn – April 3, 1865</w:t>
      </w:r>
      <w:r w:rsidRPr="00B25555">
        <w:rPr>
          <w:rFonts w:ascii="Times New Roman" w:eastAsia="Calibri" w:hAnsi="Times New Roman"/>
          <w:iCs/>
          <w:lang w:bidi="ar-SA"/>
        </w:rPr>
        <w:t>.</w:t>
      </w:r>
      <w:r w:rsidRPr="00B25555">
        <w:rPr>
          <w:rFonts w:ascii="Times New Roman" w:eastAsia="Calibri" w:hAnsi="Times New Roman"/>
          <w:iCs/>
          <w:vertAlign w:val="superscript"/>
          <w:lang w:bidi="ar-SA"/>
        </w:rPr>
        <w:footnoteReference w:id="108"/>
      </w:r>
      <w:r w:rsidRPr="00B25555">
        <w:rPr>
          <w:rFonts w:ascii="Times New Roman" w:eastAsia="Calibri" w:hAnsi="Times New Roman"/>
          <w:iCs/>
          <w:lang w:bidi="ar-SA"/>
        </w:rPr>
        <w:t xml:space="preserve"> When concerns about the New York based artist's depiction of Confederate soldiers were raised, it was determined a new subject matter should be found</w:t>
      </w:r>
      <w:r w:rsidRPr="00B25555">
        <w:rPr>
          <w:rFonts w:ascii="Times New Roman" w:eastAsia="Calibri" w:hAnsi="Times New Roman"/>
          <w:b/>
          <w:iCs/>
          <w:lang w:bidi="ar-SA"/>
        </w:rPr>
        <w:t>.</w:t>
      </w:r>
      <w:r w:rsidRPr="00775600">
        <w:rPr>
          <w:rFonts w:ascii="Times New Roman" w:eastAsia="Calibri" w:hAnsi="Times New Roman"/>
          <w:iCs/>
          <w:vertAlign w:val="superscript"/>
          <w:lang w:bidi="ar-SA"/>
        </w:rPr>
        <w:footnoteReference w:id="109"/>
      </w:r>
      <w:r w:rsidRPr="00775600">
        <w:rPr>
          <w:rFonts w:ascii="Times New Roman" w:eastAsia="Calibri" w:hAnsi="Times New Roman"/>
          <w:iCs/>
          <w:lang w:bidi="ar-SA"/>
        </w:rPr>
        <w:t xml:space="preserve"> </w:t>
      </w:r>
      <w:r w:rsidRPr="00B25555">
        <w:rPr>
          <w:rFonts w:ascii="Times New Roman" w:eastAsia="Calibri" w:hAnsi="Times New Roman"/>
          <w:iCs/>
          <w:lang w:bidi="ar-SA"/>
        </w:rPr>
        <w:t>The Section generally asked artists to paint subjects relative to local industry or history which led to the selection Pocahontas whose legend is closely associated with the Commonwealth of Virginia.</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Cadmus's portrayal of the heroic efforts of the “Indian Princess” Pocahontas to save John Smith drew little criticism from community leaders in Richmond at the time it was installed, with complaints about the painting mostly limited to the “immodesty” of the scantily clad Indians.</w:t>
      </w:r>
      <w:r w:rsidRPr="00B25555">
        <w:rPr>
          <w:rFonts w:ascii="Times New Roman" w:eastAsia="Calibri" w:hAnsi="Times New Roman"/>
          <w:vertAlign w:val="superscript"/>
          <w:lang w:bidi="ar-SA"/>
        </w:rPr>
        <w:footnoteReference w:id="110"/>
      </w:r>
      <w:r w:rsidRPr="00B25555">
        <w:rPr>
          <w:rFonts w:ascii="Times New Roman" w:eastAsia="Calibri" w:hAnsi="Times New Roman"/>
          <w:lang w:bidi="ar-SA"/>
        </w:rPr>
        <w:t xml:space="preserve"> Cadmus presents the viewer with a dramatic scene; one that had been depicted as early as 1624, when the colonial artist Robert Vaughan engraved one of the earliest known visual representations of </w:t>
      </w:r>
      <w:r w:rsidR="00B721D9">
        <w:rPr>
          <w:rFonts w:ascii="Times New Roman" w:eastAsia="Calibri" w:hAnsi="Times New Roman"/>
          <w:lang w:bidi="ar-SA"/>
        </w:rPr>
        <w:t>this now famous story (Figure 33</w:t>
      </w:r>
      <w:r w:rsidRPr="00B25555">
        <w:rPr>
          <w:rFonts w:ascii="Times New Roman" w:eastAsia="Calibri" w:hAnsi="Times New Roman"/>
          <w:lang w:bidi="ar-SA"/>
        </w:rPr>
        <w:t xml:space="preserve">). Vaughn's engraving, like that of Cadmus, depicts the moment when Pocahontas intervenes to save Smith, but while there are similarities, Vaughn presents </w:t>
      </w:r>
      <w:r w:rsidRPr="00B25555">
        <w:rPr>
          <w:rFonts w:ascii="Times New Roman" w:eastAsia="Calibri" w:hAnsi="Times New Roman"/>
          <w:lang w:bidi="ar-SA"/>
        </w:rPr>
        <w:lastRenderedPageBreak/>
        <w:t>the viewer with a more modest depiction of the story’s heroine. Although it appears that she is topless, her back is turned toward the viewer creating a sense of modesty that calls to mind the early depictions by White, De Bry, and other chroniclers of the early contact period.</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When viewing the Pocahontas mural, the contemporary viewer might take notice of the stereotypical depiction of “savage” Indians, which includes the nudity of the figures and their violent actions, including the exaggerated depiction of Pocahontas replete with her portrayal as the exotic and sexualized Native woman. In the painting, her fat</w:t>
      </w:r>
      <w:r w:rsidR="00205DB3">
        <w:rPr>
          <w:rFonts w:ascii="Times New Roman" w:eastAsia="Calibri" w:hAnsi="Times New Roman"/>
          <w:lang w:bidi="ar-SA"/>
        </w:rPr>
        <w:t>her, c</w:t>
      </w:r>
      <w:r w:rsidR="00B81EB4">
        <w:rPr>
          <w:rFonts w:ascii="Times New Roman" w:eastAsia="Calibri" w:hAnsi="Times New Roman"/>
          <w:lang w:bidi="ar-SA"/>
        </w:rPr>
        <w:t>hief of the Powhatan,</w:t>
      </w:r>
      <w:r w:rsidRPr="00B25555">
        <w:rPr>
          <w:rFonts w:ascii="Times New Roman" w:eastAsia="Calibri" w:hAnsi="Times New Roman"/>
          <w:lang w:bidi="ar-SA"/>
        </w:rPr>
        <w:t xml:space="preserve"> sits nearby watching the action as he stretches his left arm outward toward the two Native American men, signaling them to stop their violent actions.</w:t>
      </w:r>
      <w:r w:rsidR="0058167F">
        <w:rPr>
          <w:rStyle w:val="FootnoteReference"/>
          <w:rFonts w:ascii="Times New Roman" w:eastAsia="Calibri" w:hAnsi="Times New Roman"/>
          <w:lang w:bidi="ar-SA"/>
        </w:rPr>
        <w:footnoteReference w:id="111"/>
      </w:r>
      <w:r w:rsidRPr="00B25555">
        <w:rPr>
          <w:rFonts w:ascii="Times New Roman" w:eastAsia="Calibri" w:hAnsi="Times New Roman"/>
          <w:lang w:bidi="ar-SA"/>
        </w:rPr>
        <w:t xml:space="preserve"> He is presented in a regal position</w:t>
      </w:r>
      <w:r w:rsidR="00E61DB4">
        <w:rPr>
          <w:rFonts w:ascii="Times New Roman" w:eastAsia="Calibri" w:hAnsi="Times New Roman"/>
          <w:lang w:bidi="ar-SA"/>
        </w:rPr>
        <w:t>; his feather headdress emulates</w:t>
      </w:r>
      <w:r w:rsidRPr="00B25555">
        <w:rPr>
          <w:rFonts w:ascii="Times New Roman" w:eastAsia="Calibri" w:hAnsi="Times New Roman"/>
          <w:lang w:bidi="ar-SA"/>
        </w:rPr>
        <w:t xml:space="preserve"> a crown as he holds a spear in his right hand, calling to mind a scepter. The forward motion of his outstretched hand is a strong compositional device with the implied line drawing the viewer’s eye toward the actions of his daughter.</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The strong implied diagonal line of Pocahontas's extended right leg and arm is accentuated by the billowing, red fringes of her dress and the tresses of</w:t>
      </w:r>
      <w:r w:rsidR="00490C1F">
        <w:rPr>
          <w:rFonts w:ascii="Times New Roman" w:eastAsia="Calibri" w:hAnsi="Times New Roman"/>
          <w:lang w:bidi="ar-SA"/>
        </w:rPr>
        <w:t xml:space="preserve"> her flowing, black hair. T</w:t>
      </w:r>
      <w:r w:rsidRPr="00B25555">
        <w:rPr>
          <w:rFonts w:ascii="Times New Roman" w:eastAsia="Calibri" w:hAnsi="Times New Roman"/>
          <w:lang w:bidi="ar-SA"/>
        </w:rPr>
        <w:t xml:space="preserve">he necklace she wears has shifted during the action and encircles her bare, right breast. The arc of her movement is counter-balanced by the arching of Smith's back and his bound hands that stretch out above his head. Pocahontas has been distinctly painted whiter than the other Indians that fill the scene, including the two </w:t>
      </w:r>
      <w:r w:rsidRPr="00B25555">
        <w:rPr>
          <w:rFonts w:ascii="Times New Roman" w:eastAsia="Calibri" w:hAnsi="Times New Roman"/>
          <w:lang w:bidi="ar-SA"/>
        </w:rPr>
        <w:lastRenderedPageBreak/>
        <w:t>Native women that sit behind the chief. In addition to the two males who raise their clubs, other Indigenous male figures occupy the right side of the canvas. Sitting just behind the central figures, two Powhatan men</w:t>
      </w:r>
      <w:r w:rsidR="00490C1F">
        <w:rPr>
          <w:rFonts w:ascii="Times New Roman" w:eastAsia="Calibri" w:hAnsi="Times New Roman"/>
          <w:lang w:bidi="ar-SA"/>
        </w:rPr>
        <w:t xml:space="preserve"> hold their captive by the ankles as they watch the scene unfold</w:t>
      </w:r>
      <w:r w:rsidRPr="00B25555">
        <w:rPr>
          <w:rFonts w:ascii="Times New Roman" w:eastAsia="Calibri" w:hAnsi="Times New Roman"/>
          <w:lang w:bidi="ar-SA"/>
        </w:rPr>
        <w:t>. Perhaps, the mos</w:t>
      </w:r>
      <w:r w:rsidR="00B81EB4">
        <w:rPr>
          <w:rFonts w:ascii="Times New Roman" w:eastAsia="Calibri" w:hAnsi="Times New Roman"/>
          <w:lang w:bidi="ar-SA"/>
        </w:rPr>
        <w:t>t unusual figure</w:t>
      </w:r>
      <w:r w:rsidRPr="00B25555">
        <w:rPr>
          <w:rFonts w:ascii="Times New Roman" w:eastAsia="Calibri" w:hAnsi="Times New Roman"/>
          <w:lang w:bidi="ar-SA"/>
        </w:rPr>
        <w:t xml:space="preserve"> is the male depicted in the far-right side of the composition. He wears a mask and holds a rattle in his right hand, with his left hand perched just above the head of a drum, as he gazes directly at the viewer. Despite the other figures and their various actions depicted in the mural, it is the depiction of Pocahontas and Smith that are of foremost importance in this painting.</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 xml:space="preserve">Cadmus's mural is a chaotic, exotic, fabricated scene; yet, his depiction of Pocahontas and Smith was not a revolutionary artistic representation of the story at the time that it was painted. He was carrying on an artistic trope that had existed since the seventeenth century and one that continues to be perpetuated, as seen in Disney's 1995 animated film </w:t>
      </w:r>
      <w:r w:rsidRPr="00B25555">
        <w:rPr>
          <w:rFonts w:ascii="Times New Roman" w:eastAsia="Calibri" w:hAnsi="Times New Roman"/>
          <w:i/>
          <w:iCs/>
          <w:lang w:bidi="ar-SA"/>
        </w:rPr>
        <w:t>Pocahontas</w:t>
      </w:r>
      <w:r w:rsidRPr="00B25555">
        <w:rPr>
          <w:rFonts w:ascii="Times New Roman" w:eastAsia="Calibri" w:hAnsi="Times New Roman"/>
          <w:lang w:bidi="ar-SA"/>
        </w:rPr>
        <w:t>. The film was criticized at the time of its release for taking historical liberties in the portrayal of the relationship between Pocahontas and Smith for the sake of a romantic story line. Others praised the studio for its progressive representation of not only a historical figure but also its portrayal of an Indigenous woman while depicting the colonizers as plunderers searching for non-existent gold.</w:t>
      </w:r>
      <w:r w:rsidRPr="00B25555">
        <w:rPr>
          <w:rFonts w:ascii="Times New Roman" w:eastAsia="Calibri" w:hAnsi="Times New Roman"/>
          <w:vertAlign w:val="superscript"/>
          <w:lang w:bidi="ar-SA"/>
        </w:rPr>
        <w:footnoteReference w:id="112"/>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 xml:space="preserve">Despite claims that Disney's film was progressive in its representation of the “Indian Princess,” the film, like other artistic representations of Pocahontas, continues to be problematic. As the Powhatan Nation and other Native American groups have pointed out, the representation of Pocahontas has and continues to be an embodiment of </w:t>
      </w:r>
      <w:r w:rsidRPr="00B25555">
        <w:rPr>
          <w:rFonts w:ascii="Times New Roman" w:eastAsia="Calibri" w:hAnsi="Times New Roman"/>
          <w:lang w:bidi="ar-SA"/>
        </w:rPr>
        <w:lastRenderedPageBreak/>
        <w:t>the “Good Indian,” as she offers her own life to save a white colonizer.</w:t>
      </w:r>
      <w:r w:rsidRPr="00B25555">
        <w:rPr>
          <w:rFonts w:ascii="Times New Roman" w:eastAsia="Calibri" w:hAnsi="Times New Roman"/>
          <w:vertAlign w:val="superscript"/>
          <w:lang w:bidi="ar-SA"/>
        </w:rPr>
        <w:footnoteReference w:id="113"/>
      </w:r>
      <w:r w:rsidRPr="00B25555">
        <w:rPr>
          <w:rFonts w:ascii="Times New Roman" w:eastAsia="Calibri" w:hAnsi="Times New Roman"/>
          <w:lang w:bidi="ar-SA"/>
        </w:rPr>
        <w:t xml:space="preserve"> Today, it is important to view the Richmond depiction of Pocahontas for what it is, a stereotypical representation of the exotic Indian Princess and the perpetuation of a story that is not based on truth.</w:t>
      </w:r>
    </w:p>
    <w:p w:rsidR="00B25555" w:rsidRPr="00B25555" w:rsidRDefault="00B25555" w:rsidP="00B25555">
      <w:pPr>
        <w:widowControl w:val="0"/>
        <w:ind w:firstLine="418"/>
        <w:rPr>
          <w:rFonts w:ascii="Times New Roman" w:eastAsia="Calibri" w:hAnsi="Times New Roman"/>
          <w:lang w:bidi="ar-SA"/>
        </w:rPr>
      </w:pPr>
      <w:r w:rsidRPr="00B25555">
        <w:rPr>
          <w:rFonts w:ascii="Times New Roman" w:eastAsia="Calibri" w:hAnsi="Times New Roman"/>
          <w:lang w:bidi="ar-SA"/>
        </w:rPr>
        <w:tab/>
        <w:t>Although there is little historical documentation regarding the life of Pocahontas, we do know that she was born about 1596, and she would have been about the age of eleven when the English arrived to settle what came to be known as Jamestown in 1607.</w:t>
      </w:r>
      <w:r w:rsidRPr="00B25555">
        <w:rPr>
          <w:rFonts w:ascii="Times New Roman" w:eastAsia="Calibri" w:hAnsi="Times New Roman"/>
          <w:vertAlign w:val="superscript"/>
          <w:lang w:bidi="ar-SA"/>
        </w:rPr>
        <w:footnoteReference w:id="114"/>
      </w:r>
      <w:r w:rsidRPr="00B25555">
        <w:rPr>
          <w:rFonts w:ascii="Times New Roman" w:eastAsia="Calibri" w:hAnsi="Times New Roman"/>
          <w:lang w:bidi="ar-SA"/>
        </w:rPr>
        <w:t xml:space="preserve"> The details of her saving the life of Captain Smith are known through the recounting of the story in his book </w:t>
      </w:r>
      <w:r w:rsidRPr="00B25555">
        <w:rPr>
          <w:rFonts w:ascii="Times New Roman" w:eastAsia="Calibri" w:hAnsi="Times New Roman"/>
          <w:i/>
          <w:lang w:bidi="ar-SA"/>
        </w:rPr>
        <w:t xml:space="preserve">The Generall Historie of Virginia </w:t>
      </w:r>
      <w:r w:rsidRPr="00B25555">
        <w:rPr>
          <w:rFonts w:ascii="Times New Roman" w:eastAsia="Calibri" w:hAnsi="Times New Roman"/>
          <w:lang w:bidi="ar-SA"/>
        </w:rPr>
        <w:t>published in 1624, some sixteen years after the supposed event took place. As Smith told the story, he had been captured by the Powhatan Indians, and after some deliberation.</w:t>
      </w:r>
    </w:p>
    <w:p w:rsidR="00B25555" w:rsidRPr="00B25555" w:rsidRDefault="00B25555" w:rsidP="006E6629">
      <w:pPr>
        <w:widowControl w:val="0"/>
        <w:spacing w:after="160" w:line="240" w:lineRule="auto"/>
        <w:ind w:left="720"/>
        <w:rPr>
          <w:rFonts w:ascii="Times New Roman" w:eastAsia="Calibri" w:hAnsi="Times New Roman"/>
          <w:lang w:bidi="ar-SA"/>
        </w:rPr>
      </w:pPr>
      <w:r w:rsidRPr="00B25555">
        <w:rPr>
          <w:rFonts w:ascii="Times New Roman" w:eastAsia="Calibri" w:hAnsi="Times New Roman"/>
          <w:lang w:bidi="ar-SA"/>
        </w:rPr>
        <w:t>Two great stones were brought before the Powhatan chief: then as many as could lay hands on him, dragged him to them, and thereon laid his head, and being ready with their clubs, to beat out his brains, Pocahontas, the King’s dearest daughter, when no entreaty could prevail, got his head in her arms, and laid her own upon his to save him from death.</w:t>
      </w:r>
      <w:r w:rsidRPr="00B25555">
        <w:rPr>
          <w:rFonts w:ascii="Times New Roman" w:eastAsia="Calibri" w:hAnsi="Times New Roman"/>
          <w:vertAlign w:val="superscript"/>
          <w:lang w:bidi="ar-SA"/>
        </w:rPr>
        <w:footnoteReference w:id="115"/>
      </w:r>
    </w:p>
    <w:p w:rsidR="006E6629" w:rsidRDefault="00B25555" w:rsidP="006E6629">
      <w:pPr>
        <w:widowControl w:val="0"/>
        <w:rPr>
          <w:rFonts w:ascii="Times New Roman" w:eastAsia="Calibri" w:hAnsi="Times New Roman"/>
          <w:lang w:bidi="ar-SA"/>
        </w:rPr>
      </w:pPr>
      <w:r w:rsidRPr="00B25555">
        <w:rPr>
          <w:rFonts w:ascii="Times New Roman" w:eastAsia="Calibri" w:hAnsi="Times New Roman"/>
          <w:lang w:bidi="ar-SA"/>
        </w:rPr>
        <w:tab/>
        <w:t>The story is one that has been perpetuated many times in art, literature, and film, but rather than an event that actually placed the Englishman’s life i</w:t>
      </w:r>
      <w:r w:rsidR="002E5E8B">
        <w:rPr>
          <w:rFonts w:ascii="Times New Roman" w:eastAsia="Calibri" w:hAnsi="Times New Roman"/>
          <w:lang w:bidi="ar-SA"/>
        </w:rPr>
        <w:t xml:space="preserve">n peril, </w:t>
      </w:r>
      <w:r w:rsidR="00A84517">
        <w:rPr>
          <w:rFonts w:ascii="Times New Roman" w:eastAsia="Calibri" w:hAnsi="Times New Roman"/>
          <w:lang w:bidi="ar-SA"/>
        </w:rPr>
        <w:t>Historians, including Camilla Townsend</w:t>
      </w:r>
      <w:r w:rsidR="00454102">
        <w:rPr>
          <w:rFonts w:ascii="Times New Roman" w:eastAsia="Calibri" w:hAnsi="Times New Roman"/>
          <w:lang w:bidi="ar-SA"/>
        </w:rPr>
        <w:t>,</w:t>
      </w:r>
      <w:r w:rsidR="00A84517">
        <w:rPr>
          <w:rFonts w:ascii="Times New Roman" w:eastAsia="Calibri" w:hAnsi="Times New Roman"/>
          <w:lang w:bidi="ar-SA"/>
        </w:rPr>
        <w:t xml:space="preserve"> have argued that “It is impossible to believe that the Powhatan ever intended to club Smith to death, which was a punishment reserved for </w:t>
      </w:r>
      <w:r w:rsidR="00A84517">
        <w:rPr>
          <w:rFonts w:ascii="Times New Roman" w:eastAsia="Calibri" w:hAnsi="Times New Roman"/>
          <w:lang w:bidi="ar-SA"/>
        </w:rPr>
        <w:lastRenderedPageBreak/>
        <w:t>criminals.”</w:t>
      </w:r>
      <w:r w:rsidR="00A84517">
        <w:rPr>
          <w:rStyle w:val="FootnoteReference"/>
          <w:rFonts w:ascii="Times New Roman" w:eastAsia="Calibri" w:hAnsi="Times New Roman"/>
          <w:lang w:bidi="ar-SA"/>
        </w:rPr>
        <w:footnoteReference w:id="116"/>
      </w:r>
      <w:r w:rsidR="00485715">
        <w:rPr>
          <w:rFonts w:ascii="Times New Roman" w:eastAsia="Calibri" w:hAnsi="Times New Roman"/>
          <w:lang w:bidi="ar-SA"/>
        </w:rPr>
        <w:t xml:space="preserve"> </w:t>
      </w:r>
      <w:r w:rsidR="00A84517">
        <w:rPr>
          <w:rFonts w:ascii="Times New Roman" w:eastAsia="Calibri" w:hAnsi="Times New Roman"/>
          <w:lang w:bidi="ar-SA"/>
        </w:rPr>
        <w:t>Furthermore, Townsend notes that in keeping with Algonquian culture “the Powhatan did in some way ritually adopt John Smith.”</w:t>
      </w:r>
      <w:r w:rsidR="00A84517">
        <w:rPr>
          <w:rStyle w:val="FootnoteReference"/>
          <w:rFonts w:ascii="Times New Roman" w:eastAsia="Calibri" w:hAnsi="Times New Roman"/>
          <w:lang w:bidi="ar-SA"/>
        </w:rPr>
        <w:footnoteReference w:id="117"/>
      </w:r>
      <w:r w:rsidR="00A84517">
        <w:rPr>
          <w:rFonts w:ascii="Times New Roman" w:eastAsia="Calibri" w:hAnsi="Times New Roman"/>
          <w:lang w:bidi="ar-SA"/>
        </w:rPr>
        <w:t xml:space="preserve"> The events later recalled by Smith were likely an exaggeration </w:t>
      </w:r>
      <w:r w:rsidR="00D86554">
        <w:rPr>
          <w:rFonts w:ascii="Times New Roman" w:eastAsia="Calibri" w:hAnsi="Times New Roman"/>
          <w:lang w:bidi="ar-SA"/>
        </w:rPr>
        <w:t xml:space="preserve">of a ceremony, which Pocahontas may have participated in along with other members of the Powhatan tribe. </w:t>
      </w:r>
      <w:r w:rsidRPr="00B25555">
        <w:rPr>
          <w:rFonts w:ascii="Times New Roman" w:eastAsia="Calibri" w:hAnsi="Times New Roman"/>
          <w:lang w:bidi="ar-SA"/>
        </w:rPr>
        <w:t>Smith’s story created a long-lasting tale that preserved his place in colonial history. Sadly, Pocahontas is remembered for a myth more than the realities of her short life, and her image of saving Smith has become pa</w:t>
      </w:r>
      <w:r w:rsidR="006E6629">
        <w:rPr>
          <w:rFonts w:ascii="Times New Roman" w:eastAsia="Calibri" w:hAnsi="Times New Roman"/>
          <w:lang w:bidi="ar-SA"/>
        </w:rPr>
        <w:t>rt of American popular culture.</w:t>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Cadmus's image continues to be a reminder of her legend, even as it perpetuates stereotypes of Indigenous women with emphasis placed on both their sexuality and their role as intercessor. Certainly, this image and others like it are far removed from the respectful way that Indigenous women were depicted by Native American artists who, like Cadmus, were awarded commissions as part of the Treasury Department's art program. Before analyzing the three post office murals that were painted by Oklahoma Indians and their depiction of Native women, a brief examination of the important role women played in tribal culture and their continued participation in preserving tradition will aid in the subsequent discussion of these paintings.</w:t>
      </w:r>
    </w:p>
    <w:p w:rsidR="00B25555" w:rsidRPr="00B25555" w:rsidRDefault="00B25555" w:rsidP="00B25555">
      <w:pPr>
        <w:widowControl w:val="0"/>
        <w:rPr>
          <w:rFonts w:ascii="Times New Roman" w:eastAsia="Calibri" w:hAnsi="Times New Roman"/>
          <w:b/>
          <w:lang w:bidi="ar-SA"/>
        </w:rPr>
      </w:pPr>
      <w:r w:rsidRPr="00B25555">
        <w:rPr>
          <w:rFonts w:ascii="Times New Roman" w:eastAsia="Calibri" w:hAnsi="Times New Roman"/>
          <w:lang w:bidi="ar-SA"/>
        </w:rPr>
        <w:tab/>
        <w:t xml:space="preserve">Historical records of Native American women written by white men frequently misconstrued women’s roles in tribal societies. </w:t>
      </w:r>
      <w:r w:rsidR="00145EF4">
        <w:rPr>
          <w:rFonts w:ascii="Times New Roman" w:eastAsia="Calibri" w:hAnsi="Times New Roman"/>
          <w:lang w:bidi="ar-SA"/>
        </w:rPr>
        <w:t>As Angie Debo noted in her seminal book on the Choctaw Indians, “Sensitive white observers sometimes spoke of the unequal division of labor.”</w:t>
      </w:r>
      <w:r w:rsidR="00145EF4">
        <w:rPr>
          <w:rStyle w:val="FootnoteReference"/>
          <w:rFonts w:ascii="Times New Roman" w:eastAsia="Calibri" w:hAnsi="Times New Roman"/>
          <w:lang w:bidi="ar-SA"/>
        </w:rPr>
        <w:footnoteReference w:id="118"/>
      </w:r>
      <w:r w:rsidRPr="00B25555">
        <w:rPr>
          <w:rFonts w:ascii="Times New Roman" w:eastAsia="Calibri" w:hAnsi="Times New Roman"/>
          <w:lang w:bidi="ar-SA"/>
        </w:rPr>
        <w:t xml:space="preserve"> </w:t>
      </w:r>
      <w:r w:rsidR="00145EF4">
        <w:rPr>
          <w:rFonts w:ascii="Times New Roman" w:eastAsia="Calibri" w:hAnsi="Times New Roman"/>
          <w:lang w:bidi="ar-SA"/>
        </w:rPr>
        <w:t xml:space="preserve">Europeans often viewed </w:t>
      </w:r>
      <w:r w:rsidR="009C6AC4">
        <w:rPr>
          <w:rFonts w:ascii="Times New Roman" w:eastAsia="Calibri" w:hAnsi="Times New Roman"/>
          <w:lang w:bidi="ar-SA"/>
        </w:rPr>
        <w:t xml:space="preserve">Native American </w:t>
      </w:r>
      <w:r w:rsidRPr="00B25555">
        <w:rPr>
          <w:rFonts w:ascii="Times New Roman" w:eastAsia="Calibri" w:hAnsi="Times New Roman"/>
          <w:lang w:bidi="ar-SA"/>
        </w:rPr>
        <w:t>women</w:t>
      </w:r>
      <w:r w:rsidR="00145EF4">
        <w:rPr>
          <w:rFonts w:ascii="Times New Roman" w:eastAsia="Calibri" w:hAnsi="Times New Roman"/>
          <w:lang w:bidi="ar-SA"/>
        </w:rPr>
        <w:t xml:space="preserve"> as </w:t>
      </w:r>
      <w:r w:rsidR="00145EF4">
        <w:rPr>
          <w:rFonts w:ascii="Times New Roman" w:eastAsia="Calibri" w:hAnsi="Times New Roman"/>
          <w:lang w:bidi="ar-SA"/>
        </w:rPr>
        <w:lastRenderedPageBreak/>
        <w:t>being subjugated</w:t>
      </w:r>
      <w:r w:rsidRPr="00B25555">
        <w:rPr>
          <w:rFonts w:ascii="Times New Roman" w:eastAsia="Calibri" w:hAnsi="Times New Roman"/>
          <w:lang w:bidi="ar-SA"/>
        </w:rPr>
        <w:t xml:space="preserve"> to their husbands, and their work was</w:t>
      </w:r>
      <w:r w:rsidR="006630A2">
        <w:rPr>
          <w:rFonts w:ascii="Times New Roman" w:eastAsia="Calibri" w:hAnsi="Times New Roman"/>
          <w:lang w:bidi="ar-SA"/>
        </w:rPr>
        <w:t xml:space="preserve"> construed as</w:t>
      </w:r>
      <w:r w:rsidRPr="00B25555">
        <w:rPr>
          <w:rFonts w:ascii="Times New Roman" w:eastAsia="Calibri" w:hAnsi="Times New Roman"/>
          <w:lang w:bidi="ar-SA"/>
        </w:rPr>
        <w:t xml:space="preserve"> burdensome. When Europeans arrived in North America they observed Native women laboring in the fields, making clothing, preparing and storing food, and caring for their children. In reality, women’s work was not viewed as “drudgery;” instead, Native Americans felt the division of labor was equitable with men being charged with tasks such as hunting, fishing, manufacturing of tools, and building structures i</w:t>
      </w:r>
      <w:r w:rsidR="007301CC">
        <w:rPr>
          <w:rFonts w:ascii="Times New Roman" w:eastAsia="Calibri" w:hAnsi="Times New Roman"/>
          <w:lang w:bidi="ar-SA"/>
        </w:rPr>
        <w:t>n Native villages. Furthermore, Debo wrote that</w:t>
      </w:r>
      <w:r w:rsidRPr="00B25555">
        <w:rPr>
          <w:rFonts w:ascii="Times New Roman" w:eastAsia="Calibri" w:hAnsi="Times New Roman"/>
          <w:lang w:bidi="ar-SA"/>
        </w:rPr>
        <w:t xml:space="preserve"> “It is evident from all accounts that in Choctaw society, women occupied an honored and important position within the tribe.”</w:t>
      </w:r>
      <w:r w:rsidRPr="00B25555">
        <w:rPr>
          <w:rFonts w:ascii="Times New Roman" w:eastAsia="Calibri" w:hAnsi="Times New Roman"/>
          <w:vertAlign w:val="superscript"/>
          <w:lang w:bidi="ar-SA"/>
        </w:rPr>
        <w:footnoteReference w:id="119"/>
      </w:r>
    </w:p>
    <w:p w:rsidR="00B25555" w:rsidRPr="00B25555" w:rsidRDefault="00B25555" w:rsidP="0003322D">
      <w:pPr>
        <w:widowControl w:val="0"/>
        <w:rPr>
          <w:rFonts w:ascii="Times New Roman" w:eastAsia="Calibri" w:hAnsi="Times New Roman"/>
          <w:lang w:bidi="ar-SA"/>
        </w:rPr>
      </w:pPr>
      <w:r w:rsidRPr="00B25555">
        <w:rPr>
          <w:rFonts w:ascii="Times New Roman" w:eastAsia="Calibri" w:hAnsi="Times New Roman"/>
          <w:b/>
          <w:lang w:bidi="ar-SA"/>
        </w:rPr>
        <w:tab/>
      </w:r>
      <w:r w:rsidRPr="00B25555">
        <w:rPr>
          <w:rFonts w:ascii="Times New Roman" w:eastAsia="Calibri" w:hAnsi="Times New Roman"/>
          <w:lang w:bidi="ar-SA"/>
        </w:rPr>
        <w:t>Tribes relied heavily on women taking on the role of agricultural production, and among many Native American tribes in North America, raising corn, beans, pumpkins, and melons near their homes was an important function of feeding their families. When more food was produced than necessary to meet their needs, the excess could be sold or traded with neighboring tribes.</w:t>
      </w:r>
      <w:r w:rsidRPr="00B25555">
        <w:rPr>
          <w:rFonts w:ascii="Times New Roman" w:eastAsia="Calibri" w:hAnsi="Times New Roman"/>
          <w:vertAlign w:val="superscript"/>
          <w:lang w:bidi="ar-SA"/>
        </w:rPr>
        <w:footnoteReference w:id="120"/>
      </w:r>
      <w:r w:rsidR="0003322D">
        <w:rPr>
          <w:rFonts w:ascii="Times New Roman" w:eastAsia="Calibri" w:hAnsi="Times New Roman"/>
          <w:lang w:bidi="ar-SA"/>
        </w:rPr>
        <w:t xml:space="preserve"> </w:t>
      </w:r>
      <w:r w:rsidRPr="00B25555">
        <w:rPr>
          <w:rFonts w:ascii="Times New Roman" w:eastAsia="Calibri" w:hAnsi="Times New Roman"/>
          <w:lang w:bidi="ar-SA"/>
        </w:rPr>
        <w:t>Contact with British and European cultures exposed American Indians to new ideas, and in many instances, tribes were coerced or forced to assimilate, thus altering gender roles in Indigenous societies. According to Clara Sue Kidwell, “in situations of contact, women became custodians of traditional cultural values.”</w:t>
      </w:r>
      <w:r w:rsidRPr="00B25555">
        <w:rPr>
          <w:rFonts w:ascii="Times New Roman" w:eastAsia="Calibri" w:hAnsi="Times New Roman"/>
          <w:vertAlign w:val="superscript"/>
          <w:lang w:bidi="ar-SA"/>
        </w:rPr>
        <w:footnoteReference w:id="121"/>
      </w:r>
      <w:r w:rsidRPr="00B25555">
        <w:rPr>
          <w:rFonts w:ascii="Times New Roman" w:eastAsia="Calibri" w:hAnsi="Times New Roman"/>
          <w:lang w:bidi="ar-SA"/>
        </w:rPr>
        <w:t xml:space="preserve"> It is my contention that this perpetuation of culture and values are demonstrated in the New Deal Era murals painted in Oklahoma by Blue Eagle and his student McCombs.</w:t>
      </w:r>
    </w:p>
    <w:p w:rsidR="006E6629" w:rsidRDefault="00B25555" w:rsidP="006E6629">
      <w:pPr>
        <w:widowControl w:val="0"/>
        <w:rPr>
          <w:rFonts w:ascii="Times New Roman" w:eastAsia="Calibri" w:hAnsi="Times New Roman"/>
          <w:lang w:bidi="ar-SA"/>
        </w:rPr>
      </w:pPr>
      <w:r w:rsidRPr="00B25555">
        <w:rPr>
          <w:rFonts w:ascii="Times New Roman" w:eastAsia="Calibri" w:hAnsi="Times New Roman"/>
          <w:lang w:bidi="ar-SA"/>
        </w:rPr>
        <w:tab/>
        <w:t xml:space="preserve">An examination of the Oklahoma murals by Blue Eagle and McCombs </w:t>
      </w:r>
      <w:r w:rsidRPr="00B25555">
        <w:rPr>
          <w:rFonts w:ascii="Times New Roman" w:eastAsia="Calibri" w:hAnsi="Times New Roman"/>
          <w:lang w:bidi="ar-SA"/>
        </w:rPr>
        <w:lastRenderedPageBreak/>
        <w:t xml:space="preserve">demonstrates the importance of corn to the Choctaw, Chickasaw, and Seminole Indians who are </w:t>
      </w:r>
      <w:r w:rsidR="007F7F0A">
        <w:rPr>
          <w:rFonts w:ascii="Times New Roman" w:eastAsia="Calibri" w:hAnsi="Times New Roman"/>
          <w:lang w:bidi="ar-SA"/>
        </w:rPr>
        <w:t>represented in these paintings. Tribes of the southeastern United States processed and prepared corn in similar ways. Debo’</w:t>
      </w:r>
      <w:r w:rsidR="00423A43">
        <w:rPr>
          <w:rFonts w:ascii="Times New Roman" w:eastAsia="Calibri" w:hAnsi="Times New Roman"/>
          <w:lang w:bidi="ar-SA"/>
        </w:rPr>
        <w:t>s description of the Choctaw’s method of processing this important food source</w:t>
      </w:r>
      <w:r w:rsidR="007F7F0A">
        <w:rPr>
          <w:rFonts w:ascii="Times New Roman" w:eastAsia="Calibri" w:hAnsi="Times New Roman"/>
          <w:lang w:bidi="ar-SA"/>
        </w:rPr>
        <w:t xml:space="preserve"> included the </w:t>
      </w:r>
      <w:r w:rsidR="00423A43">
        <w:rPr>
          <w:rFonts w:ascii="Times New Roman" w:eastAsia="Calibri" w:hAnsi="Times New Roman"/>
          <w:lang w:bidi="ar-SA"/>
        </w:rPr>
        <w:t xml:space="preserve">use </w:t>
      </w:r>
      <w:r w:rsidR="007F7F0A">
        <w:rPr>
          <w:rFonts w:ascii="Times New Roman" w:eastAsia="Calibri" w:hAnsi="Times New Roman"/>
          <w:lang w:bidi="ar-SA"/>
        </w:rPr>
        <w:t>of a wooden mortar and p</w:t>
      </w:r>
      <w:r w:rsidR="00423A43">
        <w:rPr>
          <w:rFonts w:ascii="Times New Roman" w:eastAsia="Calibri" w:hAnsi="Times New Roman"/>
          <w:lang w:bidi="ar-SA"/>
        </w:rPr>
        <w:t xml:space="preserve">estle to crush the corn, after which the fine and course parts were separated using </w:t>
      </w:r>
      <w:r w:rsidRPr="00B25555">
        <w:rPr>
          <w:rFonts w:ascii="Times New Roman" w:eastAsia="Calibri" w:hAnsi="Times New Roman"/>
          <w:lang w:bidi="ar-SA"/>
        </w:rPr>
        <w:t>sieves and hampers. T</w:t>
      </w:r>
      <w:r w:rsidR="00423A43">
        <w:rPr>
          <w:rFonts w:ascii="Times New Roman" w:eastAsia="Calibri" w:hAnsi="Times New Roman"/>
          <w:lang w:bidi="ar-SA"/>
        </w:rPr>
        <w:t>he coarser corn was then boiled, and</w:t>
      </w:r>
      <w:r w:rsidRPr="00B25555">
        <w:rPr>
          <w:rFonts w:ascii="Times New Roman" w:eastAsia="Calibri" w:hAnsi="Times New Roman"/>
          <w:lang w:bidi="ar-SA"/>
        </w:rPr>
        <w:t xml:space="preserve"> when this stew was almost done, they added the finest corn which was reserved for thickening the dish.</w:t>
      </w:r>
      <w:r w:rsidRPr="00B25555">
        <w:rPr>
          <w:rFonts w:ascii="Times New Roman" w:eastAsia="Calibri" w:hAnsi="Times New Roman"/>
          <w:vertAlign w:val="superscript"/>
          <w:lang w:bidi="ar-SA"/>
        </w:rPr>
        <w:footnoteReference w:id="122"/>
      </w:r>
      <w:r w:rsidRPr="00B25555">
        <w:rPr>
          <w:rFonts w:ascii="Times New Roman" w:eastAsia="Calibri" w:hAnsi="Times New Roman"/>
          <w:lang w:bidi="ar-SA"/>
        </w:rPr>
        <w:t xml:space="preserve"> The description of preparing</w:t>
      </w:r>
      <w:r w:rsidR="00917296">
        <w:rPr>
          <w:rFonts w:ascii="Times New Roman" w:eastAsia="Calibri" w:hAnsi="Times New Roman"/>
          <w:lang w:bidi="ar-SA"/>
        </w:rPr>
        <w:t xml:space="preserve"> this dish, known as</w:t>
      </w:r>
      <w:r w:rsidRPr="00B25555">
        <w:rPr>
          <w:rFonts w:ascii="Times New Roman" w:eastAsia="Calibri" w:hAnsi="Times New Roman"/>
          <w:lang w:bidi="ar-SA"/>
        </w:rPr>
        <w:t xml:space="preserve"> pashofa is similar to the soup or gruel known as sofkey among the Seminole, which is made by pounding corn, soaking it in weak lye water and cooking it over a low heat for three or four hours.</w:t>
      </w:r>
      <w:r w:rsidRPr="00B25555">
        <w:rPr>
          <w:rFonts w:ascii="Times New Roman" w:eastAsia="Calibri" w:hAnsi="Times New Roman"/>
          <w:vertAlign w:val="superscript"/>
          <w:lang w:bidi="ar-SA"/>
        </w:rPr>
        <w:footnoteReference w:id="123"/>
      </w:r>
      <w:r w:rsidR="00917296">
        <w:rPr>
          <w:rFonts w:ascii="Times New Roman" w:eastAsia="Calibri" w:hAnsi="Times New Roman"/>
          <w:lang w:bidi="ar-SA"/>
        </w:rPr>
        <w:t xml:space="preserve"> Each of the Indigenous painted murals discussed in this chapter depict</w:t>
      </w:r>
      <w:r w:rsidR="00C85AA5">
        <w:rPr>
          <w:rFonts w:ascii="Times New Roman" w:eastAsia="Calibri" w:hAnsi="Times New Roman"/>
          <w:lang w:bidi="ar-SA"/>
        </w:rPr>
        <w:t>s</w:t>
      </w:r>
      <w:r w:rsidR="00917296">
        <w:rPr>
          <w:rFonts w:ascii="Times New Roman" w:eastAsia="Calibri" w:hAnsi="Times New Roman"/>
          <w:lang w:bidi="ar-SA"/>
        </w:rPr>
        <w:t xml:space="preserve"> the preparation and cooking of these corn dishes.</w:t>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Indigenous women of the southeastern United States were responsible for not only preparing meals that relied heavily on corn, but they also were charged with making the utensils, such as pots, bowls, and baskets used in the processing of this important food source. This is not to say that European contact did not influence the traditional foods of the southeastern tribes. For example, prior to the arrival of Europeans, venison and buffalo were added to pashofa as sources of protein. After contact, meat such as pork became popular. Other changes in food preparation were the result of trade items such as met</w:t>
      </w:r>
      <w:r w:rsidR="00C61390">
        <w:rPr>
          <w:rFonts w:ascii="Times New Roman" w:eastAsia="Calibri" w:hAnsi="Times New Roman"/>
          <w:lang w:bidi="ar-SA"/>
        </w:rPr>
        <w:t>al pots that replaced those of I</w:t>
      </w:r>
      <w:r w:rsidRPr="00B25555">
        <w:rPr>
          <w:rFonts w:ascii="Times New Roman" w:eastAsia="Calibri" w:hAnsi="Times New Roman"/>
          <w:lang w:bidi="ar-SA"/>
        </w:rPr>
        <w:t xml:space="preserve">ndigenous manufacture </w:t>
      </w:r>
      <w:r w:rsidRPr="00B25555">
        <w:rPr>
          <w:rFonts w:ascii="Times New Roman" w:eastAsia="Calibri" w:hAnsi="Times New Roman"/>
          <w:lang w:bidi="ar-SA"/>
        </w:rPr>
        <w:lastRenderedPageBreak/>
        <w:t>made from clay. Despite these small changes in the recipes and vessels, it is important to note that pashofa and other Native American dishes were not only a source of nourishment but a symbol of cultural identity. These traditional dishes were and continue to be served at social gatherings including weddings, funerals, and ritual ceremonies such as stomp dances.</w:t>
      </w:r>
      <w:r w:rsidRPr="00B25555">
        <w:rPr>
          <w:rFonts w:ascii="Times New Roman" w:eastAsia="Calibri" w:hAnsi="Times New Roman"/>
          <w:vertAlign w:val="superscript"/>
          <w:lang w:bidi="ar-SA"/>
        </w:rPr>
        <w:footnoteReference w:id="124"/>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According to Matt Despain, food is not necessarily restricted to the definition of a nourishing substance; instead, it can have larger cultural implications; it can become a cultural identifier.</w:t>
      </w:r>
      <w:r w:rsidRPr="00B25555">
        <w:rPr>
          <w:rFonts w:ascii="Times New Roman" w:eastAsia="Calibri" w:hAnsi="Times New Roman"/>
          <w:vertAlign w:val="superscript"/>
          <w:lang w:bidi="ar-SA"/>
        </w:rPr>
        <w:footnoteReference w:id="125"/>
      </w:r>
      <w:r w:rsidRPr="00B25555">
        <w:rPr>
          <w:rFonts w:ascii="Times New Roman" w:eastAsia="Calibri" w:hAnsi="Times New Roman"/>
          <w:lang w:bidi="ar-SA"/>
        </w:rPr>
        <w:t xml:space="preserve"> In his essay, “The Legacy of Pashofa,” Despain examines the importance of traditional foods and more specifically pashofa, which is the “national dish” of the Chickasaw Nation. However, his analysis can be applied to other tribes and traditional foods including those prepared by Choctaw and Seminole women.  “Chickasaw women,” according to Despain, “have been the chief bearers of this unique cultural artifact [pashofa] so important to sustaining Chickasaw identity.”</w:t>
      </w:r>
      <w:r w:rsidRPr="00B25555">
        <w:rPr>
          <w:rFonts w:ascii="Times New Roman" w:eastAsia="Calibri" w:hAnsi="Times New Roman"/>
          <w:vertAlign w:val="superscript"/>
          <w:lang w:bidi="ar-SA"/>
        </w:rPr>
        <w:footnoteReference w:id="126"/>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 xml:space="preserve">Techniques, traditions, and meanings of pashofa have been passed down and preserved from one generation to the next. Furthermore, Despain writes, among the Chickasaw, women preparing pashofa has proven to be a “counter-force to the powers of colonialism, acculturation, and assimilation. From simple ingredients of corn, water, and meat that were harvested and gathered, blended, and then transformed by fire, </w:t>
      </w:r>
      <w:r w:rsidRPr="00B25555">
        <w:rPr>
          <w:rFonts w:ascii="Times New Roman" w:eastAsia="Calibri" w:hAnsi="Times New Roman"/>
          <w:lang w:bidi="ar-SA"/>
        </w:rPr>
        <w:lastRenderedPageBreak/>
        <w:t>pashofa evoked the world in which their makers lived and moved and worked.”</w:t>
      </w:r>
      <w:r w:rsidRPr="00B25555">
        <w:rPr>
          <w:rFonts w:ascii="Times New Roman" w:eastAsia="Calibri" w:hAnsi="Times New Roman"/>
          <w:vertAlign w:val="superscript"/>
          <w:lang w:bidi="ar-SA"/>
        </w:rPr>
        <w:footnoteReference w:id="127"/>
      </w:r>
      <w:r w:rsidRPr="00B25555">
        <w:rPr>
          <w:rFonts w:ascii="Times New Roman" w:eastAsia="Calibri" w:hAnsi="Times New Roman"/>
          <w:lang w:bidi="ar-SA"/>
        </w:rPr>
        <w:t xml:space="preserve"> It is not surprising, therefore, the connection between food and culture that are primary themes in the post office murals painted by Blue Eagle and McCombs.</w:t>
      </w:r>
    </w:p>
    <w:p w:rsidR="00B25555" w:rsidRPr="00B25555" w:rsidRDefault="00B25555" w:rsidP="006E6629">
      <w:pPr>
        <w:widowControl w:val="0"/>
        <w:suppressAutoHyphens/>
        <w:ind w:firstLine="720"/>
        <w:rPr>
          <w:rFonts w:ascii="Times New Roman" w:eastAsia="SimSun" w:hAnsi="Times New Roman"/>
          <w:kern w:val="1"/>
          <w:lang w:eastAsia="hi-IN" w:bidi="hi-IN"/>
        </w:rPr>
      </w:pPr>
      <w:r w:rsidRPr="00B25555">
        <w:rPr>
          <w:rFonts w:ascii="Times New Roman" w:eastAsia="SimSun" w:hAnsi="Times New Roman"/>
          <w:kern w:val="1"/>
          <w:lang w:eastAsia="hi-IN" w:bidi="hi-IN"/>
        </w:rPr>
        <w:t>In August 1938, the Pawnee-Muscogee artist, performer, and teacher Acee Blue Eagle was commissioned to paint the mural for the post office in Seminole, Oklahoma. His award was based on designs he had submitted as part of the Department of the Interior competition.</w:t>
      </w:r>
      <w:r w:rsidRPr="00B25555">
        <w:rPr>
          <w:rFonts w:ascii="Times New Roman" w:eastAsia="SimSun" w:hAnsi="Times New Roman"/>
          <w:kern w:val="1"/>
          <w:vertAlign w:val="superscript"/>
          <w:lang w:eastAsia="hi-IN" w:bidi="hi-IN"/>
        </w:rPr>
        <w:footnoteReference w:id="128"/>
      </w:r>
      <w:r w:rsidRPr="00B25555">
        <w:rPr>
          <w:rFonts w:ascii="Times New Roman" w:eastAsia="SimSun" w:hAnsi="Times New Roman"/>
          <w:kern w:val="1"/>
          <w:lang w:eastAsia="hi-IN" w:bidi="hi-IN"/>
        </w:rPr>
        <w:t xml:space="preserve"> Although he had painted murals for the federal government as part of the Public Works of Art Project in the state, his work in Seminole was the first of two post office murals completed for the Section. Section Assistant Chief, Edward Rowan suggested Blue Eagle visit Seminole before he determined a subject matter for his painting, and he reminded the artist that “It is suggested that you use a subject matter which embodies some idea appropriate to the building or to the particular local of Seminole.”</w:t>
      </w:r>
      <w:r w:rsidRPr="00B25555">
        <w:rPr>
          <w:rFonts w:ascii="Times New Roman" w:eastAsia="SimSun" w:hAnsi="Times New Roman"/>
          <w:kern w:val="1"/>
          <w:vertAlign w:val="superscript"/>
          <w:lang w:eastAsia="hi-IN" w:bidi="hi-IN"/>
        </w:rPr>
        <w:footnoteReference w:id="129"/>
      </w:r>
    </w:p>
    <w:p w:rsidR="00B25555" w:rsidRPr="00B25555" w:rsidRDefault="00B25555" w:rsidP="00B25555">
      <w:pPr>
        <w:widowControl w:val="0"/>
        <w:suppressAutoHyphens/>
        <w:rPr>
          <w:rFonts w:ascii="Times New Roman" w:eastAsia="SimSun" w:hAnsi="Times New Roman"/>
          <w:kern w:val="1"/>
          <w:lang w:eastAsia="hi-IN" w:bidi="hi-IN"/>
        </w:rPr>
      </w:pPr>
      <w:r w:rsidRPr="00B25555">
        <w:rPr>
          <w:rFonts w:ascii="Times New Roman" w:eastAsia="SimSun" w:hAnsi="Times New Roman"/>
          <w:kern w:val="1"/>
          <w:lang w:eastAsia="hi-IN" w:bidi="hi-IN"/>
        </w:rPr>
        <w:tab/>
        <w:t xml:space="preserve">Blue Eagle made the trip to Seminole and decided to paint </w:t>
      </w:r>
      <w:r w:rsidRPr="00B25555">
        <w:rPr>
          <w:rFonts w:ascii="Times New Roman" w:eastAsia="SimSun" w:hAnsi="Times New Roman"/>
          <w:i/>
          <w:iCs/>
          <w:kern w:val="1"/>
          <w:lang w:eastAsia="hi-IN" w:bidi="hi-IN"/>
        </w:rPr>
        <w:t>Seminole Indian Village Scene</w:t>
      </w:r>
      <w:r w:rsidRPr="00B25555">
        <w:rPr>
          <w:rFonts w:ascii="Times New Roman" w:eastAsia="SimSun" w:hAnsi="Times New Roman"/>
          <w:kern w:val="1"/>
          <w:lang w:eastAsia="hi-IN" w:bidi="hi-IN"/>
        </w:rPr>
        <w:t>, an appropriate choice for a town located within the boundaries o</w:t>
      </w:r>
      <w:r w:rsidR="00653389">
        <w:rPr>
          <w:rFonts w:ascii="Times New Roman" w:eastAsia="SimSun" w:hAnsi="Times New Roman"/>
          <w:kern w:val="1"/>
          <w:lang w:eastAsia="hi-IN" w:bidi="hi-IN"/>
        </w:rPr>
        <w:t>f the Seminole Nation (Figure 3</w:t>
      </w:r>
      <w:r w:rsidR="00B721D9">
        <w:rPr>
          <w:rFonts w:ascii="Times New Roman" w:eastAsia="SimSun" w:hAnsi="Times New Roman"/>
          <w:kern w:val="1"/>
          <w:lang w:eastAsia="hi-IN" w:bidi="hi-IN"/>
        </w:rPr>
        <w:t>4</w:t>
      </w:r>
      <w:r w:rsidRPr="00B25555">
        <w:rPr>
          <w:rFonts w:ascii="Times New Roman" w:eastAsia="SimSun" w:hAnsi="Times New Roman"/>
          <w:kern w:val="1"/>
          <w:lang w:eastAsia="hi-IN" w:bidi="hi-IN"/>
        </w:rPr>
        <w:t>). However, he chose to paint the Seminole as they lived in Florida rather than Oklahoma. This decision raised some concern for Section administrators, as Rowan</w:t>
      </w:r>
      <w:r w:rsidR="00113030">
        <w:rPr>
          <w:rFonts w:ascii="Times New Roman" w:eastAsia="SimSun" w:hAnsi="Times New Roman"/>
          <w:kern w:val="1"/>
          <w:lang w:eastAsia="hi-IN" w:bidi="hi-IN"/>
        </w:rPr>
        <w:t xml:space="preserve"> noted in a letter to the artist</w:t>
      </w:r>
      <w:r w:rsidRPr="00B25555">
        <w:rPr>
          <w:rFonts w:ascii="Times New Roman" w:eastAsia="SimSun" w:hAnsi="Times New Roman"/>
          <w:kern w:val="1"/>
          <w:lang w:eastAsia="hi-IN" w:bidi="hi-IN"/>
        </w:rPr>
        <w:t>, “We assume that your selection of subject matter was inspired by particular Indians and the type of architecture to be found in Seminole. Are we correct in this assumption?”</w:t>
      </w:r>
      <w:r w:rsidRPr="00B25555">
        <w:rPr>
          <w:rFonts w:ascii="Times New Roman" w:eastAsia="SimSun" w:hAnsi="Times New Roman"/>
          <w:kern w:val="1"/>
          <w:vertAlign w:val="superscript"/>
          <w:lang w:eastAsia="hi-IN" w:bidi="hi-IN"/>
        </w:rPr>
        <w:footnoteReference w:id="130"/>
      </w:r>
      <w:r w:rsidRPr="00B25555">
        <w:rPr>
          <w:rFonts w:ascii="Times New Roman" w:eastAsia="SimSun" w:hAnsi="Times New Roman"/>
          <w:kern w:val="1"/>
          <w:lang w:eastAsia="hi-IN" w:bidi="hi-IN"/>
        </w:rPr>
        <w:t xml:space="preserve"> In fact, their assumptions </w:t>
      </w:r>
      <w:r w:rsidRPr="00B25555">
        <w:rPr>
          <w:rFonts w:ascii="Times New Roman" w:eastAsia="SimSun" w:hAnsi="Times New Roman"/>
          <w:kern w:val="1"/>
          <w:lang w:eastAsia="hi-IN" w:bidi="hi-IN"/>
        </w:rPr>
        <w:lastRenderedPageBreak/>
        <w:t>were not correct, but there can be little doubt that Rowan and others understood that the image was clearly set in the tropical landscape of Florida, not Oklahoma. It seems reasonable to attribute Blue Eagle’s depiction as deliberate and historically meaningful. By painting the Florida Seminoles in an Oklahoma post office, Blue Eagle reminds the viewer of the forced removal of most Seminole people to Indian Territory (Oklahoma) thus, connecting them with their historic roots. Despite their initial concern, the Section administrators did not question further Blue Eagle’s decision to depict the Seminole Indians as they lived in Florida.</w:t>
      </w:r>
    </w:p>
    <w:p w:rsidR="00B25555" w:rsidRPr="00B25555" w:rsidRDefault="00B25555" w:rsidP="00B25555">
      <w:pPr>
        <w:widowControl w:val="0"/>
        <w:suppressAutoHyphens/>
        <w:rPr>
          <w:rFonts w:ascii="Times New Roman" w:eastAsia="SimSun" w:hAnsi="Times New Roman"/>
          <w:b/>
          <w:kern w:val="1"/>
          <w:lang w:eastAsia="hi-IN" w:bidi="hi-IN"/>
        </w:rPr>
      </w:pPr>
      <w:r w:rsidRPr="00B25555">
        <w:rPr>
          <w:rFonts w:ascii="Times New Roman" w:eastAsia="SimSun" w:hAnsi="Times New Roman"/>
          <w:kern w:val="1"/>
          <w:lang w:eastAsia="hi-IN" w:bidi="hi-IN"/>
        </w:rPr>
        <w:tab/>
        <w:t>Stylistically, Blue Eagle's mural is diagnostic of the paintings produced by artists associated with Bacone College in Muskogee, Oklahoma. This all-Indian school, run by the American Baptist Church, encouraged the preservation of American Indian culture through the production of art, and Blue Eagle served as the first director of their art department from 1936 to 1938.</w:t>
      </w:r>
      <w:r w:rsidRPr="00B25555">
        <w:rPr>
          <w:rFonts w:ascii="Times New Roman" w:eastAsia="SimSun" w:hAnsi="Times New Roman"/>
          <w:kern w:val="1"/>
          <w:vertAlign w:val="superscript"/>
          <w:lang w:eastAsia="hi-IN" w:bidi="hi-IN"/>
        </w:rPr>
        <w:footnoteReference w:id="131"/>
      </w:r>
      <w:r w:rsidRPr="00B25555">
        <w:rPr>
          <w:rFonts w:ascii="Times New Roman" w:eastAsia="SimSun" w:hAnsi="Times New Roman"/>
          <w:b/>
          <w:bCs/>
          <w:kern w:val="1"/>
          <w:lang w:eastAsia="hi-IN" w:bidi="hi-IN"/>
        </w:rPr>
        <w:t xml:space="preserve"> </w:t>
      </w:r>
      <w:r w:rsidRPr="00B25555">
        <w:rPr>
          <w:rFonts w:ascii="Times New Roman" w:eastAsia="SimSun" w:hAnsi="Times New Roman"/>
          <w:kern w:val="1"/>
          <w:lang w:eastAsia="hi-IN" w:bidi="hi-IN"/>
        </w:rPr>
        <w:t>The genre scene depicted in the Seminole mural was typical of the type of paintings produced by Blue Eagle and other artists who had studied at Bacone. In fact, the Bacone artists developed a specific style of painting that, although sharing some aesthetic qualities with the Kiowa artists in Oklahoma and the Puebloan artists in New Mexico, was unique among Indigenous painting. The “Bacone Style,” placed a greater emphasis on the modeling of figures, the inclusion of landscape, and the use of shallow perspective.</w:t>
      </w:r>
    </w:p>
    <w:p w:rsidR="00B25555" w:rsidRPr="00B25555" w:rsidRDefault="00B25555" w:rsidP="00B25555">
      <w:pPr>
        <w:widowControl w:val="0"/>
        <w:suppressAutoHyphens/>
        <w:rPr>
          <w:rFonts w:ascii="Times New Roman" w:eastAsia="SimSun" w:hAnsi="Times New Roman"/>
          <w:kern w:val="1"/>
          <w:lang w:eastAsia="hi-IN" w:bidi="hi-IN"/>
        </w:rPr>
      </w:pPr>
      <w:r w:rsidRPr="00B25555">
        <w:rPr>
          <w:rFonts w:ascii="Times New Roman" w:eastAsia="SimSun" w:hAnsi="Times New Roman"/>
          <w:kern w:val="1"/>
          <w:lang w:eastAsia="hi-IN" w:bidi="hi-IN"/>
        </w:rPr>
        <w:tab/>
        <w:t xml:space="preserve">Set against a peach backdrop with silhouettes of seagulls flying overhead, Blue Eagle’s Florida landscape includes palm trees, palmettos, and beach grass that rise from </w:t>
      </w:r>
      <w:r w:rsidRPr="00B25555">
        <w:rPr>
          <w:rFonts w:ascii="Times New Roman" w:eastAsia="SimSun" w:hAnsi="Times New Roman"/>
          <w:kern w:val="1"/>
          <w:lang w:eastAsia="hi-IN" w:bidi="hi-IN"/>
        </w:rPr>
        <w:lastRenderedPageBreak/>
        <w:t>the undulating ground, which allows the artist to establish a defined foreground, middle ground, and background. His Seminole Indians are dressed in traditional clothing including women who wear long, patchwork skirts, and whose shoulders are covered by capes. The young male figures that occupy the left side of the mural are dressed in Seminole long shirts, each has a red kerchief tied around his neck while the standing male figure wears a finger-woven sash around his waist. The figures stand under and near two structures, known as chickees which were commonly used among the Seminoles living in Florida. Chickees were made from natural materials that were readily available to the tribe, including palm fronds which were used to make the thatched roofs. The sides were open to allow for air circulation which would have been necessary to endure Florida's warm, humid climate.</w:t>
      </w:r>
    </w:p>
    <w:p w:rsidR="00B25555" w:rsidRPr="00B25555" w:rsidRDefault="00B25555" w:rsidP="006E6629">
      <w:pPr>
        <w:widowControl w:val="0"/>
        <w:suppressAutoHyphens/>
        <w:ind w:firstLine="720"/>
        <w:rPr>
          <w:rFonts w:ascii="Times New Roman" w:eastAsia="SimSun" w:hAnsi="Times New Roman"/>
          <w:kern w:val="1"/>
          <w:lang w:eastAsia="hi-IN" w:bidi="hi-IN"/>
        </w:rPr>
      </w:pPr>
      <w:r w:rsidRPr="00B25555">
        <w:rPr>
          <w:rFonts w:ascii="Times New Roman" w:eastAsia="SimSun" w:hAnsi="Times New Roman"/>
          <w:kern w:val="1"/>
          <w:lang w:eastAsia="hi-IN" w:bidi="hi-IN"/>
        </w:rPr>
        <w:t xml:space="preserve">The composition can be divided in half with young men participating in activities related to hunting on the left, and women preparing food on the right. Blue Eagle depicted a young Seminole man with his bow and arrow raised toward the sky while a second male figure is seated nearby, bow in hand as if waiting his turn. A third boy sits on the ground, as three small turtles move toward him. </w:t>
      </w:r>
      <w:r w:rsidR="00F6010D">
        <w:rPr>
          <w:rFonts w:ascii="Times New Roman" w:eastAsia="SimSun" w:hAnsi="Times New Roman"/>
          <w:kern w:val="1"/>
          <w:lang w:eastAsia="hi-IN" w:bidi="hi-IN"/>
        </w:rPr>
        <w:t>On the other side of the composition, a</w:t>
      </w:r>
      <w:r w:rsidRPr="00B25555">
        <w:rPr>
          <w:rFonts w:ascii="Times New Roman" w:eastAsia="SimSun" w:hAnsi="Times New Roman"/>
          <w:kern w:val="1"/>
          <w:lang w:eastAsia="hi-IN" w:bidi="hi-IN"/>
        </w:rPr>
        <w:t xml:space="preserve"> female figure, facing the viewer, stands behind a large, wooden mortar and pestle; she is most likely cracking dried corn which may be used in making the traditional Seminole dish of sofkey. A second woman stands near the edge of the chickee, and a young girl carrying a large bowl walks toward the woman pounding the corn.  Just outside of the chickee, two large pots sit atop wood fires where the corn for the sofkey would be cooked. The stylized red flames, outlined in thick orange lines, give way to thin wisps of orange steam rising from the pots.</w:t>
      </w:r>
    </w:p>
    <w:p w:rsidR="00B25555" w:rsidRPr="00B25555" w:rsidRDefault="00B25555" w:rsidP="00B25555">
      <w:pPr>
        <w:widowControl w:val="0"/>
        <w:suppressAutoHyphens/>
        <w:rPr>
          <w:rFonts w:ascii="Times New Roman" w:eastAsia="SimSun" w:hAnsi="Times New Roman"/>
          <w:kern w:val="1"/>
          <w:lang w:eastAsia="hi-IN" w:bidi="hi-IN"/>
        </w:rPr>
      </w:pPr>
      <w:r w:rsidRPr="00B25555">
        <w:rPr>
          <w:rFonts w:ascii="Times New Roman" w:eastAsia="SimSun" w:hAnsi="Times New Roman"/>
          <w:kern w:val="1"/>
          <w:lang w:eastAsia="hi-IN" w:bidi="hi-IN"/>
        </w:rPr>
        <w:lastRenderedPageBreak/>
        <w:tab/>
        <w:t>When Seminole postmaster Charles W. Johnston notified the Section that the mural had been satisfactorily completed, he wrote, “from conversation with the citizens of this city it [the mural] seems to meet with their approval.” He also noted that Blue Eagle, who often lectured on Indian history and culture, used his skills in public speaking to address many social organizations in Seminole, including the Chamber of Commerce, the Rotary Club, and other groups, which according to Johnston, “seems to have been appreciated by all.”</w:t>
      </w:r>
      <w:r w:rsidRPr="00B25555">
        <w:rPr>
          <w:rFonts w:ascii="Times New Roman" w:eastAsia="SimSun" w:hAnsi="Times New Roman"/>
          <w:kern w:val="1"/>
          <w:vertAlign w:val="superscript"/>
          <w:lang w:eastAsia="hi-IN" w:bidi="hi-IN"/>
        </w:rPr>
        <w:footnoteReference w:id="132"/>
      </w:r>
      <w:r w:rsidRPr="00B25555">
        <w:rPr>
          <w:rFonts w:ascii="Times New Roman" w:eastAsia="SimSun" w:hAnsi="Times New Roman"/>
          <w:kern w:val="1"/>
          <w:lang w:eastAsia="hi-IN" w:bidi="hi-IN"/>
        </w:rPr>
        <w:t xml:space="preserve"> Blue Eagle’s lectures on Native American history and culture were repeated when he painted his next mural in Coalgate, Oklahoma which was completed in 1942.</w:t>
      </w:r>
    </w:p>
    <w:p w:rsidR="00BF1D7D" w:rsidRDefault="00B25555" w:rsidP="00BF1D7D">
      <w:pPr>
        <w:widowControl w:val="0"/>
        <w:rPr>
          <w:rFonts w:ascii="Times New Roman" w:eastAsia="Calibri" w:hAnsi="Times New Roman"/>
          <w:lang w:bidi="ar-SA"/>
        </w:rPr>
      </w:pPr>
      <w:r w:rsidRPr="00B25555">
        <w:rPr>
          <w:rFonts w:ascii="Times New Roman" w:eastAsia="Calibri" w:hAnsi="Times New Roman"/>
          <w:lang w:bidi="ar-SA"/>
        </w:rPr>
        <w:tab/>
        <w:t>Acee Blue Eagle's second commission for the Section came after he had submitted sketches for the all-Indian competition that was held to award the commission for the post office in Okemah, Oklahoma. Although that competition was ultimately won by the Southern Cheyenne artist Dick West, Blue Eagle's work was considered of high enough quality that he was invited to paint a mural for the post office in Coalgate; this would be his final federally funded mural due to his induction into the United States Army which occurred just a few weeks after his completion of the mural.</w:t>
      </w:r>
      <w:r w:rsidRPr="00B25555">
        <w:rPr>
          <w:rFonts w:ascii="Times New Roman" w:eastAsia="Calibri" w:hAnsi="Times New Roman"/>
          <w:vertAlign w:val="superscript"/>
          <w:lang w:bidi="ar-SA"/>
        </w:rPr>
        <w:footnoteReference w:id="133"/>
      </w:r>
    </w:p>
    <w:p w:rsidR="00B25555" w:rsidRPr="00BF1D7D" w:rsidRDefault="00B25555" w:rsidP="00BF1D7D">
      <w:pPr>
        <w:widowControl w:val="0"/>
        <w:ind w:firstLine="720"/>
        <w:rPr>
          <w:rFonts w:ascii="Times New Roman" w:eastAsia="Calibri" w:hAnsi="Times New Roman"/>
          <w:lang w:bidi="ar-SA"/>
        </w:rPr>
      </w:pPr>
      <w:r w:rsidRPr="00B25555">
        <w:rPr>
          <w:rFonts w:ascii="Times New Roman" w:eastAsia="SimSun" w:hAnsi="Times New Roman"/>
          <w:kern w:val="1"/>
          <w:lang w:eastAsia="hi-IN" w:bidi="hi-IN"/>
        </w:rPr>
        <w:t>Like his mural in Seminole, Blue Eagle's painting</w:t>
      </w:r>
      <w:r w:rsidR="00362DBF">
        <w:rPr>
          <w:rFonts w:ascii="Times New Roman" w:eastAsia="SimSun" w:hAnsi="Times New Roman"/>
          <w:kern w:val="1"/>
          <w:lang w:eastAsia="hi-IN" w:bidi="hi-IN"/>
        </w:rPr>
        <w:t xml:space="preserve"> </w:t>
      </w:r>
      <w:r w:rsidR="00362DBF" w:rsidRPr="0074395E">
        <w:rPr>
          <w:rFonts w:ascii="Times New Roman" w:hAnsi="Times New Roman"/>
          <w:i/>
          <w:iCs/>
        </w:rPr>
        <w:t>Indian Family at Routine Tasks</w:t>
      </w:r>
      <w:r w:rsidRPr="00B25555">
        <w:rPr>
          <w:rFonts w:ascii="Times New Roman" w:eastAsia="SimSun" w:hAnsi="Times New Roman"/>
          <w:kern w:val="1"/>
          <w:lang w:eastAsia="hi-IN" w:bidi="hi-IN"/>
        </w:rPr>
        <w:t xml:space="preserve"> in Coalgate is a genre scene </w:t>
      </w:r>
      <w:r w:rsidR="00B721D9">
        <w:rPr>
          <w:rFonts w:ascii="Times New Roman" w:eastAsia="SimSun" w:hAnsi="Times New Roman"/>
          <w:kern w:val="1"/>
          <w:lang w:eastAsia="hi-IN" w:bidi="hi-IN"/>
        </w:rPr>
        <w:t>(Figure 35</w:t>
      </w:r>
      <w:r w:rsidRPr="00B25555">
        <w:rPr>
          <w:rFonts w:ascii="Times New Roman" w:eastAsia="SimSun" w:hAnsi="Times New Roman"/>
          <w:kern w:val="1"/>
          <w:lang w:eastAsia="hi-IN" w:bidi="hi-IN"/>
        </w:rPr>
        <w:t xml:space="preserve">). The landscape in which his figures are situated features only a few small tufts of grass and spindly bushes that frame the composition, with the primary device for showing perspective seen in the inclusion of </w:t>
      </w:r>
      <w:r w:rsidRPr="00B25555">
        <w:rPr>
          <w:rFonts w:ascii="Times New Roman" w:eastAsia="SimSun" w:hAnsi="Times New Roman"/>
          <w:kern w:val="1"/>
          <w:lang w:eastAsia="hi-IN" w:bidi="hi-IN"/>
        </w:rPr>
        <w:lastRenderedPageBreak/>
        <w:t xml:space="preserve">the arbor that sits just beyond the figures. The mural, titled </w:t>
      </w:r>
      <w:r w:rsidRPr="00B25555">
        <w:rPr>
          <w:rFonts w:ascii="Times New Roman" w:eastAsia="SimSun" w:hAnsi="Times New Roman"/>
          <w:i/>
          <w:kern w:val="1"/>
          <w:lang w:eastAsia="hi-IN" w:bidi="hi-IN"/>
        </w:rPr>
        <w:t>Indian</w:t>
      </w:r>
      <w:r w:rsidRPr="00B25555">
        <w:rPr>
          <w:rFonts w:ascii="Times New Roman" w:eastAsia="SimSun" w:hAnsi="Times New Roman"/>
          <w:i/>
          <w:iCs/>
          <w:kern w:val="1"/>
          <w:lang w:eastAsia="hi-IN" w:bidi="hi-IN"/>
        </w:rPr>
        <w:t xml:space="preserve"> Family at Routine Tasks</w:t>
      </w:r>
      <w:r w:rsidRPr="00B25555">
        <w:rPr>
          <w:rFonts w:ascii="Times New Roman" w:eastAsia="SimSun" w:hAnsi="Times New Roman"/>
          <w:iCs/>
          <w:kern w:val="1"/>
          <w:lang w:eastAsia="hi-IN" w:bidi="hi-IN"/>
        </w:rPr>
        <w:t>,</w:t>
      </w:r>
      <w:r w:rsidRPr="00B25555">
        <w:rPr>
          <w:rFonts w:ascii="Times New Roman" w:eastAsia="SimSun" w:hAnsi="Times New Roman"/>
          <w:i/>
          <w:iCs/>
          <w:kern w:val="1"/>
          <w:lang w:eastAsia="hi-IN" w:bidi="hi-IN"/>
        </w:rPr>
        <w:t xml:space="preserve"> </w:t>
      </w:r>
      <w:r w:rsidRPr="00B25555">
        <w:rPr>
          <w:rFonts w:ascii="Times New Roman" w:eastAsia="SimSun" w:hAnsi="Times New Roman"/>
          <w:kern w:val="1"/>
          <w:lang w:eastAsia="hi-IN" w:bidi="hi-IN"/>
        </w:rPr>
        <w:t>depicts the home life of the Choctaw Indians as they participate in the activities of daily life. Although the tribe he depicts in this painting is Choctaw rather than Seminole, the role of men as hunters and women producing food remains the primary theme. At the center of the composition, three Choctaw women dressed in brightly colored calico skirts and blouses are in the process of making of pashofa.</w:t>
      </w:r>
    </w:p>
    <w:p w:rsidR="00B25555" w:rsidRPr="00B25555" w:rsidRDefault="00B25555" w:rsidP="00B25555">
      <w:pPr>
        <w:widowControl w:val="0"/>
        <w:suppressAutoHyphens/>
        <w:rPr>
          <w:rFonts w:ascii="Times New Roman" w:eastAsia="SimSun" w:hAnsi="Times New Roman"/>
          <w:kern w:val="1"/>
          <w:lang w:eastAsia="hi-IN" w:bidi="hi-IN"/>
        </w:rPr>
      </w:pPr>
      <w:r w:rsidRPr="00B25555">
        <w:rPr>
          <w:rFonts w:ascii="Times New Roman" w:eastAsia="SimSun" w:hAnsi="Times New Roman"/>
          <w:kern w:val="1"/>
          <w:lang w:eastAsia="hi-IN" w:bidi="hi-IN"/>
        </w:rPr>
        <w:tab/>
        <w:t>On the right side of the composition, a woman grinds corn in an upright mor</w:t>
      </w:r>
      <w:r w:rsidR="009A07EB">
        <w:rPr>
          <w:rFonts w:ascii="Times New Roman" w:eastAsia="SimSun" w:hAnsi="Times New Roman"/>
          <w:kern w:val="1"/>
          <w:lang w:eastAsia="hi-IN" w:bidi="hi-IN"/>
        </w:rPr>
        <w:t>tar with a long, wooden pestle. The</w:t>
      </w:r>
      <w:r w:rsidRPr="00B25555">
        <w:rPr>
          <w:rFonts w:ascii="Times New Roman" w:eastAsia="SimSun" w:hAnsi="Times New Roman"/>
          <w:kern w:val="1"/>
          <w:lang w:eastAsia="hi-IN" w:bidi="hi-IN"/>
        </w:rPr>
        <w:t xml:space="preserve"> implement</w:t>
      </w:r>
      <w:r w:rsidR="009A07EB">
        <w:rPr>
          <w:rFonts w:ascii="Times New Roman" w:eastAsia="SimSun" w:hAnsi="Times New Roman"/>
          <w:kern w:val="1"/>
          <w:lang w:eastAsia="hi-IN" w:bidi="hi-IN"/>
        </w:rPr>
        <w:t xml:space="preserve"> is nearly identical to the tool </w:t>
      </w:r>
      <w:r w:rsidRPr="00B25555">
        <w:rPr>
          <w:rFonts w:ascii="Times New Roman" w:eastAsia="SimSun" w:hAnsi="Times New Roman"/>
          <w:kern w:val="1"/>
          <w:lang w:eastAsia="hi-IN" w:bidi="hi-IN"/>
        </w:rPr>
        <w:t>u</w:t>
      </w:r>
      <w:r w:rsidR="00721A80">
        <w:rPr>
          <w:rFonts w:ascii="Times New Roman" w:eastAsia="SimSun" w:hAnsi="Times New Roman"/>
          <w:kern w:val="1"/>
          <w:lang w:eastAsia="hi-IN" w:bidi="hi-IN"/>
        </w:rPr>
        <w:t>sed by the women in</w:t>
      </w:r>
      <w:r w:rsidRPr="00B25555">
        <w:rPr>
          <w:rFonts w:ascii="Times New Roman" w:eastAsia="SimSun" w:hAnsi="Times New Roman"/>
          <w:kern w:val="1"/>
          <w:lang w:eastAsia="hi-IN" w:bidi="hi-IN"/>
        </w:rPr>
        <w:t xml:space="preserve"> </w:t>
      </w:r>
      <w:r w:rsidRPr="00B25555">
        <w:rPr>
          <w:rFonts w:ascii="Times New Roman" w:eastAsia="SimSun" w:hAnsi="Times New Roman"/>
          <w:i/>
          <w:kern w:val="1"/>
          <w:lang w:eastAsia="hi-IN" w:bidi="hi-IN"/>
        </w:rPr>
        <w:t>Seminole Indian</w:t>
      </w:r>
      <w:r w:rsidRPr="00B25555">
        <w:rPr>
          <w:rFonts w:ascii="Times New Roman" w:eastAsia="SimSun" w:hAnsi="Times New Roman"/>
          <w:kern w:val="1"/>
          <w:lang w:eastAsia="hi-IN" w:bidi="hi-IN"/>
        </w:rPr>
        <w:t xml:space="preserve"> </w:t>
      </w:r>
      <w:r w:rsidRPr="00B25555">
        <w:rPr>
          <w:rFonts w:ascii="Times New Roman" w:eastAsia="SimSun" w:hAnsi="Times New Roman"/>
          <w:i/>
          <w:kern w:val="1"/>
          <w:lang w:eastAsia="hi-IN" w:bidi="hi-IN"/>
        </w:rPr>
        <w:t>Village Scene</w:t>
      </w:r>
      <w:r w:rsidR="00A658FB">
        <w:rPr>
          <w:rFonts w:ascii="Times New Roman" w:eastAsia="SimSun" w:hAnsi="Times New Roman"/>
          <w:kern w:val="1"/>
          <w:lang w:eastAsia="hi-IN" w:bidi="hi-IN"/>
        </w:rPr>
        <w:t xml:space="preserve">. </w:t>
      </w:r>
      <w:r w:rsidRPr="00B25555">
        <w:rPr>
          <w:rFonts w:ascii="Times New Roman" w:eastAsia="SimSun" w:hAnsi="Times New Roman"/>
          <w:kern w:val="1"/>
          <w:lang w:eastAsia="hi-IN" w:bidi="hi-IN"/>
        </w:rPr>
        <w:t>Standing nearby, a young boy plays, using a small tree limb as a make-believe horse. At the center of the painting, the other women are also participating in the processing of the corn, as they sift the husks from the pulp. After this process is completed, the corn is ready to be boiled. The table under the arbor is set with bowls and a coffee pot indicating that the meal may be served as soon as the pashofa has finished cooking. Balancing the composition on the left side is a male figure, taking aim with a bow and arrow toward the line of bluebirds that span the sky. The verticality of his bow mimics the strong line of the pestle on the opposite side of the painting. In addition to the human figures, Blue Eagle included a dog as well as a hen and rooster in the scene. The colorful rooster with its vibrant red body and multi-colored tail, like the turtles in the Seminole mural, adds a whimsical element to the painting.</w:t>
      </w:r>
    </w:p>
    <w:p w:rsidR="00B25555" w:rsidRPr="00B25555" w:rsidRDefault="00B25555" w:rsidP="00197498">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While Blue Eagle had visited Seminole to determine a proper subject for the mural there, his painting at Coalgate was based in large part on the sketches he submitted for the Okemah competition, with only minimal changes made from the </w:t>
      </w:r>
      <w:r w:rsidRPr="00B25555">
        <w:rPr>
          <w:rFonts w:ascii="Times New Roman" w:eastAsia="Arial" w:hAnsi="Times New Roman"/>
          <w:color w:val="000000"/>
          <w:kern w:val="3"/>
          <w:lang w:bidi="ar-SA"/>
        </w:rPr>
        <w:lastRenderedPageBreak/>
        <w:t>original drawing and th</w:t>
      </w:r>
      <w:r w:rsidR="00750E5A">
        <w:rPr>
          <w:rFonts w:ascii="Times New Roman" w:eastAsia="Arial" w:hAnsi="Times New Roman"/>
          <w:color w:val="000000"/>
          <w:kern w:val="3"/>
          <w:lang w:bidi="ar-SA"/>
        </w:rPr>
        <w:t>e finished mural (Figure 3</w:t>
      </w:r>
      <w:r w:rsidR="009C3814">
        <w:rPr>
          <w:rFonts w:ascii="Times New Roman" w:eastAsia="Arial" w:hAnsi="Times New Roman"/>
          <w:color w:val="000000"/>
          <w:kern w:val="3"/>
          <w:lang w:bidi="ar-SA"/>
        </w:rPr>
        <w:t>6</w:t>
      </w:r>
      <w:r w:rsidRPr="00B25555">
        <w:rPr>
          <w:rFonts w:ascii="Times New Roman" w:eastAsia="Arial" w:hAnsi="Times New Roman"/>
          <w:color w:val="000000"/>
          <w:kern w:val="3"/>
          <w:lang w:bidi="ar-SA"/>
        </w:rPr>
        <w:t>). The commission went smoothly, apart from finding satisfactory canvas to use for the painting. With World War II rationing, Blue Eagle was ultimately unable to obtain the canvas necessary for the job, and in a rush to complete the project before he had to report for duty with the U.S. Army, the artist asked the Section for permission to paint the mural directly onto the wall.</w:t>
      </w:r>
      <w:r w:rsidRPr="00B25555">
        <w:rPr>
          <w:rFonts w:ascii="Times New Roman" w:eastAsia="Arial" w:hAnsi="Times New Roman"/>
          <w:color w:val="000000"/>
          <w:kern w:val="3"/>
          <w:vertAlign w:val="superscript"/>
          <w:lang w:bidi="ar-SA"/>
        </w:rPr>
        <w:footnoteReference w:id="134"/>
      </w:r>
      <w:r w:rsidRPr="00B25555">
        <w:rPr>
          <w:rFonts w:ascii="Times New Roman" w:eastAsia="Arial" w:hAnsi="Times New Roman"/>
          <w:color w:val="000000"/>
          <w:kern w:val="3"/>
          <w:lang w:bidi="ar-SA"/>
        </w:rPr>
        <w:t xml:space="preserve"> By working in the post office to complete the mural, Blue Eagle endeared himself to the Coalgate community, who found the artist to be informative, engaging, and generous with his time, and most importantly, they were pleased with the mural.</w:t>
      </w:r>
    </w:p>
    <w:p w:rsidR="00B25555" w:rsidRPr="00B25555" w:rsidRDefault="00B25555" w:rsidP="00B25555">
      <w:pPr>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In a letter dated January 1, 1943, Chamber of Commerce Secretary Carl R. Portman wrote enthusiastically to Edward Rowan about Blue Eagle’s mural. </w:t>
      </w:r>
    </w:p>
    <w:p w:rsidR="00B25555" w:rsidRPr="00B25555" w:rsidRDefault="00B25555" w:rsidP="006E6629">
      <w:pPr>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The Coal County Chamber of Commerce desires to express its thanks for the Indian mural painted recently in the new post office building at Coalgate, Oklahoma. It is our opinion that more of these historical paintings should be painted in public buildings, in preference to some of the modernistic murals, which depict nothing in particular. This is especially true in the Southwestern states, which are rich in Indian lore.</w:t>
      </w:r>
      <w:r w:rsidRPr="00B25555">
        <w:rPr>
          <w:rFonts w:ascii="Times New Roman" w:eastAsia="Arial" w:hAnsi="Times New Roman"/>
          <w:color w:val="000000"/>
          <w:kern w:val="3"/>
          <w:vertAlign w:val="superscript"/>
          <w:lang w:bidi="ar-SA"/>
        </w:rPr>
        <w:footnoteReference w:id="135"/>
      </w:r>
    </w:p>
    <w:p w:rsidR="00B25555" w:rsidRPr="00B25555" w:rsidRDefault="00B25555" w:rsidP="0055781A">
      <w:pPr>
        <w:widowControl w:val="0"/>
        <w:suppressAutoHyphens/>
        <w:autoSpaceDN w:val="0"/>
        <w:spacing w:before="24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Portman's words reflect the mission of the Section to provide art that would be appreciated by local citizens. In Oklahoma, Acee Blue Eagle and other Native American painters working for the Section painted scenes that were admired by the local townspeople, both Native and non-Native. Perhaps the depiction of a pleasant genre scene, as painted by Blue Eagle, would have had different and deeper meaning for Native Americans that lived in and near Coalgate, but it was an image that seemed to be admired and appreciated by all that viewed it when it was installed in 1942.</w:t>
      </w:r>
    </w:p>
    <w:p w:rsidR="00B25555" w:rsidRPr="00B25555" w:rsidRDefault="00B25555" w:rsidP="00B25555">
      <w:pPr>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lastRenderedPageBreak/>
        <w:tab/>
        <w:t>Like Blue Eagle, Solomon McComb</w:t>
      </w:r>
      <w:r w:rsidR="00E3414E">
        <w:rPr>
          <w:rFonts w:ascii="Times New Roman" w:eastAsia="Arial" w:hAnsi="Times New Roman"/>
          <w:color w:val="000000"/>
          <w:kern w:val="3"/>
          <w:lang w:bidi="ar-SA"/>
        </w:rPr>
        <w:t xml:space="preserve">s' commission to paint </w:t>
      </w:r>
      <w:r w:rsidR="00E3414E" w:rsidRPr="00585BA2">
        <w:rPr>
          <w:rFonts w:ascii="Times New Roman" w:hAnsi="Times New Roman"/>
          <w:i/>
          <w:iCs/>
        </w:rPr>
        <w:t>Indian Family Making Pashofa</w:t>
      </w:r>
      <w:r w:rsidRPr="00B25555">
        <w:rPr>
          <w:rFonts w:ascii="Times New Roman" w:eastAsia="Arial" w:hAnsi="Times New Roman"/>
          <w:color w:val="000000"/>
          <w:kern w:val="3"/>
          <w:lang w:bidi="ar-SA"/>
        </w:rPr>
        <w:t xml:space="preserve"> for the Marietta, Oklahoma post office was the result of his participation in the Okemah competition (Figure 3</w:t>
      </w:r>
      <w:r w:rsidR="00787B45">
        <w:rPr>
          <w:rFonts w:ascii="Times New Roman" w:eastAsia="Arial" w:hAnsi="Times New Roman"/>
          <w:color w:val="000000"/>
          <w:kern w:val="3"/>
          <w:lang w:bidi="ar-SA"/>
        </w:rPr>
        <w:t>7</w:t>
      </w:r>
      <w:r w:rsidRPr="00B25555">
        <w:rPr>
          <w:rFonts w:ascii="Times New Roman" w:eastAsia="Arial" w:hAnsi="Times New Roman"/>
          <w:color w:val="000000"/>
          <w:kern w:val="3"/>
          <w:lang w:bidi="ar-SA"/>
        </w:rPr>
        <w:t>).</w:t>
      </w:r>
      <w:r w:rsidRPr="00B25555">
        <w:rPr>
          <w:rFonts w:ascii="Times New Roman" w:eastAsia="Arial" w:hAnsi="Times New Roman"/>
          <w:color w:val="000000"/>
          <w:kern w:val="3"/>
          <w:vertAlign w:val="superscript"/>
          <w:lang w:bidi="ar-SA"/>
        </w:rPr>
        <w:footnoteReference w:id="136"/>
      </w:r>
      <w:r w:rsidRPr="00B25555">
        <w:rPr>
          <w:rFonts w:ascii="Times New Roman" w:eastAsia="Arial" w:hAnsi="Times New Roman"/>
          <w:color w:val="000000"/>
          <w:kern w:val="3"/>
          <w:lang w:bidi="ar-SA"/>
        </w:rPr>
        <w:t xml:space="preserve"> It is also important to note that McCombs studied under Blue Eagle at Bacone, and the influence of the teacher on the student is evident in both style and subject matter. This is not to say that there are not some notable differences between the work of Blue Eagle and his protégé. McCombs’ work does not incorporate the shallow perspective found in Blue Eagle's murals. In fact, the emphasis is clearly on the figures that occupy the front of the picture plane as they participate in making pashofa. It is also interesting that McCombs painted the Chickasaw men in this mural, not as hunters but assisting women with processing the corn.</w:t>
      </w:r>
    </w:p>
    <w:p w:rsidR="00B25555" w:rsidRPr="00B25555" w:rsidRDefault="00B25555" w:rsidP="0055781A">
      <w:pPr>
        <w:widowControl w:val="0"/>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 xml:space="preserve">The McCombs’ mural is flat and stylized, with eight men, women, and children stretching across the composition, as they participate in making pashofa so closely associated with Chickasaw culture. A small boy holding a twig looks on as a woman tends to the pot on the fire, while a young woman assists in processing the corn, and two-women grind corn in the same manner as depicted in the Blue Eagle paintings. The right side of the composition is comprised of a young girl who stands nearby two men shucking corn. There is little attempt to show linear perspective with the shallow space indicated only by figures being placed one behind the other. The evenly spaced, stylized tufts of grass seem to divide the figures into vignettes. Perhaps more important than style and aesthetics is the subject matter, which, like the works by Blue Eagle, is an important reflection of the preservation of traditional lifeways through the production </w:t>
      </w:r>
      <w:r w:rsidRPr="00B25555">
        <w:rPr>
          <w:rFonts w:ascii="Times New Roman" w:eastAsia="Arial" w:hAnsi="Times New Roman"/>
          <w:color w:val="000000"/>
          <w:kern w:val="3"/>
          <w:lang w:bidi="ar-SA"/>
        </w:rPr>
        <w:lastRenderedPageBreak/>
        <w:t>food which survived the pressures of assimilation and the forced removal of the Choctaw, Chickasaw, and Seminole from their homelands in the southeast United States to Indian Territory.</w:t>
      </w:r>
    </w:p>
    <w:p w:rsidR="00B25555" w:rsidRPr="00B25555" w:rsidRDefault="00B25555" w:rsidP="00B25555">
      <w:pPr>
        <w:suppressAutoHyphens/>
        <w:autoSpaceDN w:val="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b/>
        <w:t>As I have shown in this analysis, the murals in Seminole, Coalgate, and Marietta, Oklahoma share many common characteristics in style and subject matter. However, more important than these aesthetic similarities are the representations of Indigenous culture demonstrated by the production of food and the role women play in not only the preparation of traditional dishes, but how this activity is important to the preservation of Native American culture. These paintings are not simply scenes of everyday life but instead, are filled with images of cultural significance. By maintaining the knowledge and tradition of preparation and cooking of pashofa, sofkey, and other dishes, Native American women have exercised guardianship over traditional values by teaching their daughters to prepare and cook dishes made from corn that are still closely associated with Native American tribes living in Oklahoma.</w:t>
      </w:r>
    </w:p>
    <w:p w:rsidR="00B25555" w:rsidRPr="00B25555" w:rsidRDefault="00B25555" w:rsidP="00B25555">
      <w:pPr>
        <w:widowControl w:val="0"/>
        <w:suppressAutoHyphens/>
        <w:rPr>
          <w:rFonts w:ascii="Times New Roman" w:eastAsia="SimSun" w:hAnsi="Times New Roman"/>
          <w:kern w:val="1"/>
          <w:lang w:eastAsia="hi-IN" w:bidi="hi-IN"/>
        </w:rPr>
      </w:pPr>
      <w:r w:rsidRPr="00B25555">
        <w:rPr>
          <w:rFonts w:ascii="Times New Roman" w:eastAsia="SimSun" w:hAnsi="Times New Roman"/>
          <w:kern w:val="1"/>
          <w:lang w:eastAsia="hi-IN" w:bidi="hi-IN"/>
        </w:rPr>
        <w:tab/>
        <w:t>In the murals painted by Blue Eagle and McCombs, the artists have depicted Native Americans who lived near the areas where these paintings were installed. These Indigenous representations offer important insight into tribal life, and, although the scenes may appear to be rather benign depictions of everyday life, I would argue that they are important scenes that document the lives and traditions of the Seminole, Choctaw, and Chickasaw people who are depicted in each of these murals. Certainly, they are painted with a greater sincerity than the work of Cadmus and his representation of Pocahontas. This is not to say that all non-Native artists that painted images of Native Americans for the Section adhered to the stereotypes we identified in Cadmus.</w:t>
      </w:r>
    </w:p>
    <w:p w:rsidR="00B25555" w:rsidRPr="00B25555" w:rsidRDefault="00B25555" w:rsidP="006E6629">
      <w:pPr>
        <w:widowControl w:val="0"/>
        <w:suppressAutoHyphens/>
        <w:ind w:firstLine="720"/>
        <w:rPr>
          <w:rFonts w:ascii="Times New Roman" w:eastAsia="SimSun" w:hAnsi="Times New Roman"/>
          <w:kern w:val="1"/>
          <w:lang w:eastAsia="hi-IN" w:bidi="hi-IN"/>
        </w:rPr>
      </w:pPr>
      <w:r w:rsidRPr="00B25555">
        <w:rPr>
          <w:rFonts w:ascii="Times New Roman" w:eastAsia="SimSun" w:hAnsi="Times New Roman"/>
          <w:kern w:val="1"/>
          <w:lang w:eastAsia="hi-IN" w:bidi="hi-IN"/>
        </w:rPr>
        <w:lastRenderedPageBreak/>
        <w:t xml:space="preserve">Olga Mohr’s mural, </w:t>
      </w:r>
      <w:r w:rsidRPr="00B25555">
        <w:rPr>
          <w:rFonts w:ascii="Times New Roman" w:eastAsia="SimSun" w:hAnsi="Times New Roman"/>
          <w:i/>
          <w:kern w:val="1"/>
          <w:lang w:eastAsia="hi-IN" w:bidi="hi-IN"/>
        </w:rPr>
        <w:t>Cherokee Farming and Animal Husbandry</w:t>
      </w:r>
      <w:r w:rsidRPr="00B25555">
        <w:rPr>
          <w:rFonts w:ascii="Times New Roman" w:eastAsia="SimSun" w:hAnsi="Times New Roman"/>
          <w:kern w:val="1"/>
          <w:lang w:eastAsia="hi-IN" w:bidi="hi-IN"/>
        </w:rPr>
        <w:t>, painted for the post office in Stilwell, Oklahoma, was completed in 1942</w:t>
      </w:r>
      <w:r w:rsidR="00787B45">
        <w:rPr>
          <w:rFonts w:ascii="Times New Roman" w:eastAsia="SimSun" w:hAnsi="Times New Roman"/>
          <w:kern w:val="1"/>
          <w:lang w:eastAsia="hi-IN" w:bidi="hi-IN"/>
        </w:rPr>
        <w:t xml:space="preserve"> (Figure 38)</w:t>
      </w:r>
      <w:r w:rsidR="00833F95">
        <w:rPr>
          <w:rFonts w:ascii="Times New Roman" w:eastAsia="SimSun" w:hAnsi="Times New Roman"/>
          <w:kern w:val="1"/>
          <w:lang w:eastAsia="hi-IN" w:bidi="hi-IN"/>
        </w:rPr>
        <w:t>.</w:t>
      </w:r>
      <w:r w:rsidRPr="00B25555">
        <w:rPr>
          <w:rFonts w:ascii="Times New Roman" w:eastAsia="SimSun" w:hAnsi="Times New Roman"/>
          <w:kern w:val="1"/>
          <w:lang w:eastAsia="hi-IN" w:bidi="hi-IN"/>
        </w:rPr>
        <w:t xml:space="preserve"> This mural</w:t>
      </w:r>
      <w:r w:rsidRPr="00B25555">
        <w:rPr>
          <w:rFonts w:ascii="Times New Roman" w:eastAsia="SimSun" w:hAnsi="Times New Roman"/>
          <w:i/>
          <w:kern w:val="1"/>
          <w:lang w:eastAsia="hi-IN" w:bidi="hi-IN"/>
        </w:rPr>
        <w:t xml:space="preserve"> </w:t>
      </w:r>
      <w:r w:rsidRPr="00B25555">
        <w:rPr>
          <w:rFonts w:ascii="Times New Roman" w:eastAsia="SimSun" w:hAnsi="Times New Roman"/>
          <w:kern w:val="1"/>
          <w:lang w:eastAsia="hi-IN" w:bidi="hi-IN"/>
        </w:rPr>
        <w:t>is nearly</w:t>
      </w:r>
      <w:r w:rsidR="00584F6D">
        <w:rPr>
          <w:rFonts w:ascii="Times New Roman" w:eastAsia="SimSun" w:hAnsi="Times New Roman"/>
          <w:kern w:val="1"/>
          <w:lang w:eastAsia="hi-IN" w:bidi="hi-IN"/>
        </w:rPr>
        <w:t xml:space="preserve"> unique among the Section</w:t>
      </w:r>
      <w:r w:rsidRPr="00B25555">
        <w:rPr>
          <w:rFonts w:ascii="Times New Roman" w:eastAsia="SimSun" w:hAnsi="Times New Roman"/>
          <w:kern w:val="1"/>
          <w:lang w:eastAsia="hi-IN" w:bidi="hi-IN"/>
        </w:rPr>
        <w:t xml:space="preserve"> murals that depict the American Indian. The artist avoided stereotypical representations associated with the “Noble” and “Ignoble Savage,” and the myth of the vanishing Indian. She also did not elect to paint a scene from history, as so many Section artists did; instead, Mohr’s depiction of the Oklahoma Cherokees is a representation of contemporary Cherokee life in eastern Oklahoma.</w:t>
      </w:r>
    </w:p>
    <w:p w:rsidR="00B25555" w:rsidRPr="00B25555" w:rsidRDefault="00B25555" w:rsidP="006E6629">
      <w:pPr>
        <w:ind w:firstLine="720"/>
        <w:rPr>
          <w:rFonts w:ascii="Times New Roman" w:eastAsia="Calibri" w:hAnsi="Times New Roman"/>
          <w:lang w:bidi="ar-SA"/>
        </w:rPr>
      </w:pPr>
      <w:r w:rsidRPr="00B25555">
        <w:rPr>
          <w:rFonts w:ascii="Times New Roman" w:eastAsia="Calibri" w:hAnsi="Times New Roman"/>
          <w:lang w:bidi="ar-SA"/>
        </w:rPr>
        <w:t xml:space="preserve">Mohr was officially invited to submit sketches for the Stilwell post office on June 14, 1941. Her selection was based on sketches submitted to the all-Indian competition held to award the commission in Okemah, a situation that caused some confusion among Section officials, but Mohr was persistent and enthusiastic. As she explained in a letter to Edward Rowan. </w:t>
      </w:r>
    </w:p>
    <w:p w:rsidR="00B25555" w:rsidRPr="00B25555" w:rsidRDefault="00B25555" w:rsidP="00B25555">
      <w:pPr>
        <w:spacing w:line="240" w:lineRule="auto"/>
        <w:ind w:left="720"/>
        <w:rPr>
          <w:rFonts w:ascii="Times New Roman" w:eastAsia="Calibri" w:hAnsi="Times New Roman"/>
          <w:lang w:bidi="ar-SA"/>
        </w:rPr>
      </w:pPr>
      <w:r w:rsidRPr="00B25555">
        <w:rPr>
          <w:rFonts w:ascii="Times New Roman" w:eastAsia="Calibri" w:hAnsi="Times New Roman"/>
          <w:lang w:bidi="ar-SA"/>
        </w:rPr>
        <w:t>Now as to my eligibility, I was brought up in Oklahoma; I attended college there, so I am familiar with Oklahoma and its history. When this competition was announced, I was very interested and began designing. Only later I noticed that the eligibility on the folder from Prof. Jacobson read Indian artists. Then – since the Section Bulletin and American Magazine of Art did not say Indian, I thought it might be construed to mean one who paints Indians. Anyway, I was too interested to stop.</w:t>
      </w:r>
      <w:r w:rsidRPr="00B25555">
        <w:rPr>
          <w:rFonts w:ascii="Times New Roman" w:eastAsia="Calibri" w:hAnsi="Times New Roman"/>
          <w:vertAlign w:val="superscript"/>
          <w:lang w:bidi="ar-SA"/>
        </w:rPr>
        <w:footnoteReference w:id="137"/>
      </w:r>
    </w:p>
    <w:p w:rsidR="006E6629" w:rsidRDefault="00B25555" w:rsidP="006E6629">
      <w:pPr>
        <w:widowControl w:val="0"/>
        <w:spacing w:before="240"/>
        <w:ind w:firstLine="720"/>
        <w:rPr>
          <w:rFonts w:ascii="Times New Roman" w:eastAsia="Calibri" w:hAnsi="Times New Roman"/>
          <w:lang w:bidi="ar-SA"/>
        </w:rPr>
      </w:pPr>
      <w:r w:rsidRPr="00B25555">
        <w:rPr>
          <w:rFonts w:ascii="Times New Roman" w:eastAsia="Calibri" w:hAnsi="Times New Roman"/>
          <w:lang w:bidi="ar-SA"/>
        </w:rPr>
        <w:t xml:space="preserve">Mohr’s desire to participate in the Treasury Department’s art program paid off; the completed mural is an interesting depiction of Cherokee life in rural, eastern Oklahoma. The image is devoid of cultural identifiers such as tribal dress or regalia. The scene is not the romanticized view </w:t>
      </w:r>
      <w:r w:rsidR="00C74BC4" w:rsidRPr="00B25555">
        <w:rPr>
          <w:rFonts w:ascii="Times New Roman" w:eastAsia="Calibri" w:hAnsi="Times New Roman"/>
          <w:lang w:bidi="ar-SA"/>
        </w:rPr>
        <w:t>that,</w:t>
      </w:r>
      <w:r w:rsidRPr="00B25555">
        <w:rPr>
          <w:rFonts w:ascii="Times New Roman" w:eastAsia="Calibri" w:hAnsi="Times New Roman"/>
          <w:lang w:bidi="ar-SA"/>
        </w:rPr>
        <w:t xml:space="preserve"> so many non-Native artists relied on for their depictions of the Indigenous people of the United States. In fact, her subject matter is more closely related to the paintings by Blue Eagle and McCombs than the </w:t>
      </w:r>
      <w:r w:rsidRPr="00B25555">
        <w:rPr>
          <w:rFonts w:ascii="Times New Roman" w:eastAsia="Calibri" w:hAnsi="Times New Roman"/>
          <w:lang w:bidi="ar-SA"/>
        </w:rPr>
        <w:lastRenderedPageBreak/>
        <w:t>stereotypical work of Cadmus.</w:t>
      </w:r>
    </w:p>
    <w:p w:rsidR="006E6629" w:rsidRDefault="003E155B" w:rsidP="006E6629">
      <w:pPr>
        <w:widowControl w:val="0"/>
        <w:ind w:firstLine="720"/>
        <w:rPr>
          <w:rFonts w:ascii="Times New Roman" w:eastAsia="Calibri" w:hAnsi="Times New Roman"/>
          <w:lang w:bidi="ar-SA"/>
        </w:rPr>
      </w:pPr>
      <w:r>
        <w:rPr>
          <w:rFonts w:ascii="Times New Roman" w:eastAsia="Calibri" w:hAnsi="Times New Roman"/>
          <w:lang w:bidi="ar-SA"/>
        </w:rPr>
        <w:t xml:space="preserve">The foreground of </w:t>
      </w:r>
      <w:r w:rsidR="00765205">
        <w:rPr>
          <w:rFonts w:ascii="Times New Roman" w:eastAsia="Calibri" w:hAnsi="Times New Roman"/>
          <w:lang w:bidi="ar-SA"/>
        </w:rPr>
        <w:t xml:space="preserve">Mohr’s composition </w:t>
      </w:r>
      <w:r w:rsidR="00B25555" w:rsidRPr="00B25555">
        <w:rPr>
          <w:rFonts w:ascii="Times New Roman" w:eastAsia="Calibri" w:hAnsi="Times New Roman"/>
          <w:lang w:bidi="ar-SA"/>
        </w:rPr>
        <w:t xml:space="preserve">is dominated by three Cherokee Indians, </w:t>
      </w:r>
      <w:r w:rsidR="007226FF">
        <w:rPr>
          <w:rFonts w:ascii="Times New Roman" w:eastAsia="Calibri" w:hAnsi="Times New Roman"/>
          <w:lang w:bidi="ar-SA"/>
        </w:rPr>
        <w:t>who are working at the</w:t>
      </w:r>
      <w:r w:rsidR="00B25555" w:rsidRPr="00B25555">
        <w:rPr>
          <w:rFonts w:ascii="Times New Roman" w:eastAsia="Calibri" w:hAnsi="Times New Roman"/>
          <w:lang w:bidi="ar-SA"/>
        </w:rPr>
        <w:t>ir daily chores</w:t>
      </w:r>
      <w:r w:rsidR="007226FF">
        <w:rPr>
          <w:rFonts w:ascii="Times New Roman" w:eastAsia="Calibri" w:hAnsi="Times New Roman"/>
          <w:lang w:bidi="ar-SA"/>
        </w:rPr>
        <w:t>, including</w:t>
      </w:r>
      <w:r w:rsidR="00B25555" w:rsidRPr="00B25555">
        <w:rPr>
          <w:rFonts w:ascii="Times New Roman" w:eastAsia="Calibri" w:hAnsi="Times New Roman"/>
          <w:lang w:bidi="ar-SA"/>
        </w:rPr>
        <w:t xml:space="preserve"> feedin</w:t>
      </w:r>
      <w:r w:rsidR="007226FF">
        <w:rPr>
          <w:rFonts w:ascii="Times New Roman" w:eastAsia="Calibri" w:hAnsi="Times New Roman"/>
          <w:lang w:bidi="ar-SA"/>
        </w:rPr>
        <w:t>g chickens, tending to their crops</w:t>
      </w:r>
      <w:r w:rsidR="00B25555" w:rsidRPr="00B25555">
        <w:rPr>
          <w:rFonts w:ascii="Times New Roman" w:eastAsia="Calibri" w:hAnsi="Times New Roman"/>
          <w:lang w:bidi="ar-SA"/>
        </w:rPr>
        <w:t>, and taming a horse. The</w:t>
      </w:r>
      <w:r w:rsidR="007226FF">
        <w:rPr>
          <w:rFonts w:ascii="Times New Roman" w:eastAsia="Calibri" w:hAnsi="Times New Roman"/>
          <w:lang w:bidi="ar-SA"/>
        </w:rPr>
        <w:t xml:space="preserve"> artist placed these figures in a landscape that is reminiscent of the r</w:t>
      </w:r>
      <w:r w:rsidR="00B25555" w:rsidRPr="00B25555">
        <w:rPr>
          <w:rFonts w:ascii="Times New Roman" w:eastAsia="Calibri" w:hAnsi="Times New Roman"/>
          <w:lang w:bidi="ar-SA"/>
        </w:rPr>
        <w:t>olling hills of eastern Oklahoma</w:t>
      </w:r>
      <w:r w:rsidR="007226FF">
        <w:rPr>
          <w:rFonts w:ascii="Times New Roman" w:eastAsia="Calibri" w:hAnsi="Times New Roman"/>
          <w:lang w:bidi="ar-SA"/>
        </w:rPr>
        <w:t xml:space="preserve">; the </w:t>
      </w:r>
      <w:r w:rsidR="00B25555" w:rsidRPr="00B25555">
        <w:rPr>
          <w:rFonts w:ascii="Times New Roman" w:eastAsia="Calibri" w:hAnsi="Times New Roman"/>
          <w:lang w:bidi="ar-SA"/>
        </w:rPr>
        <w:t xml:space="preserve">field painted in burnt sienna, </w:t>
      </w:r>
      <w:r w:rsidR="007226FF">
        <w:rPr>
          <w:rFonts w:ascii="Times New Roman" w:eastAsia="Calibri" w:hAnsi="Times New Roman"/>
          <w:lang w:bidi="ar-SA"/>
        </w:rPr>
        <w:t xml:space="preserve">is a reminder of the </w:t>
      </w:r>
      <w:r w:rsidR="00B25555" w:rsidRPr="00B25555">
        <w:rPr>
          <w:rFonts w:ascii="Times New Roman" w:eastAsia="Calibri" w:hAnsi="Times New Roman"/>
          <w:lang w:bidi="ar-SA"/>
        </w:rPr>
        <w:t>red soil commonly found throughout the state.</w:t>
      </w:r>
      <w:r w:rsidR="007226FF">
        <w:rPr>
          <w:rFonts w:ascii="Times New Roman" w:eastAsia="Calibri" w:hAnsi="Times New Roman"/>
          <w:lang w:bidi="ar-SA"/>
        </w:rPr>
        <w:t xml:space="preserve"> </w:t>
      </w:r>
      <w:r w:rsidR="00B25555" w:rsidRPr="00B25555">
        <w:rPr>
          <w:rFonts w:ascii="Times New Roman" w:eastAsia="Calibri" w:hAnsi="Times New Roman"/>
          <w:lang w:bidi="ar-SA"/>
        </w:rPr>
        <w:t xml:space="preserve">Despite the mundane activities of the figures in the painting, Mohr managed to create a scene filled with action. </w:t>
      </w:r>
      <w:r w:rsidR="004476A1">
        <w:rPr>
          <w:rFonts w:ascii="Times New Roman" w:eastAsia="Calibri" w:hAnsi="Times New Roman"/>
          <w:lang w:bidi="ar-SA"/>
        </w:rPr>
        <w:t>This is most evident in the</w:t>
      </w:r>
      <w:r w:rsidR="006317D9">
        <w:rPr>
          <w:rFonts w:ascii="Times New Roman" w:eastAsia="Calibri" w:hAnsi="Times New Roman"/>
          <w:lang w:bidi="ar-SA"/>
        </w:rPr>
        <w:t xml:space="preserve"> depiction of the </w:t>
      </w:r>
      <w:r w:rsidR="00B25555" w:rsidRPr="00B25555">
        <w:rPr>
          <w:rFonts w:ascii="Times New Roman" w:eastAsia="Calibri" w:hAnsi="Times New Roman"/>
          <w:lang w:bidi="ar-SA"/>
        </w:rPr>
        <w:t>man</w:t>
      </w:r>
      <w:r w:rsidR="006317D9">
        <w:rPr>
          <w:rFonts w:ascii="Times New Roman" w:eastAsia="Calibri" w:hAnsi="Times New Roman"/>
          <w:lang w:bidi="ar-SA"/>
        </w:rPr>
        <w:t xml:space="preserve"> attempting to tame the horse at the center of the composition.</w:t>
      </w:r>
      <w:r w:rsidR="00B25555" w:rsidRPr="00B25555">
        <w:rPr>
          <w:rFonts w:ascii="Times New Roman" w:eastAsia="Calibri" w:hAnsi="Times New Roman"/>
          <w:lang w:bidi="ar-SA"/>
        </w:rPr>
        <w:t xml:space="preserve"> His feet are firmly </w:t>
      </w:r>
      <w:r w:rsidR="00C74BC4" w:rsidRPr="00B25555">
        <w:rPr>
          <w:rFonts w:ascii="Times New Roman" w:eastAsia="Calibri" w:hAnsi="Times New Roman"/>
          <w:lang w:bidi="ar-SA"/>
        </w:rPr>
        <w:t>planted,</w:t>
      </w:r>
      <w:r w:rsidR="00B25555" w:rsidRPr="00B25555">
        <w:rPr>
          <w:rFonts w:ascii="Times New Roman" w:eastAsia="Calibri" w:hAnsi="Times New Roman"/>
          <w:lang w:bidi="ar-SA"/>
        </w:rPr>
        <w:t xml:space="preserve"> and he holds steady the reins as the horse rears back on its hind legs, its front hooves stretching toward the corn. The billowing corn tassels are repeated in the horse’s blond mane. The man’s red shirt and green trousers reflect the colors of the landscape, contrasting with both the horse and the white clad figures to his right and left. Mohr cleverly used color and composition to draw the viewer’s eye toward t</w:t>
      </w:r>
      <w:r w:rsidR="006317D9">
        <w:rPr>
          <w:rFonts w:ascii="Times New Roman" w:eastAsia="Calibri" w:hAnsi="Times New Roman"/>
          <w:lang w:bidi="ar-SA"/>
        </w:rPr>
        <w:t>he scene’s most dramatic actio</w:t>
      </w:r>
      <w:r w:rsidR="00976096">
        <w:rPr>
          <w:rFonts w:ascii="Times New Roman" w:eastAsia="Calibri" w:hAnsi="Times New Roman"/>
          <w:lang w:bidi="ar-SA"/>
        </w:rPr>
        <w:t>n. Mohr’s genre scene is lively and engaging. She eschews the stereotypes commonly depicted by American artists such as Cadmus and places her Cherokee subjects participating in activities of daily life.</w:t>
      </w:r>
    </w:p>
    <w:p w:rsidR="006E6629"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Like many of the Section artists, Mohr made the trip from Ohio to Oklahoma to visit the town and meet with the postmaster. This was a relief to Edward Rowan, who had become increasingly concerned how Indians were represented in Oklahoma murals after recent protests over the mural by Edith Mahier, which were installed in Watonga, Oklahoma post office.</w:t>
      </w:r>
      <w:r w:rsidRPr="00B25555">
        <w:rPr>
          <w:rFonts w:ascii="Times New Roman" w:eastAsia="Calibri" w:hAnsi="Times New Roman"/>
          <w:vertAlign w:val="superscript"/>
          <w:lang w:bidi="ar-SA"/>
        </w:rPr>
        <w:footnoteReference w:id="138"/>
      </w:r>
      <w:r w:rsidRPr="00B25555">
        <w:rPr>
          <w:rFonts w:ascii="Times New Roman" w:eastAsia="Calibri" w:hAnsi="Times New Roman"/>
          <w:lang w:bidi="ar-SA"/>
        </w:rPr>
        <w:t xml:space="preserve"> Even after Mohr visited Stilwell, Rowan again emphasized his </w:t>
      </w:r>
      <w:r w:rsidRPr="00B25555">
        <w:rPr>
          <w:rFonts w:ascii="Times New Roman" w:eastAsia="Calibri" w:hAnsi="Times New Roman"/>
          <w:lang w:bidi="ar-SA"/>
        </w:rPr>
        <w:lastRenderedPageBreak/>
        <w:t>concern for accurate depictions of the Cherokee Indians. In a letter dated July 23, 1941 he wrote “The types of faces which you will use will of course be determined by the Indians of the region whom you have just visited.”</w:t>
      </w:r>
      <w:r w:rsidRPr="00B25555">
        <w:rPr>
          <w:rFonts w:ascii="Times New Roman" w:eastAsia="Calibri" w:hAnsi="Times New Roman"/>
          <w:vertAlign w:val="superscript"/>
          <w:lang w:bidi="ar-SA"/>
        </w:rPr>
        <w:footnoteReference w:id="139"/>
      </w:r>
      <w:r w:rsidRPr="00B25555">
        <w:rPr>
          <w:rFonts w:ascii="Times New Roman" w:eastAsia="Calibri" w:hAnsi="Times New Roman"/>
          <w:lang w:bidi="ar-SA"/>
        </w:rPr>
        <w:t xml:space="preserve"> In an effort to reassure the Section officials of the accuracy of her depiction, the artist wrote to Rowan, noting that during her visit to Stilwell, “I was given excellent help in gathering together photographs of Cherokee features which under the circumstances must be as accurate as possible.”</w:t>
      </w:r>
      <w:r w:rsidRPr="00B25555">
        <w:rPr>
          <w:rFonts w:ascii="Times New Roman" w:eastAsia="Calibri" w:hAnsi="Times New Roman"/>
          <w:vertAlign w:val="superscript"/>
          <w:lang w:bidi="ar-SA"/>
        </w:rPr>
        <w:footnoteReference w:id="140"/>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t>Despite Rowan’s concerns, the mural was installed without controversy, and satisfaction with Mohr’s works was confirmed in a letter from Stilwell postmaster, B.R. Jones. “The mural painting by Miss Olga Mohr has been satisfactorily installed. The colors of the painting blend with the woodwork and the interior paint, adding to the attraction and beauty of the Post Office lobby. Comments from patrons is that it is very satisfactory for the region.”</w:t>
      </w:r>
      <w:r w:rsidRPr="00B25555">
        <w:rPr>
          <w:rFonts w:ascii="Times New Roman" w:eastAsia="Calibri" w:hAnsi="Times New Roman"/>
          <w:vertAlign w:val="superscript"/>
          <w:lang w:bidi="ar-SA"/>
        </w:rPr>
        <w:footnoteReference w:id="141"/>
      </w:r>
      <w:r w:rsidRPr="00B25555">
        <w:rPr>
          <w:rFonts w:ascii="Times New Roman" w:eastAsia="Calibri" w:hAnsi="Times New Roman"/>
          <w:lang w:bidi="ar-SA"/>
        </w:rPr>
        <w:t xml:space="preserve"> Mohr’s mural was successful not only for its aesthetics but also for her depiction of the Cherokee Indians participating in the routine task of daily life, rather than in a romanticized past.</w:t>
      </w:r>
    </w:p>
    <w:p w:rsidR="00B25555" w:rsidRPr="00B25555" w:rsidRDefault="00B25555" w:rsidP="006E6629">
      <w:pPr>
        <w:widowControl w:val="0"/>
        <w:spacing w:after="160"/>
        <w:ind w:firstLine="720"/>
        <w:rPr>
          <w:rFonts w:ascii="Times New Roman" w:eastAsia="Calibri" w:hAnsi="Times New Roman"/>
          <w:lang w:bidi="ar-SA"/>
        </w:rPr>
      </w:pPr>
      <w:r w:rsidRPr="00B25555">
        <w:rPr>
          <w:rFonts w:ascii="Times New Roman" w:eastAsia="Calibri" w:hAnsi="Times New Roman"/>
          <w:lang w:bidi="ar-SA"/>
        </w:rPr>
        <w:t xml:space="preserve">As I have shown in this chapter, representations of Indigenous culture varied greatly in murals painted for the Section. From the stereotypical views of Paul Cadmus’ painting of Pocahontas to the genre scenes of Oklahoma Native American artists and of Olga Mohr, Section officials and the citizens of each town were pleased with all of these Indigenous representations. The paintings by Blue Eagle and McCombs were admired for their representations of Oklahoma Indians, and an understanding Indigenous culture was enhanced by Blue Eagle’s public lectures. Mohr’s Stilwell </w:t>
      </w:r>
      <w:r w:rsidRPr="00B25555">
        <w:rPr>
          <w:rFonts w:ascii="Times New Roman" w:eastAsia="Calibri" w:hAnsi="Times New Roman"/>
          <w:lang w:bidi="ar-SA"/>
        </w:rPr>
        <w:lastRenderedPageBreak/>
        <w:t>mural was equally praised, and in Virginia the painting of Pocahontas was viewed as an important part of Virginia history. As long as artists completed paintings that met the Section’s demands on aesthetics and subjects and communities were satisfied, there seemed to be little to no interest in how accurately non-Native artists depicted Indigenous culture, an issue that becomes more prevalent in the following chapter, which examines the themes of the noble savage and vanishing race.</w:t>
      </w:r>
    </w:p>
    <w:p w:rsidR="00B25555" w:rsidRPr="00B25555" w:rsidRDefault="00B25555" w:rsidP="00B25555">
      <w:pPr>
        <w:spacing w:after="160" w:line="259" w:lineRule="auto"/>
        <w:rPr>
          <w:rFonts w:ascii="Times New Roman" w:eastAsia="Calibri" w:hAnsi="Times New Roman"/>
          <w:lang w:bidi="ar-SA"/>
        </w:rPr>
      </w:pPr>
      <w:r w:rsidRPr="00B25555">
        <w:rPr>
          <w:rFonts w:ascii="Times New Roman" w:eastAsia="Calibri" w:hAnsi="Times New Roman"/>
          <w:lang w:bidi="ar-SA"/>
        </w:rPr>
        <w:br w:type="page"/>
      </w:r>
    </w:p>
    <w:p w:rsidR="00B25555" w:rsidRPr="00B25555" w:rsidRDefault="00B25555" w:rsidP="00B25555">
      <w:pPr>
        <w:widowControl w:val="0"/>
        <w:suppressAutoHyphens/>
        <w:autoSpaceDN w:val="0"/>
        <w:jc w:val="center"/>
        <w:textAlignment w:val="baseline"/>
        <w:rPr>
          <w:rFonts w:ascii="Times New Roman" w:hAnsi="Times New Roman"/>
          <w:b/>
          <w:color w:val="000000"/>
          <w:kern w:val="3"/>
          <w:lang w:bidi="ar-SA"/>
        </w:rPr>
      </w:pPr>
      <w:r w:rsidRPr="00B25555">
        <w:rPr>
          <w:rFonts w:ascii="Times New Roman" w:hAnsi="Times New Roman"/>
          <w:b/>
          <w:color w:val="000000"/>
          <w:kern w:val="3"/>
          <w:lang w:bidi="ar-SA"/>
        </w:rPr>
        <w:lastRenderedPageBreak/>
        <w:t>Chapter 5: Noble Savage</w:t>
      </w:r>
      <w:r w:rsidR="00413F22">
        <w:rPr>
          <w:rFonts w:ascii="Times New Roman" w:hAnsi="Times New Roman"/>
          <w:b/>
          <w:color w:val="000000"/>
          <w:kern w:val="3"/>
          <w:lang w:bidi="ar-SA"/>
        </w:rPr>
        <w:t>s</w:t>
      </w:r>
      <w:r w:rsidRPr="00B25555">
        <w:rPr>
          <w:rFonts w:ascii="Times New Roman" w:hAnsi="Times New Roman"/>
          <w:b/>
          <w:color w:val="000000"/>
          <w:kern w:val="3"/>
          <w:lang w:bidi="ar-SA"/>
        </w:rPr>
        <w:t xml:space="preserve"> and Vanishing Indians</w:t>
      </w:r>
      <w:r w:rsidR="00413F22">
        <w:rPr>
          <w:rFonts w:ascii="Times New Roman" w:hAnsi="Times New Roman"/>
          <w:b/>
          <w:color w:val="000000"/>
          <w:kern w:val="3"/>
          <w:lang w:bidi="ar-SA"/>
        </w:rPr>
        <w:t>: The Perpetuation of Stereotypes in Section Murals</w:t>
      </w:r>
    </w:p>
    <w:p w:rsidR="00B25555" w:rsidRPr="00B25555" w:rsidRDefault="00B25555" w:rsidP="00DB3B7F">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Artistic representations of the American Indian, by both European and American artists, have often rel</w:t>
      </w:r>
      <w:r w:rsidR="00FB23B9">
        <w:rPr>
          <w:rFonts w:ascii="Times New Roman" w:hAnsi="Times New Roman"/>
          <w:color w:val="000000"/>
          <w:kern w:val="3"/>
          <w:lang w:bidi="ar-SA"/>
        </w:rPr>
        <w:t>ied on socially accepted depictions</w:t>
      </w:r>
      <w:r w:rsidRPr="00B25555">
        <w:rPr>
          <w:rFonts w:ascii="Times New Roman" w:hAnsi="Times New Roman"/>
          <w:color w:val="000000"/>
          <w:kern w:val="3"/>
          <w:lang w:bidi="ar-SA"/>
        </w:rPr>
        <w:t xml:space="preserve"> of the vanishing Indian as well as the noble and ignoble savage as inspirations for their paintings </w:t>
      </w:r>
      <w:r w:rsidR="008023AE">
        <w:rPr>
          <w:rFonts w:ascii="Times New Roman" w:hAnsi="Times New Roman"/>
          <w:color w:val="000000"/>
          <w:kern w:val="3"/>
          <w:lang w:bidi="ar-SA"/>
        </w:rPr>
        <w:t>of I</w:t>
      </w:r>
      <w:r w:rsidRPr="00B25555">
        <w:rPr>
          <w:rFonts w:ascii="Times New Roman" w:hAnsi="Times New Roman"/>
          <w:color w:val="000000"/>
          <w:kern w:val="3"/>
          <w:lang w:bidi="ar-SA"/>
        </w:rPr>
        <w:t>ndi</w:t>
      </w:r>
      <w:r w:rsidR="00B66718">
        <w:rPr>
          <w:rFonts w:ascii="Times New Roman" w:hAnsi="Times New Roman"/>
          <w:color w:val="000000"/>
          <w:kern w:val="3"/>
          <w:lang w:bidi="ar-SA"/>
        </w:rPr>
        <w:t>gen</w:t>
      </w:r>
      <w:r w:rsidR="00C4717D">
        <w:rPr>
          <w:rFonts w:ascii="Times New Roman" w:hAnsi="Times New Roman"/>
          <w:color w:val="000000"/>
          <w:kern w:val="3"/>
          <w:lang w:bidi="ar-SA"/>
        </w:rPr>
        <w:t>ous people of North America.</w:t>
      </w:r>
      <w:r w:rsidRPr="00B25555">
        <w:rPr>
          <w:rFonts w:ascii="Times New Roman" w:hAnsi="Times New Roman"/>
          <w:color w:val="000000"/>
          <w:kern w:val="3"/>
          <w:lang w:bidi="ar-SA"/>
        </w:rPr>
        <w:t xml:space="preserve"> Unlike the previous chapter that focused on representations of Native American women, this chapter will be centered on images of the Indigenous men depi</w:t>
      </w:r>
      <w:r w:rsidR="00C4717D">
        <w:rPr>
          <w:rFonts w:ascii="Times New Roman" w:hAnsi="Times New Roman"/>
          <w:color w:val="000000"/>
          <w:kern w:val="3"/>
          <w:lang w:bidi="ar-SA"/>
        </w:rPr>
        <w:t>cted in the Oklahoma murals and the perpetuation and acceptance of these long-established tropes</w:t>
      </w:r>
      <w:r w:rsidRPr="00B25555">
        <w:rPr>
          <w:rFonts w:ascii="Times New Roman" w:hAnsi="Times New Roman"/>
          <w:color w:val="000000"/>
          <w:kern w:val="3"/>
          <w:lang w:bidi="ar-SA"/>
        </w:rPr>
        <w:t>.</w:t>
      </w:r>
      <w:r w:rsidR="00330551">
        <w:rPr>
          <w:rFonts w:ascii="Times New Roman" w:hAnsi="Times New Roman"/>
          <w:color w:val="000000"/>
          <w:kern w:val="3"/>
          <w:lang w:bidi="ar-SA"/>
        </w:rPr>
        <w:t xml:space="preserve"> </w:t>
      </w:r>
      <w:r w:rsidRPr="00B25555">
        <w:rPr>
          <w:rFonts w:ascii="Times New Roman" w:hAnsi="Times New Roman"/>
          <w:color w:val="000000"/>
          <w:kern w:val="3"/>
          <w:lang w:bidi="ar-SA"/>
        </w:rPr>
        <w:t>I will compar</w:t>
      </w:r>
      <w:r w:rsidR="00FF4FF5">
        <w:rPr>
          <w:rFonts w:ascii="Times New Roman" w:hAnsi="Times New Roman"/>
          <w:color w:val="000000"/>
          <w:kern w:val="3"/>
          <w:lang w:bidi="ar-SA"/>
        </w:rPr>
        <w:t>e these works</w:t>
      </w:r>
      <w:r w:rsidR="00565ACE">
        <w:rPr>
          <w:rFonts w:ascii="Times New Roman" w:hAnsi="Times New Roman"/>
          <w:color w:val="000000"/>
          <w:kern w:val="3"/>
          <w:lang w:bidi="ar-SA"/>
        </w:rPr>
        <w:t xml:space="preserve"> w</w:t>
      </w:r>
      <w:r w:rsidR="0000711E">
        <w:rPr>
          <w:rFonts w:ascii="Times New Roman" w:hAnsi="Times New Roman"/>
          <w:color w:val="000000"/>
          <w:kern w:val="3"/>
          <w:lang w:bidi="ar-SA"/>
        </w:rPr>
        <w:t xml:space="preserve">ith </w:t>
      </w:r>
      <w:r w:rsidR="0000711E">
        <w:rPr>
          <w:rFonts w:ascii="Times New Roman" w:hAnsi="Times New Roman"/>
          <w:i/>
          <w:color w:val="000000"/>
          <w:kern w:val="3"/>
          <w:lang w:bidi="ar-SA"/>
        </w:rPr>
        <w:t>The Rainbow Trail</w:t>
      </w:r>
      <w:r w:rsidR="0000711E">
        <w:rPr>
          <w:rFonts w:ascii="Times New Roman" w:hAnsi="Times New Roman"/>
          <w:color w:val="000000"/>
          <w:kern w:val="3"/>
          <w:lang w:bidi="ar-SA"/>
        </w:rPr>
        <w:t xml:space="preserve">, by the Potawatomi artist Woody Crumbo which he painted for the Nowata, Oklahoma post office in 1943. </w:t>
      </w:r>
      <w:r w:rsidR="00271D0A">
        <w:rPr>
          <w:rFonts w:ascii="Times New Roman" w:hAnsi="Times New Roman"/>
          <w:color w:val="000000"/>
          <w:kern w:val="3"/>
          <w:lang w:bidi="ar-SA"/>
        </w:rPr>
        <w:t xml:space="preserve">(Figure </w:t>
      </w:r>
      <w:r w:rsidR="00F74A5F">
        <w:rPr>
          <w:rFonts w:ascii="Times New Roman" w:hAnsi="Times New Roman"/>
          <w:color w:val="000000"/>
          <w:kern w:val="3"/>
          <w:lang w:bidi="ar-SA"/>
        </w:rPr>
        <w:t>3</w:t>
      </w:r>
      <w:r w:rsidR="00787B45">
        <w:rPr>
          <w:rFonts w:ascii="Times New Roman" w:hAnsi="Times New Roman"/>
          <w:color w:val="000000"/>
          <w:kern w:val="3"/>
          <w:lang w:bidi="ar-SA"/>
        </w:rPr>
        <w:t>9</w:t>
      </w:r>
      <w:r w:rsidR="00271D0A">
        <w:rPr>
          <w:rFonts w:ascii="Times New Roman" w:hAnsi="Times New Roman"/>
          <w:color w:val="000000"/>
          <w:kern w:val="3"/>
          <w:lang w:bidi="ar-SA"/>
        </w:rPr>
        <w:t>)</w:t>
      </w:r>
      <w:r w:rsidR="00AE0CE6">
        <w:rPr>
          <w:rFonts w:ascii="Times New Roman" w:hAnsi="Times New Roman"/>
          <w:color w:val="000000"/>
          <w:kern w:val="3"/>
          <w:lang w:bidi="ar-SA"/>
        </w:rPr>
        <w:t xml:space="preserve">. Crumbo’s painting </w:t>
      </w:r>
      <w:r w:rsidRPr="00B25555">
        <w:rPr>
          <w:rFonts w:ascii="Times New Roman" w:hAnsi="Times New Roman"/>
          <w:color w:val="000000"/>
          <w:kern w:val="3"/>
          <w:lang w:bidi="ar-SA"/>
        </w:rPr>
        <w:t>could be mistakenly interpreted as a “noble” view of Native American men on horseback; howe</w:t>
      </w:r>
      <w:r w:rsidR="00FB23B9">
        <w:rPr>
          <w:rFonts w:ascii="Times New Roman" w:hAnsi="Times New Roman"/>
          <w:color w:val="000000"/>
          <w:kern w:val="3"/>
          <w:lang w:bidi="ar-SA"/>
        </w:rPr>
        <w:t>ver, his mural yields</w:t>
      </w:r>
      <w:r w:rsidRPr="00B25555">
        <w:rPr>
          <w:rFonts w:ascii="Times New Roman" w:hAnsi="Times New Roman"/>
          <w:color w:val="000000"/>
          <w:kern w:val="3"/>
          <w:lang w:bidi="ar-SA"/>
        </w:rPr>
        <w:t xml:space="preserve"> a deeper meaning which lends itself to an interesting contrast to the formulaic representations of the American Indian see</w:t>
      </w:r>
      <w:r w:rsidR="00271D0A">
        <w:rPr>
          <w:rFonts w:ascii="Times New Roman" w:hAnsi="Times New Roman"/>
          <w:color w:val="000000"/>
          <w:kern w:val="3"/>
          <w:lang w:bidi="ar-SA"/>
        </w:rPr>
        <w:t>n throughout the state.</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hAnsi="Times New Roman"/>
          <w:color w:val="000000"/>
          <w:kern w:val="3"/>
          <w:lang w:bidi="ar-SA"/>
        </w:rPr>
        <w:t>I</w:t>
      </w:r>
      <w:r w:rsidRPr="00B25555">
        <w:rPr>
          <w:rFonts w:ascii="Times New Roman" w:eastAsia="Arial" w:hAnsi="Times New Roman"/>
          <w:color w:val="000000"/>
          <w:kern w:val="3"/>
          <w:lang w:bidi="ar-SA"/>
        </w:rPr>
        <w:t>mages of Indigenous people of the Americas began to emerge simultaneously with European contact, and over time depict</w:t>
      </w:r>
      <w:r w:rsidR="0023028D">
        <w:rPr>
          <w:rFonts w:ascii="Times New Roman" w:eastAsia="Arial" w:hAnsi="Times New Roman"/>
          <w:color w:val="000000"/>
          <w:kern w:val="3"/>
          <w:lang w:bidi="ar-SA"/>
        </w:rPr>
        <w:t>ions of the American Indian</w:t>
      </w:r>
      <w:r w:rsidRPr="00B25555">
        <w:rPr>
          <w:rFonts w:ascii="Times New Roman" w:eastAsia="Arial" w:hAnsi="Times New Roman"/>
          <w:color w:val="000000"/>
          <w:kern w:val="3"/>
          <w:lang w:bidi="ar-SA"/>
        </w:rPr>
        <w:t xml:space="preserve"> generated stereotypes of “Indianness.” </w:t>
      </w:r>
      <w:r w:rsidR="00CB4CEA">
        <w:rPr>
          <w:rFonts w:ascii="Times New Roman" w:eastAsia="Arial" w:hAnsi="Times New Roman"/>
          <w:color w:val="000000"/>
          <w:kern w:val="3"/>
          <w:lang w:bidi="ar-SA"/>
        </w:rPr>
        <w:t>Eighteenth century philosophers and writers such as Jean-Jacques Rousseau, looking for ways to counter the changing social structures in Europe, found solace in the concepts of the “noble savage”, and his relationship to nature. However</w:t>
      </w:r>
      <w:r w:rsidR="00C0419C">
        <w:rPr>
          <w:rFonts w:ascii="Times New Roman" w:eastAsia="Arial" w:hAnsi="Times New Roman"/>
          <w:color w:val="000000"/>
          <w:kern w:val="3"/>
          <w:lang w:bidi="ar-SA"/>
        </w:rPr>
        <w:t>,</w:t>
      </w:r>
      <w:r w:rsidR="00CB4CEA">
        <w:rPr>
          <w:rFonts w:ascii="Times New Roman" w:eastAsia="Arial" w:hAnsi="Times New Roman"/>
          <w:color w:val="000000"/>
          <w:kern w:val="3"/>
          <w:lang w:bidi="ar-SA"/>
        </w:rPr>
        <w:t xml:space="preserve"> by the nineteenth century Native Americans became increasingly viewed as </w:t>
      </w:r>
      <w:r w:rsidR="008B739A">
        <w:rPr>
          <w:rFonts w:ascii="Times New Roman" w:eastAsia="Arial" w:hAnsi="Times New Roman"/>
          <w:color w:val="000000"/>
          <w:kern w:val="3"/>
          <w:lang w:bidi="ar-SA"/>
        </w:rPr>
        <w:t>“</w:t>
      </w:r>
      <w:r w:rsidR="00CB4CEA">
        <w:rPr>
          <w:rFonts w:ascii="Times New Roman" w:eastAsia="Arial" w:hAnsi="Times New Roman"/>
          <w:color w:val="000000"/>
          <w:kern w:val="3"/>
          <w:lang w:bidi="ar-SA"/>
        </w:rPr>
        <w:t>savages</w:t>
      </w:r>
      <w:r w:rsidR="008B739A">
        <w:rPr>
          <w:rFonts w:ascii="Times New Roman" w:eastAsia="Arial" w:hAnsi="Times New Roman"/>
          <w:color w:val="000000"/>
          <w:kern w:val="3"/>
          <w:lang w:bidi="ar-SA"/>
        </w:rPr>
        <w:t>”</w:t>
      </w:r>
      <w:r w:rsidR="00CB4CEA">
        <w:rPr>
          <w:rFonts w:ascii="Times New Roman" w:eastAsia="Arial" w:hAnsi="Times New Roman"/>
          <w:color w:val="000000"/>
          <w:kern w:val="3"/>
          <w:lang w:bidi="ar-SA"/>
        </w:rPr>
        <w:t xml:space="preserve"> who stood in the way of progress and the advancement of civilization.</w:t>
      </w:r>
      <w:r w:rsidRPr="00B25555">
        <w:rPr>
          <w:rFonts w:ascii="Times New Roman" w:eastAsia="Arial" w:hAnsi="Times New Roman"/>
          <w:color w:val="000000"/>
          <w:kern w:val="3"/>
          <w:lang w:bidi="ar-SA"/>
        </w:rPr>
        <w:t xml:space="preserve"> </w:t>
      </w:r>
      <w:r w:rsidR="00C0419C">
        <w:rPr>
          <w:rFonts w:ascii="Times New Roman" w:eastAsia="Arial" w:hAnsi="Times New Roman"/>
          <w:color w:val="000000"/>
          <w:kern w:val="3"/>
          <w:lang w:bidi="ar-SA"/>
        </w:rPr>
        <w:t>These views eventually made their way into artistic representations</w:t>
      </w:r>
      <w:r w:rsidR="0089245E">
        <w:rPr>
          <w:rFonts w:ascii="Times New Roman" w:eastAsia="Arial" w:hAnsi="Times New Roman"/>
          <w:color w:val="000000"/>
          <w:kern w:val="3"/>
          <w:lang w:bidi="ar-SA"/>
        </w:rPr>
        <w:t xml:space="preserve"> of American Indians</w:t>
      </w:r>
      <w:r w:rsidR="00C0419C">
        <w:rPr>
          <w:rFonts w:ascii="Times New Roman" w:eastAsia="Arial" w:hAnsi="Times New Roman"/>
          <w:color w:val="000000"/>
          <w:kern w:val="3"/>
          <w:lang w:bidi="ar-SA"/>
        </w:rPr>
        <w:t>, and artists developed standard representations that often p</w:t>
      </w:r>
      <w:r w:rsidR="0089245E">
        <w:rPr>
          <w:rFonts w:ascii="Times New Roman" w:eastAsia="Arial" w:hAnsi="Times New Roman"/>
          <w:color w:val="000000"/>
          <w:kern w:val="3"/>
          <w:lang w:bidi="ar-SA"/>
        </w:rPr>
        <w:t>laced them</w:t>
      </w:r>
      <w:r w:rsidR="00C0419C">
        <w:rPr>
          <w:rFonts w:ascii="Times New Roman" w:eastAsia="Arial" w:hAnsi="Times New Roman"/>
          <w:color w:val="000000"/>
          <w:kern w:val="3"/>
          <w:lang w:bidi="ar-SA"/>
        </w:rPr>
        <w:t xml:space="preserve"> in either a</w:t>
      </w:r>
      <w:r w:rsidR="0076710B">
        <w:rPr>
          <w:rFonts w:ascii="Times New Roman" w:eastAsia="Arial" w:hAnsi="Times New Roman"/>
          <w:color w:val="000000"/>
          <w:kern w:val="3"/>
          <w:lang w:bidi="ar-SA"/>
        </w:rPr>
        <w:t xml:space="preserve"> </w:t>
      </w:r>
      <w:r w:rsidRPr="00B25555">
        <w:rPr>
          <w:rFonts w:ascii="Times New Roman" w:eastAsia="Arial" w:hAnsi="Times New Roman"/>
          <w:color w:val="000000"/>
          <w:kern w:val="3"/>
          <w:lang w:bidi="ar-SA"/>
        </w:rPr>
        <w:lastRenderedPageBreak/>
        <w:t xml:space="preserve">romanticized </w:t>
      </w:r>
      <w:r w:rsidR="00C0419C">
        <w:rPr>
          <w:rFonts w:ascii="Times New Roman" w:eastAsia="Arial" w:hAnsi="Times New Roman"/>
          <w:color w:val="000000"/>
          <w:kern w:val="3"/>
          <w:lang w:bidi="ar-SA"/>
        </w:rPr>
        <w:t>past or as uncivilized savages.</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It is within this framework that I construct my arguments regarding the stereotypes that are represented in the Oklahoma post office murals, and </w:t>
      </w:r>
      <w:r w:rsidR="00BB2692">
        <w:rPr>
          <w:rFonts w:ascii="Times New Roman" w:hAnsi="Times New Roman"/>
          <w:color w:val="000000"/>
          <w:kern w:val="3"/>
          <w:lang w:bidi="ar-SA"/>
        </w:rPr>
        <w:t xml:space="preserve">a </w:t>
      </w:r>
      <w:r w:rsidRPr="00B25555">
        <w:rPr>
          <w:rFonts w:ascii="Times New Roman" w:hAnsi="Times New Roman"/>
          <w:color w:val="000000"/>
          <w:kern w:val="3"/>
          <w:lang w:bidi="ar-SA"/>
        </w:rPr>
        <w:t xml:space="preserve">good starting point for this discussion begins with H. Louis Freund’s painting </w:t>
      </w:r>
      <w:r w:rsidRPr="00B25555">
        <w:rPr>
          <w:rFonts w:ascii="Times New Roman" w:hAnsi="Times New Roman"/>
          <w:i/>
          <w:color w:val="000000"/>
          <w:kern w:val="3"/>
          <w:lang w:bidi="ar-SA"/>
        </w:rPr>
        <w:t>Last Home of the Choctaw Nation</w:t>
      </w:r>
      <w:r w:rsidR="00082EE0">
        <w:rPr>
          <w:rFonts w:ascii="Times New Roman" w:hAnsi="Times New Roman"/>
          <w:color w:val="000000"/>
          <w:kern w:val="3"/>
          <w:lang w:bidi="ar-SA"/>
        </w:rPr>
        <w:t xml:space="preserve"> (Figure </w:t>
      </w:r>
      <w:r w:rsidR="00787B45">
        <w:rPr>
          <w:rFonts w:ascii="Times New Roman" w:hAnsi="Times New Roman"/>
          <w:color w:val="000000"/>
          <w:kern w:val="3"/>
          <w:lang w:bidi="ar-SA"/>
        </w:rPr>
        <w:t>40</w:t>
      </w:r>
      <w:r w:rsidRPr="00B25555">
        <w:rPr>
          <w:rFonts w:ascii="Times New Roman" w:hAnsi="Times New Roman"/>
          <w:color w:val="000000"/>
          <w:kern w:val="3"/>
          <w:lang w:bidi="ar-SA"/>
        </w:rPr>
        <w:t>). On the surface, this painting appears to be a genre s</w:t>
      </w:r>
      <w:r w:rsidR="00EF022A">
        <w:rPr>
          <w:rFonts w:ascii="Times New Roman" w:hAnsi="Times New Roman"/>
          <w:color w:val="000000"/>
          <w:kern w:val="3"/>
          <w:lang w:bidi="ar-SA"/>
        </w:rPr>
        <w:t>cene of Choctaw life in Indian Territory</w:t>
      </w:r>
      <w:r w:rsidRPr="00B25555">
        <w:rPr>
          <w:rFonts w:ascii="Times New Roman" w:hAnsi="Times New Roman"/>
          <w:color w:val="000000"/>
          <w:kern w:val="3"/>
          <w:lang w:bidi="ar-SA"/>
        </w:rPr>
        <w:t>. As such, one might perceive that it would have been included in the previous chapter; however, a deeper examination of the painting and a review of the artist’s own words regarding his intention reveals a deep</w:t>
      </w:r>
      <w:r w:rsidR="00EF022A">
        <w:rPr>
          <w:rFonts w:ascii="Times New Roman" w:hAnsi="Times New Roman"/>
          <w:color w:val="000000"/>
          <w:kern w:val="3"/>
          <w:lang w:bidi="ar-SA"/>
        </w:rPr>
        <w:t>er meaning in this work of art.</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hAnsi="Times New Roman"/>
          <w:color w:val="000000"/>
          <w:kern w:val="3"/>
          <w:lang w:bidi="ar-SA"/>
        </w:rPr>
        <w:t>Freund was invited to paint the mural for the Idabel, Oklahoma post office in September 1939.</w:t>
      </w:r>
      <w:r w:rsidRPr="00B25555">
        <w:rPr>
          <w:rFonts w:ascii="Times New Roman" w:hAnsi="Times New Roman"/>
          <w:color w:val="000000"/>
          <w:kern w:val="3"/>
          <w:vertAlign w:val="superscript"/>
          <w:lang w:bidi="ar-SA"/>
        </w:rPr>
        <w:footnoteReference w:id="142"/>
      </w:r>
      <w:r w:rsidRPr="00B25555">
        <w:rPr>
          <w:rFonts w:ascii="Times New Roman" w:hAnsi="Times New Roman"/>
          <w:color w:val="000000"/>
          <w:kern w:val="3"/>
          <w:lang w:bidi="ar-SA"/>
        </w:rPr>
        <w:t xml:space="preserve"> In Idabel, the necessity of installing a mural was questioned before the project got underway. Postmaster Mona Clark sent a letter to Edward Rowan voicing her concerns about a need for a mural to be placed in the post office at all. On September 13, 1939 she wrote, “We have a very beautiful building that needs nothing more. The lobby looks neat; the walls are pretty and clean. I believe murals will detract rather than add to the general decorative scheme.”</w:t>
      </w:r>
      <w:r w:rsidRPr="00B25555">
        <w:rPr>
          <w:rFonts w:ascii="Times New Roman" w:hAnsi="Times New Roman"/>
          <w:color w:val="000000"/>
          <w:kern w:val="3"/>
          <w:vertAlign w:val="superscript"/>
          <w:lang w:bidi="ar-SA"/>
        </w:rPr>
        <w:footnoteReference w:id="143"/>
      </w:r>
      <w:r w:rsidRPr="00B25555">
        <w:rPr>
          <w:rFonts w:ascii="Times New Roman" w:hAnsi="Times New Roman"/>
          <w:color w:val="000000"/>
          <w:kern w:val="3"/>
          <w:lang w:bidi="ar-SA"/>
        </w:rPr>
        <w:t xml:space="preserve"> Rowan responded to Clark’s letter reassuring the postmaster that Freund was a very qualified artist, and he defended the Section, writing that “since October 28, 1934, this office has undertaken the decoration of some eight hundred Post Offices and Court Houses with murals and sculptures.” Furthermore, he noted that “When one considers that there are few original works of art for the public in a community such as Idabel one realizes even more the necessity of </w:t>
      </w:r>
      <w:r w:rsidRPr="00B25555">
        <w:rPr>
          <w:rFonts w:ascii="Times New Roman" w:hAnsi="Times New Roman"/>
          <w:color w:val="000000"/>
          <w:kern w:val="3"/>
          <w:lang w:bidi="ar-SA"/>
        </w:rPr>
        <w:lastRenderedPageBreak/>
        <w:t>having a mural in the Post Office.”</w:t>
      </w:r>
      <w:r w:rsidRPr="00B25555">
        <w:rPr>
          <w:rFonts w:ascii="Times New Roman" w:hAnsi="Times New Roman"/>
          <w:color w:val="000000"/>
          <w:kern w:val="3"/>
          <w:vertAlign w:val="superscript"/>
          <w:lang w:bidi="ar-SA"/>
        </w:rPr>
        <w:footnoteReference w:id="144"/>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The town of Idabel is situated within the boundaries of the Choctaw Nation, making Freund’s decision to depict a Choctaw family relevant to the history of the town. In the early nineteenth century, the Choctaw were living in Mississippi, but the United States and Mississippi governments continued to take tribal lands by treaties and laws. Determined to move the Choctaw out of the state, legislation was introduced that brought the tribe under state’s legal system, and made it a crime for a man to hold the office of chief. The dissolution of tribal autonomy was a conundrum. As Clara Sue Kidwell notes in her history of the Choctaw in Oklahoma, </w:t>
      </w:r>
    </w:p>
    <w:p w:rsidR="00B25555" w:rsidRPr="00B25555" w:rsidRDefault="00B25555" w:rsidP="00B25555">
      <w:pPr>
        <w:widowControl w:val="0"/>
        <w:suppressAutoHyphens/>
        <w:autoSpaceDN w:val="0"/>
        <w:spacing w:line="240" w:lineRule="auto"/>
        <w:ind w:left="720"/>
        <w:textAlignment w:val="baseline"/>
        <w:rPr>
          <w:rFonts w:ascii="Times New Roman" w:hAnsi="Times New Roman"/>
          <w:color w:val="000000"/>
          <w:kern w:val="3"/>
          <w:lang w:bidi="ar-SA"/>
        </w:rPr>
      </w:pPr>
      <w:r w:rsidRPr="00B25555">
        <w:rPr>
          <w:rFonts w:ascii="Times New Roman" w:hAnsi="Times New Roman"/>
          <w:color w:val="000000"/>
          <w:kern w:val="3"/>
          <w:lang w:bidi="ar-SA"/>
        </w:rPr>
        <w:t>They could remain in their homeland in central Mississippi, where they had established homes and fields and livestock but where they would have to live as citizens of the state, or they could give up their homeland and move west of the Mississippi River to lands where they could maintain their identity as a sovereign nation.</w:t>
      </w:r>
      <w:r w:rsidRPr="00B25555">
        <w:rPr>
          <w:rFonts w:ascii="Times New Roman" w:hAnsi="Times New Roman"/>
          <w:color w:val="000000"/>
          <w:kern w:val="3"/>
          <w:vertAlign w:val="superscript"/>
          <w:lang w:bidi="ar-SA"/>
        </w:rPr>
        <w:footnoteReference w:id="145"/>
      </w:r>
      <w:r w:rsidRPr="00B25555">
        <w:rPr>
          <w:rFonts w:ascii="Times New Roman" w:hAnsi="Times New Roman"/>
          <w:color w:val="000000"/>
          <w:kern w:val="3"/>
          <w:lang w:bidi="ar-SA"/>
        </w:rPr>
        <w:t xml:space="preserve"> </w:t>
      </w:r>
    </w:p>
    <w:p w:rsidR="00B25555" w:rsidRPr="00B25555" w:rsidRDefault="00B25555" w:rsidP="00B25555">
      <w:pPr>
        <w:widowControl w:val="0"/>
        <w:suppressAutoHyphens/>
        <w:autoSpaceDN w:val="0"/>
        <w:spacing w:line="240" w:lineRule="auto"/>
        <w:textAlignment w:val="baseline"/>
        <w:rPr>
          <w:rFonts w:ascii="Times New Roman" w:hAnsi="Times New Roman"/>
          <w:color w:val="000000"/>
          <w:kern w:val="3"/>
          <w:lang w:bidi="ar-SA"/>
        </w:rPr>
      </w:pPr>
    </w:p>
    <w:p w:rsidR="00B25555" w:rsidRPr="00B25555" w:rsidRDefault="00B25555" w:rsidP="00B25555">
      <w:pPr>
        <w:widowControl w:val="0"/>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Confronted by this difficult decision, a small group of Choctaw leaders signed the Treaty of Dancing Rabbit Creek (1830), which stipulated that the tribe be removed to Indian Territory. Freund chose to paint an image that represented a Choctaw family living on </w:t>
      </w:r>
      <w:r w:rsidR="008B739A">
        <w:rPr>
          <w:rFonts w:ascii="Times New Roman" w:hAnsi="Times New Roman"/>
          <w:color w:val="000000"/>
          <w:kern w:val="3"/>
          <w:lang w:bidi="ar-SA"/>
        </w:rPr>
        <w:t>the reservation in what is now s</w:t>
      </w:r>
      <w:r w:rsidRPr="00B25555">
        <w:rPr>
          <w:rFonts w:ascii="Times New Roman" w:hAnsi="Times New Roman"/>
          <w:color w:val="000000"/>
          <w:kern w:val="3"/>
          <w:lang w:bidi="ar-SA"/>
        </w:rPr>
        <w:t>outheastern Oklahoma. Although at first glance, the depiction of the Choctaw family going about their daily chores may seem like a benign genre scene, the artist’s intention is revealed in his writings about the mural.</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On November 15, 1939, Freund noted in a letter to Rowan that, after spending several days in Idabel where he talked to “old timers” in the community, he had reached </w:t>
      </w:r>
      <w:r w:rsidRPr="00B25555">
        <w:rPr>
          <w:rFonts w:ascii="Times New Roman" w:hAnsi="Times New Roman"/>
          <w:color w:val="000000"/>
          <w:kern w:val="3"/>
          <w:lang w:bidi="ar-SA"/>
        </w:rPr>
        <w:lastRenderedPageBreak/>
        <w:t xml:space="preserve">the decision to depict the Choctaw Indians. He remarked that, “the Southeast corner of the state [Oklahoma] is the home of the Choctaw Nation - one of the Five Civilized Tribes.” His letter continues with a description of the mural design. </w:t>
      </w:r>
    </w:p>
    <w:p w:rsidR="00B25555" w:rsidRPr="00B25555" w:rsidRDefault="00B25555" w:rsidP="00B25555">
      <w:pPr>
        <w:widowControl w:val="0"/>
        <w:suppressAutoHyphens/>
        <w:autoSpaceDN w:val="0"/>
        <w:spacing w:line="240" w:lineRule="auto"/>
        <w:ind w:left="720"/>
        <w:textAlignment w:val="baseline"/>
        <w:rPr>
          <w:rFonts w:ascii="Times New Roman" w:hAnsi="Times New Roman"/>
          <w:color w:val="000000"/>
          <w:kern w:val="3"/>
          <w:lang w:bidi="ar-SA"/>
        </w:rPr>
      </w:pPr>
      <w:r w:rsidRPr="00B25555">
        <w:rPr>
          <w:rFonts w:ascii="Times New Roman" w:hAnsi="Times New Roman"/>
          <w:color w:val="000000"/>
          <w:kern w:val="3"/>
          <w:lang w:bidi="ar-SA"/>
        </w:rPr>
        <w:t>Upon their removal from Mississippi, they built log cabins and lived by farming and digging snake root which they are doing in the picture. . .. In the panel, I am using a rather bleak landscape to symbolize the dying tribe. In the background is the old Wheelock Indian church and graveyard.</w:t>
      </w:r>
      <w:r w:rsidRPr="00B25555">
        <w:rPr>
          <w:rFonts w:ascii="Times New Roman" w:hAnsi="Times New Roman"/>
          <w:color w:val="000000"/>
          <w:kern w:val="3"/>
          <w:vertAlign w:val="superscript"/>
          <w:lang w:bidi="ar-SA"/>
        </w:rPr>
        <w:footnoteReference w:id="146"/>
      </w:r>
    </w:p>
    <w:p w:rsidR="00B25555" w:rsidRPr="00B25555" w:rsidRDefault="00B25555" w:rsidP="00B25555">
      <w:pPr>
        <w:widowControl w:val="0"/>
        <w:suppressAutoHyphens/>
        <w:autoSpaceDN w:val="0"/>
        <w:spacing w:line="240" w:lineRule="auto"/>
        <w:textAlignment w:val="baseline"/>
        <w:rPr>
          <w:rFonts w:ascii="Times New Roman" w:hAnsi="Times New Roman"/>
          <w:color w:val="000000"/>
          <w:kern w:val="3"/>
          <w:lang w:bidi="ar-SA"/>
        </w:rPr>
      </w:pPr>
    </w:p>
    <w:p w:rsidR="00B25555" w:rsidRPr="00B25555" w:rsidRDefault="00B25555" w:rsidP="00B25555">
      <w:pPr>
        <w:widowControl w:val="0"/>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lang w:bidi="ar-SA"/>
        </w:rPr>
        <w:t>In Rowan’s response to Freund’s letter, he made suggestions to the artist regarding some of the technical aspects of his drawing, but he praised the painting’s subject noting that it “seems to have been intelligently chosen, and I congratulate you on your theme.”</w:t>
      </w:r>
      <w:r w:rsidRPr="00B25555">
        <w:rPr>
          <w:rFonts w:ascii="Times New Roman" w:hAnsi="Times New Roman"/>
          <w:color w:val="000000"/>
          <w:kern w:val="3"/>
          <w:vertAlign w:val="superscript"/>
          <w:lang w:bidi="ar-SA"/>
        </w:rPr>
        <w:footnoteReference w:id="147"/>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Freund’s assessment of the Choctaw as a dying tribe was misguided and steeped in long-standing concepts of the vanishing race. The Choctaw had suffered significant hardships due to their removal to Indian Territory, but they were as resilient as could be expected given the cultural upheaval they had endured, first at the hands of European colonizers and later by the United States government. Freund’s genre scene shows assimilation of the tribe, not only through his depiction of the family’s farm, but also by their western-style of dress. A close analysis of the mural reveals the strong visual signifiers that represent the misconceived notions of a dying culture and a dying people.</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Despite the artist’s acknowledgment of fatalist overtones in his design, Freund did depict the Oklahoma landscape and the Choctaw’s home with a degree of accuracy. By 1850 many Choctaws lived in clay-floored cabins on small farms of one to ten acres, fences had been introduced to the Indians as a necessity in raising domesticated animals in the late eighteenth century, and these elements figure prominently into Freund’s </w:t>
      </w:r>
      <w:r w:rsidR="003C2AFD">
        <w:rPr>
          <w:rFonts w:ascii="Times New Roman" w:hAnsi="Times New Roman"/>
          <w:color w:val="000000"/>
          <w:kern w:val="3"/>
          <w:lang w:bidi="ar-SA"/>
        </w:rPr>
        <w:lastRenderedPageBreak/>
        <w:t xml:space="preserve">mural. </w:t>
      </w:r>
      <w:r w:rsidRPr="00B25555">
        <w:rPr>
          <w:rFonts w:ascii="Times New Roman" w:hAnsi="Times New Roman"/>
          <w:color w:val="000000"/>
          <w:kern w:val="3"/>
          <w:lang w:bidi="ar-SA"/>
        </w:rPr>
        <w:t>In the fenced yard, chickens and a small pig are placed in front of the homey log cabin as smoke billows out of the chimney, and haystacks are lined up against the wooden fence row. These elements, can be read as representations of assimilation, and loss of culture, but other, subtler, imagery is used to indicate the Choctaw as a vanishing tribe.</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Set in a bleak late fall or winter landscape under an ominous and cloudy sky, Freund’s Choctaw family is situated in the foreground of the painting with the figures occupying both sides of the canvas and framed by dormant trees. On the left side of the image a young native woman in a blue dress holds an infant wrapped in a blanket as she leans against a tree. A second female cloaked in a bright yellow shawl crouches near the ground as she uses a knife to dig at the earth, and a small, barefooted boy sits next to her. On the right side of the canvas, a Choctaw man dressed in gray pants and shirt, that matches the dreary sky, digs at the ground as well. A burden bag is strapped across the horse’s back, undoubtedly filled with the snake root the family is collecting, as described in Freund’s letter to Rowan. A young male in a fringed buckskin coat and coonskin cap sits on the ground with his back toward the viewer, and a small dog stands alert in the lower right corner. </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In the open field beyond the fence, Freund painted a covered wagon pulled by horses as well as a man on horseback and a small herd of cattle. These figures, most likely represent white traders or settlers passing through on their way to Arkansas or Texas. In the background, the Wheelock Indian Church is prominently placed a</w:t>
      </w:r>
      <w:r w:rsidR="003C7694">
        <w:rPr>
          <w:rFonts w:ascii="Times New Roman" w:hAnsi="Times New Roman"/>
          <w:color w:val="000000"/>
          <w:kern w:val="3"/>
          <w:lang w:bidi="ar-SA"/>
        </w:rPr>
        <w:t>bove the meadow, and rows of graves</w:t>
      </w:r>
      <w:r w:rsidRPr="00B25555">
        <w:rPr>
          <w:rFonts w:ascii="Times New Roman" w:hAnsi="Times New Roman"/>
          <w:color w:val="000000"/>
          <w:kern w:val="3"/>
          <w:lang w:bidi="ar-SA"/>
        </w:rPr>
        <w:t xml:space="preserve"> are painted in front of the building. These components show Freund’s intention to depict the vanishing Choctaw Indians. The Christian church </w:t>
      </w:r>
      <w:r w:rsidRPr="00B25555">
        <w:rPr>
          <w:rFonts w:ascii="Times New Roman" w:hAnsi="Times New Roman"/>
          <w:color w:val="000000"/>
          <w:kern w:val="3"/>
          <w:lang w:bidi="ar-SA"/>
        </w:rPr>
        <w:lastRenderedPageBreak/>
        <w:t xml:space="preserve">can be read as a representation of assimilation, while the graveyard in front of it is a reference to the physical death of the tribe. Freund’s image is complex, both a scene of domesticity that addresses the issue of Indian removal and assimilation, and a continuum of the nineteenth-century </w:t>
      </w:r>
      <w:r w:rsidR="0024347D">
        <w:rPr>
          <w:rFonts w:ascii="Times New Roman" w:hAnsi="Times New Roman"/>
          <w:color w:val="000000"/>
          <w:kern w:val="3"/>
          <w:lang w:bidi="ar-SA"/>
        </w:rPr>
        <w:t>trope of the vanishing Indian. T</w:t>
      </w:r>
      <w:r w:rsidRPr="00B25555">
        <w:rPr>
          <w:rFonts w:ascii="Times New Roman" w:hAnsi="Times New Roman"/>
          <w:color w:val="000000"/>
          <w:kern w:val="3"/>
          <w:lang w:bidi="ar-SA"/>
        </w:rPr>
        <w:t>he painting by Freund is a veile</w:t>
      </w:r>
      <w:r w:rsidR="0024347D">
        <w:rPr>
          <w:rFonts w:ascii="Times New Roman" w:hAnsi="Times New Roman"/>
          <w:color w:val="000000"/>
          <w:kern w:val="3"/>
          <w:lang w:bidi="ar-SA"/>
        </w:rPr>
        <w:t xml:space="preserve">d reference to the dying Indian. By comparison, </w:t>
      </w:r>
      <w:r w:rsidRPr="00B25555">
        <w:rPr>
          <w:rFonts w:ascii="Times New Roman" w:hAnsi="Times New Roman"/>
          <w:color w:val="000000"/>
          <w:kern w:val="3"/>
          <w:lang w:bidi="ar-SA"/>
        </w:rPr>
        <w:t>Ila McAfee Turner’s mural painted for the post office in Cordell, Oklahoma is a direct representation of this theme.</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highlight w:val="white"/>
          <w:lang w:bidi="ar-SA"/>
        </w:rPr>
      </w:pPr>
      <w:r w:rsidRPr="00B25555">
        <w:rPr>
          <w:rFonts w:ascii="Times New Roman" w:hAnsi="Times New Roman"/>
          <w:i/>
          <w:color w:val="000000"/>
          <w:kern w:val="3"/>
          <w:highlight w:val="white"/>
          <w:lang w:bidi="ar-SA"/>
        </w:rPr>
        <w:t>The Scene Changes</w:t>
      </w:r>
      <w:r w:rsidRPr="00B25555">
        <w:rPr>
          <w:rFonts w:ascii="Times New Roman" w:hAnsi="Times New Roman"/>
          <w:color w:val="000000"/>
          <w:kern w:val="3"/>
          <w:highlight w:val="white"/>
          <w:lang w:bidi="ar-SA"/>
        </w:rPr>
        <w:t xml:space="preserve"> was painted by McAfee Turner and installed in the post office at Cordell, Oklahoma in May of 1938 (Figure </w:t>
      </w:r>
      <w:r w:rsidR="00787B45">
        <w:rPr>
          <w:rFonts w:ascii="Times New Roman" w:hAnsi="Times New Roman"/>
          <w:color w:val="000000"/>
          <w:kern w:val="3"/>
          <w:highlight w:val="white"/>
          <w:lang w:bidi="ar-SA"/>
        </w:rPr>
        <w:t>41</w:t>
      </w:r>
      <w:r w:rsidRPr="00B25555">
        <w:rPr>
          <w:rFonts w:ascii="Times New Roman" w:hAnsi="Times New Roman"/>
          <w:color w:val="000000"/>
          <w:kern w:val="3"/>
          <w:highlight w:val="white"/>
          <w:lang w:bidi="ar-SA"/>
        </w:rPr>
        <w:t>). The Cordell mural is about the myth of the extinction of the Plains Indians and an exaltation of pioneers settling the American West, which many American citizens viewed as an inevitable process in the fulfillment of Manifest Destiny. This view is not based in historical fact, but, instead it is constructed from memories formed by the dominant white culture whose exposure to government policies regarding the “Indian problem” made it possible and acceptable for the Cordell mural and others like it to be installed in communities across the United States.</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During the New Deal Era, McAfee Turner was awarded three mural commissions by the Section, completing paintings for the post offices in Cordell and Edmond, Oklahoma; and in her home town of Gunnison, Colorado.</w:t>
      </w:r>
      <w:r w:rsidRPr="00B25555">
        <w:rPr>
          <w:rFonts w:ascii="Times New Roman" w:hAnsi="Times New Roman"/>
          <w:color w:val="000000"/>
          <w:kern w:val="3"/>
          <w:vertAlign w:val="superscript"/>
          <w:lang w:bidi="ar-SA"/>
        </w:rPr>
        <w:footnoteReference w:id="148"/>
      </w:r>
      <w:r w:rsidRPr="00B25555">
        <w:rPr>
          <w:rFonts w:ascii="Times New Roman" w:hAnsi="Times New Roman"/>
          <w:color w:val="000000"/>
          <w:kern w:val="3"/>
          <w:lang w:bidi="ar-SA"/>
        </w:rPr>
        <w:t xml:space="preserve"> In Edmond she painted </w:t>
      </w:r>
      <w:r w:rsidRPr="00B25555">
        <w:rPr>
          <w:rFonts w:ascii="Times New Roman" w:hAnsi="Times New Roman"/>
          <w:i/>
          <w:color w:val="000000"/>
          <w:kern w:val="3"/>
          <w:lang w:bidi="ar-SA"/>
        </w:rPr>
        <w:t>Pre-Settlement Days</w:t>
      </w:r>
      <w:r w:rsidRPr="00B25555">
        <w:rPr>
          <w:rFonts w:ascii="Times New Roman" w:hAnsi="Times New Roman"/>
          <w:color w:val="000000"/>
          <w:kern w:val="3"/>
          <w:lang w:bidi="ar-SA"/>
        </w:rPr>
        <w:t xml:space="preserve">, a lush landscape filled with buffalo and deer; a serene scene devoid of humans. In Gunnison, she painted </w:t>
      </w:r>
      <w:r w:rsidRPr="00B25555">
        <w:rPr>
          <w:rFonts w:ascii="Times New Roman" w:hAnsi="Times New Roman"/>
          <w:i/>
          <w:color w:val="000000"/>
          <w:kern w:val="3"/>
          <w:lang w:bidi="ar-SA"/>
        </w:rPr>
        <w:t xml:space="preserve">The Wealth of the West </w:t>
      </w:r>
      <w:r w:rsidRPr="00B25555">
        <w:rPr>
          <w:rFonts w:ascii="Times New Roman" w:hAnsi="Times New Roman"/>
          <w:color w:val="000000"/>
          <w:kern w:val="3"/>
          <w:lang w:bidi="ar-SA"/>
        </w:rPr>
        <w:t xml:space="preserve">which depicts the importance of cattle to the region. Aesthetically, these paintings are similar in style </w:t>
      </w:r>
      <w:r w:rsidRPr="00B25555">
        <w:rPr>
          <w:rFonts w:ascii="Times New Roman" w:hAnsi="Times New Roman"/>
          <w:color w:val="000000"/>
          <w:kern w:val="3"/>
          <w:lang w:bidi="ar-SA"/>
        </w:rPr>
        <w:lastRenderedPageBreak/>
        <w:t>to the Cordell mural, and each could be considered a depiction of the Ame</w:t>
      </w:r>
      <w:r w:rsidR="00873536">
        <w:rPr>
          <w:rFonts w:ascii="Times New Roman" w:hAnsi="Times New Roman"/>
          <w:color w:val="000000"/>
          <w:kern w:val="3"/>
          <w:lang w:bidi="ar-SA"/>
        </w:rPr>
        <w:t>rican West, but the Cordell painting</w:t>
      </w:r>
      <w:r w:rsidRPr="00B25555">
        <w:rPr>
          <w:rFonts w:ascii="Times New Roman" w:hAnsi="Times New Roman"/>
          <w:color w:val="000000"/>
          <w:kern w:val="3"/>
          <w:lang w:bidi="ar-SA"/>
        </w:rPr>
        <w:t xml:space="preserve"> is unique in its inclusion of the American Indian.</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The post office at Cordell was McAfee Turner’s first Section commission. She accepted the invitation to submit sketches for the mural on July 28, 1937, and by the end of September she had traveled from her home in Santa Fe to Cordell to meet with the local townspeople and others to determine an appropriate subject for her painting. On October 5, 1937, she wrote to Rowan and described the id</w:t>
      </w:r>
      <w:r w:rsidR="0024347D">
        <w:rPr>
          <w:rFonts w:ascii="Times New Roman" w:hAnsi="Times New Roman"/>
          <w:color w:val="000000"/>
          <w:kern w:val="3"/>
          <w:lang w:bidi="ar-SA"/>
        </w:rPr>
        <w:t>eas she had for mural’s subject:</w:t>
      </w:r>
      <w:r w:rsidRPr="00B25555">
        <w:rPr>
          <w:rFonts w:ascii="Times New Roman" w:hAnsi="Times New Roman"/>
          <w:color w:val="000000"/>
          <w:kern w:val="3"/>
          <w:lang w:bidi="ar-SA"/>
        </w:rPr>
        <w:t xml:space="preserve"> “It seems to me that the subject matter of historical or agricultural nature would be most appropriate, since Cordell is the center of a rich agricultural community and was formerly occupied by Indians and wild animals.”</w:t>
      </w:r>
      <w:r w:rsidRPr="00B25555">
        <w:rPr>
          <w:rFonts w:ascii="Times New Roman" w:hAnsi="Times New Roman"/>
          <w:color w:val="000000"/>
          <w:kern w:val="3"/>
          <w:vertAlign w:val="superscript"/>
          <w:lang w:bidi="ar-SA"/>
        </w:rPr>
        <w:footnoteReference w:id="149"/>
      </w:r>
      <w:r w:rsidRPr="00B25555">
        <w:rPr>
          <w:rFonts w:ascii="Times New Roman" w:hAnsi="Times New Roman"/>
          <w:color w:val="000000"/>
          <w:kern w:val="3"/>
          <w:lang w:bidi="ar-SA"/>
        </w:rPr>
        <w:t xml:space="preserve"> Along with her letter, McAfee Turner included three sketches to be considered by the Section committee members. In his reply Rowan indicated that while they were satisfied with each of her sketches, they particularly admired “the design with the cowboy and his herds coming into the picture as the Indian on horseback passes from the scene with herds of buffalo.”</w:t>
      </w:r>
      <w:r w:rsidRPr="00B25555">
        <w:rPr>
          <w:rFonts w:ascii="Times New Roman" w:hAnsi="Times New Roman"/>
          <w:color w:val="000000"/>
          <w:kern w:val="3"/>
          <w:vertAlign w:val="superscript"/>
          <w:lang w:bidi="ar-SA"/>
        </w:rPr>
        <w:footnoteReference w:id="150"/>
      </w:r>
      <w:r w:rsidRPr="00B25555">
        <w:rPr>
          <w:rFonts w:ascii="Times New Roman" w:hAnsi="Times New Roman"/>
          <w:color w:val="000000"/>
          <w:kern w:val="3"/>
          <w:lang w:bidi="ar-SA"/>
        </w:rPr>
        <w:t xml:space="preserve"> The final design for the mural included the two major elements mentioned by McAfee Turner after her visit to Cordell. She incorporated into the mural the rich agricultural history of the community as well as the nomadic Indians and wild animals that occupied the land prior to the establishment of farms and ranches by white settlers.</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In </w:t>
      </w:r>
      <w:r w:rsidRPr="00B25555">
        <w:rPr>
          <w:rFonts w:ascii="Times New Roman" w:hAnsi="Times New Roman"/>
          <w:i/>
          <w:color w:val="000000"/>
          <w:kern w:val="3"/>
          <w:lang w:bidi="ar-SA"/>
        </w:rPr>
        <w:t>The Scene Changes</w:t>
      </w:r>
      <w:r w:rsidRPr="00B25555">
        <w:rPr>
          <w:rFonts w:ascii="Times New Roman" w:hAnsi="Times New Roman"/>
          <w:color w:val="000000"/>
          <w:kern w:val="3"/>
          <w:lang w:bidi="ar-SA"/>
        </w:rPr>
        <w:t xml:space="preserve">, McAfee Turner depicted a cowboy riding high in the saddle as the horse carries the rider along a verdant trail juxtaposed to the freshly plowed field; the plowshare rests in place as if awaiting further use by the yeoman </w:t>
      </w:r>
      <w:r w:rsidRPr="00B25555">
        <w:rPr>
          <w:rFonts w:ascii="Times New Roman" w:hAnsi="Times New Roman"/>
          <w:color w:val="000000"/>
          <w:kern w:val="3"/>
          <w:lang w:bidi="ar-SA"/>
        </w:rPr>
        <w:lastRenderedPageBreak/>
        <w:t>farmer, and a herd of cattle are seen in the pasture land in the background of the painting. At the center of the composition the homesteader’s cabin and the windmill partially obscure the tipi home of the nomadic Plains Indian who rides his Paint horse as it lopes slowly along the green trail that gives way to a brown, dirt path.  His dog by his side, the Indian is dressed in a loin cloth, leggings, and moccasins as he rides out of the scene along with the herd of buffalo. The life of the Indian is sacrificed for the benefit of white settlers who bring this inevitable change to the landscape of the American West. The displacement of the Indian was a long-standing policy of the United States government, and in many ways, the mural at Cordell could be read as a post-land run image in which the Indian is once again pushed from the land as white settlers bring forth “civilization” and “progress,” fulfilling the nineteenth century mandate of Manifest Destiny.</w:t>
      </w:r>
    </w:p>
    <w:p w:rsidR="00B25555" w:rsidRPr="00B25555" w:rsidRDefault="00B25555" w:rsidP="00B25555">
      <w:pPr>
        <w:widowControl w:val="0"/>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lang w:bidi="ar-SA"/>
        </w:rPr>
        <w:tab/>
        <w:t>The reading of this painting is not complex, and its basis can be found in the historical understandings of the dominant white culture and established iconography in American art, but the intention of the artist is solidified by her own description of the scene.</w:t>
      </w:r>
    </w:p>
    <w:p w:rsidR="00B25555" w:rsidRPr="00B25555" w:rsidRDefault="00B25555" w:rsidP="00B25555">
      <w:pPr>
        <w:widowControl w:val="0"/>
        <w:suppressAutoHyphens/>
        <w:autoSpaceDN w:val="0"/>
        <w:spacing w:line="240" w:lineRule="auto"/>
        <w:ind w:left="720"/>
        <w:textAlignment w:val="baseline"/>
        <w:rPr>
          <w:rFonts w:ascii="Times New Roman" w:hAnsi="Times New Roman"/>
          <w:color w:val="000000"/>
          <w:kern w:val="3"/>
          <w:lang w:bidi="ar-SA"/>
        </w:rPr>
      </w:pPr>
      <w:r w:rsidRPr="00B25555">
        <w:rPr>
          <w:rFonts w:ascii="Times New Roman" w:hAnsi="Times New Roman"/>
          <w:color w:val="000000"/>
          <w:kern w:val="3"/>
          <w:lang w:bidi="ar-SA"/>
        </w:rPr>
        <w:t>The cowboy typifies the pioneer. The Indian on his horse heading out of the picture symbolized the end of freedom of life which was his heritage. The plow with the turned sod is symbolic of agriculture which followed closely after the cattle men.  The homesteader’s cabin, with windmill, in the center of the panel, is indicative of the permanence of this new era as opposed to the nomadic Indian.</w:t>
      </w:r>
      <w:r w:rsidRPr="00B25555">
        <w:rPr>
          <w:rFonts w:ascii="Times New Roman" w:hAnsi="Times New Roman"/>
          <w:color w:val="000000"/>
          <w:kern w:val="3"/>
          <w:vertAlign w:val="superscript"/>
          <w:lang w:bidi="ar-SA"/>
        </w:rPr>
        <w:t xml:space="preserve"> </w:t>
      </w:r>
      <w:r w:rsidRPr="00B25555">
        <w:rPr>
          <w:rFonts w:ascii="Times New Roman" w:hAnsi="Times New Roman"/>
          <w:color w:val="000000"/>
          <w:kern w:val="3"/>
          <w:vertAlign w:val="superscript"/>
          <w:lang w:bidi="ar-SA"/>
        </w:rPr>
        <w:footnoteReference w:id="151"/>
      </w:r>
    </w:p>
    <w:p w:rsidR="00B25555" w:rsidRPr="00B25555" w:rsidRDefault="00B25555" w:rsidP="00B25555">
      <w:pPr>
        <w:widowControl w:val="0"/>
        <w:suppressAutoHyphens/>
        <w:autoSpaceDN w:val="0"/>
        <w:spacing w:before="24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When viewed through a twenty-first century lens, the Cordell mural seems out of touch with the community that in the 1930s was home to Cheyenne and Arapaho tribal members, but upon its completion the mural was praised by Edward Rowan, the </w:t>
      </w:r>
      <w:r w:rsidRPr="00B25555">
        <w:rPr>
          <w:rFonts w:ascii="Times New Roman" w:hAnsi="Times New Roman"/>
          <w:color w:val="000000"/>
          <w:kern w:val="3"/>
          <w:lang w:bidi="ar-SA"/>
        </w:rPr>
        <w:lastRenderedPageBreak/>
        <w:t xml:space="preserve">postmaster, and the local newspaper. In the May 5, 1938 edition of the </w:t>
      </w:r>
      <w:r w:rsidRPr="00B25555">
        <w:rPr>
          <w:rFonts w:ascii="Times New Roman" w:hAnsi="Times New Roman"/>
          <w:i/>
          <w:color w:val="000000"/>
          <w:kern w:val="3"/>
          <w:lang w:bidi="ar-SA"/>
        </w:rPr>
        <w:t>Cordell Beacon</w:t>
      </w:r>
      <w:r w:rsidRPr="00B25555">
        <w:rPr>
          <w:rFonts w:ascii="Times New Roman" w:hAnsi="Times New Roman"/>
          <w:color w:val="000000"/>
          <w:kern w:val="3"/>
          <w:lang w:bidi="ar-SA"/>
        </w:rPr>
        <w:t>, the mural was described as giving the post office:</w:t>
      </w:r>
    </w:p>
    <w:p w:rsidR="00B25555" w:rsidRPr="00B25555" w:rsidRDefault="00B25555" w:rsidP="00B25555">
      <w:pPr>
        <w:widowControl w:val="0"/>
        <w:suppressAutoHyphens/>
        <w:autoSpaceDN w:val="0"/>
        <w:spacing w:line="240" w:lineRule="auto"/>
        <w:ind w:left="720"/>
        <w:textAlignment w:val="baseline"/>
        <w:rPr>
          <w:rFonts w:ascii="Times New Roman" w:hAnsi="Times New Roman"/>
          <w:color w:val="000000"/>
          <w:kern w:val="3"/>
          <w:lang w:bidi="ar-SA"/>
        </w:rPr>
      </w:pPr>
      <w:r w:rsidRPr="00B25555">
        <w:rPr>
          <w:rFonts w:ascii="Times New Roman" w:hAnsi="Times New Roman"/>
          <w:color w:val="000000"/>
          <w:kern w:val="3"/>
          <w:lang w:bidi="ar-SA"/>
        </w:rPr>
        <w:t>An atmosphere of historic charm that is particularly effective in a community where the pioneer spirit is still vital. We wonder if the artist who as she painted the picture depicted so vividly the entrance of the pioneer settler into Oklahoma’s progress had some inner sight into the keen interest which is still maintained in the history of our community and which is being perpetuated by such events as our last week’s pioneer reunion.</w:t>
      </w:r>
      <w:r w:rsidRPr="00B25555">
        <w:rPr>
          <w:rFonts w:ascii="Times New Roman" w:hAnsi="Times New Roman"/>
          <w:color w:val="000000"/>
          <w:kern w:val="3"/>
          <w:vertAlign w:val="superscript"/>
          <w:lang w:bidi="ar-SA"/>
        </w:rPr>
        <w:footnoteReference w:id="152"/>
      </w:r>
    </w:p>
    <w:p w:rsidR="00B25555" w:rsidRPr="00B25555" w:rsidRDefault="00B25555" w:rsidP="00B25555">
      <w:pPr>
        <w:widowControl w:val="0"/>
        <w:suppressAutoHyphens/>
        <w:autoSpaceDN w:val="0"/>
        <w:spacing w:before="240"/>
        <w:textAlignment w:val="baseline"/>
        <w:rPr>
          <w:rFonts w:ascii="Times New Roman" w:hAnsi="Times New Roman"/>
          <w:color w:val="000000"/>
          <w:kern w:val="3"/>
          <w:lang w:bidi="ar-SA"/>
        </w:rPr>
      </w:pPr>
      <w:r w:rsidRPr="00B25555">
        <w:rPr>
          <w:rFonts w:ascii="Times New Roman" w:hAnsi="Times New Roman"/>
          <w:color w:val="000000"/>
          <w:kern w:val="3"/>
          <w:lang w:bidi="ar-SA"/>
        </w:rPr>
        <w:t>The concept of the pioneer spirit found in McAfee Turner’s painting and expounded on in the newspaper account, undoubtedly brought on feelings of nostalgia and sentimentality among a community that had, even just recently, celebrated the Oklahoma pioneers who settled the land.</w:t>
      </w:r>
    </w:p>
    <w:p w:rsidR="00B25555" w:rsidRPr="00B25555" w:rsidRDefault="00B25555" w:rsidP="00B25555">
      <w:pPr>
        <w:widowControl w:val="0"/>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lang w:bidi="ar-SA"/>
        </w:rPr>
        <w:tab/>
        <w:t xml:space="preserve">McAfee Turner’s image of the vanishing Indian is not a singular representation among murals commissioned by the Section. In the same year that she installed her mural at Cordell, Louise Emerson Ronnebeck painted </w:t>
      </w:r>
      <w:r w:rsidRPr="00B25555">
        <w:rPr>
          <w:rFonts w:ascii="Times New Roman" w:hAnsi="Times New Roman"/>
          <w:i/>
          <w:color w:val="000000"/>
          <w:kern w:val="3"/>
          <w:lang w:bidi="ar-SA"/>
        </w:rPr>
        <w:t>The Fertile Land Remembers</w:t>
      </w:r>
      <w:r w:rsidRPr="00B25555">
        <w:rPr>
          <w:rFonts w:ascii="Times New Roman" w:hAnsi="Times New Roman"/>
          <w:color w:val="000000"/>
          <w:kern w:val="3"/>
          <w:lang w:bidi="ar-SA"/>
        </w:rPr>
        <w:t xml:space="preserve"> for the Worlan</w:t>
      </w:r>
      <w:r w:rsidR="00750E5A">
        <w:rPr>
          <w:rFonts w:ascii="Times New Roman" w:hAnsi="Times New Roman"/>
          <w:color w:val="000000"/>
          <w:kern w:val="3"/>
          <w:lang w:bidi="ar-SA"/>
        </w:rPr>
        <w:t xml:space="preserve">d, Wyoming post office (Figure </w:t>
      </w:r>
      <w:r w:rsidR="00787B45">
        <w:rPr>
          <w:rFonts w:ascii="Times New Roman" w:hAnsi="Times New Roman"/>
          <w:color w:val="000000"/>
          <w:kern w:val="3"/>
          <w:lang w:bidi="ar-SA"/>
        </w:rPr>
        <w:t>42</w:t>
      </w:r>
      <w:r w:rsidRPr="00B25555">
        <w:rPr>
          <w:rFonts w:ascii="Times New Roman" w:hAnsi="Times New Roman"/>
          <w:color w:val="000000"/>
          <w:kern w:val="3"/>
          <w:lang w:bidi="ar-SA"/>
        </w:rPr>
        <w:t>). Like McAfee Turner, Ronnebeck’s painting depicts the American Indian being displaced by pioneer settlers, but her image takes progress a step further by including vignettes of modern society including depictions of oil derricks, a train, and a river dam. Ronnebeck’s Indians float in the sky like clouds or ghostly apparitions as they participate in a buffalo hunt, a scene that had long-since disappeared from the American landscape.</w:t>
      </w:r>
    </w:p>
    <w:p w:rsidR="00B25555" w:rsidRPr="00B25555" w:rsidRDefault="00DE24D3" w:rsidP="00B25555">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The murals by McAfee Turner and Ronnebeck</w:t>
      </w:r>
      <w:r w:rsidR="0085140A">
        <w:rPr>
          <w:rFonts w:ascii="Times New Roman" w:eastAsia="Arial" w:hAnsi="Times New Roman"/>
          <w:color w:val="000000"/>
          <w:kern w:val="3"/>
          <w:lang w:bidi="ar-SA"/>
        </w:rPr>
        <w:t xml:space="preserve"> invite</w:t>
      </w:r>
      <w:r w:rsidR="00B25555" w:rsidRPr="00B25555">
        <w:rPr>
          <w:rFonts w:ascii="Times New Roman" w:eastAsia="Arial" w:hAnsi="Times New Roman"/>
          <w:color w:val="000000"/>
          <w:kern w:val="3"/>
          <w:lang w:bidi="ar-SA"/>
        </w:rPr>
        <w:t xml:space="preserve"> the viewer to imagine the Indian being erased from the American landscape</w:t>
      </w:r>
      <w:r w:rsidR="00B25555" w:rsidRPr="00B25555">
        <w:rPr>
          <w:rFonts w:ascii="Times New Roman" w:eastAsia="Arial" w:hAnsi="Times New Roman"/>
          <w:b/>
          <w:color w:val="000000"/>
          <w:kern w:val="3"/>
          <w:lang w:bidi="ar-SA"/>
        </w:rPr>
        <w:t xml:space="preserve"> </w:t>
      </w:r>
      <w:r w:rsidR="00B25555" w:rsidRPr="00B25555">
        <w:rPr>
          <w:rFonts w:ascii="Times New Roman" w:eastAsia="Arial" w:hAnsi="Times New Roman"/>
          <w:color w:val="000000"/>
          <w:kern w:val="3"/>
          <w:lang w:bidi="ar-SA"/>
        </w:rPr>
        <w:t xml:space="preserve">while building up the civilizing forces of the pioneer. This dichotomy in representation stems from the conflict between history </w:t>
      </w:r>
      <w:r w:rsidR="00B25555" w:rsidRPr="00B25555">
        <w:rPr>
          <w:rFonts w:ascii="Times New Roman" w:eastAsia="Arial" w:hAnsi="Times New Roman"/>
          <w:color w:val="000000"/>
          <w:kern w:val="3"/>
          <w:lang w:bidi="ar-SA"/>
        </w:rPr>
        <w:lastRenderedPageBreak/>
        <w:t xml:space="preserve">and memory. Pierre Nora has written convincingly about history and memory and their functions in society, arguing that memory and history are not synonymous, but in opposition to one another. He asserts that memory is not static but evolves over time, and it is subject to both remembering and forgetting; it is vulnerable to </w:t>
      </w:r>
      <w:r w:rsidR="00B25555" w:rsidRPr="00B25555">
        <w:rPr>
          <w:rFonts w:ascii="Times New Roman" w:hAnsi="Times New Roman"/>
          <w:color w:val="000000"/>
          <w:kern w:val="3"/>
          <w:lang w:bidi="ar-SA"/>
        </w:rPr>
        <w:t>manipulation and appropriation, and it accommodates those facts that suit it. Perhaps most importantly, he writes that memory is, “blind to all but the group that it binds – which is to say that there are as many memories as there are groups.”</w:t>
      </w:r>
      <w:r w:rsidR="00B25555" w:rsidRPr="00B25555">
        <w:rPr>
          <w:rFonts w:ascii="Times New Roman" w:eastAsia="Arial" w:hAnsi="Times New Roman"/>
          <w:color w:val="000000"/>
          <w:kern w:val="3"/>
          <w:lang w:bidi="ar-SA"/>
        </w:rPr>
        <w:t xml:space="preserve"> </w:t>
      </w:r>
      <w:r w:rsidR="0085140A">
        <w:rPr>
          <w:rFonts w:ascii="Times New Roman" w:eastAsia="Arial" w:hAnsi="Times New Roman"/>
          <w:color w:val="000000"/>
          <w:kern w:val="3"/>
          <w:lang w:bidi="ar-SA"/>
        </w:rPr>
        <w:t>On the other hand, he argues that h</w:t>
      </w:r>
      <w:r w:rsidR="00B25555" w:rsidRPr="00B25555">
        <w:rPr>
          <w:rFonts w:ascii="Times New Roman" w:hAnsi="Times New Roman"/>
          <w:color w:val="000000"/>
          <w:kern w:val="3"/>
          <w:lang w:bidi="ar-SA"/>
        </w:rPr>
        <w:t>istory</w:t>
      </w:r>
      <w:r w:rsidR="0085140A">
        <w:rPr>
          <w:rFonts w:ascii="Times New Roman" w:hAnsi="Times New Roman"/>
          <w:color w:val="000000"/>
          <w:kern w:val="3"/>
          <w:lang w:bidi="ar-SA"/>
        </w:rPr>
        <w:t xml:space="preserve"> is a</w:t>
      </w:r>
      <w:r w:rsidR="00B25555" w:rsidRPr="00B25555">
        <w:rPr>
          <w:rFonts w:ascii="Times New Roman" w:hAnsi="Times New Roman"/>
          <w:color w:val="000000"/>
          <w:kern w:val="3"/>
          <w:lang w:bidi="ar-SA"/>
        </w:rPr>
        <w:t xml:space="preserve"> “representation of the past; intellectual and secular it calls for analysis and criticism.”</w:t>
      </w:r>
      <w:r w:rsidR="00B25555" w:rsidRPr="00B25555">
        <w:rPr>
          <w:rFonts w:ascii="Times New Roman" w:hAnsi="Times New Roman"/>
          <w:color w:val="000000"/>
          <w:kern w:val="3"/>
          <w:vertAlign w:val="superscript"/>
          <w:lang w:bidi="ar-SA"/>
        </w:rPr>
        <w:footnoteReference w:id="153"/>
      </w:r>
      <w:r w:rsidR="00B25555" w:rsidRPr="00B25555">
        <w:rPr>
          <w:rFonts w:ascii="Times New Roman" w:hAnsi="Times New Roman"/>
          <w:color w:val="000000"/>
          <w:kern w:val="3"/>
          <w:lang w:bidi="ar-SA"/>
        </w:rPr>
        <w:t xml:space="preserve"> </w:t>
      </w:r>
      <w:r w:rsidR="00B25555" w:rsidRPr="00B25555">
        <w:rPr>
          <w:rFonts w:ascii="Times New Roman" w:eastAsia="Arial" w:hAnsi="Times New Roman"/>
          <w:color w:val="000000"/>
          <w:kern w:val="3"/>
          <w:lang w:bidi="ar-SA"/>
        </w:rPr>
        <w:t xml:space="preserve">If we apply Nora’s theories of memory and history to McAfee Turner’s mural, we can begin to gain a better understanding of why the theme of </w:t>
      </w:r>
      <w:r w:rsidR="00B25555" w:rsidRPr="00B25555">
        <w:rPr>
          <w:rFonts w:ascii="Times New Roman" w:eastAsia="Arial" w:hAnsi="Times New Roman"/>
          <w:i/>
          <w:color w:val="000000"/>
          <w:kern w:val="3"/>
          <w:lang w:bidi="ar-SA"/>
        </w:rPr>
        <w:t>The Scene Changes</w:t>
      </w:r>
      <w:r w:rsidR="00B25555" w:rsidRPr="00B25555">
        <w:rPr>
          <w:rFonts w:ascii="Times New Roman" w:eastAsia="Arial" w:hAnsi="Times New Roman"/>
          <w:color w:val="000000"/>
          <w:kern w:val="3"/>
          <w:lang w:bidi="ar-SA"/>
        </w:rPr>
        <w:t xml:space="preserve"> was an image that was approved and praised by the Section and by association the United States government as well as in the town of Cordell.</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eastAsia="Arial" w:hAnsi="Times New Roman"/>
          <w:color w:val="000000"/>
          <w:kern w:val="3"/>
          <w:lang w:bidi="ar-SA"/>
        </w:rPr>
        <w:t>Government officials and the local citizens seem to dismiss the continued disruption of Native American lives through the encroachment of white settlers, and instead viewed the painting as a tribute to the pioneers that settled the land. The mural represents the collective and constructed memory of the dominate culture, and the scene is depicted without reference to history, denying Native American agency, and in this case the voice of the Cheyenne and Arapaho Indians. T</w:t>
      </w:r>
      <w:r w:rsidRPr="00B25555">
        <w:rPr>
          <w:rFonts w:ascii="Times New Roman" w:hAnsi="Times New Roman"/>
          <w:color w:val="000000"/>
          <w:kern w:val="3"/>
          <w:lang w:bidi="ar-SA"/>
        </w:rPr>
        <w:t xml:space="preserve">he vanishing Indian was a myth in the 1930s as it had been in the eighteenth century.  McAfee Turner designed a mural that represented the collective and constructed memory of a select group of citizens in Cordell, a memory that placed value on the spirit of the pioneer and pushed the American Indian </w:t>
      </w:r>
      <w:r w:rsidR="00FA64DC">
        <w:rPr>
          <w:rFonts w:ascii="Times New Roman" w:hAnsi="Times New Roman"/>
          <w:color w:val="000000"/>
          <w:kern w:val="3"/>
          <w:lang w:bidi="ar-SA"/>
        </w:rPr>
        <w:t>into an imagined American past.</w:t>
      </w:r>
    </w:p>
    <w:p w:rsidR="00B25555" w:rsidRPr="00B25555" w:rsidRDefault="00FA64DC" w:rsidP="00B25555">
      <w:pPr>
        <w:widowControl w:val="0"/>
        <w:suppressAutoHyphens/>
        <w:autoSpaceDN w:val="0"/>
        <w:ind w:firstLine="720"/>
        <w:textAlignment w:val="baseline"/>
        <w:rPr>
          <w:rFonts w:ascii="Times New Roman" w:hAnsi="Times New Roman"/>
          <w:color w:val="000000"/>
          <w:kern w:val="3"/>
          <w:lang w:bidi="ar-SA"/>
        </w:rPr>
      </w:pPr>
      <w:r>
        <w:rPr>
          <w:rFonts w:ascii="Times New Roman" w:hAnsi="Times New Roman"/>
          <w:color w:val="000000"/>
          <w:kern w:val="3"/>
          <w:lang w:bidi="ar-SA"/>
        </w:rPr>
        <w:lastRenderedPageBreak/>
        <w:t xml:space="preserve">In addition to depictions of the </w:t>
      </w:r>
      <w:r w:rsidR="00B25555" w:rsidRPr="00B25555">
        <w:rPr>
          <w:rFonts w:ascii="Times New Roman" w:hAnsi="Times New Roman"/>
          <w:color w:val="000000"/>
          <w:kern w:val="3"/>
          <w:lang w:bidi="ar-SA"/>
        </w:rPr>
        <w:t>vanishing Indian</w:t>
      </w:r>
      <w:r>
        <w:rPr>
          <w:rFonts w:ascii="Times New Roman" w:hAnsi="Times New Roman"/>
          <w:color w:val="000000"/>
          <w:kern w:val="3"/>
          <w:lang w:bidi="ar-SA"/>
        </w:rPr>
        <w:t xml:space="preserve">, artists working for the Section also painted images of the </w:t>
      </w:r>
      <w:r w:rsidR="00B25555" w:rsidRPr="00B25555">
        <w:rPr>
          <w:rFonts w:ascii="Times New Roman" w:hAnsi="Times New Roman"/>
          <w:color w:val="000000"/>
          <w:kern w:val="3"/>
          <w:lang w:bidi="ar-SA"/>
        </w:rPr>
        <w:t>noble and ignoble savage. Although examples of Indians attacking white settlers are found in paintings produced for the Section</w:t>
      </w:r>
      <w:r>
        <w:rPr>
          <w:rFonts w:ascii="Times New Roman" w:hAnsi="Times New Roman"/>
          <w:color w:val="000000"/>
          <w:kern w:val="3"/>
          <w:lang w:bidi="ar-SA"/>
        </w:rPr>
        <w:t>,</w:t>
      </w:r>
      <w:r w:rsidR="00B25555" w:rsidRPr="00B25555">
        <w:rPr>
          <w:rFonts w:ascii="Times New Roman" w:hAnsi="Times New Roman"/>
          <w:color w:val="000000"/>
          <w:kern w:val="3"/>
          <w:lang w:bidi="ar-SA"/>
        </w:rPr>
        <w:t xml:space="preserve"> in Oklahoma depictions of the American Indian</w:t>
      </w:r>
      <w:r>
        <w:rPr>
          <w:rFonts w:ascii="Times New Roman" w:hAnsi="Times New Roman"/>
          <w:color w:val="000000"/>
          <w:kern w:val="3"/>
          <w:lang w:bidi="ar-SA"/>
        </w:rPr>
        <w:t xml:space="preserve"> generally</w:t>
      </w:r>
      <w:r w:rsidR="00B25555" w:rsidRPr="00B25555">
        <w:rPr>
          <w:rFonts w:ascii="Times New Roman" w:hAnsi="Times New Roman"/>
          <w:color w:val="000000"/>
          <w:kern w:val="3"/>
          <w:lang w:bidi="ar-SA"/>
        </w:rPr>
        <w:t xml:space="preserve"> avoid representations of violence in favor of the romanticized, noble savage. This type of depiction can be seen in Olive Rush’s mural </w:t>
      </w:r>
      <w:r w:rsidR="00B25555" w:rsidRPr="00B25555">
        <w:rPr>
          <w:rFonts w:ascii="Times New Roman" w:hAnsi="Times New Roman"/>
          <w:i/>
          <w:color w:val="000000"/>
          <w:kern w:val="3"/>
          <w:lang w:bidi="ar-SA"/>
        </w:rPr>
        <w:t>Osage Treaties</w:t>
      </w:r>
      <w:r w:rsidR="00B25555" w:rsidRPr="00B25555">
        <w:rPr>
          <w:rFonts w:ascii="Times New Roman" w:hAnsi="Times New Roman"/>
          <w:color w:val="000000"/>
          <w:kern w:val="3"/>
          <w:lang w:bidi="ar-SA"/>
        </w:rPr>
        <w:t>, installed in the Pawhuska, Oklaho</w:t>
      </w:r>
      <w:r w:rsidR="00750E5A">
        <w:rPr>
          <w:rFonts w:ascii="Times New Roman" w:hAnsi="Times New Roman"/>
          <w:color w:val="000000"/>
          <w:kern w:val="3"/>
          <w:lang w:bidi="ar-SA"/>
        </w:rPr>
        <w:t>ma post office in 1938 (Figure 4</w:t>
      </w:r>
      <w:r w:rsidR="00787B45">
        <w:rPr>
          <w:rFonts w:ascii="Times New Roman" w:hAnsi="Times New Roman"/>
          <w:color w:val="000000"/>
          <w:kern w:val="3"/>
          <w:lang w:bidi="ar-SA"/>
        </w:rPr>
        <w:t>3</w:t>
      </w:r>
      <w:r w:rsidR="00B25555" w:rsidRPr="00B25555">
        <w:rPr>
          <w:rFonts w:ascii="Times New Roman" w:hAnsi="Times New Roman"/>
          <w:color w:val="000000"/>
          <w:kern w:val="3"/>
          <w:lang w:bidi="ar-SA"/>
        </w:rPr>
        <w:t>).</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In addition to her skills as a painter and illustrator, Rush was also an accomplished muralist, having painted murals for notable spaces such as the famed La Fonda Hotel in Santa Fe, New Mexico.</w:t>
      </w:r>
      <w:r w:rsidRPr="00B25555">
        <w:rPr>
          <w:rFonts w:ascii="Times New Roman" w:eastAsia="Calibri" w:hAnsi="Times New Roman"/>
          <w:vertAlign w:val="superscript"/>
          <w:lang w:bidi="ar-SA"/>
        </w:rPr>
        <w:footnoteReference w:id="154"/>
      </w:r>
      <w:r w:rsidRPr="00B25555">
        <w:rPr>
          <w:rFonts w:ascii="Times New Roman" w:eastAsia="Calibri" w:hAnsi="Times New Roman"/>
          <w:lang w:bidi="ar-SA"/>
        </w:rPr>
        <w:t xml:space="preserve">  She was also an advocate and instructor for Native American artists attending the Santa Fe Indian School. In 1932, she was asked to oversee a group of American Indian artists to paint a mural for the school’s dining hall. The collaborative effort of thirteen artists from a wide variety of tribal backgrounds completed the mural in six weeks, and set a precedent for American Indian painted murals which continued into the New Deal Era.</w:t>
      </w:r>
      <w:r w:rsidR="00CC4491">
        <w:rPr>
          <w:rStyle w:val="FootnoteReference"/>
          <w:rFonts w:ascii="Times New Roman" w:eastAsia="Calibri" w:hAnsi="Times New Roman"/>
          <w:lang w:bidi="ar-SA"/>
        </w:rPr>
        <w:footnoteReference w:id="155"/>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Given her experience as a muralist, it is not surprising that Rush would enter the Section’s competitions, and in July of 1937 she was invited to paint a mural for the post office at Pawhuska, Oklahoma.</w:t>
      </w:r>
      <w:r w:rsidRPr="00B25555">
        <w:rPr>
          <w:rFonts w:ascii="Times New Roman" w:eastAsia="Calibri" w:hAnsi="Times New Roman"/>
          <w:vertAlign w:val="superscript"/>
          <w:lang w:bidi="ar-SA"/>
        </w:rPr>
        <w:footnoteReference w:id="156"/>
      </w:r>
      <w:r w:rsidRPr="00B25555">
        <w:rPr>
          <w:rFonts w:ascii="Times New Roman" w:eastAsia="Calibri" w:hAnsi="Times New Roman"/>
          <w:lang w:bidi="ar-SA"/>
        </w:rPr>
        <w:t xml:space="preserve"> Rush wa</w:t>
      </w:r>
      <w:r w:rsidR="0096741E">
        <w:rPr>
          <w:rFonts w:ascii="Times New Roman" w:eastAsia="Calibri" w:hAnsi="Times New Roman"/>
          <w:lang w:bidi="ar-SA"/>
        </w:rPr>
        <w:t>s encouraged by</w:t>
      </w:r>
      <w:r w:rsidRPr="00B25555">
        <w:rPr>
          <w:rFonts w:ascii="Times New Roman" w:eastAsia="Calibri" w:hAnsi="Times New Roman"/>
          <w:lang w:bidi="ar-SA"/>
        </w:rPr>
        <w:t xml:space="preserve"> Rowan to travel to Pawhuska to determine an appropriate subject matter for her painting. Complying with </w:t>
      </w:r>
      <w:r w:rsidR="00F705AE">
        <w:rPr>
          <w:rFonts w:ascii="Times New Roman" w:eastAsia="Calibri" w:hAnsi="Times New Roman"/>
          <w:lang w:bidi="ar-SA"/>
        </w:rPr>
        <w:lastRenderedPageBreak/>
        <w:t>his</w:t>
      </w:r>
      <w:r w:rsidRPr="00B25555">
        <w:rPr>
          <w:rFonts w:ascii="Times New Roman" w:eastAsia="Calibri" w:hAnsi="Times New Roman"/>
          <w:lang w:bidi="ar-SA"/>
        </w:rPr>
        <w:t xml:space="preserve"> wishes, she visited this small Oklahoma town, and afterwards she wrote Rowan that “Pawhuska is the heart and center of the Osage tribe. They would hear nothing of farm subjects. They wanted Indians!”</w:t>
      </w:r>
      <w:r w:rsidRPr="00B25555">
        <w:rPr>
          <w:rFonts w:ascii="Times New Roman" w:eastAsia="Calibri" w:hAnsi="Times New Roman"/>
          <w:vertAlign w:val="superscript"/>
          <w:lang w:bidi="ar-SA"/>
        </w:rPr>
        <w:footnoteReference w:id="157"/>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With a subject matter determined, Rush quickly set to work on the preliminary sketch which was enthusiastically received by Rowan on December 15, 1937. When the finished painting was installed in October of 1938, it was warmly embraced by the citizens of Pawhuska. As the local postmaster noted in a letter to Rowan, “We are all very proud of the mural. Everyone seems to like it very much.”</w:t>
      </w:r>
      <w:r w:rsidRPr="00B25555">
        <w:rPr>
          <w:rFonts w:ascii="Times New Roman" w:eastAsia="Calibri" w:hAnsi="Times New Roman"/>
          <w:vertAlign w:val="superscript"/>
          <w:lang w:bidi="ar-SA"/>
        </w:rPr>
        <w:footnoteReference w:id="158"/>
      </w:r>
      <w:r w:rsidRPr="00B25555">
        <w:rPr>
          <w:rFonts w:ascii="Times New Roman" w:eastAsia="Calibri" w:hAnsi="Times New Roman"/>
          <w:lang w:bidi="ar-SA"/>
        </w:rPr>
        <w:t xml:space="preserve"> Praise for Rush’s mural continued well past its initial installation. On March 31, 1940, in an article for the </w:t>
      </w:r>
      <w:r w:rsidRPr="00B25555">
        <w:rPr>
          <w:rFonts w:ascii="Times New Roman" w:eastAsia="Calibri" w:hAnsi="Times New Roman"/>
          <w:i/>
          <w:lang w:bidi="ar-SA"/>
        </w:rPr>
        <w:t xml:space="preserve">Daily Oklahoman </w:t>
      </w:r>
      <w:r w:rsidRPr="00B25555">
        <w:rPr>
          <w:rFonts w:ascii="Times New Roman" w:eastAsia="Calibri" w:hAnsi="Times New Roman"/>
          <w:lang w:bidi="ar-SA"/>
        </w:rPr>
        <w:t>Nan Sheets wrote, “Miss Rush has taken a difficult historical theme and made it vibrant with life. She has painted it in such a manner that it adds to the dignity of the room it decorates.”</w:t>
      </w:r>
      <w:r w:rsidRPr="00B25555">
        <w:rPr>
          <w:rFonts w:ascii="Times New Roman" w:eastAsia="Calibri" w:hAnsi="Times New Roman"/>
          <w:vertAlign w:val="superscript"/>
          <w:lang w:bidi="ar-SA"/>
        </w:rPr>
        <w:footnoteReference w:id="159"/>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i/>
          <w:lang w:bidi="ar-SA"/>
        </w:rPr>
        <w:t>Osage Treaties</w:t>
      </w:r>
      <w:r w:rsidRPr="00B25555">
        <w:rPr>
          <w:rFonts w:ascii="Times New Roman" w:eastAsia="Calibri" w:hAnsi="Times New Roman"/>
          <w:lang w:bidi="ar-SA"/>
        </w:rPr>
        <w:t xml:space="preserve"> is two scenes within one canvas. Set in the outdoors, the figures are pushed to the front of the picture plane. Rush’s palette is both vibrant and naturalistic, featuring reddish browns, pale yellows, and shades of blue and green. On the left side of the painting, she depicted an interaction between an Osage tribal leader, who bears a striking resemblance to Chief Tom Bacon R</w:t>
      </w:r>
      <w:r w:rsidR="00750E5A">
        <w:rPr>
          <w:rFonts w:ascii="Times New Roman" w:eastAsia="Calibri" w:hAnsi="Times New Roman"/>
          <w:lang w:bidi="ar-SA"/>
        </w:rPr>
        <w:t>ind, and two white men (Figure</w:t>
      </w:r>
      <w:r w:rsidR="00CA0779">
        <w:rPr>
          <w:rFonts w:ascii="Times New Roman" w:eastAsia="Calibri" w:hAnsi="Times New Roman"/>
          <w:lang w:bidi="ar-SA"/>
        </w:rPr>
        <w:t xml:space="preserve"> </w:t>
      </w:r>
      <w:r w:rsidR="00750E5A">
        <w:rPr>
          <w:rFonts w:ascii="Times New Roman" w:eastAsia="Calibri" w:hAnsi="Times New Roman"/>
          <w:lang w:bidi="ar-SA"/>
        </w:rPr>
        <w:t>4</w:t>
      </w:r>
      <w:r w:rsidR="00787B45">
        <w:rPr>
          <w:rFonts w:ascii="Times New Roman" w:eastAsia="Calibri" w:hAnsi="Times New Roman"/>
          <w:lang w:bidi="ar-SA"/>
        </w:rPr>
        <w:t>4</w:t>
      </w:r>
      <w:r w:rsidRPr="00B25555">
        <w:rPr>
          <w:rFonts w:ascii="Times New Roman" w:eastAsia="Calibri" w:hAnsi="Times New Roman"/>
          <w:lang w:bidi="ar-SA"/>
        </w:rPr>
        <w:t>). Although, they face away from the viewer one of the white men has been identified as the Osage Indian Agent Major Lahan J. Miles.</w:t>
      </w:r>
      <w:r w:rsidRPr="00B25555">
        <w:rPr>
          <w:rFonts w:ascii="Times New Roman" w:eastAsia="Calibri" w:hAnsi="Times New Roman"/>
          <w:vertAlign w:val="superscript"/>
          <w:lang w:bidi="ar-SA"/>
        </w:rPr>
        <w:footnoteReference w:id="160"/>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lastRenderedPageBreak/>
        <w:t xml:space="preserve">The word treaty in the painting’s title is slightly misleading when compared to other images depicting this theme. The two white men shaking hands with the Osage chief gives the appearance of a business transaction more than a formal treaty signing. This is particularly true when it is compared to such works of art as Douglas Crockwell’s </w:t>
      </w:r>
      <w:r w:rsidRPr="00B25555">
        <w:rPr>
          <w:rFonts w:ascii="Times New Roman" w:eastAsia="Calibri" w:hAnsi="Times New Roman"/>
          <w:i/>
          <w:lang w:bidi="ar-SA"/>
        </w:rPr>
        <w:t xml:space="preserve">Signing of the Treaty of Dancing Rabbit Creek, September 27, 1830 </w:t>
      </w:r>
      <w:r w:rsidRPr="00B25555">
        <w:rPr>
          <w:rFonts w:ascii="Times New Roman" w:eastAsia="Calibri" w:hAnsi="Times New Roman"/>
          <w:lang w:bidi="ar-SA"/>
        </w:rPr>
        <w:t xml:space="preserve">which was installed in the Macon, Mississippi post office in 1941 (Figure </w:t>
      </w:r>
      <w:r w:rsidR="00750E5A">
        <w:rPr>
          <w:rFonts w:ascii="Times New Roman" w:eastAsia="Calibri" w:hAnsi="Times New Roman"/>
          <w:lang w:bidi="ar-SA"/>
        </w:rPr>
        <w:t>4</w:t>
      </w:r>
      <w:r w:rsidR="00787B45">
        <w:rPr>
          <w:rFonts w:ascii="Times New Roman" w:eastAsia="Calibri" w:hAnsi="Times New Roman"/>
          <w:lang w:bidi="ar-SA"/>
        </w:rPr>
        <w:t>5</w:t>
      </w:r>
      <w:r w:rsidRPr="00B25555">
        <w:rPr>
          <w:rFonts w:ascii="Times New Roman" w:eastAsia="Calibri" w:hAnsi="Times New Roman"/>
          <w:lang w:bidi="ar-SA"/>
        </w:rPr>
        <w:t>). In this work of art, government representatives and Choctaw leaders gather around a table to sign the treaty as members of the tribe sit in the background observing the transaction. There is a certain informality in Rush’s depiction, and with no reference to a specific treaty, one questions her choice of title and representation.</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 xml:space="preserve"> </w:t>
      </w:r>
      <w:r w:rsidRPr="00B25555">
        <w:rPr>
          <w:rFonts w:ascii="Times New Roman" w:eastAsia="Calibri" w:hAnsi="Times New Roman"/>
          <w:lang w:bidi="ar-SA"/>
        </w:rPr>
        <w:tab/>
        <w:t xml:space="preserve">In the central, middle ground of the mural Rush has painted figures of a woman and small child sitting under a summer arbor. This pictorial device separates the two main narratives of the painting while the gently curving top of the structure is repeated in the green, rolling hills of the background which is indicative of the natural landscape of north, central Oklahoma where Pawhuska is located. The right side of the canvas is particularly interesting. Although both sides of the canvas are set in the historical past, the Osage men that occupy this side of the painting are depicted even further back in time. Here eight Osage men sit as in council with one another. Most of the figures are draped only in hide robes except for the figure wrapped in a wool blanket who sits with his back toward to viewer. The most captivating of the figures is the “noble Indian” that dominates the center of the canvas with his elbow resting on his knee and right hand lifted toward his face, he appears to be in deep thought as he looks off into the distance seemingly unaware of the viewer’s gaze. </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lastRenderedPageBreak/>
        <w:t>Although Rush has placed the scenes within a believable setting, the stone buttes that resemble a landscape of the Southwest depicted in the upper right corner are an interesting inclusion. Like the figures on the right that seem to predate the more civilized interaction between the men on the left, these monolithic rocks can also be read as an uncivilized landscape. The town of Pawhuska admired and appreciated their mural, and its depiction of the Osage Indians so closely associated with the founding of the town. However, not all towns embraced their post office murals, such was the case when a painting for the Watonga post office was completed in 1939. Artists and teacher, Edith Mahier was awarded the commission to paint the Watonga mural, and given her close association with the Kiowa painters and her interest in Native American history and culture, it is not surprising that she elected to paint an image related to Watonga’s Native American heritage.</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Mahier was concerned with painting an image that would not only please the people of Watonga, but would also be an accurate representation of her Native American subject matter. She visited the town in the spring of 1940, and afterwards she reported to Rowan that she had gathered enough ideas to paint several murals, but she was inspired to paint the Cheyenne Chief, Henry Roman Nose and the Oklahoma cany</w:t>
      </w:r>
      <w:r w:rsidR="00750E5A">
        <w:rPr>
          <w:rFonts w:ascii="Times New Roman" w:eastAsia="Calibri" w:hAnsi="Times New Roman"/>
          <w:lang w:bidi="ar-SA"/>
        </w:rPr>
        <w:t>on that bears his name (Figure 4</w:t>
      </w:r>
      <w:r w:rsidR="00787B45">
        <w:rPr>
          <w:rFonts w:ascii="Times New Roman" w:eastAsia="Calibri" w:hAnsi="Times New Roman"/>
          <w:lang w:bidi="ar-SA"/>
        </w:rPr>
        <w:t>6</w:t>
      </w:r>
      <w:r w:rsidRPr="00B25555">
        <w:rPr>
          <w:rFonts w:ascii="Times New Roman" w:eastAsia="Calibri" w:hAnsi="Times New Roman"/>
          <w:lang w:bidi="ar-SA"/>
        </w:rPr>
        <w:t>). A stickler for detail, Mahier used multiple resources in preparation to paint her mural, including meeting with the people of Watonga and Cheyenne Indians, including the wife of Chief Roman Nose. The artist also consulted with anthropologists at the University of Oklahoma who provided valuable documentation on Cheyenne clothing and regalia.</w:t>
      </w:r>
      <w:r w:rsidRPr="00B25555">
        <w:rPr>
          <w:rFonts w:ascii="Times New Roman" w:eastAsia="Calibri" w:hAnsi="Times New Roman"/>
          <w:vertAlign w:val="superscript"/>
          <w:lang w:bidi="ar-SA"/>
        </w:rPr>
        <w:footnoteReference w:id="161"/>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lastRenderedPageBreak/>
        <w:t>Chief Roman Nose stands at the center of Mahier’s composition, gazing into the distance rather than engaging the viewer. Like the Osage painted by Olive Rush, Mahier depicted Roman Nose in a contemplative pose, a “noble savage.” Wearing fringed, hide leggings, a red breechcloth, and moccasins beaded in a style typical of the Cheyenne, the chief holds a rifle in his right hand. His horse, an important symbol of Plains tribal culture, is also adorned with a beaded headstall. The chief’s prominence in the scene and regalia are indications of his tribal status. In the left foreground of the composition, the artist painted three Plains Indian men, two in full-feather headdresses, riding their horses into the canyon. Their presence not only adds visual interest, but the strong diagonal line they form is a compositional device to draw the viewer’s eye to the center of the painting, and its primary subject of the Cheyenne chief. On the right side of the canvas, Mahier depicted the chief’s wife and children standing near a stream that emerges from a canyon cave.</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Directly behind the chief’s stately figure, Mahier depicted white settlers bringing “civilization” to the Southern Plains. She included images of a covered wagon which transported people and personal possessions in the expansion of the West, and the group to the right of the wagon, which included a mother and her children, are symbols that the land would be populated by white families. The felled tree, with the ax still embedded in the trunk, signifies the land would be cleared by these newcomers and be “properly” utilized for farming and ranching. As another means of separating the life of the Indians from the settlers, Mahier intentionally divided the landscape; her Indian figures are enveloped by a naturalistic setting of the canyon while her pioneers stand in the open land of rolling, green hills.</w:t>
      </w:r>
    </w:p>
    <w:p w:rsidR="00B25555" w:rsidRPr="00B25555" w:rsidRDefault="00B25555" w:rsidP="006E6629">
      <w:pPr>
        <w:widowControl w:val="0"/>
        <w:ind w:firstLine="720"/>
        <w:rPr>
          <w:rFonts w:ascii="Times New Roman" w:eastAsia="Calibri" w:hAnsi="Times New Roman"/>
          <w:lang w:bidi="ar-SA"/>
        </w:rPr>
      </w:pPr>
      <w:r w:rsidRPr="00B25555">
        <w:rPr>
          <w:rFonts w:ascii="Times New Roman" w:eastAsia="Calibri" w:hAnsi="Times New Roman"/>
          <w:lang w:bidi="ar-SA"/>
        </w:rPr>
        <w:lastRenderedPageBreak/>
        <w:t>In Mahier’s own recounting of the scene, she said:</w:t>
      </w:r>
    </w:p>
    <w:p w:rsidR="00B25555" w:rsidRPr="00B25555" w:rsidRDefault="00B25555" w:rsidP="00E852F1">
      <w:pPr>
        <w:widowControl w:val="0"/>
        <w:spacing w:line="240" w:lineRule="auto"/>
        <w:ind w:left="720"/>
        <w:rPr>
          <w:rFonts w:ascii="Times New Roman" w:eastAsia="Calibri" w:hAnsi="Times New Roman"/>
          <w:lang w:bidi="ar-SA"/>
        </w:rPr>
      </w:pPr>
      <w:r w:rsidRPr="00B25555">
        <w:rPr>
          <w:rFonts w:ascii="Times New Roman" w:eastAsia="Calibri" w:hAnsi="Times New Roman"/>
          <w:lang w:bidi="ar-SA"/>
        </w:rPr>
        <w:t>The mural painting submitted for the post office at Watonga, Okla., presents the Indians living in Roman Nose Canyon at the coming of the settlers. The settlers in search of water have stopped their covered wagon near the stream and while they scan the horizon envisaging the gravel pits, the flourishing of wheat fields and their future city with its churches, schools, homes, and businesses, the young Indian stands holding his rifle, his defiance gone but in its place be-wilderment for he is old enough to realize that he may never achieve those honors which his father and grandfather held dear, that he must find a place under a new system.</w:t>
      </w:r>
      <w:r w:rsidRPr="00B25555">
        <w:rPr>
          <w:rFonts w:ascii="Times New Roman" w:eastAsia="Calibri" w:hAnsi="Times New Roman"/>
          <w:vertAlign w:val="superscript"/>
          <w:lang w:bidi="ar-SA"/>
        </w:rPr>
        <w:footnoteReference w:id="162"/>
      </w:r>
    </w:p>
    <w:p w:rsidR="00B25555" w:rsidRPr="00B25555" w:rsidRDefault="00B25555" w:rsidP="00B25555">
      <w:pPr>
        <w:widowControl w:val="0"/>
        <w:spacing w:after="160" w:line="240" w:lineRule="auto"/>
        <w:ind w:left="720"/>
        <w:rPr>
          <w:rFonts w:ascii="Times New Roman" w:eastAsia="Calibri" w:hAnsi="Times New Roman"/>
          <w:lang w:bidi="ar-SA"/>
        </w:rPr>
      </w:pP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Her description of the work is a clear indication of her thoughts on the disruption brought about by the coming of the white settlers to the former reservation lands. Despite her first-hand experience of working with Native American artists, her words indicate she adhered to the common misconception that survival of the Indian would be achieved through assimilation.</w:t>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When the painting was completed, the Watonga postmaster noted that the mural was satisfactorily installed, and “I believe the public is well pleased.”</w:t>
      </w:r>
      <w:r w:rsidRPr="00B25555">
        <w:rPr>
          <w:rFonts w:ascii="Times New Roman" w:eastAsia="Calibri" w:hAnsi="Times New Roman"/>
          <w:vertAlign w:val="superscript"/>
          <w:lang w:bidi="ar-SA"/>
        </w:rPr>
        <w:footnoteReference w:id="163"/>
      </w:r>
      <w:r w:rsidRPr="00B25555">
        <w:rPr>
          <w:rFonts w:ascii="Times New Roman" w:eastAsia="Calibri" w:hAnsi="Times New Roman"/>
          <w:lang w:bidi="ar-SA"/>
        </w:rPr>
        <w:t xml:space="preserve"> Despite this endorsement, and Mahier’s efforts to accurately portray the Cheyenne chief and the canyon named for him, not everyone was pleased with the painting. Protest of the mural lead to a controversy that garnered national media attention, and to Mahier’s defense of her work. Just weeks after the installation, Chief Red Bird, Roman Nose’s successor, led a small group of Native Americans in protest of the painting, vowing to remain steadfast in their vigil until “substantial alterations were made to the mural.” Specific criticisms were Roman Nose’s breechcloth was too short and he resembled a Navajo not a Cheyenne, the child standing near his mother looked like “a stumpy pig bloated on </w:t>
      </w:r>
      <w:r w:rsidRPr="00B25555">
        <w:rPr>
          <w:rFonts w:ascii="Times New Roman" w:eastAsia="Calibri" w:hAnsi="Times New Roman"/>
          <w:lang w:bidi="ar-SA"/>
        </w:rPr>
        <w:lastRenderedPageBreak/>
        <w:t>corn meal, and the horses’ necks looked like swans.”  Perhaps most importantly, there were questions as to why the commission was not given to one of the many talented Indian painters living in Oklahoma.</w:t>
      </w:r>
      <w:r w:rsidR="006F2511">
        <w:rPr>
          <w:rStyle w:val="FootnoteReference"/>
          <w:rFonts w:ascii="Times New Roman" w:eastAsia="Calibri" w:hAnsi="Times New Roman"/>
          <w:lang w:bidi="ar-SA"/>
        </w:rPr>
        <w:footnoteReference w:id="164"/>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When made aware of these criticisms, Mahier quickly sought to make amends, offering to make changes to the mural, but she also defended her work, noting she had used the Southern Cheyenne artist Dick West, as a model when painting Roman Nose, and she conducted extensive research with both anthropologists and Cheyenne people in preparation and execution of her painting.</w:t>
      </w:r>
      <w:r w:rsidRPr="00B25555">
        <w:rPr>
          <w:rFonts w:ascii="Times New Roman" w:eastAsia="Calibri" w:hAnsi="Times New Roman"/>
          <w:vertAlign w:val="superscript"/>
          <w:lang w:bidi="ar-SA"/>
        </w:rPr>
        <w:footnoteReference w:id="165"/>
      </w:r>
      <w:r w:rsidRPr="00B25555">
        <w:rPr>
          <w:rFonts w:ascii="Times New Roman" w:eastAsia="Calibri" w:hAnsi="Times New Roman"/>
          <w:lang w:bidi="ar-SA"/>
        </w:rPr>
        <w:t xml:space="preserve"> In support of Mahier, Rowan, addressed the controversy and defended the artist’s painting. In a response to an article published in the </w:t>
      </w:r>
      <w:r w:rsidRPr="00B25555">
        <w:rPr>
          <w:rFonts w:ascii="Times New Roman" w:eastAsia="Calibri" w:hAnsi="Times New Roman"/>
          <w:i/>
          <w:lang w:bidi="ar-SA"/>
        </w:rPr>
        <w:t>Washington Daily News</w:t>
      </w:r>
      <w:r w:rsidRPr="00B25555">
        <w:rPr>
          <w:rFonts w:ascii="Times New Roman" w:eastAsia="Calibri" w:hAnsi="Times New Roman"/>
          <w:lang w:bidi="ar-SA"/>
        </w:rPr>
        <w:t xml:space="preserve"> on June 17, 1941, he wrote “Miss Mahier was given this commission based on competent sketches submitted in a previous anonymous, regional competition. An article appearing in the </w:t>
      </w:r>
      <w:r w:rsidRPr="00B25555">
        <w:rPr>
          <w:rFonts w:ascii="Times New Roman" w:eastAsia="Calibri" w:hAnsi="Times New Roman"/>
          <w:i/>
          <w:lang w:bidi="ar-SA"/>
        </w:rPr>
        <w:t>Watonga Republican</w:t>
      </w:r>
      <w:r w:rsidRPr="00B25555">
        <w:rPr>
          <w:rFonts w:ascii="Times New Roman" w:eastAsia="Calibri" w:hAnsi="Times New Roman"/>
          <w:lang w:bidi="ar-SA"/>
        </w:rPr>
        <w:t xml:space="preserve"> under date of May 29 further reveals the thorough research Miss Mahier undertook to authenticate her work. I was particularly interested in the fact that she conferred with the aged widow of Roman Nose.”</w:t>
      </w:r>
      <w:r w:rsidRPr="00B25555">
        <w:rPr>
          <w:rFonts w:ascii="Times New Roman" w:eastAsia="Calibri" w:hAnsi="Times New Roman"/>
          <w:vertAlign w:val="superscript"/>
          <w:lang w:bidi="ar-SA"/>
        </w:rPr>
        <w:footnoteReference w:id="166"/>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Although the efforts to defend the painting were admirable, there was possibly something more manipulative at work. On June 17, 1941, Mahier wrote a letter to Rowan, and noted that she had received a note which advised her not to worry about the picketing of her painting; that, in fact, the protests were part of a plan by city leaders to get media attention for developing Roman Nose Park as a tourist destination.</w:t>
      </w:r>
      <w:r w:rsidRPr="00B25555">
        <w:rPr>
          <w:rFonts w:ascii="Times New Roman" w:eastAsia="Calibri" w:hAnsi="Times New Roman"/>
          <w:vertAlign w:val="superscript"/>
          <w:lang w:bidi="ar-SA"/>
        </w:rPr>
        <w:footnoteReference w:id="167"/>
      </w:r>
      <w:r w:rsidRPr="00B25555">
        <w:rPr>
          <w:rFonts w:ascii="Times New Roman" w:eastAsia="Calibri" w:hAnsi="Times New Roman"/>
          <w:lang w:bidi="ar-SA"/>
        </w:rPr>
        <w:t xml:space="preserve"> The </w:t>
      </w:r>
      <w:r w:rsidRPr="00B25555">
        <w:rPr>
          <w:rFonts w:ascii="Times New Roman" w:eastAsia="Calibri" w:hAnsi="Times New Roman"/>
          <w:lang w:bidi="ar-SA"/>
        </w:rPr>
        <w:lastRenderedPageBreak/>
        <w:t>controversy was short-lived, and by June 23, 1941, the Watonga postmaster wrote to Rowan that, “This mural is well liked by the majority of the citizens of this community, both whites and Indians. In my opinion, the picketing was only intended as a publicity stunt by reporters of the local paper,” and with that, the controversy seemed to fade.</w:t>
      </w:r>
      <w:r w:rsidRPr="00B25555">
        <w:rPr>
          <w:rFonts w:ascii="Times New Roman" w:eastAsia="Calibri" w:hAnsi="Times New Roman"/>
          <w:vertAlign w:val="superscript"/>
          <w:lang w:bidi="ar-SA"/>
        </w:rPr>
        <w:footnoteReference w:id="168"/>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Whether real or contrived, the reception of Mahier’s work was mired in controversy. Despite her efforts to paint an historically accurate depiction of Chief Roman Nose, she had difficulty meeting the expectations for her audience. When viewing the painting in the twenty-first century, it might be read as a perpetuation of the noble savage stereotype, and by the inclusion of the white settlers a depiction of a vanishing race. </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While Mahier depicted an historical figure, the artist Manuel Bromberg found inspiration in the work of nineteenth century artist and chronicler of Native Americans George Catlin. This influence is evident in his mural </w:t>
      </w:r>
      <w:r w:rsidRPr="00B25555">
        <w:rPr>
          <w:rFonts w:ascii="Times New Roman" w:hAnsi="Times New Roman"/>
          <w:i/>
          <w:color w:val="000000"/>
          <w:kern w:val="3"/>
          <w:lang w:bidi="ar-SA"/>
        </w:rPr>
        <w:t>Choctaw Ball Play – 1840</w:t>
      </w:r>
      <w:r w:rsidRPr="00B25555">
        <w:rPr>
          <w:rFonts w:ascii="Times New Roman" w:hAnsi="Times New Roman"/>
          <w:color w:val="000000"/>
          <w:kern w:val="3"/>
          <w:lang w:bidi="ar-SA"/>
        </w:rPr>
        <w:t xml:space="preserve"> completed for the post office in Tahlequah, Oklahoma in 1939 (Figure </w:t>
      </w:r>
      <w:r w:rsidR="00750E5A">
        <w:rPr>
          <w:rFonts w:ascii="Times New Roman" w:hAnsi="Times New Roman"/>
          <w:color w:val="000000"/>
          <w:kern w:val="3"/>
          <w:lang w:bidi="ar-SA"/>
        </w:rPr>
        <w:t>4</w:t>
      </w:r>
      <w:r w:rsidR="00787B45">
        <w:rPr>
          <w:rFonts w:ascii="Times New Roman" w:hAnsi="Times New Roman"/>
          <w:color w:val="000000"/>
          <w:kern w:val="3"/>
          <w:lang w:bidi="ar-SA"/>
        </w:rPr>
        <w:t>7</w:t>
      </w:r>
      <w:r w:rsidRPr="00B25555">
        <w:rPr>
          <w:rFonts w:ascii="Times New Roman" w:hAnsi="Times New Roman"/>
          <w:color w:val="000000"/>
          <w:kern w:val="3"/>
          <w:lang w:bidi="ar-SA"/>
        </w:rPr>
        <w:t>). Bromberg’s mural fittingly represents a culturally specific activity associated with the Indian tribes of Oklahoma; yet, it seems oddly out of place in a town that served as the capitol of the Cherokee Nation.</w:t>
      </w:r>
      <w:r w:rsidR="00692DD2">
        <w:rPr>
          <w:rFonts w:ascii="Times New Roman" w:hAnsi="Times New Roman"/>
          <w:color w:val="000000"/>
          <w:kern w:val="3"/>
          <w:lang w:bidi="ar-SA"/>
        </w:rPr>
        <w:t xml:space="preserve"> </w:t>
      </w:r>
      <w:r w:rsidRPr="00B25555">
        <w:rPr>
          <w:rFonts w:ascii="Times New Roman" w:hAnsi="Times New Roman"/>
          <w:color w:val="000000"/>
          <w:kern w:val="3"/>
          <w:lang w:bidi="ar-SA"/>
        </w:rPr>
        <w:t>Catlin’s artistic career centered on documen</w:t>
      </w:r>
      <w:r w:rsidR="001555A9">
        <w:rPr>
          <w:rFonts w:ascii="Times New Roman" w:hAnsi="Times New Roman"/>
          <w:color w:val="000000"/>
          <w:kern w:val="3"/>
          <w:lang w:bidi="ar-SA"/>
        </w:rPr>
        <w:t>ting the American Indian in art. N</w:t>
      </w:r>
      <w:r w:rsidRPr="00B25555">
        <w:rPr>
          <w:rFonts w:ascii="Times New Roman" w:hAnsi="Times New Roman"/>
          <w:color w:val="000000"/>
          <w:kern w:val="3"/>
          <w:lang w:bidi="ar-SA"/>
        </w:rPr>
        <w:t xml:space="preserve">ot only was he interested in their culture, but he also felt an obligation to record the lives of Native Americans before they vanished from the American landscape. Among the many images that he captured on canvas were scenes of Choctaws playing stickball. The artist had witnessed a Choctaw ball game in 1834, and he recreated the scene in </w:t>
      </w:r>
      <w:r w:rsidRPr="00B25555">
        <w:rPr>
          <w:rFonts w:ascii="Times New Roman" w:hAnsi="Times New Roman"/>
          <w:i/>
          <w:color w:val="000000"/>
          <w:kern w:val="3"/>
          <w:lang w:bidi="ar-SA"/>
        </w:rPr>
        <w:t>Ball-play of the Choctaw-Ball-Up</w:t>
      </w:r>
      <w:r w:rsidRPr="00B25555">
        <w:rPr>
          <w:rFonts w:ascii="Times New Roman" w:hAnsi="Times New Roman"/>
          <w:color w:val="000000"/>
          <w:kern w:val="3"/>
          <w:lang w:bidi="ar-SA"/>
        </w:rPr>
        <w:t xml:space="preserve"> painted between 1846 and 1850 (Figure </w:t>
      </w:r>
      <w:r w:rsidR="00750E5A">
        <w:rPr>
          <w:rFonts w:ascii="Times New Roman" w:hAnsi="Times New Roman"/>
          <w:color w:val="000000"/>
          <w:kern w:val="3"/>
          <w:lang w:bidi="ar-SA"/>
        </w:rPr>
        <w:t>4</w:t>
      </w:r>
      <w:r w:rsidR="00787B45">
        <w:rPr>
          <w:rFonts w:ascii="Times New Roman" w:hAnsi="Times New Roman"/>
          <w:color w:val="000000"/>
          <w:kern w:val="3"/>
          <w:lang w:bidi="ar-SA"/>
        </w:rPr>
        <w:t>8</w:t>
      </w:r>
      <w:r w:rsidRPr="00B25555">
        <w:rPr>
          <w:rFonts w:ascii="Times New Roman" w:hAnsi="Times New Roman"/>
          <w:color w:val="000000"/>
          <w:kern w:val="3"/>
          <w:lang w:bidi="ar-SA"/>
        </w:rPr>
        <w:t xml:space="preserve">). </w:t>
      </w:r>
      <w:r w:rsidRPr="00B25555">
        <w:rPr>
          <w:rFonts w:ascii="Times New Roman" w:hAnsi="Times New Roman"/>
          <w:color w:val="000000"/>
          <w:kern w:val="3"/>
          <w:lang w:bidi="ar-SA"/>
        </w:rPr>
        <w:lastRenderedPageBreak/>
        <w:t xml:space="preserve">Catlin recalled his reaction to bearing witness to the spectacle of the Choctaw ball game in his book </w:t>
      </w:r>
      <w:r w:rsidRPr="00B25555">
        <w:rPr>
          <w:rFonts w:ascii="Times New Roman" w:hAnsi="Times New Roman"/>
          <w:i/>
          <w:color w:val="000000"/>
          <w:kern w:val="3"/>
          <w:lang w:bidi="ar-SA"/>
        </w:rPr>
        <w:t xml:space="preserve">Manners, Customs, and Conditions of the North American Indians </w:t>
      </w:r>
      <w:r w:rsidRPr="00B25555">
        <w:rPr>
          <w:rFonts w:ascii="Times New Roman" w:hAnsi="Times New Roman"/>
          <w:color w:val="000000"/>
          <w:kern w:val="3"/>
          <w:lang w:bidi="ar-SA"/>
        </w:rPr>
        <w:t xml:space="preserve">in which he wrote: </w:t>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It is no uncommon occurrence for six or eight hundred or a thousand of these young men, to engage in a game of ball, with five or six times that number of spectators, of men, women and children, surrounding the ground, and looking on. And I pronounce such a scene, with its hundreds of Nature’s most beautiful models denuded, and painted of various colors, running and leaping into the air, in all the most extravagant and varied forms, in the desperate struggle for the ball, a school for the painter or sculptor, equal to any of those which ever inspired the hand of the artist of the Olympian games or the Roman forum.</w:t>
      </w:r>
      <w:r w:rsidRPr="00B25555">
        <w:rPr>
          <w:rFonts w:ascii="Times New Roman" w:eastAsia="Arial" w:hAnsi="Times New Roman"/>
          <w:color w:val="000000"/>
          <w:kern w:val="3"/>
          <w:vertAlign w:val="superscript"/>
          <w:lang w:bidi="ar-SA"/>
        </w:rPr>
        <w:footnoteReference w:id="169"/>
      </w:r>
    </w:p>
    <w:p w:rsidR="00B25555" w:rsidRPr="00B25555" w:rsidRDefault="00B25555" w:rsidP="00B25555">
      <w:pPr>
        <w:widowControl w:val="0"/>
        <w:suppressAutoHyphens/>
        <w:autoSpaceDN w:val="0"/>
        <w:spacing w:line="240" w:lineRule="auto"/>
        <w:textAlignment w:val="baseline"/>
        <w:rPr>
          <w:rFonts w:ascii="Times New Roman" w:eastAsia="Arial" w:hAnsi="Times New Roman"/>
          <w:color w:val="000000"/>
          <w:kern w:val="3"/>
          <w:lang w:bidi="ar-SA"/>
        </w:rPr>
      </w:pPr>
    </w:p>
    <w:p w:rsidR="00B25555" w:rsidRPr="00B25555" w:rsidRDefault="00B25555" w:rsidP="00B25555">
      <w:pPr>
        <w:widowControl w:val="0"/>
        <w:suppressAutoHyphens/>
        <w:autoSpaceDN w:val="0"/>
        <w:textAlignment w:val="baseline"/>
        <w:rPr>
          <w:rFonts w:ascii="Times New Roman" w:eastAsia="Arial" w:hAnsi="Times New Roman"/>
          <w:color w:val="000000"/>
          <w:kern w:val="3"/>
          <w:lang w:bidi="ar-SA"/>
        </w:rPr>
      </w:pPr>
      <w:r w:rsidRPr="00B25555">
        <w:rPr>
          <w:rFonts w:ascii="Times New Roman" w:hAnsi="Times New Roman"/>
          <w:color w:val="000000"/>
          <w:kern w:val="3"/>
          <w:lang w:bidi="ar-SA"/>
        </w:rPr>
        <w:t>Catlin’s depiction of this Indigenous game is a visual representation of his literary description. Indeed, the work of art is filled with hundreds of Indians participating in the ball game which is played on an open field surrounded by a verdant, hilly landscape that is lined with tipis, as onlookers watch the spectacle. The scene appears chaotic and violent as the groups of players run, wrestle, and struggle with each other on the field of play.</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In Choctaw stickball, the ball, traditionally made of deer skin, was thrown by participants using two </w:t>
      </w:r>
      <w:r w:rsidRPr="00B25555">
        <w:rPr>
          <w:rFonts w:ascii="Times New Roman" w:hAnsi="Times New Roman"/>
          <w:i/>
          <w:color w:val="000000"/>
          <w:kern w:val="3"/>
          <w:lang w:bidi="ar-SA"/>
        </w:rPr>
        <w:t xml:space="preserve">kapucha </w:t>
      </w:r>
      <w:r w:rsidRPr="00B25555">
        <w:rPr>
          <w:rFonts w:ascii="Times New Roman" w:hAnsi="Times New Roman"/>
          <w:color w:val="000000"/>
          <w:kern w:val="3"/>
          <w:lang w:bidi="ar-SA"/>
        </w:rPr>
        <w:t xml:space="preserve">or hickory sticks about thirty inches long. Two goals were erected about two-hundred yards from each other, and players scored by scooping up the ball with the </w:t>
      </w:r>
      <w:r w:rsidRPr="00B25555">
        <w:rPr>
          <w:rFonts w:ascii="Times New Roman" w:hAnsi="Times New Roman"/>
          <w:i/>
          <w:color w:val="000000"/>
          <w:kern w:val="3"/>
          <w:lang w:bidi="ar-SA"/>
        </w:rPr>
        <w:t>kapucha</w:t>
      </w:r>
      <w:r w:rsidRPr="00B25555">
        <w:rPr>
          <w:rFonts w:ascii="Times New Roman" w:hAnsi="Times New Roman"/>
          <w:color w:val="000000"/>
          <w:kern w:val="3"/>
          <w:lang w:bidi="ar-SA"/>
        </w:rPr>
        <w:t xml:space="preserve"> and tossing it against their own goal post. Games were generally contests between neighboring settlements or tribes, and the number of competitors ranged from as few as nine players per side to as many as a several hundred.</w:t>
      </w:r>
      <w:r w:rsidRPr="00B25555">
        <w:rPr>
          <w:rFonts w:ascii="Times New Roman" w:hAnsi="Times New Roman"/>
          <w:color w:val="000000"/>
          <w:kern w:val="3"/>
          <w:vertAlign w:val="superscript"/>
          <w:lang w:bidi="ar-SA"/>
        </w:rPr>
        <w:footnoteReference w:id="170"/>
      </w:r>
      <w:r w:rsidRPr="00B25555">
        <w:rPr>
          <w:rFonts w:ascii="Times New Roman" w:hAnsi="Times New Roman"/>
          <w:color w:val="000000"/>
          <w:kern w:val="3"/>
          <w:lang w:bidi="ar-SA"/>
        </w:rPr>
        <w:t xml:space="preserve"> Regardless of the number of players on each side, it is well documented that </w:t>
      </w:r>
      <w:r w:rsidRPr="00B25555">
        <w:rPr>
          <w:rFonts w:ascii="Times New Roman" w:hAnsi="Times New Roman"/>
          <w:color w:val="000000"/>
          <w:kern w:val="3"/>
          <w:lang w:bidi="ar-SA"/>
        </w:rPr>
        <w:lastRenderedPageBreak/>
        <w:t xml:space="preserve">the game was violent; injuries were common, deaths did occur, and, although there were understood rules, players used almost any means necessary to stop their opponent from scoring. In Catlin’s description of the game he wrote: </w:t>
      </w:r>
    </w:p>
    <w:p w:rsidR="00B25555" w:rsidRPr="00B25555" w:rsidRDefault="00B25555" w:rsidP="00B25555">
      <w:pPr>
        <w:widowControl w:val="0"/>
        <w:suppressAutoHyphens/>
        <w:autoSpaceDN w:val="0"/>
        <w:spacing w:line="240" w:lineRule="auto"/>
        <w:ind w:left="720"/>
        <w:textAlignment w:val="baseline"/>
        <w:rPr>
          <w:rFonts w:ascii="Times New Roman" w:hAnsi="Times New Roman"/>
          <w:color w:val="000000"/>
          <w:kern w:val="3"/>
          <w:lang w:bidi="ar-SA"/>
        </w:rPr>
      </w:pPr>
      <w:r w:rsidRPr="00B25555">
        <w:rPr>
          <w:rFonts w:ascii="Times New Roman" w:hAnsi="Times New Roman"/>
          <w:color w:val="000000"/>
          <w:kern w:val="3"/>
          <w:lang w:bidi="ar-SA"/>
        </w:rPr>
        <w:t>There are rapid successions of feats, and of incidents, that astonish and amuse far beyond the conception of anyone who has not had the singular good luck to witness them. In these struggles, every mode is used that can be devised, to oppose the progress of the foremost, who is likely to get the ball; and these obstructions often meet desperate individual resistance, which terminates in a violent scuffle, and sometimes in fisticuffs; when their sticks are dropped, and the parties are unmolested, whilst they are settling it between themselves.</w:t>
      </w:r>
      <w:r w:rsidRPr="00B25555">
        <w:rPr>
          <w:rFonts w:ascii="Times New Roman" w:hAnsi="Times New Roman"/>
          <w:color w:val="000000"/>
          <w:kern w:val="3"/>
          <w:vertAlign w:val="superscript"/>
          <w:lang w:bidi="ar-SA"/>
        </w:rPr>
        <w:footnoteReference w:id="171"/>
      </w:r>
    </w:p>
    <w:p w:rsidR="00B25555" w:rsidRPr="00B25555" w:rsidRDefault="00B25555" w:rsidP="00B25555">
      <w:pPr>
        <w:widowControl w:val="0"/>
        <w:suppressAutoHyphens/>
        <w:autoSpaceDN w:val="0"/>
        <w:spacing w:line="240" w:lineRule="auto"/>
        <w:ind w:left="720"/>
        <w:textAlignment w:val="baseline"/>
        <w:rPr>
          <w:rFonts w:ascii="Times New Roman" w:hAnsi="Times New Roman"/>
          <w:color w:val="000000"/>
          <w:kern w:val="3"/>
          <w:lang w:bidi="ar-SA"/>
        </w:rPr>
      </w:pPr>
    </w:p>
    <w:p w:rsidR="00B25555" w:rsidRPr="00B25555" w:rsidRDefault="00B25555" w:rsidP="00B25555">
      <w:pPr>
        <w:widowControl w:val="0"/>
        <w:suppressAutoHyphens/>
        <w:autoSpaceDN w:val="0"/>
        <w:textAlignment w:val="baseline"/>
        <w:rPr>
          <w:rFonts w:ascii="Times New Roman" w:hAnsi="Times New Roman"/>
          <w:color w:val="000000"/>
          <w:kern w:val="3"/>
          <w:lang w:bidi="ar-SA"/>
        </w:rPr>
      </w:pPr>
      <w:r w:rsidRPr="00B25555">
        <w:rPr>
          <w:rFonts w:ascii="Times New Roman" w:hAnsi="Times New Roman"/>
          <w:color w:val="000000"/>
          <w:kern w:val="3"/>
          <w:lang w:bidi="ar-SA"/>
        </w:rPr>
        <w:t>Catlin’s images of the ball game and portraits of ball players demonstrate that Bromberg’s subject matter of Choctaw playing stickball was not unique to the representations of Native American culture i</w:t>
      </w:r>
      <w:r w:rsidR="001555A9">
        <w:rPr>
          <w:rFonts w:ascii="Times New Roman" w:hAnsi="Times New Roman"/>
          <w:color w:val="000000"/>
          <w:kern w:val="3"/>
          <w:lang w:bidi="ar-SA"/>
        </w:rPr>
        <w:t>n American art. In fact, Rowan wrote to the artist and praised him for using Catlin as an inspiration for his design</w:t>
      </w:r>
      <w:r w:rsidRPr="00B25555">
        <w:rPr>
          <w:rFonts w:ascii="Times New Roman" w:hAnsi="Times New Roman"/>
          <w:color w:val="000000"/>
          <w:kern w:val="3"/>
          <w:lang w:bidi="ar-SA"/>
        </w:rPr>
        <w:t>.</w:t>
      </w:r>
      <w:r w:rsidRPr="00B25555">
        <w:rPr>
          <w:rFonts w:ascii="Times New Roman" w:hAnsi="Times New Roman"/>
          <w:color w:val="000000"/>
          <w:kern w:val="3"/>
          <w:vertAlign w:val="superscript"/>
          <w:lang w:bidi="ar-SA"/>
        </w:rPr>
        <w:footnoteReference w:id="172"/>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Despite Bromberg’s inspiration, there are differences in the paintings by these two artists. Catlin’s dramatic view of the Choctaw ball game included hundreds of players occupying the field, but Bromberg’s painting centers the action around thirteen muscular men who struggle with one another at the goal post while a secondary group of players skirmish in the background. The diagonal lines and severe angles of Bromberg’s composition move the viewer’s eye across the action and add chaos and drama to the scene. As in the Catlin image, the violent nature of the game is intensified by the players wielding their sticks in gestures that suggest they are being used as weapons as much as equipment for moving the ball toward the goal. For the uninitiated viewer, the depiction of Indian stickball and the violence associated with the game, </w:t>
      </w:r>
      <w:r w:rsidRPr="00B25555">
        <w:rPr>
          <w:rFonts w:ascii="Times New Roman" w:hAnsi="Times New Roman"/>
          <w:color w:val="000000"/>
          <w:kern w:val="3"/>
          <w:lang w:bidi="ar-SA"/>
        </w:rPr>
        <w:lastRenderedPageBreak/>
        <w:t>could be mistaken for hand-to-hand combat. That was the case when Bromberg submitted his first proposed sketch for the Tahlequah mural. In a letter dated September 21, 1938, Rowan wrote to Bromberg, “Your selection of subject matter is indeed entertaining. I might tell you that my first reaction was that you had depicted an Indian massacre.”</w:t>
      </w:r>
      <w:r w:rsidRPr="00B25555">
        <w:rPr>
          <w:rFonts w:ascii="Times New Roman" w:hAnsi="Times New Roman"/>
          <w:color w:val="000000"/>
          <w:kern w:val="3"/>
          <w:vertAlign w:val="superscript"/>
          <w:lang w:bidi="ar-SA"/>
        </w:rPr>
        <w:footnoteReference w:id="173"/>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Rowan was generally supportive of Bromberg’s work; however, his concern stemmed from the loin cloths worn by the ball players and the possibility that the semi-nude state of the figures would be offensive to the people of Tahlequah, and he voice this concern in several letters between himself and the artist. Bromberg continued to reassure Rowan that his depiction was </w:t>
      </w:r>
      <w:r w:rsidR="00C74BC4" w:rsidRPr="00B25555">
        <w:rPr>
          <w:rFonts w:ascii="Times New Roman" w:hAnsi="Times New Roman"/>
          <w:color w:val="000000"/>
          <w:kern w:val="3"/>
          <w:lang w:bidi="ar-SA"/>
        </w:rPr>
        <w:t>authentic,</w:t>
      </w:r>
      <w:r w:rsidRPr="00B25555">
        <w:rPr>
          <w:rFonts w:ascii="Times New Roman" w:hAnsi="Times New Roman"/>
          <w:color w:val="000000"/>
          <w:kern w:val="3"/>
          <w:lang w:bidi="ar-SA"/>
        </w:rPr>
        <w:t xml:space="preserve"> and the loin cloths were necessary for an accurate depiction. Furthermore, he noted that “Tahlequah is an Indian town; the authenticity of the costumes of the players would undoubtedly be the greatest concern of the visitors [to the post office].”</w:t>
      </w:r>
      <w:r w:rsidRPr="00B25555">
        <w:rPr>
          <w:rFonts w:ascii="Times New Roman" w:hAnsi="Times New Roman"/>
          <w:color w:val="000000"/>
          <w:kern w:val="3"/>
          <w:vertAlign w:val="superscript"/>
          <w:lang w:bidi="ar-SA"/>
        </w:rPr>
        <w:footnoteReference w:id="174"/>
      </w:r>
      <w:r w:rsidRPr="00B25555">
        <w:rPr>
          <w:rFonts w:ascii="Times New Roman" w:hAnsi="Times New Roman"/>
          <w:color w:val="000000"/>
          <w:kern w:val="3"/>
          <w:vertAlign w:val="superscript"/>
          <w:lang w:bidi="ar-SA"/>
        </w:rPr>
        <w:t xml:space="preserve"> </w:t>
      </w:r>
      <w:r w:rsidRPr="00B25555">
        <w:rPr>
          <w:rFonts w:ascii="Times New Roman" w:hAnsi="Times New Roman"/>
          <w:color w:val="000000"/>
          <w:kern w:val="3"/>
          <w:lang w:bidi="ar-SA"/>
        </w:rPr>
        <w:t>Rowan was still not convinced, and responded to Bromberg writing, “I wish to ensure you that in calling your attention to the loin cloths of the Indians it was not my intention to question the authenticity of the costumes but to warn you not to overemphasize this element.”</w:t>
      </w:r>
      <w:r w:rsidRPr="00B25555">
        <w:rPr>
          <w:rFonts w:ascii="Times New Roman" w:hAnsi="Times New Roman"/>
          <w:color w:val="000000"/>
          <w:kern w:val="3"/>
          <w:vertAlign w:val="superscript"/>
          <w:lang w:bidi="ar-SA"/>
        </w:rPr>
        <w:footnoteReference w:id="175"/>
      </w:r>
      <w:r w:rsidRPr="00B25555">
        <w:rPr>
          <w:rFonts w:ascii="Times New Roman" w:hAnsi="Times New Roman"/>
          <w:color w:val="000000"/>
          <w:kern w:val="3"/>
          <w:lang w:bidi="ar-SA"/>
        </w:rPr>
        <w:t xml:space="preserve"> In the end the artist, despite indications that he would make adjustments to the loin cloths, never complied with Rowan’s pleas, and the figures remained as Bromberg had drawn them in his initial sketch.</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Despite Rowan’s concerns, the Tahlequah postmaster sent a letter of approval to him in which he praised Bromberg’s completed painting, writing that “The mural was </w:t>
      </w:r>
      <w:r w:rsidRPr="00B25555">
        <w:rPr>
          <w:rFonts w:ascii="Times New Roman" w:hAnsi="Times New Roman"/>
          <w:color w:val="000000"/>
          <w:kern w:val="3"/>
          <w:lang w:bidi="ar-SA"/>
        </w:rPr>
        <w:lastRenderedPageBreak/>
        <w:t>installed two weeks ago and is a very fine piece of work. Many compliments have been made about it.”</w:t>
      </w:r>
      <w:r w:rsidRPr="00B25555">
        <w:rPr>
          <w:rFonts w:ascii="Times New Roman" w:hAnsi="Times New Roman"/>
          <w:color w:val="000000"/>
          <w:kern w:val="3"/>
          <w:vertAlign w:val="superscript"/>
          <w:lang w:bidi="ar-SA"/>
        </w:rPr>
        <w:footnoteReference w:id="176"/>
      </w:r>
      <w:r w:rsidRPr="00B25555">
        <w:rPr>
          <w:rFonts w:ascii="Times New Roman" w:hAnsi="Times New Roman"/>
          <w:color w:val="000000"/>
          <w:kern w:val="3"/>
          <w:lang w:bidi="ar-SA"/>
        </w:rPr>
        <w:t xml:space="preserve"> Bromberg’s mural was based on an “authentic” representation of Native American stickball; a culturally specific activity that was highly influenced by artistic representation from the nineteenth century. In the 1930s, the Choctaw were still playing stickball, but Bromberg was not concerned with a present-day representation of the game or contemporary Choctaw culture. By depicting the Choctaw in a scene of the past, the artist was perpetuating the idea that Native people and, in this case the Choctaw, were not citizens of contemporary Oklahoma but a memory of the past.</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While Bromberg was inspired by Catlin, his image of the Choctaw ball game in a town that was a center for Cherokee life was perhaps an odd selection; likewise, Joseph A. Fleck’s mural painted for the post office in Hugo seems at odds with its location. The artist’s mural </w:t>
      </w:r>
      <w:r w:rsidRPr="00B25555">
        <w:rPr>
          <w:rFonts w:ascii="Times New Roman" w:eastAsia="Calibri" w:hAnsi="Times New Roman"/>
          <w:i/>
          <w:lang w:bidi="ar-SA"/>
        </w:rPr>
        <w:t>The Redman of Oklahoma Sees the First Stagecoach</w:t>
      </w:r>
      <w:r w:rsidRPr="00B25555">
        <w:rPr>
          <w:rFonts w:ascii="Times New Roman" w:eastAsia="Calibri" w:hAnsi="Times New Roman"/>
          <w:lang w:bidi="ar-SA"/>
        </w:rPr>
        <w:t xml:space="preserve"> was completed in 1938, and it depicts Plains Indians despite the town being located within the boundaries of the Choctaw Nation (Figure </w:t>
      </w:r>
      <w:r w:rsidR="00750E5A">
        <w:rPr>
          <w:rFonts w:ascii="Times New Roman" w:eastAsia="Calibri" w:hAnsi="Times New Roman"/>
          <w:lang w:bidi="ar-SA"/>
        </w:rPr>
        <w:t>4</w:t>
      </w:r>
      <w:r w:rsidR="00787B45">
        <w:rPr>
          <w:rFonts w:ascii="Times New Roman" w:eastAsia="Calibri" w:hAnsi="Times New Roman"/>
          <w:lang w:bidi="ar-SA"/>
        </w:rPr>
        <w:t>9</w:t>
      </w:r>
      <w:r w:rsidRPr="00B25555">
        <w:rPr>
          <w:rFonts w:ascii="Times New Roman" w:eastAsia="Calibri" w:hAnsi="Times New Roman"/>
          <w:lang w:bidi="ar-SA"/>
        </w:rPr>
        <w:t>). Freund had depicted the Choctaw in Idabel, following the Section’s mandate that the art it commissioned would in some way relate to local history or cul</w:t>
      </w:r>
      <w:r w:rsidR="00B94417">
        <w:rPr>
          <w:rFonts w:ascii="Times New Roman" w:eastAsia="Calibri" w:hAnsi="Times New Roman"/>
          <w:lang w:bidi="ar-SA"/>
        </w:rPr>
        <w:t>ture. However, they seemed to have had no trepidation</w:t>
      </w:r>
      <w:r w:rsidRPr="00B25555">
        <w:rPr>
          <w:rFonts w:ascii="Times New Roman" w:eastAsia="Calibri" w:hAnsi="Times New Roman"/>
          <w:lang w:bidi="ar-SA"/>
        </w:rPr>
        <w:t xml:space="preserve"> about</w:t>
      </w:r>
      <w:r w:rsidR="00B94417">
        <w:rPr>
          <w:rFonts w:ascii="Times New Roman" w:eastAsia="Calibri" w:hAnsi="Times New Roman"/>
          <w:lang w:bidi="ar-SA"/>
        </w:rPr>
        <w:t xml:space="preserve"> Fleck’s painting which relied</w:t>
      </w:r>
      <w:r w:rsidR="00B757FB">
        <w:rPr>
          <w:rFonts w:ascii="Times New Roman" w:eastAsia="Calibri" w:hAnsi="Times New Roman"/>
          <w:lang w:bidi="ar-SA"/>
        </w:rPr>
        <w:t xml:space="preserve"> on the more generic representation of Plains Indians </w:t>
      </w:r>
      <w:r w:rsidR="00B94417">
        <w:rPr>
          <w:rFonts w:ascii="Times New Roman" w:eastAsia="Calibri" w:hAnsi="Times New Roman"/>
          <w:lang w:bidi="ar-SA"/>
        </w:rPr>
        <w:t>and the mural’s lack</w:t>
      </w:r>
      <w:r w:rsidRPr="00B25555">
        <w:rPr>
          <w:rFonts w:ascii="Times New Roman" w:eastAsia="Calibri" w:hAnsi="Times New Roman"/>
          <w:lang w:bidi="ar-SA"/>
        </w:rPr>
        <w:t xml:space="preserve"> of historic</w:t>
      </w:r>
      <w:r w:rsidR="00B94417">
        <w:rPr>
          <w:rFonts w:ascii="Times New Roman" w:eastAsia="Calibri" w:hAnsi="Times New Roman"/>
          <w:lang w:bidi="ar-SA"/>
        </w:rPr>
        <w:t>al connection between</w:t>
      </w:r>
      <w:r w:rsidRPr="00B25555">
        <w:rPr>
          <w:rFonts w:ascii="Times New Roman" w:eastAsia="Calibri" w:hAnsi="Times New Roman"/>
          <w:lang w:bidi="ar-SA"/>
        </w:rPr>
        <w:t xml:space="preserve"> subject matter and the town of Hugo.</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Images of the Plains Indian had become tropes of Indianness, due in part to the wide publicity of the Indian Wars and spectacles that recounted these events such as, Buffalo Bill’s Wild West Show and Pawnee Bill’s Historic Wild West. In addition to these exhibitions, stories of the Plains tribes were recounted in newspaper stories and </w:t>
      </w:r>
      <w:r w:rsidRPr="00B25555">
        <w:rPr>
          <w:rFonts w:ascii="Times New Roman" w:eastAsia="Calibri" w:hAnsi="Times New Roman"/>
          <w:lang w:bidi="ar-SA"/>
        </w:rPr>
        <w:lastRenderedPageBreak/>
        <w:t>dime novels as well as on the stage, and later in the movies.</w:t>
      </w:r>
      <w:r w:rsidR="00685983">
        <w:rPr>
          <w:rStyle w:val="FootnoteReference"/>
          <w:rFonts w:ascii="Times New Roman" w:eastAsia="Calibri" w:hAnsi="Times New Roman"/>
          <w:lang w:bidi="ar-SA"/>
        </w:rPr>
        <w:footnoteReference w:id="177"/>
      </w:r>
      <w:r w:rsidRPr="00B25555">
        <w:rPr>
          <w:rFonts w:ascii="Times New Roman" w:eastAsia="Calibri" w:hAnsi="Times New Roman"/>
          <w:lang w:bidi="ar-SA"/>
        </w:rPr>
        <w:t xml:space="preserve"> Much like the image of Pocahontas, the image of the Plains warrior became so ubiquitous that it became a standard for representation of all Native Americans, thus eliminating specific cultural identifiers.</w:t>
      </w:r>
      <w:r w:rsidR="00101BE2">
        <w:rPr>
          <w:rStyle w:val="FootnoteReference"/>
          <w:rFonts w:ascii="Times New Roman" w:eastAsia="Calibri" w:hAnsi="Times New Roman"/>
          <w:lang w:bidi="ar-SA"/>
        </w:rPr>
        <w:footnoteReference w:id="178"/>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Joseph A. Fleck was invited to paint the mural for the Hugo post office in 1937.</w:t>
      </w:r>
      <w:r w:rsidRPr="00B25555">
        <w:rPr>
          <w:rFonts w:ascii="Times New Roman" w:eastAsia="Calibri" w:hAnsi="Times New Roman"/>
          <w:vertAlign w:val="superscript"/>
          <w:lang w:bidi="ar-SA"/>
        </w:rPr>
        <w:footnoteReference w:id="179"/>
      </w:r>
      <w:r w:rsidRPr="00B25555">
        <w:rPr>
          <w:rFonts w:ascii="Times New Roman" w:eastAsia="Calibri" w:hAnsi="Times New Roman"/>
          <w:lang w:bidi="ar-SA"/>
        </w:rPr>
        <w:t xml:space="preserve"> On December 30</w:t>
      </w:r>
      <w:r w:rsidRPr="00B25555">
        <w:rPr>
          <w:rFonts w:ascii="Times New Roman" w:eastAsia="Calibri" w:hAnsi="Times New Roman"/>
          <w:vertAlign w:val="superscript"/>
          <w:lang w:bidi="ar-SA"/>
        </w:rPr>
        <w:t>th</w:t>
      </w:r>
      <w:r w:rsidRPr="00B25555">
        <w:rPr>
          <w:rFonts w:ascii="Times New Roman" w:eastAsia="Calibri" w:hAnsi="Times New Roman"/>
          <w:lang w:bidi="ar-SA"/>
        </w:rPr>
        <w:t xml:space="preserve"> of that year, he wrote to Rowan expressing his interest in depicting a “pioneer theme along with the Indians who were quite dominant in the early life there.”</w:t>
      </w:r>
      <w:r w:rsidRPr="00B25555">
        <w:rPr>
          <w:rFonts w:ascii="Times New Roman" w:eastAsia="Calibri" w:hAnsi="Times New Roman"/>
          <w:vertAlign w:val="superscript"/>
          <w:lang w:bidi="ar-SA"/>
        </w:rPr>
        <w:footnoteReference w:id="180"/>
      </w:r>
      <w:r w:rsidRPr="00B25555">
        <w:rPr>
          <w:rFonts w:ascii="Times New Roman" w:eastAsia="Calibri" w:hAnsi="Times New Roman"/>
          <w:lang w:bidi="ar-SA"/>
        </w:rPr>
        <w:t xml:space="preserve"> After submitting his black and white sketches to the Section, Rowan wrote to the artist and noted that the committee was pleased with “the left-hand corner dealing with the Indian village and horses.” However, he went on to suggest that the artist should “remove altogether from the design, the group of pioneers on the right, and that the stagecoach in flight be moved down on the diagonal on which it now rests to within a few inches of the right border.”</w:t>
      </w:r>
      <w:r w:rsidRPr="00B25555">
        <w:rPr>
          <w:rFonts w:ascii="Times New Roman" w:eastAsia="Calibri" w:hAnsi="Times New Roman"/>
          <w:vertAlign w:val="superscript"/>
          <w:lang w:bidi="ar-SA"/>
        </w:rPr>
        <w:footnoteReference w:id="181"/>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These suggestions appear to have been motivated by efforts to make a more pleasing composition than concern about the painting’s subject matter, and Fleck complied with Rowan’s request. His final design featured a depiction of Native Americans reacting to the stage coach as it rolls across the landscape. The reference to the stagecoach delivering mail was apropos for a mural that was to adorn the walls of a post office, and themes of mail delivery were frequently employed by artists working </w:t>
      </w:r>
      <w:r w:rsidRPr="00B25555">
        <w:rPr>
          <w:rFonts w:ascii="Times New Roman" w:eastAsia="Calibri" w:hAnsi="Times New Roman"/>
          <w:lang w:bidi="ar-SA"/>
        </w:rPr>
        <w:lastRenderedPageBreak/>
        <w:t xml:space="preserve">for the Section. In fact, Fleck had painted a similar mural for the Raton, New Mexico post office in 1936 (Figure </w:t>
      </w:r>
      <w:r w:rsidR="00787B45">
        <w:rPr>
          <w:rFonts w:ascii="Times New Roman" w:eastAsia="Calibri" w:hAnsi="Times New Roman"/>
          <w:lang w:bidi="ar-SA"/>
        </w:rPr>
        <w:t>50</w:t>
      </w:r>
      <w:r w:rsidRPr="00B25555">
        <w:rPr>
          <w:rFonts w:ascii="Times New Roman" w:eastAsia="Calibri" w:hAnsi="Times New Roman"/>
          <w:lang w:bidi="ar-SA"/>
        </w:rPr>
        <w:t xml:space="preserve">). Although the Pueblo Indians depicted in </w:t>
      </w:r>
      <w:r w:rsidRPr="00B25555">
        <w:rPr>
          <w:rFonts w:ascii="Times New Roman" w:eastAsia="Calibri" w:hAnsi="Times New Roman"/>
          <w:i/>
          <w:lang w:bidi="ar-SA"/>
        </w:rPr>
        <w:t xml:space="preserve">First Mail Crossing Raton Pass </w:t>
      </w:r>
      <w:r w:rsidRPr="00B25555">
        <w:rPr>
          <w:rFonts w:ascii="Times New Roman" w:eastAsia="Calibri" w:hAnsi="Times New Roman"/>
          <w:lang w:bidi="ar-SA"/>
        </w:rPr>
        <w:t>seem unaffected by the stagecoach as it travels through the northern New Mexico landscape.</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Unlike Edith Mahier and Olga Mohr, who conducted extensive research for their depictions of the Cheyenne and Cherokee Indians represented in their murals, Fleck seems unconcerned with accurate representation; instead, the work of art is a perpetuation of Plains tribes as a representation of all Indigenous cultures. The description of the painting as reported in the Paris, Texas newspaper on June 16, 1938 leads to more questions than answers. The article describes the painting as follows:</w:t>
      </w:r>
    </w:p>
    <w:p w:rsidR="00B25555" w:rsidRPr="00B25555" w:rsidRDefault="00B25555" w:rsidP="00B25555">
      <w:pPr>
        <w:widowControl w:val="0"/>
        <w:spacing w:line="240" w:lineRule="auto"/>
        <w:ind w:left="720"/>
        <w:rPr>
          <w:rFonts w:ascii="Times New Roman" w:eastAsia="Calibri" w:hAnsi="Times New Roman"/>
          <w:lang w:bidi="ar-SA"/>
        </w:rPr>
      </w:pPr>
      <w:r w:rsidRPr="00B25555">
        <w:rPr>
          <w:rFonts w:ascii="Times New Roman" w:eastAsia="Calibri" w:hAnsi="Times New Roman"/>
          <w:lang w:bidi="ar-SA"/>
        </w:rPr>
        <w:t>Choctaw Indian traditions were similar to those of the Taos Pueblo, except the Choctaw carried their teepees for living quarters and the Taos Indians remained in their pueblos. So, the artist used the Taos Indians as models for depicting an early day scene where three Indians watch the passing of a first mail coach. The two models seen at the extreme left of the mural are both former chiefs of the Taos tribe in New Mexico.</w:t>
      </w:r>
      <w:r w:rsidRPr="00B25555">
        <w:rPr>
          <w:rFonts w:ascii="Times New Roman" w:eastAsia="Calibri" w:hAnsi="Times New Roman"/>
          <w:vertAlign w:val="superscript"/>
          <w:lang w:bidi="ar-SA"/>
        </w:rPr>
        <w:footnoteReference w:id="182"/>
      </w:r>
    </w:p>
    <w:p w:rsidR="00B25555" w:rsidRPr="00B25555" w:rsidRDefault="00B25555" w:rsidP="00B25555">
      <w:pPr>
        <w:widowControl w:val="0"/>
        <w:spacing w:before="240"/>
        <w:rPr>
          <w:rFonts w:ascii="Times New Roman" w:eastAsia="Calibri" w:hAnsi="Times New Roman"/>
          <w:lang w:bidi="ar-SA"/>
        </w:rPr>
      </w:pPr>
      <w:r w:rsidRPr="00B25555">
        <w:rPr>
          <w:rFonts w:ascii="Times New Roman" w:eastAsia="Calibri" w:hAnsi="Times New Roman"/>
          <w:lang w:bidi="ar-SA"/>
        </w:rPr>
        <w:t>Fleck’s use of models from the Taos Pueblo seems reasonable as he was an active member in the Taos artist colony. However, the reference to the Choctaw living in tipis is confusing considering they were not a nomadic tribe. Perhaps it did not matter to Fleck if his painting accurately depicted the Choctaw people, and maybe it did not matter to the citizens of Hugo. The town’s postmaster reported to Rowan that he had received many favorable comments from the public after the mural was installed and that it added to the “beauty and attractiveness of the building.”</w:t>
      </w:r>
      <w:r w:rsidRPr="00B25555">
        <w:rPr>
          <w:rFonts w:ascii="Times New Roman" w:eastAsia="Calibri" w:hAnsi="Times New Roman"/>
          <w:vertAlign w:val="superscript"/>
          <w:lang w:bidi="ar-SA"/>
        </w:rPr>
        <w:footnoteReference w:id="183"/>
      </w:r>
    </w:p>
    <w:p w:rsidR="00B25555" w:rsidRPr="00B25555" w:rsidRDefault="00B25555" w:rsidP="00B25555">
      <w:pPr>
        <w:widowControl w:val="0"/>
        <w:rPr>
          <w:rFonts w:ascii="Times New Roman" w:eastAsia="Calibri" w:hAnsi="Times New Roman"/>
          <w:lang w:bidi="ar-SA"/>
        </w:rPr>
      </w:pPr>
      <w:r w:rsidRPr="00B25555">
        <w:rPr>
          <w:rFonts w:ascii="Times New Roman" w:eastAsia="Calibri" w:hAnsi="Times New Roman"/>
          <w:lang w:bidi="ar-SA"/>
        </w:rPr>
        <w:tab/>
        <w:t xml:space="preserve">As I have demonstrated in this chapter, stereotypical depictions of Native </w:t>
      </w:r>
      <w:r w:rsidRPr="00B25555">
        <w:rPr>
          <w:rFonts w:ascii="Times New Roman" w:eastAsia="Calibri" w:hAnsi="Times New Roman"/>
          <w:lang w:bidi="ar-SA"/>
        </w:rPr>
        <w:lastRenderedPageBreak/>
        <w:t xml:space="preserve">Americans were common in the murals painted by non-Native artists working for the Section in Oklahoma, and, except for Edith Mahier’s Watonga mural, these public works of art were accepted and admired by citizens of the small towns where they were displayed. This occurred despite the fact that many Native Americans lived in and near these communities. I am not arguing that the artists, the townspeople, or Section administrators were being blatantly racist or even naïve in their admiration of these paintings. It is my opinion that the long-standing artistic representations of American Indians depicted in American art, literature, and popular culture led to the establishment of accepted iconography, and there was little consideration given to the accuracy of the murals examined in this chapter. </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My final art analysis in this chapter examines the mural painted by the Potawatomi artist Woody Crumbo for the post office in Nowata, Oklahoma. </w:t>
      </w:r>
      <w:r w:rsidRPr="00B25555">
        <w:rPr>
          <w:rFonts w:ascii="Times New Roman" w:eastAsia="Calibri" w:hAnsi="Times New Roman"/>
          <w:i/>
          <w:lang w:bidi="ar-SA"/>
        </w:rPr>
        <w:t>The Rainbow Trail</w:t>
      </w:r>
      <w:r w:rsidRPr="00B25555">
        <w:rPr>
          <w:rFonts w:ascii="Times New Roman" w:eastAsia="Calibri" w:hAnsi="Times New Roman"/>
          <w:lang w:bidi="ar-SA"/>
        </w:rPr>
        <w:t xml:space="preserve"> could be misinterpreted as a scene of noble Indians riding their horses in an unsettled landscape, but Crumbo’s painting conveys a deeper meaning, and demonstrates that it is not only important to understand the stereotypes depicted in paintings produced for the Section, but one must also consider who painted the image. Representation of culture can take on new and important meanings depending on the ethnicity of the artist. This was the case in the murals in Anadarko as well as the genre scenes painted by the Bacone artists, and is certainly true for Crumbo’s Nowata mural.</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“When the earth has had enough to drink, you must race across the heavens carrying the rainbow in your mane and tail, and spread it over the sky so that departed souls may cross upon it into the next world.  All souls will travel across the rainbow </w:t>
      </w:r>
      <w:r w:rsidRPr="00B25555">
        <w:rPr>
          <w:rFonts w:ascii="Times New Roman" w:eastAsia="Calibri" w:hAnsi="Times New Roman"/>
          <w:lang w:bidi="ar-SA"/>
        </w:rPr>
        <w:lastRenderedPageBreak/>
        <w:t>trail.”</w:t>
      </w:r>
      <w:r w:rsidRPr="00B25555">
        <w:rPr>
          <w:rFonts w:ascii="Times New Roman" w:eastAsia="Calibri" w:hAnsi="Times New Roman"/>
          <w:vertAlign w:val="superscript"/>
          <w:lang w:bidi="ar-SA"/>
        </w:rPr>
        <w:footnoteReference w:id="184"/>
      </w:r>
      <w:r w:rsidRPr="00B25555">
        <w:rPr>
          <w:rFonts w:ascii="Times New Roman" w:eastAsia="Calibri" w:hAnsi="Times New Roman"/>
          <w:lang w:bidi="ar-SA"/>
        </w:rPr>
        <w:t xml:space="preserve"> This quote was taken from the legend of the </w:t>
      </w:r>
      <w:r w:rsidRPr="00B25555">
        <w:rPr>
          <w:rFonts w:ascii="Times New Roman" w:eastAsia="Calibri" w:hAnsi="Times New Roman"/>
          <w:i/>
          <w:lang w:bidi="ar-SA"/>
        </w:rPr>
        <w:t>Rainbow</w:t>
      </w:r>
      <w:r w:rsidRPr="00B25555">
        <w:rPr>
          <w:rFonts w:ascii="Times New Roman" w:eastAsia="Calibri" w:hAnsi="Times New Roman"/>
          <w:lang w:bidi="ar-SA"/>
        </w:rPr>
        <w:t xml:space="preserve"> </w:t>
      </w:r>
      <w:r w:rsidRPr="00B25555">
        <w:rPr>
          <w:rFonts w:ascii="Times New Roman" w:eastAsia="Calibri" w:hAnsi="Times New Roman"/>
          <w:i/>
          <w:lang w:bidi="ar-SA"/>
        </w:rPr>
        <w:t>Horse</w:t>
      </w:r>
      <w:r w:rsidRPr="00B25555">
        <w:rPr>
          <w:rFonts w:ascii="Times New Roman" w:eastAsia="Calibri" w:hAnsi="Times New Roman"/>
          <w:lang w:bidi="ar-SA"/>
        </w:rPr>
        <w:t xml:space="preserve"> which was a story frequently told by Crumbo. It also served as an inspiration for many of the artist’s paintings over the course of his prolific career, including in the 1943 mural titled </w:t>
      </w:r>
      <w:r w:rsidRPr="00B25555">
        <w:rPr>
          <w:rFonts w:ascii="Times New Roman" w:eastAsia="Calibri" w:hAnsi="Times New Roman"/>
          <w:i/>
          <w:lang w:bidi="ar-SA"/>
        </w:rPr>
        <w:t>The Rainbow Trail</w:t>
      </w:r>
      <w:r w:rsidRPr="00B25555">
        <w:rPr>
          <w:rFonts w:ascii="Times New Roman" w:eastAsia="Calibri" w:hAnsi="Times New Roman"/>
          <w:lang w:bidi="ar-SA"/>
        </w:rPr>
        <w:t xml:space="preserve"> painted for the post off</w:t>
      </w:r>
      <w:r w:rsidR="009D0F0B">
        <w:rPr>
          <w:rFonts w:ascii="Times New Roman" w:eastAsia="Calibri" w:hAnsi="Times New Roman"/>
          <w:lang w:bidi="ar-SA"/>
        </w:rPr>
        <w:t>ice in Nowata, Oklahoma</w:t>
      </w:r>
      <w:r w:rsidRPr="00B25555">
        <w:rPr>
          <w:rFonts w:ascii="Times New Roman" w:eastAsia="Calibri" w:hAnsi="Times New Roman"/>
          <w:lang w:bidi="ar-SA"/>
        </w:rPr>
        <w:t>.</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Crumbo was born on January 31, 1912 in Lexington, Oklahoma. He attended a number of government schools, including the Riverside Indian School near Anadarko, Oklahoma, which is commonly associated with a group of artists which became known as the Kiowa Six. Crumbo’s talents were noticed by the Kiowa agency field matron Susie Peters, who encouraged him to pursue his artistic talents. He studied at Wichita University in Kansas for three years before transferring to the University of Oklahoma where he studied under the direction of Oscar B. Jacobson and Edith Mahier. By the time he turned twenty-one, Crumbo had been appointed as Director of Indian Art at Bacone College. He was not only interested in his Potawatomi heritage, but he also embraced the Southern Plains culture which he been exposed to during his youth. He was considered one of the most influential Native American painters in Oklahoma, his art serving as an inspiration for a generation of artists that followed him.</w:t>
      </w:r>
      <w:r w:rsidRPr="00B25555">
        <w:rPr>
          <w:rFonts w:ascii="Times New Roman" w:eastAsia="Calibri" w:hAnsi="Times New Roman"/>
          <w:vertAlign w:val="superscript"/>
          <w:lang w:bidi="ar-SA"/>
        </w:rPr>
        <w:footnoteReference w:id="185"/>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The subject of his art frequently centered on the importance of Indigenous legends, mysticism, and ceremony; while concern for accurate representations of the natural world and tribal regalia became hallmarks of his paintings. These characteristics are found across the wide variety of artistic media Crumbo employed, which included </w:t>
      </w:r>
      <w:r w:rsidRPr="00B25555">
        <w:rPr>
          <w:rFonts w:ascii="Times New Roman" w:eastAsia="Calibri" w:hAnsi="Times New Roman"/>
          <w:lang w:bidi="ar-SA"/>
        </w:rPr>
        <w:lastRenderedPageBreak/>
        <w:t xml:space="preserve">easel paintings, printmaking, and murals, such as </w:t>
      </w:r>
      <w:r w:rsidRPr="00B25555">
        <w:rPr>
          <w:rFonts w:ascii="Times New Roman" w:eastAsia="Calibri" w:hAnsi="Times New Roman"/>
          <w:i/>
          <w:lang w:bidi="ar-SA"/>
        </w:rPr>
        <w:t>The Rainbow Trail.</w:t>
      </w:r>
      <w:r w:rsidRPr="00B25555">
        <w:rPr>
          <w:rFonts w:ascii="Times New Roman" w:eastAsia="Calibri" w:hAnsi="Times New Roman"/>
          <w:lang w:bidi="ar-SA"/>
        </w:rPr>
        <w:t xml:space="preserve"> Of his work as an artist Crumbo stated, “Half of my life passed in striving to complete the pictorial record of Indian history, religion, rituals, customs, way of life, and philosophies . . . a graphic record that a million words could not begin to tell.”</w:t>
      </w:r>
      <w:r w:rsidRPr="00B25555">
        <w:rPr>
          <w:rFonts w:ascii="Times New Roman" w:eastAsia="Calibri" w:hAnsi="Times New Roman"/>
          <w:vertAlign w:val="superscript"/>
          <w:lang w:bidi="ar-SA"/>
        </w:rPr>
        <w:footnoteReference w:id="186"/>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Crumbo’s mural in Nowata was not the first commission he received through the United States Treasury Department’s art program; he was one of six Native American artists selected to paint murals for the newly constructed Department of Interior building </w:t>
      </w:r>
      <w:r w:rsidR="00DD54F3">
        <w:rPr>
          <w:rFonts w:ascii="Times New Roman" w:eastAsia="Calibri" w:hAnsi="Times New Roman"/>
          <w:lang w:bidi="ar-SA"/>
        </w:rPr>
        <w:t>in Washington, D.C. (1939-1940).</w:t>
      </w:r>
      <w:r w:rsidRPr="00B25555">
        <w:rPr>
          <w:rFonts w:ascii="Times New Roman" w:eastAsia="Calibri" w:hAnsi="Times New Roman"/>
          <w:lang w:bidi="ar-SA"/>
        </w:rPr>
        <w:t xml:space="preserve"> His Nowata mural was a direct resu</w:t>
      </w:r>
      <w:r w:rsidR="00DD54F3">
        <w:rPr>
          <w:rFonts w:ascii="Times New Roman" w:eastAsia="Calibri" w:hAnsi="Times New Roman"/>
          <w:lang w:bidi="ar-SA"/>
        </w:rPr>
        <w:t>lt of designs he submitted to the all-</w:t>
      </w:r>
      <w:r w:rsidRPr="00B25555">
        <w:rPr>
          <w:rFonts w:ascii="Times New Roman" w:eastAsia="Calibri" w:hAnsi="Times New Roman"/>
          <w:lang w:bidi="ar-SA"/>
        </w:rPr>
        <w:t>Indian competition.</w:t>
      </w:r>
      <w:r w:rsidR="00DD54F3">
        <w:rPr>
          <w:rFonts w:ascii="Times New Roman" w:eastAsia="Calibri" w:hAnsi="Times New Roman"/>
          <w:lang w:bidi="ar-SA"/>
        </w:rPr>
        <w:t xml:space="preserve"> </w:t>
      </w:r>
      <w:r w:rsidRPr="00B25555">
        <w:rPr>
          <w:rFonts w:ascii="Times New Roman" w:eastAsia="Calibri" w:hAnsi="Times New Roman"/>
          <w:lang w:bidi="ar-SA"/>
        </w:rPr>
        <w:t>Crumbo accepted the commission to paint the Nowata mural in July of 1941, and by the end of October, he had visited Nowata and met with the postmaster, J.T. Norton. Both the postmaster and administrators in Washington, D.C. concurred that, among the designs submitted, they liked the sketch depicting “three men on horses, one of them pointing at the rainbow.”</w:t>
      </w:r>
      <w:r w:rsidRPr="00B25555">
        <w:rPr>
          <w:rFonts w:ascii="Times New Roman" w:eastAsia="Calibri" w:hAnsi="Times New Roman"/>
          <w:vertAlign w:val="superscript"/>
          <w:lang w:bidi="ar-SA"/>
        </w:rPr>
        <w:footnoteReference w:id="187"/>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In the Nowata mural, Crumbo’s Plains Indians, sitting astride their horses, are placed within a rocky landscape dotted with trees and small, desert plants, including cactus and yucca, which give way to a gently rolling landscape of the background, creating a well-defined horizon line. Although Native American painting from this time frequently placed emphasis on figures, Crumbo’s Indians are located within a believable landscape with a discernable foreground, middle ground, and background. The overall palette of the mural is muted earth tones of grays, browns, and greens, with highlighted </w:t>
      </w:r>
      <w:r w:rsidRPr="00B25555">
        <w:rPr>
          <w:rFonts w:ascii="Times New Roman" w:eastAsia="Calibri" w:hAnsi="Times New Roman"/>
          <w:lang w:bidi="ar-SA"/>
        </w:rPr>
        <w:lastRenderedPageBreak/>
        <w:t>areas to draw the viewer into the painting such as the repeated use of red in the breechcloths, feathers, and body paint adorning the male figures. Although the rainbow is relegated to the far, left corner of the composition, Crumbo’s arched prism of colors draws viewer’s eye toward this important symbol. The Indian seated on the rearing horse in the foreground emphasizes the importance of the rainbow by pointing at it with his right hand.</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Despite the delays in completing this painting, which included difficulty in obtaining the large canvas necessary to complete the mural, the painting was finally installed at the end of May 1943, nearly two years after Crumbo received the commission. In a letter to Section administrator, Edward Rowan, the artist apologized for the delay in completing the work, and wrote that, as soon as the war was over, he wanted to put his efforts toward being a professional artist. In the letter, he also praises the Section, and the tremendous service it has provided for artists and citizens alike. “Your administration,” Crumbo wrote, “has without a doubt done more to encourage and develop the American artist than any other period in the history of the United States. It has been and will continue to be a great asset to our cultural aspirations.”</w:t>
      </w:r>
      <w:r w:rsidRPr="00B25555">
        <w:rPr>
          <w:rFonts w:ascii="Times New Roman" w:eastAsia="Calibri" w:hAnsi="Times New Roman"/>
          <w:vertAlign w:val="superscript"/>
          <w:lang w:bidi="ar-SA"/>
        </w:rPr>
        <w:footnoteReference w:id="188"/>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 xml:space="preserve">Crumbo was right in his assessment of the program, but perhaps even more interesting was he included himself among the “American artists” that participated in the program, not simply as a Native American artist. Certainly, the painting was produced in a period of great patriotic fervor, and Crumbo’s pride as an American comes through in his writing, “I am happy to do all that is in my power to serve this our country. It is great and wonderful, and has given birth to a race of people that is proud </w:t>
      </w:r>
      <w:r w:rsidRPr="00B25555">
        <w:rPr>
          <w:rFonts w:ascii="Times New Roman" w:eastAsia="Calibri" w:hAnsi="Times New Roman"/>
          <w:lang w:bidi="ar-SA"/>
        </w:rPr>
        <w:lastRenderedPageBreak/>
        <w:t>to be a part of her.”</w:t>
      </w:r>
      <w:r w:rsidRPr="00B25555">
        <w:rPr>
          <w:rFonts w:ascii="Times New Roman" w:eastAsia="Calibri" w:hAnsi="Times New Roman"/>
          <w:vertAlign w:val="superscript"/>
          <w:lang w:bidi="ar-SA"/>
        </w:rPr>
        <w:footnoteReference w:id="189"/>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Crumbo was proud of his completed mural, and the painting was well received by the townspeople of Nowata. In a letter from J.T. Norton to Rowan, the postmaster had nothing but praise for the painting, writing that it met the “approval of the public, judging from the commendatory remarks.”</w:t>
      </w:r>
      <w:r w:rsidRPr="00B25555">
        <w:rPr>
          <w:rFonts w:ascii="Times New Roman" w:eastAsia="Calibri" w:hAnsi="Times New Roman"/>
          <w:vertAlign w:val="superscript"/>
          <w:lang w:bidi="ar-SA"/>
        </w:rPr>
        <w:footnoteReference w:id="190"/>
      </w:r>
      <w:r w:rsidRPr="00B25555">
        <w:rPr>
          <w:rFonts w:ascii="Times New Roman" w:eastAsia="Calibri" w:hAnsi="Times New Roman"/>
          <w:lang w:bidi="ar-SA"/>
        </w:rPr>
        <w:t xml:space="preserve"> Crumbo also wrote to Rowan and stated that “I have had several notes of approval on the work from Nowata residents – that pleases me to know that my painting has been accepted by the people for whom the painting was executed.”</w:t>
      </w:r>
      <w:r w:rsidRPr="00B25555">
        <w:rPr>
          <w:rFonts w:ascii="Times New Roman" w:eastAsia="Calibri" w:hAnsi="Times New Roman"/>
          <w:vertAlign w:val="superscript"/>
          <w:lang w:bidi="ar-SA"/>
        </w:rPr>
        <w:footnoteReference w:id="191"/>
      </w:r>
    </w:p>
    <w:p w:rsidR="00B25555" w:rsidRPr="00B25555" w:rsidRDefault="00B25555" w:rsidP="00B25555">
      <w:pPr>
        <w:widowControl w:val="0"/>
        <w:ind w:firstLine="720"/>
        <w:rPr>
          <w:rFonts w:ascii="Times New Roman" w:eastAsia="Calibri" w:hAnsi="Times New Roman"/>
          <w:lang w:bidi="ar-SA"/>
        </w:rPr>
      </w:pPr>
      <w:r w:rsidRPr="00B25555">
        <w:rPr>
          <w:rFonts w:ascii="Times New Roman" w:eastAsia="Calibri" w:hAnsi="Times New Roman"/>
          <w:lang w:bidi="ar-SA"/>
        </w:rPr>
        <w:t>Crumbo’s depiction of the Plain Indians is an interesting painting that refers to a story that was important to the artist. Furthermore, the Indian on his horse was an important iconographic symbol, and it was an image that had been repeated by many artists both Native and non-Native over the centuries, including Section commissions. As I have already demonstrated, images of Indians hunting buffalo on horseback or moving camp were themes that appeared in paintings by the Kiowa artist Stephen Mopope as well as the non-Native artist Suzanne Scheuer, while McAfee Turner used the horse to usher in the cowboy even as the Indian is being pushed from his land in Cordell.</w:t>
      </w:r>
    </w:p>
    <w:p w:rsidR="003F3AE3" w:rsidRDefault="00B25555" w:rsidP="003F3AE3">
      <w:pPr>
        <w:widowControl w:val="0"/>
        <w:spacing w:after="160"/>
        <w:ind w:firstLine="720"/>
        <w:rPr>
          <w:rFonts w:ascii="Times New Roman" w:eastAsia="Calibri" w:hAnsi="Times New Roman"/>
          <w:lang w:bidi="ar-SA"/>
        </w:rPr>
      </w:pPr>
      <w:r w:rsidRPr="00B25555">
        <w:rPr>
          <w:rFonts w:ascii="Times New Roman" w:eastAsia="Calibri" w:hAnsi="Times New Roman"/>
          <w:lang w:bidi="ar-SA"/>
        </w:rPr>
        <w:t xml:space="preserve">As a Potawatomi artist, Crumbo’s </w:t>
      </w:r>
      <w:r w:rsidRPr="00B25555">
        <w:rPr>
          <w:rFonts w:ascii="Times New Roman" w:eastAsia="Calibri" w:hAnsi="Times New Roman"/>
          <w:i/>
          <w:lang w:bidi="ar-SA"/>
        </w:rPr>
        <w:t>Rainbow Trail</w:t>
      </w:r>
      <w:r w:rsidRPr="00B25555">
        <w:rPr>
          <w:rFonts w:ascii="Times New Roman" w:eastAsia="Calibri" w:hAnsi="Times New Roman"/>
          <w:lang w:bidi="ar-SA"/>
        </w:rPr>
        <w:t xml:space="preserve"> could be read as cultural appropriation of Plains Indian culture in the twenty-first century, but he had strong ties to these tribes with whom he had lived, painted, and danced with throughout his youth. Unlike Scheuer who merely copied the Kiowa style, Crumbo created a painting </w:t>
      </w:r>
      <w:r w:rsidRPr="00B25555">
        <w:rPr>
          <w:rFonts w:ascii="Times New Roman" w:eastAsia="Calibri" w:hAnsi="Times New Roman"/>
          <w:lang w:bidi="ar-SA"/>
        </w:rPr>
        <w:lastRenderedPageBreak/>
        <w:t xml:space="preserve">uniquely his own, and one that was not the noble savage or vanishing Indian, but a painting that held a deeper cultural meaning through his conveyance of the legend of </w:t>
      </w:r>
      <w:r w:rsidRPr="00B25555">
        <w:rPr>
          <w:rFonts w:ascii="Times New Roman" w:eastAsia="Calibri" w:hAnsi="Times New Roman"/>
          <w:i/>
          <w:lang w:bidi="ar-SA"/>
        </w:rPr>
        <w:t xml:space="preserve">The Rainbow Horse. </w:t>
      </w:r>
      <w:r w:rsidRPr="00B25555">
        <w:rPr>
          <w:rFonts w:ascii="Times New Roman" w:eastAsia="Calibri" w:hAnsi="Times New Roman"/>
          <w:lang w:bidi="ar-SA"/>
        </w:rPr>
        <w:t>The image of the noble Indian in nature is represented in Crumbo’s Nowata mural, but the stereotype is lost because the image is an authentic representation painted by an Indigenous artist. Crumbo’s meaningful painting does not rely on constructed memories</w:t>
      </w:r>
      <w:r w:rsidR="000F3B15">
        <w:rPr>
          <w:rFonts w:ascii="Times New Roman" w:eastAsia="Calibri" w:hAnsi="Times New Roman"/>
          <w:lang w:bidi="ar-SA"/>
        </w:rPr>
        <w:t>, but shared experiences with other Native Americans living, working, and painting in Oklahoma</w:t>
      </w:r>
      <w:r w:rsidRPr="00B25555">
        <w:rPr>
          <w:rFonts w:ascii="Times New Roman" w:eastAsia="Calibri" w:hAnsi="Times New Roman"/>
          <w:lang w:bidi="ar-SA"/>
        </w:rPr>
        <w:t>. The final chapter of this dissertation will continue with a discussion of the two paintings based on historical events, and the authentic ways in which the Southern Cheyenne artist Dick West and the non-Native painter Randall Dave</w:t>
      </w:r>
      <w:r w:rsidR="003F3AE3">
        <w:rPr>
          <w:rFonts w:ascii="Times New Roman" w:eastAsia="Calibri" w:hAnsi="Times New Roman"/>
          <w:lang w:bidi="ar-SA"/>
        </w:rPr>
        <w:t>y represent Indigenous history.</w:t>
      </w:r>
    </w:p>
    <w:p w:rsidR="003F3AE3" w:rsidRDefault="003F3AE3">
      <w:pPr>
        <w:spacing w:line="240" w:lineRule="auto"/>
        <w:rPr>
          <w:rFonts w:ascii="Times New Roman" w:eastAsia="Calibri" w:hAnsi="Times New Roman"/>
          <w:lang w:bidi="ar-SA"/>
        </w:rPr>
      </w:pPr>
      <w:r>
        <w:rPr>
          <w:rFonts w:ascii="Times New Roman" w:eastAsia="Calibri" w:hAnsi="Times New Roman"/>
          <w:lang w:bidi="ar-SA"/>
        </w:rPr>
        <w:br w:type="page"/>
      </w:r>
    </w:p>
    <w:p w:rsidR="003C2AFD" w:rsidRDefault="00B25555" w:rsidP="003C2AFD">
      <w:pPr>
        <w:widowControl w:val="0"/>
        <w:suppressAutoHyphens/>
        <w:autoSpaceDN w:val="0"/>
        <w:spacing w:line="240" w:lineRule="auto"/>
        <w:ind w:firstLine="720"/>
        <w:jc w:val="center"/>
        <w:textAlignment w:val="baseline"/>
        <w:rPr>
          <w:rFonts w:ascii="Times New Roman" w:hAnsi="Times New Roman"/>
          <w:b/>
          <w:color w:val="000000"/>
          <w:kern w:val="3"/>
          <w:lang w:bidi="ar-SA"/>
        </w:rPr>
      </w:pPr>
      <w:r w:rsidRPr="00B25555">
        <w:rPr>
          <w:rFonts w:ascii="Times New Roman" w:hAnsi="Times New Roman"/>
          <w:b/>
          <w:color w:val="000000"/>
          <w:kern w:val="3"/>
          <w:lang w:bidi="ar-SA"/>
        </w:rPr>
        <w:lastRenderedPageBreak/>
        <w:t>Chapter 6: Dick West and Randall Davey</w:t>
      </w:r>
      <w:r w:rsidR="00FB458C">
        <w:rPr>
          <w:rFonts w:ascii="Times New Roman" w:hAnsi="Times New Roman"/>
          <w:b/>
          <w:color w:val="000000"/>
          <w:kern w:val="3"/>
          <w:lang w:bidi="ar-SA"/>
        </w:rPr>
        <w:t>: Representations of Indigenous</w:t>
      </w:r>
    </w:p>
    <w:p w:rsidR="003C2AFD" w:rsidRDefault="003C2AFD" w:rsidP="003C2AFD">
      <w:pPr>
        <w:widowControl w:val="0"/>
        <w:suppressAutoHyphens/>
        <w:autoSpaceDN w:val="0"/>
        <w:spacing w:line="240" w:lineRule="auto"/>
        <w:ind w:firstLine="720"/>
        <w:jc w:val="center"/>
        <w:textAlignment w:val="baseline"/>
        <w:rPr>
          <w:rFonts w:ascii="Times New Roman" w:hAnsi="Times New Roman"/>
          <w:b/>
          <w:color w:val="000000"/>
          <w:kern w:val="3"/>
          <w:lang w:bidi="ar-SA"/>
        </w:rPr>
      </w:pPr>
    </w:p>
    <w:p w:rsidR="00B25555" w:rsidRPr="00B25555" w:rsidRDefault="00B25555" w:rsidP="003C2AFD">
      <w:pPr>
        <w:widowControl w:val="0"/>
        <w:suppressAutoHyphens/>
        <w:autoSpaceDN w:val="0"/>
        <w:spacing w:line="240" w:lineRule="auto"/>
        <w:ind w:firstLine="720"/>
        <w:jc w:val="center"/>
        <w:textAlignment w:val="baseline"/>
        <w:rPr>
          <w:rFonts w:ascii="Times New Roman" w:hAnsi="Times New Roman"/>
          <w:b/>
          <w:color w:val="000000"/>
          <w:kern w:val="3"/>
          <w:lang w:bidi="ar-SA"/>
        </w:rPr>
      </w:pPr>
      <w:r w:rsidRPr="00B25555">
        <w:rPr>
          <w:rFonts w:ascii="Times New Roman" w:hAnsi="Times New Roman"/>
          <w:b/>
          <w:color w:val="000000"/>
          <w:kern w:val="3"/>
          <w:lang w:bidi="ar-SA"/>
        </w:rPr>
        <w:t>History at the Post Offices in Okemah and Vinita, Oklahoma</w:t>
      </w:r>
    </w:p>
    <w:p w:rsidR="00B25555" w:rsidRPr="00B25555" w:rsidRDefault="00B25555" w:rsidP="00B25555">
      <w:pPr>
        <w:widowControl w:val="0"/>
        <w:suppressAutoHyphens/>
        <w:autoSpaceDN w:val="0"/>
        <w:spacing w:before="24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The previous chapter addressed the stereotypical images painted for many Oklahoma post offices, and compared them to </w:t>
      </w:r>
      <w:r w:rsidRPr="00B25555">
        <w:rPr>
          <w:rFonts w:ascii="Times New Roman" w:hAnsi="Times New Roman"/>
          <w:i/>
          <w:color w:val="000000"/>
          <w:kern w:val="3"/>
          <w:lang w:bidi="ar-SA"/>
        </w:rPr>
        <w:t>The Rainbow Trail</w:t>
      </w:r>
      <w:r w:rsidRPr="00B25555">
        <w:rPr>
          <w:rFonts w:ascii="Times New Roman" w:hAnsi="Times New Roman"/>
          <w:color w:val="000000"/>
          <w:kern w:val="3"/>
          <w:lang w:bidi="ar-SA"/>
        </w:rPr>
        <w:t xml:space="preserve"> by the Potawatomi artist Woody Crumbo. In this chapter, I examine yet another type of Indigenous representation, history paintings. One such painting depicting a real-life event was </w:t>
      </w:r>
      <w:r w:rsidRPr="00B25555">
        <w:rPr>
          <w:rFonts w:ascii="Times New Roman" w:hAnsi="Times New Roman"/>
          <w:i/>
          <w:color w:val="000000"/>
          <w:kern w:val="3"/>
          <w:lang w:bidi="ar-SA"/>
        </w:rPr>
        <w:t>The Grand Council of 1842</w:t>
      </w:r>
      <w:r w:rsidRPr="00B25555">
        <w:rPr>
          <w:rFonts w:ascii="Times New Roman" w:hAnsi="Times New Roman"/>
          <w:color w:val="000000"/>
          <w:kern w:val="3"/>
          <w:lang w:bidi="ar-SA"/>
        </w:rPr>
        <w:t>, painted by the Southern Cheyenne artist Dick West (</w:t>
      </w:r>
      <w:r w:rsidRPr="00B25555">
        <w:rPr>
          <w:rFonts w:ascii="Times New Roman" w:eastAsia="Arial" w:hAnsi="Times New Roman"/>
          <w:color w:val="000000"/>
          <w:kern w:val="3"/>
          <w:lang w:bidi="ar-SA"/>
        </w:rPr>
        <w:t>Wah-pah-nah-yah</w:t>
      </w:r>
      <w:r w:rsidRPr="00B25555">
        <w:rPr>
          <w:rFonts w:ascii="Times New Roman" w:hAnsi="Times New Roman"/>
          <w:color w:val="000000"/>
          <w:kern w:val="3"/>
          <w:lang w:bidi="ar-SA"/>
        </w:rPr>
        <w:t xml:space="preserve">) and installed in the post office at Okemah, Oklahoma in October of 1941(Figure </w:t>
      </w:r>
      <w:r w:rsidR="009D0F0B">
        <w:rPr>
          <w:rFonts w:ascii="Times New Roman" w:hAnsi="Times New Roman"/>
          <w:color w:val="000000"/>
          <w:kern w:val="3"/>
          <w:lang w:bidi="ar-SA"/>
        </w:rPr>
        <w:t>5</w:t>
      </w:r>
      <w:r w:rsidRPr="00B25555">
        <w:rPr>
          <w:rFonts w:ascii="Times New Roman" w:hAnsi="Times New Roman"/>
          <w:color w:val="000000"/>
          <w:kern w:val="3"/>
          <w:lang w:bidi="ar-SA"/>
        </w:rPr>
        <w:t xml:space="preserve">1). In that same year, Randall Davey completed two murals for the Vinita, Oklahoma post office. Each depicts events associated with the </w:t>
      </w:r>
      <w:r w:rsidRPr="00B25555">
        <w:rPr>
          <w:rFonts w:ascii="Times New Roman" w:hAnsi="Times New Roman"/>
          <w:i/>
          <w:color w:val="000000"/>
          <w:kern w:val="3"/>
          <w:lang w:bidi="ar-SA"/>
        </w:rPr>
        <w:t>History of the Cherokee Nation</w:t>
      </w:r>
      <w:r w:rsidRPr="00B25555">
        <w:rPr>
          <w:rFonts w:ascii="Times New Roman" w:hAnsi="Times New Roman"/>
          <w:color w:val="000000"/>
          <w:kern w:val="3"/>
          <w:lang w:bidi="ar-SA"/>
        </w:rPr>
        <w:t xml:space="preserve">; one is based on the colonial period and conflicts with the British, and the other depicts the arrest of Chief John Ross, the Trail of Tears, and life in Indian Territory (Figures </w:t>
      </w:r>
      <w:r w:rsidR="009D0F0B">
        <w:rPr>
          <w:rFonts w:ascii="Times New Roman" w:hAnsi="Times New Roman"/>
          <w:color w:val="000000"/>
          <w:kern w:val="3"/>
          <w:lang w:bidi="ar-SA"/>
        </w:rPr>
        <w:t>5</w:t>
      </w:r>
      <w:r w:rsidRPr="00B25555">
        <w:rPr>
          <w:rFonts w:ascii="Times New Roman" w:hAnsi="Times New Roman"/>
          <w:color w:val="000000"/>
          <w:kern w:val="3"/>
          <w:lang w:bidi="ar-SA"/>
        </w:rPr>
        <w:t xml:space="preserve">2 and </w:t>
      </w:r>
      <w:r w:rsidR="009D0F0B">
        <w:rPr>
          <w:rFonts w:ascii="Times New Roman" w:hAnsi="Times New Roman"/>
          <w:color w:val="000000"/>
          <w:kern w:val="3"/>
          <w:lang w:bidi="ar-SA"/>
        </w:rPr>
        <w:t>5</w:t>
      </w:r>
      <w:r w:rsidRPr="00B25555">
        <w:rPr>
          <w:rFonts w:ascii="Times New Roman" w:hAnsi="Times New Roman"/>
          <w:color w:val="000000"/>
          <w:kern w:val="3"/>
          <w:lang w:bidi="ar-SA"/>
        </w:rPr>
        <w:t>3).</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West studied art at Bacone College in Muskogee, Oklahoma under the direction of Acee Blue Eagle before matriculating at the University of Oklahoma where he studied with Jacobson and Mahier, receiving his Bachelor of Fine Arts degree in 1941 and his Master of Fine Arts in 1950. West was a prolific artist and successful teacher. After brief teaching appointments at Phoenix Indian School and the Haskell Institute in Lawrence, Kansas, he served as director of the Bacone College’s art program from 1948 to 1970, during which time he influenced countless Native American artists and shaped Native American art both in Oklahoma and in the United States.</w:t>
      </w:r>
      <w:r w:rsidRPr="00B25555">
        <w:rPr>
          <w:rFonts w:ascii="Times New Roman" w:hAnsi="Times New Roman"/>
          <w:color w:val="000000"/>
          <w:kern w:val="3"/>
          <w:vertAlign w:val="superscript"/>
          <w:lang w:bidi="ar-SA"/>
        </w:rPr>
        <w:t xml:space="preserve"> </w:t>
      </w:r>
      <w:r w:rsidRPr="00B25555">
        <w:rPr>
          <w:rFonts w:ascii="Times New Roman" w:hAnsi="Times New Roman"/>
          <w:color w:val="000000"/>
          <w:kern w:val="3"/>
          <w:lang w:bidi="ar-SA"/>
        </w:rPr>
        <w:t xml:space="preserve">Among the artists he influenced were Joan Hill (Muscogee/Cherokee), Enoch Kelly Haney (Seminole), Sharon Ahtone Harjo (Kiowa), and Virginia Stroud (Cherokee/Muscogee). West was adamant that his representations of Native American culture were accurate, and in this </w:t>
      </w:r>
      <w:r w:rsidRPr="00B25555">
        <w:rPr>
          <w:rFonts w:ascii="Times New Roman" w:hAnsi="Times New Roman"/>
          <w:color w:val="000000"/>
          <w:kern w:val="3"/>
          <w:lang w:bidi="ar-SA"/>
        </w:rPr>
        <w:lastRenderedPageBreak/>
        <w:t>quest, he frequently referenced anthropological reports, historical accounts and photographs. He also sought the advice of tribal elders in an effort to fill in the cultural gaps created by years of assimilation that had precipitated the loss of tribal knowledge.</w:t>
      </w:r>
      <w:r w:rsidRPr="00B25555">
        <w:rPr>
          <w:rFonts w:ascii="Times New Roman" w:hAnsi="Times New Roman"/>
          <w:color w:val="000000"/>
          <w:kern w:val="3"/>
          <w:vertAlign w:val="superscript"/>
          <w:lang w:bidi="ar-SA"/>
        </w:rPr>
        <w:footnoteReference w:id="192"/>
      </w:r>
      <w:r w:rsidRPr="00B25555">
        <w:rPr>
          <w:rFonts w:ascii="Times New Roman" w:hAnsi="Times New Roman"/>
          <w:color w:val="000000"/>
          <w:kern w:val="3"/>
          <w:lang w:bidi="ar-SA"/>
        </w:rPr>
        <w:t xml:space="preserve"> </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Early in his career, he adopted the flat style of painting that was commonly associated with the work of Kiowa Six as well as the Bacone artists Acee Blue Eagle and Woody Crumbo. Like these artists, West painted genre scenes, ceremonies, dances, and other Indigenous activities. His undated watercolor titled </w:t>
      </w:r>
      <w:r w:rsidRPr="00B25555">
        <w:rPr>
          <w:rFonts w:ascii="Times New Roman" w:hAnsi="Times New Roman"/>
          <w:i/>
          <w:color w:val="000000"/>
          <w:kern w:val="3"/>
          <w:lang w:bidi="ar-SA"/>
        </w:rPr>
        <w:t>Wheel Players</w:t>
      </w:r>
      <w:r w:rsidRPr="00B25555">
        <w:rPr>
          <w:rFonts w:ascii="Times New Roman" w:hAnsi="Times New Roman"/>
          <w:color w:val="000000"/>
          <w:kern w:val="3"/>
          <w:lang w:bidi="ar-SA"/>
        </w:rPr>
        <w:t xml:space="preserve"> is a good example of the artist’s implementation of the flat style, in which three Native men are depicted participating in an Indigenous game (Figure </w:t>
      </w:r>
      <w:r w:rsidR="009D0F0B">
        <w:rPr>
          <w:rFonts w:ascii="Times New Roman" w:hAnsi="Times New Roman"/>
          <w:color w:val="000000"/>
          <w:kern w:val="3"/>
          <w:lang w:bidi="ar-SA"/>
        </w:rPr>
        <w:t>5</w:t>
      </w:r>
      <w:r w:rsidRPr="00B25555">
        <w:rPr>
          <w:rFonts w:ascii="Times New Roman" w:hAnsi="Times New Roman"/>
          <w:color w:val="000000"/>
          <w:kern w:val="3"/>
          <w:lang w:bidi="ar-SA"/>
        </w:rPr>
        <w:t>4). The stylized figures are not static; like the dancers painted by the Kiowa Six artists from Anadarko, West’s figures are in motion. His design for the Okemah mural diverges from the style typical of Indian art of the period, and the Okemah mural’s western sensibility shows his ability to work in a variety of artistic styles. The historical subject matter and individuality of tri</w:t>
      </w:r>
      <w:r w:rsidR="001B5132">
        <w:rPr>
          <w:rFonts w:ascii="Times New Roman" w:hAnsi="Times New Roman"/>
          <w:color w:val="000000"/>
          <w:kern w:val="3"/>
          <w:lang w:bidi="ar-SA"/>
        </w:rPr>
        <w:t>bal dress is indicative of hi</w:t>
      </w:r>
      <w:r w:rsidRPr="00B25555">
        <w:rPr>
          <w:rFonts w:ascii="Times New Roman" w:hAnsi="Times New Roman"/>
          <w:color w:val="000000"/>
          <w:kern w:val="3"/>
          <w:lang w:bidi="ar-SA"/>
        </w:rPr>
        <w:t>s interest in history, and therefore his concerns with accurately portraying Native American people in his art.</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West’s </w:t>
      </w:r>
      <w:r w:rsidRPr="00B25555">
        <w:rPr>
          <w:rFonts w:ascii="Times New Roman" w:hAnsi="Times New Roman"/>
          <w:i/>
          <w:color w:val="000000"/>
          <w:kern w:val="3"/>
          <w:lang w:bidi="ar-SA"/>
        </w:rPr>
        <w:t>The Grand Council of 1842</w:t>
      </w:r>
      <w:r w:rsidRPr="00B25555">
        <w:rPr>
          <w:rFonts w:ascii="Times New Roman" w:hAnsi="Times New Roman"/>
          <w:color w:val="000000"/>
          <w:kern w:val="3"/>
          <w:lang w:bidi="ar-SA"/>
        </w:rPr>
        <w:t xml:space="preserve"> is significant for a number of reasons, and in order to gain a better understanding of its importance, this chapter examines the extenuating circumstances that led to a competition of Oklahoma Indian artists for awarding t</w:t>
      </w:r>
      <w:r w:rsidR="00CC7AA7">
        <w:rPr>
          <w:rFonts w:ascii="Times New Roman" w:hAnsi="Times New Roman"/>
          <w:color w:val="000000"/>
          <w:kern w:val="3"/>
          <w:lang w:bidi="ar-SA"/>
        </w:rPr>
        <w:t>he Okemah, Oklahoma commission. I will also provide a visual</w:t>
      </w:r>
      <w:r w:rsidRPr="00B25555">
        <w:rPr>
          <w:rFonts w:ascii="Times New Roman" w:hAnsi="Times New Roman"/>
          <w:color w:val="000000"/>
          <w:kern w:val="3"/>
          <w:lang w:bidi="ar-SA"/>
        </w:rPr>
        <w:t xml:space="preserve"> analysis </w:t>
      </w:r>
      <w:r w:rsidR="00CC7AA7">
        <w:rPr>
          <w:rFonts w:ascii="Times New Roman" w:hAnsi="Times New Roman"/>
          <w:color w:val="000000"/>
          <w:kern w:val="3"/>
          <w:lang w:bidi="ar-SA"/>
        </w:rPr>
        <w:t>of West’s mural, and discus</w:t>
      </w:r>
      <w:r w:rsidRPr="00B25555">
        <w:rPr>
          <w:rFonts w:ascii="Times New Roman" w:hAnsi="Times New Roman"/>
          <w:color w:val="000000"/>
          <w:kern w:val="3"/>
          <w:lang w:bidi="ar-SA"/>
        </w:rPr>
        <w:t xml:space="preserve"> the importance of the image as a representation of Oklahoma </w:t>
      </w:r>
      <w:r w:rsidRPr="00B25555">
        <w:rPr>
          <w:rFonts w:ascii="Times New Roman" w:hAnsi="Times New Roman"/>
          <w:color w:val="000000"/>
          <w:kern w:val="3"/>
          <w:lang w:bidi="ar-SA"/>
        </w:rPr>
        <w:lastRenderedPageBreak/>
        <w:t xml:space="preserve">Indians nearly a century after the inter-tribal council meeting was convened along the Deep Fork River in Oklahoma. </w:t>
      </w:r>
    </w:p>
    <w:p w:rsidR="00B25555" w:rsidRPr="00B25555" w:rsidRDefault="00B25555" w:rsidP="00B25555">
      <w:pPr>
        <w:widowControl w:val="0"/>
        <w:suppressAutoHyphens/>
        <w:autoSpaceDN w:val="0"/>
        <w:ind w:firstLine="720"/>
        <w:textAlignment w:val="baseline"/>
        <w:rPr>
          <w:rFonts w:ascii="Times New Roman" w:hAnsi="Times New Roman"/>
          <w:color w:val="000000"/>
          <w:kern w:val="3"/>
          <w:lang w:bidi="ar-SA"/>
        </w:rPr>
      </w:pPr>
      <w:r w:rsidRPr="00B25555">
        <w:rPr>
          <w:rFonts w:ascii="Times New Roman" w:hAnsi="Times New Roman"/>
          <w:color w:val="000000"/>
          <w:kern w:val="3"/>
          <w:lang w:bidi="ar-SA"/>
        </w:rPr>
        <w:t xml:space="preserve">Each of these factors is critical for understanding the significance of </w:t>
      </w:r>
      <w:r w:rsidRPr="00B25555">
        <w:rPr>
          <w:rFonts w:ascii="Times New Roman" w:hAnsi="Times New Roman"/>
          <w:i/>
          <w:color w:val="000000"/>
          <w:kern w:val="3"/>
          <w:lang w:bidi="ar-SA"/>
        </w:rPr>
        <w:t>The Grand Council of 1842</w:t>
      </w:r>
      <w:r w:rsidRPr="00B25555">
        <w:rPr>
          <w:rFonts w:ascii="Times New Roman" w:hAnsi="Times New Roman"/>
          <w:color w:val="000000"/>
          <w:kern w:val="3"/>
          <w:lang w:bidi="ar-SA"/>
        </w:rPr>
        <w:t>; however, West’s painting is not the sole example of history painting displayed in Oklahoma post offices. Randall Davey’s Vinita murals, also installed in 1941, depict Cherokee history as well. A comparison of the murals in these two post offices reveals that each artist was committed to accurately portraying his historical subject matter; yet, both commissions were surrounded by controversy. Politicians and citizens from Oklahoma petitioned to have the murals in Vinita reassigned to a Native American artist, but the request was not granted, and despite the continued scrutiny of Davey’s paintings, the Section supported his work, while the resolution for awarding the Okemah mural commission was found through the establishment of an all-Oklahoma Indian competition. Although the accounts of the controversies are interesting in and of themselves, my purpose in relaying them in this chapter is to call attention to the inconsistencies in how the Section handled controversial commissions, and, more importantly, I am concerned with the reception of these paintings and their acceptance as authentic or inauthentic representations of Indigenous history.</w:t>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 xml:space="preserve">Controversies in the Section’s mural program in Oklahoma were not all that common, but as I discussed in chapter four Edith Mahier’s Watonga mural was derided after it was completed. However, the Okemah mural was mired in controversy beginning early in the commission process, leading to a nearly two-year delay in completion of the project. Discussion for a mural to be installed in Okemah, Oklahoma began in July of 1939, and at that time a local committee was formed to oversee this </w:t>
      </w:r>
      <w:r w:rsidRPr="00B25555">
        <w:rPr>
          <w:rFonts w:ascii="Times New Roman" w:hAnsi="Times New Roman"/>
          <w:lang w:bidi="ar-SA"/>
        </w:rPr>
        <w:lastRenderedPageBreak/>
        <w:t>endeavor. Chaired by Okemah citizen, Dr. H.K. Maxwell, the group quickly determined that the history and culture of the Muscogee (Creek) Indians would be an appropriate subject for the mural. In addition to debating a proper subject matter, the group quickly acted to submit the name of a local artist to produce the work of art.</w:t>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The Okemah committee members wrote letters in support of Andrew Lester, a Fine Arts major attending Oklahoma A &amp; M (now Oklahoma State University) in Stillwater, Oklahoma. Additionally, they proposed that the mural should be made of decorative, ceramic tiles, which were to be produced at Frankoma Pottery in Sapulpa, Oklahoma.</w:t>
      </w:r>
      <w:r w:rsidRPr="00B25555">
        <w:rPr>
          <w:rFonts w:ascii="Times New Roman" w:hAnsi="Times New Roman"/>
          <w:vertAlign w:val="superscript"/>
          <w:lang w:bidi="ar-SA"/>
        </w:rPr>
        <w:footnoteReference w:id="193"/>
      </w:r>
      <w:r w:rsidRPr="00B25555">
        <w:rPr>
          <w:rFonts w:ascii="Times New Roman" w:hAnsi="Times New Roman"/>
          <w:lang w:bidi="ar-SA"/>
        </w:rPr>
        <w:t xml:space="preserve"> Petitioning for Lester and Frankoma was not limited to committee members. On July 25, 1939, John N. Frank, owner of Frankoma, wrote a letter to C.J. Peoples, the Director of Procurement for the Treasury Department, in which he touted the qualifications of both Lester and his company to produce art of the highest quality. In his letter, Frank noted that Lester had been his student while he was a professor of ceramics at the University of Oklahoma, and the young artist was a member of the Creek tribe by marriage, making him a particularly well suited candidate for rendering art related to Creek culture and history.</w:t>
      </w:r>
      <w:r w:rsidRPr="00B25555">
        <w:rPr>
          <w:rFonts w:ascii="Times New Roman" w:hAnsi="Times New Roman"/>
          <w:vertAlign w:val="superscript"/>
          <w:lang w:bidi="ar-SA"/>
        </w:rPr>
        <w:footnoteReference w:id="194"/>
      </w:r>
      <w:r w:rsidRPr="00B25555">
        <w:rPr>
          <w:rFonts w:ascii="Times New Roman" w:hAnsi="Times New Roman"/>
          <w:lang w:bidi="ar-SA"/>
        </w:rPr>
        <w:t xml:space="preserve"> Included with the letter was a bid outlining the work as well as expense associated with the project, which came in at the hefty sum of $3200.00, well above the Section’s one percent allotted for the embellishment of federal buildings. Payment for Section commissions generally ranged between 800.00 and 2000.00 dollars.</w:t>
      </w:r>
      <w:r w:rsidRPr="00B25555">
        <w:rPr>
          <w:rFonts w:ascii="Times New Roman" w:hAnsi="Times New Roman"/>
          <w:vertAlign w:val="superscript"/>
          <w:lang w:bidi="ar-SA"/>
        </w:rPr>
        <w:footnoteReference w:id="195"/>
      </w:r>
      <w:r w:rsidRPr="00B25555">
        <w:rPr>
          <w:rFonts w:ascii="Times New Roman" w:hAnsi="Times New Roman"/>
          <w:lang w:bidi="ar-SA"/>
        </w:rPr>
        <w:t xml:space="preserve"> In response to these letters, Rowan clarified that Mr. Lester must submit a design through the competition process for his work to be considered for the </w:t>
      </w:r>
      <w:r w:rsidRPr="00B25555">
        <w:rPr>
          <w:rFonts w:ascii="Times New Roman" w:hAnsi="Times New Roman"/>
          <w:lang w:bidi="ar-SA"/>
        </w:rPr>
        <w:lastRenderedPageBreak/>
        <w:t>Okemah commission. Additionally, he verified that the use of ceramic tiles was an acceptable art form, and that he fully supported the Creek Indian subject matter put forth by the committee.</w:t>
      </w:r>
      <w:r w:rsidRPr="00B25555">
        <w:rPr>
          <w:rFonts w:ascii="Times New Roman" w:hAnsi="Times New Roman"/>
          <w:vertAlign w:val="superscript"/>
          <w:lang w:bidi="ar-SA"/>
        </w:rPr>
        <w:footnoteReference w:id="196"/>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Having established their case for Andrew Lester as artist and Frankoma Pottery as producer, the former submitted designs for consideration to one of the Section’s design competitions; however, the selection committee did not find that his designs met the quality standards for their program. Instead, they awarded the commission to New York artist Albert. T. Reid.</w:t>
      </w:r>
      <w:r w:rsidRPr="00B25555">
        <w:rPr>
          <w:rFonts w:ascii="Times New Roman" w:hAnsi="Times New Roman"/>
          <w:vertAlign w:val="superscript"/>
          <w:lang w:bidi="ar-SA"/>
        </w:rPr>
        <w:footnoteReference w:id="197"/>
      </w:r>
      <w:r w:rsidRPr="00B25555">
        <w:rPr>
          <w:rFonts w:ascii="Times New Roman" w:hAnsi="Times New Roman"/>
          <w:lang w:bidi="ar-SA"/>
        </w:rPr>
        <w:t xml:space="preserve"> Reid accepted the commission with the intention of painting </w:t>
      </w:r>
      <w:r w:rsidRPr="00B25555">
        <w:rPr>
          <w:rFonts w:ascii="Times New Roman" w:hAnsi="Times New Roman"/>
          <w:i/>
          <w:lang w:bidi="ar-SA"/>
        </w:rPr>
        <w:t>The Mail Must Go Through</w:t>
      </w:r>
      <w:r w:rsidRPr="00B25555">
        <w:rPr>
          <w:rFonts w:ascii="Times New Roman" w:hAnsi="Times New Roman"/>
          <w:lang w:bidi="ar-SA"/>
        </w:rPr>
        <w:t xml:space="preserve">, but by March 12, 1940, it was evident that the Okemah committee was dissatisfied with the process of awarding the commission (Figure </w:t>
      </w:r>
      <w:r w:rsidR="009D0F0B">
        <w:rPr>
          <w:rFonts w:ascii="Times New Roman" w:hAnsi="Times New Roman"/>
          <w:lang w:bidi="ar-SA"/>
        </w:rPr>
        <w:t>5</w:t>
      </w:r>
      <w:r w:rsidRPr="00B25555">
        <w:rPr>
          <w:rFonts w:ascii="Times New Roman" w:hAnsi="Times New Roman"/>
          <w:lang w:bidi="ar-SA"/>
        </w:rPr>
        <w:t>5). In a letter to Reid, Rowan expressed concern for the viability of the artist’s design, writing, “I think it would be very well for you to check your subject matter carefully to be sure that the design which you have been permitted to proceed with is in every way appropriate to the locale.”</w:t>
      </w:r>
      <w:r w:rsidRPr="00B25555">
        <w:rPr>
          <w:rFonts w:ascii="Times New Roman" w:hAnsi="Times New Roman"/>
          <w:vertAlign w:val="superscript"/>
          <w:lang w:bidi="ar-SA"/>
        </w:rPr>
        <w:footnoteReference w:id="198"/>
      </w:r>
      <w:r w:rsidRPr="00B25555">
        <w:rPr>
          <w:rFonts w:ascii="Times New Roman" w:hAnsi="Times New Roman"/>
          <w:lang w:bidi="ar-SA"/>
        </w:rPr>
        <w:t xml:space="preserve"> Reid’s mural design depicted a stage coach traversing across a snowy, winter landscape set against a backdrop of a red mesa. The driver and his steeds battle through the inhospitable conditions to ensure the mail is delivered. Certainly, the image does not reflect the landscape of Okemah, and the scene itself is a generic reference to the postal service rather than a representation of Oklahoma history, culture, or industry. The absence of relation between subject and community did not go unnoticed. In fact, Rowan’s warning to Reid was precipitated by a letter he received from Maxwell on March 4, 1940 in which the local committee chair </w:t>
      </w:r>
      <w:r w:rsidRPr="00B25555">
        <w:rPr>
          <w:rFonts w:ascii="Times New Roman" w:hAnsi="Times New Roman"/>
          <w:lang w:bidi="ar-SA"/>
        </w:rPr>
        <w:lastRenderedPageBreak/>
        <w:t>inquired as to the status of Lester and Frank’s proposal for the ceramic tile mural, a letter which was copied to U.S. Congressman Lyle Boren. With political involvement on the horizon, Rowan responded to Maxwell on March 12, 1940, reminding the chairman that Mr. Lester was invited to submit designs to the Forty-Eight State competition, he wrote “I regret to inform you that Mr. Lester’s work was not chosen by the jury for an award or even as one of the runner’s up in the competition. It was therefore not possible to invite him to undertake the work.”</w:t>
      </w:r>
      <w:r w:rsidRPr="00B25555">
        <w:rPr>
          <w:rFonts w:ascii="Times New Roman" w:hAnsi="Times New Roman"/>
          <w:vertAlign w:val="superscript"/>
          <w:lang w:bidi="ar-SA"/>
        </w:rPr>
        <w:footnoteReference w:id="199"/>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This was by no means the end of the dispute. Frank also expressed his concerns in a letter to Congressman Boren, writing “Naturally, we have been quite shocked to find that we have been set aside in the matter of rendering murals for the post office at Okemah.”</w:t>
      </w:r>
      <w:r w:rsidRPr="00B25555">
        <w:rPr>
          <w:rFonts w:ascii="Times New Roman" w:hAnsi="Times New Roman"/>
          <w:vertAlign w:val="superscript"/>
          <w:lang w:bidi="ar-SA"/>
        </w:rPr>
        <w:footnoteReference w:id="200"/>
      </w:r>
      <w:r w:rsidRPr="00B25555">
        <w:rPr>
          <w:rFonts w:ascii="Times New Roman" w:hAnsi="Times New Roman"/>
          <w:lang w:bidi="ar-SA"/>
        </w:rPr>
        <w:t xml:space="preserve"> He went to list a variety of complaints regarding the Section’s process for awarding the commission as well as ensuring that the ceramic project, as designed by Lester, was a more appropriate choice for this installation. Frank was also highly critical of Reid’s subject matter. He deemed it inappropriate for the town and noted that “The subject that has evidently been chosen has no relation of any kind to our project here. Okemah as never had two feet of snow, has never had a stage coach through it, neither have they any such hills about here as pictured.” In his final plea to the Congressman, he stated, “We beg your cooperation and kind consideration. Surely, this is not a case of take it or leave. Please do not think I am bitter for I am not, for I just want to help build.”</w:t>
      </w:r>
      <w:r w:rsidRPr="00B25555">
        <w:rPr>
          <w:rFonts w:ascii="Times New Roman" w:hAnsi="Times New Roman"/>
          <w:vertAlign w:val="superscript"/>
          <w:lang w:bidi="ar-SA"/>
        </w:rPr>
        <w:footnoteReference w:id="201"/>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 xml:space="preserve">Mounting dissatisfaction among the Okemah committee members and John N. </w:t>
      </w:r>
      <w:r w:rsidRPr="00B25555">
        <w:rPr>
          <w:rFonts w:ascii="Times New Roman" w:hAnsi="Times New Roman"/>
          <w:lang w:bidi="ar-SA"/>
        </w:rPr>
        <w:lastRenderedPageBreak/>
        <w:t>Frank as well as the political involvement of Congressman Boren led to the eventual removal of Reid from the project at Okemah, after which he was reassigned to the post office at Olathe, Kansas.</w:t>
      </w:r>
      <w:r w:rsidRPr="00B25555">
        <w:rPr>
          <w:rFonts w:ascii="Times New Roman" w:hAnsi="Times New Roman"/>
          <w:vertAlign w:val="superscript"/>
          <w:lang w:bidi="ar-SA"/>
        </w:rPr>
        <w:footnoteReference w:id="202"/>
      </w:r>
      <w:r w:rsidRPr="00B25555">
        <w:rPr>
          <w:rFonts w:ascii="Times New Roman" w:hAnsi="Times New Roman"/>
          <w:lang w:bidi="ar-SA"/>
        </w:rPr>
        <w:t xml:space="preserve"> This did not mean that the commission would immediately go to town favorite, Lester. Instead, Rowan proposed a compromise to Boren; a new competition, restricted to Oklahoma Native American artists, would be held. Lester, being married into the Muscogee tribe, would be allowed to resubmit designs.</w:t>
      </w:r>
      <w:r w:rsidRPr="00B25555">
        <w:rPr>
          <w:rFonts w:ascii="Times New Roman" w:hAnsi="Times New Roman"/>
          <w:vertAlign w:val="superscript"/>
          <w:lang w:bidi="ar-SA"/>
        </w:rPr>
        <w:footnoteReference w:id="203"/>
      </w:r>
      <w:r w:rsidRPr="00B25555">
        <w:rPr>
          <w:rFonts w:ascii="Times New Roman" w:hAnsi="Times New Roman"/>
          <w:lang w:bidi="ar-SA"/>
        </w:rPr>
        <w:t xml:space="preserve"> The contest was an example of Rowan’s mastery at finding diplomatic resolutions, and the idea was embraced and approved by all stakeholders, including Frank, Maxwell, and Boren.</w:t>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Jacobson, who had previously served as a liaison between the Section and members of the Kiowa Six for their production of murals for the post office in Anadarko, Oklahoma as well as the Department of the Interior Building in Washington, D.C., was asked to oversee the all-Indian competition.</w:t>
      </w:r>
      <w:r w:rsidRPr="00B25555">
        <w:rPr>
          <w:rFonts w:ascii="Times New Roman" w:hAnsi="Times New Roman"/>
          <w:vertAlign w:val="superscript"/>
          <w:lang w:bidi="ar-SA"/>
        </w:rPr>
        <w:footnoteReference w:id="204"/>
      </w:r>
      <w:r w:rsidRPr="00B25555">
        <w:rPr>
          <w:rFonts w:ascii="Times New Roman" w:hAnsi="Times New Roman"/>
          <w:lang w:bidi="ar-SA"/>
        </w:rPr>
        <w:t xml:space="preserve"> Aware of the controversy and always a promoter of Oklahoma Indian artists, he agreed to serve as committee chair, and he recruited Nan Sheets, Director of the Federal Art Center in Oklahoma City; Eugene Kingman, Director of the Philbrook Museum of Art in Tulsa, and Leonard Good, art professor at the University of Oklahoma to participate in judging the contest entries.</w:t>
      </w:r>
      <w:r w:rsidRPr="00B25555">
        <w:rPr>
          <w:rFonts w:ascii="Times New Roman" w:hAnsi="Times New Roman"/>
          <w:vertAlign w:val="superscript"/>
          <w:lang w:bidi="ar-SA"/>
        </w:rPr>
        <w:footnoteReference w:id="205"/>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 xml:space="preserve">Although the plan for the competition was in place and all agreed that it offered </w:t>
      </w:r>
      <w:r w:rsidRPr="00B25555">
        <w:rPr>
          <w:rFonts w:ascii="Times New Roman" w:hAnsi="Times New Roman"/>
          <w:lang w:bidi="ar-SA"/>
        </w:rPr>
        <w:lastRenderedPageBreak/>
        <w:t>an equitable solution to the controversy, there was one last logistical question that had to be answered before the competition was announced. Who was an Indian? Given the large Native American population in Oklahoma, organizers of the competition felt the need to determine who was eligible to submit designs. The question of blood quantum was raised, and it was determined that all contestants should have at least one parent that was a full-blood. In addition to blood quantum, it was decided that all entrants must have lived in or had close ties to Oklahoma for a significant amount of time.</w:t>
      </w:r>
      <w:r w:rsidRPr="00B25555">
        <w:rPr>
          <w:rFonts w:ascii="Times New Roman" w:hAnsi="Times New Roman"/>
          <w:vertAlign w:val="superscript"/>
          <w:lang w:bidi="ar-SA"/>
        </w:rPr>
        <w:footnoteReference w:id="206"/>
      </w:r>
      <w:r w:rsidRPr="00B25555">
        <w:rPr>
          <w:rFonts w:ascii="Times New Roman" w:hAnsi="Times New Roman"/>
          <w:lang w:bidi="ar-SA"/>
        </w:rPr>
        <w:t xml:space="preserve"> Interestingly, Andrew Lester, although not meeting the blood quantum requirement, was still allowed to submit designs for the competition.</w:t>
      </w:r>
      <w:r w:rsidRPr="00B25555">
        <w:rPr>
          <w:rFonts w:ascii="Times New Roman" w:hAnsi="Times New Roman"/>
          <w:vertAlign w:val="superscript"/>
          <w:lang w:bidi="ar-SA"/>
        </w:rPr>
        <w:footnoteReference w:id="207"/>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 xml:space="preserve">Jacobson compiled a list of eligible Native American artists, that included the names of the most significant Indian painters from Oklahoma, including Stephen Mopope, Spencer Asah, Woody Crumbo, Acee Blue Eagle, Solomon McCombs, Alan Houser, </w:t>
      </w:r>
      <w:r w:rsidRPr="00B25555">
        <w:rPr>
          <w:rFonts w:ascii="Times New Roman" w:eastAsia="Calibri" w:hAnsi="Times New Roman"/>
          <w:lang w:bidi="ar-SA"/>
        </w:rPr>
        <w:t>and Dick West. In all, he included the names of twenty-five Oklahoma Indian artists; this list was not exhaustive of the number of artists that met the eligibility requirements, but they were the most accomplished Oklahoma Native artists at the time.</w:t>
      </w:r>
      <w:r w:rsidRPr="00B25555">
        <w:rPr>
          <w:rFonts w:ascii="Times New Roman" w:eastAsia="Calibri" w:hAnsi="Times New Roman"/>
          <w:vertAlign w:val="superscript"/>
          <w:lang w:bidi="ar-SA"/>
        </w:rPr>
        <w:footnoteReference w:id="208"/>
      </w:r>
      <w:r w:rsidRPr="00B25555">
        <w:rPr>
          <w:rFonts w:ascii="Times New Roman" w:eastAsia="Calibri" w:hAnsi="Times New Roman"/>
          <w:lang w:bidi="ar-SA"/>
        </w:rPr>
        <w:t xml:space="preserve"> E</w:t>
      </w:r>
      <w:r w:rsidRPr="00B25555">
        <w:rPr>
          <w:rFonts w:ascii="Times New Roman" w:hAnsi="Times New Roman"/>
          <w:lang w:bidi="ar-SA"/>
        </w:rPr>
        <w:t xml:space="preserve">leven artists submitted fourteen designs for the mural competition, and the commission was awarded to Dick West for his design </w:t>
      </w:r>
      <w:r w:rsidRPr="00B25555">
        <w:rPr>
          <w:rFonts w:ascii="Times New Roman" w:hAnsi="Times New Roman"/>
          <w:i/>
          <w:lang w:bidi="ar-SA"/>
        </w:rPr>
        <w:t>The Grand Council of 1842</w:t>
      </w:r>
      <w:r w:rsidRPr="00B25555">
        <w:rPr>
          <w:rFonts w:ascii="Times New Roman" w:hAnsi="Times New Roman"/>
          <w:lang w:bidi="ar-SA"/>
        </w:rPr>
        <w:t xml:space="preserve">. In Jacobson’s notification to Rowan regarding the selection of West, he wrote, “After serious consideration, the jury found that more thought had been given to the subject </w:t>
      </w:r>
      <w:r w:rsidRPr="00B25555">
        <w:rPr>
          <w:rFonts w:ascii="Times New Roman" w:hAnsi="Times New Roman"/>
          <w:lang w:bidi="ar-SA"/>
        </w:rPr>
        <w:lastRenderedPageBreak/>
        <w:t>matter of the painting by Mr. West.”</w:t>
      </w:r>
      <w:r w:rsidRPr="00B25555">
        <w:rPr>
          <w:rFonts w:ascii="Times New Roman" w:hAnsi="Times New Roman"/>
          <w:vertAlign w:val="superscript"/>
          <w:lang w:bidi="ar-SA"/>
        </w:rPr>
        <w:footnoteReference w:id="209"/>
      </w:r>
      <w:r w:rsidRPr="00B25555">
        <w:rPr>
          <w:rFonts w:ascii="Times New Roman" w:hAnsi="Times New Roman"/>
          <w:lang w:bidi="ar-SA"/>
        </w:rPr>
        <w:t xml:space="preserve"> The subject of West’s design centered on the Muscogee Indians, and there can be little doubt that Rowan understood that the depiction would help ease the tensions among the citizens of Okemah who had deemed such a representation as appropriate from the outset of the project.</w:t>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 xml:space="preserve">In addition to the commission for the mural at Okemah, three other Oklahoma Indian artists were awarded post office commissions as a result of this all-Indian competition. Acee Blue Eagle painted the mural for Coalgate, Oklahoma; Woody Crumbo was awarded a commission for Nowata, Oklahoma; and Solomon McCombs’ design was selected for installation in Marietta, Oklahoma. By comparison, West’s design for the Okemah mural is a significant departure from these three works of art.  </w:t>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West’s proposed mural was unique in that its subject was a specific historical event, and in his design shifted from the flat style in favor of a painting that embraced an idiom more commonly associa</w:t>
      </w:r>
      <w:r w:rsidR="00AE2997">
        <w:rPr>
          <w:rFonts w:ascii="Times New Roman" w:hAnsi="Times New Roman"/>
          <w:lang w:bidi="ar-SA"/>
        </w:rPr>
        <w:t>ted with American art</w:t>
      </w:r>
      <w:r w:rsidRPr="00B25555">
        <w:rPr>
          <w:rFonts w:ascii="Times New Roman" w:hAnsi="Times New Roman"/>
          <w:lang w:bidi="ar-SA"/>
        </w:rPr>
        <w:t xml:space="preserve">. Although the subject of an historical Native American event was unique to the post office murals painted by Oklahoma Native American artists, the recording of specific events in Plains Indian culture through artistic representations was a long-standing practice, and one that would have been well known to the Southern Cheyenne artist Dick West. Before discussing the historical event depicted in the Okemah mural, a brief examination of the importance of history painting among men of the Plains tribes, as well a discussion of history painting by non-Native artists, will help contextualize the influences and significance of West’s depiction in </w:t>
      </w:r>
      <w:r w:rsidRPr="00B25555">
        <w:rPr>
          <w:rFonts w:ascii="Times New Roman" w:hAnsi="Times New Roman"/>
          <w:i/>
          <w:lang w:bidi="ar-SA"/>
        </w:rPr>
        <w:t>The Grand Council of 1842</w:t>
      </w:r>
      <w:r w:rsidRPr="00B25555">
        <w:rPr>
          <w:rFonts w:ascii="Times New Roman" w:hAnsi="Times New Roman"/>
          <w:lang w:bidi="ar-SA"/>
        </w:rPr>
        <w:t>.</w:t>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hAnsi="Times New Roman"/>
          <w:lang w:bidi="ar-SA"/>
        </w:rPr>
        <w:t xml:space="preserve">Among the Plains Indians, warrior-artists created images of important events, </w:t>
      </w:r>
      <w:r w:rsidRPr="00B25555">
        <w:rPr>
          <w:rFonts w:ascii="Times New Roman" w:hAnsi="Times New Roman"/>
          <w:lang w:bidi="ar-SA"/>
        </w:rPr>
        <w:lastRenderedPageBreak/>
        <w:t>such as vision quests, successful horse raids, and battle scenes. Hide robes, lodge covers, tipi linings, and other objects were embellished with heraldic images that represented the coups or brave accomplishments of their owners.</w:t>
      </w:r>
      <w:r w:rsidRPr="00B25555">
        <w:rPr>
          <w:rFonts w:ascii="Times New Roman" w:hAnsi="Times New Roman"/>
          <w:vertAlign w:val="superscript"/>
          <w:lang w:bidi="ar-SA"/>
        </w:rPr>
        <w:footnoteReference w:id="210"/>
      </w:r>
      <w:r w:rsidRPr="00B25555">
        <w:rPr>
          <w:rFonts w:ascii="Times New Roman" w:hAnsi="Times New Roman"/>
          <w:lang w:bidi="ar-SA"/>
        </w:rPr>
        <w:t xml:space="preserve"> As I have already discussed in chapter three, in the last third of the nineteenth century, Plains Indians began to transfer their artistic renderings into a new form of visual expression, replacing painted hides with paper, ink, crayons, and pencils, and artists such as Howling Wolf (Southern Cheyenne) carefully documented, through his art, significant events, such as the signing of treaties with the United States government. Around1875, he produced four drawings that depicted the negotiations surrounding the Medicine Lodge Treaty which was signed by the Cheyenne, Arapaho, Kiowa, Comanche, and other Plains tribes on October 21, 1867.</w:t>
      </w:r>
      <w:r w:rsidRPr="00B25555">
        <w:rPr>
          <w:rFonts w:ascii="Times New Roman" w:hAnsi="Times New Roman"/>
          <w:vertAlign w:val="superscript"/>
          <w:lang w:bidi="ar-SA"/>
        </w:rPr>
        <w:t xml:space="preserve"> </w:t>
      </w:r>
      <w:r w:rsidRPr="00B25555">
        <w:rPr>
          <w:rFonts w:ascii="Times New Roman" w:hAnsi="Times New Roman"/>
          <w:lang w:bidi="ar-SA"/>
        </w:rPr>
        <w:t>The treaty brought significant change to the Indians of the Southern Plains, as the government laid forth its plans to confine these nomadic people to reservations and force them to adjust to the way of life that government officials in Washington D.C. deemed best for them.</w:t>
      </w:r>
      <w:r w:rsidRPr="00B25555">
        <w:rPr>
          <w:rFonts w:ascii="Times New Roman" w:hAnsi="Times New Roman"/>
          <w:vertAlign w:val="superscript"/>
          <w:lang w:bidi="ar-SA"/>
        </w:rPr>
        <w:footnoteReference w:id="211"/>
      </w:r>
    </w:p>
    <w:p w:rsidR="00B25555" w:rsidRPr="00B25555" w:rsidRDefault="00B25555" w:rsidP="00B25555">
      <w:pPr>
        <w:widowControl w:val="0"/>
        <w:ind w:firstLine="720"/>
        <w:rPr>
          <w:rFonts w:ascii="Times New Roman" w:hAnsi="Times New Roman"/>
          <w:lang w:bidi="ar-SA"/>
        </w:rPr>
      </w:pPr>
      <w:r w:rsidRPr="00B25555">
        <w:rPr>
          <w:rFonts w:ascii="Times New Roman" w:hAnsi="Times New Roman"/>
          <w:lang w:bidi="ar-SA"/>
        </w:rPr>
        <w:t xml:space="preserve">In Howling Wolf’s depiction of the </w:t>
      </w:r>
      <w:r w:rsidRPr="00B25555">
        <w:rPr>
          <w:rFonts w:ascii="Times New Roman" w:hAnsi="Times New Roman"/>
          <w:i/>
          <w:lang w:bidi="ar-SA"/>
        </w:rPr>
        <w:t>Treaty at Medicine Lodge</w:t>
      </w:r>
      <w:r w:rsidRPr="00B25555">
        <w:rPr>
          <w:rFonts w:ascii="Times New Roman" w:hAnsi="Times New Roman"/>
          <w:lang w:bidi="ar-SA"/>
        </w:rPr>
        <w:t xml:space="preserve"> (Figure </w:t>
      </w:r>
      <w:r w:rsidR="009D0F0B">
        <w:rPr>
          <w:rFonts w:ascii="Times New Roman" w:hAnsi="Times New Roman"/>
          <w:lang w:bidi="ar-SA"/>
        </w:rPr>
        <w:t>5</w:t>
      </w:r>
      <w:r w:rsidRPr="00B25555">
        <w:rPr>
          <w:rFonts w:ascii="Times New Roman" w:hAnsi="Times New Roman"/>
          <w:lang w:bidi="ar-SA"/>
        </w:rPr>
        <w:t>6). The viewer encounters a scene that incorporates multiple angles and viewpoints in a drawing that depicts an encampment of Native Americans dressed in their finest regalia, while the white men at the negotiations are recognizable by their distinctive black hats. The artist’s representation of the</w:t>
      </w:r>
      <w:r w:rsidR="00AE2997">
        <w:rPr>
          <w:rFonts w:ascii="Times New Roman" w:hAnsi="Times New Roman"/>
          <w:lang w:bidi="ar-SA"/>
        </w:rPr>
        <w:t xml:space="preserve"> landscape near</w:t>
      </w:r>
      <w:r w:rsidRPr="00B25555">
        <w:rPr>
          <w:rFonts w:ascii="Times New Roman" w:hAnsi="Times New Roman"/>
          <w:lang w:bidi="ar-SA"/>
        </w:rPr>
        <w:t xml:space="preserve"> Medicine Lodge, Kansas </w:t>
      </w:r>
      <w:r w:rsidR="00AE2997">
        <w:rPr>
          <w:rFonts w:ascii="Times New Roman" w:hAnsi="Times New Roman"/>
          <w:lang w:bidi="ar-SA"/>
        </w:rPr>
        <w:t>is sparsely drawn.</w:t>
      </w:r>
      <w:r w:rsidRPr="00B25555">
        <w:rPr>
          <w:rFonts w:ascii="Times New Roman" w:hAnsi="Times New Roman"/>
          <w:lang w:bidi="ar-SA"/>
        </w:rPr>
        <w:t xml:space="preserve"> </w:t>
      </w:r>
      <w:r w:rsidR="00AE2997">
        <w:rPr>
          <w:rFonts w:ascii="Times New Roman" w:hAnsi="Times New Roman"/>
          <w:lang w:bidi="ar-SA"/>
        </w:rPr>
        <w:t>However, i</w:t>
      </w:r>
      <w:r w:rsidRPr="00B25555">
        <w:rPr>
          <w:rFonts w:ascii="Times New Roman" w:hAnsi="Times New Roman"/>
          <w:lang w:bidi="ar-SA"/>
        </w:rPr>
        <w:t xml:space="preserve">t includes key iconographic details such as a row of trees which denotes the </w:t>
      </w:r>
      <w:r w:rsidRPr="00B25555">
        <w:rPr>
          <w:rFonts w:ascii="Times New Roman" w:hAnsi="Times New Roman"/>
          <w:lang w:bidi="ar-SA"/>
        </w:rPr>
        <w:lastRenderedPageBreak/>
        <w:t>meeting took place in a wooded area, and the confluence of the Medicine Lodge River and Elm Creek</w:t>
      </w:r>
      <w:r w:rsidR="00AE2997">
        <w:rPr>
          <w:rFonts w:ascii="Times New Roman" w:hAnsi="Times New Roman"/>
          <w:lang w:bidi="ar-SA"/>
        </w:rPr>
        <w:t>,</w:t>
      </w:r>
      <w:r w:rsidRPr="00B25555">
        <w:rPr>
          <w:rFonts w:ascii="Times New Roman" w:hAnsi="Times New Roman"/>
          <w:lang w:bidi="ar-SA"/>
        </w:rPr>
        <w:t xml:space="preserve"> which are represented by the horizontal blue line that spans the bottom of the image and the blue, diagonal stripe that begins in the upper left corner before flowing into the river below.</w:t>
      </w:r>
      <w:r w:rsidRPr="00B25555">
        <w:rPr>
          <w:rFonts w:ascii="Times New Roman" w:hAnsi="Times New Roman"/>
          <w:vertAlign w:val="superscript"/>
          <w:lang w:bidi="ar-SA"/>
        </w:rPr>
        <w:footnoteReference w:id="212"/>
      </w:r>
      <w:r w:rsidRPr="00B25555">
        <w:rPr>
          <w:rFonts w:ascii="Times New Roman" w:hAnsi="Times New Roman"/>
          <w:lang w:bidi="ar-SA"/>
        </w:rPr>
        <w:t xml:space="preserve"> Although the image can</w:t>
      </w:r>
      <w:r w:rsidR="00AE2997">
        <w:rPr>
          <w:rFonts w:ascii="Times New Roman" w:hAnsi="Times New Roman"/>
          <w:lang w:bidi="ar-SA"/>
        </w:rPr>
        <w:t xml:space="preserve"> be difficult to read based on western</w:t>
      </w:r>
      <w:r w:rsidRPr="00B25555">
        <w:rPr>
          <w:rFonts w:ascii="Times New Roman" w:hAnsi="Times New Roman"/>
          <w:lang w:bidi="ar-SA"/>
        </w:rPr>
        <w:t xml:space="preserve"> artistic conventions for representation, the drawing stems from the earlier aesthetic of pictographic writing and would have been fully understood by a Southern Cheyenne audience in the nineteenth century.</w:t>
      </w:r>
    </w:p>
    <w:p w:rsidR="00B25555" w:rsidRPr="00B25555" w:rsidRDefault="00552EB3" w:rsidP="00E37BC0">
      <w:pPr>
        <w:widowControl w:val="0"/>
        <w:ind w:firstLine="720"/>
        <w:rPr>
          <w:rFonts w:ascii="Times New Roman" w:eastAsia="Calibri" w:hAnsi="Times New Roman"/>
          <w:iCs/>
          <w:lang w:bidi="ar-SA"/>
        </w:rPr>
      </w:pPr>
      <w:r>
        <w:rPr>
          <w:rFonts w:ascii="Times New Roman" w:hAnsi="Times New Roman"/>
          <w:lang w:bidi="ar-SA"/>
        </w:rPr>
        <w:t xml:space="preserve">In addition to artistic precedent, </w:t>
      </w:r>
      <w:r w:rsidR="00B25555" w:rsidRPr="00B25555">
        <w:rPr>
          <w:rFonts w:ascii="Times New Roman" w:hAnsi="Times New Roman"/>
          <w:lang w:bidi="ar-SA"/>
        </w:rPr>
        <w:t xml:space="preserve">West also turned to a history painting by a non-Native artist as a source of inspiration. In his book, </w:t>
      </w:r>
      <w:r w:rsidR="00B25555" w:rsidRPr="00B25555">
        <w:rPr>
          <w:rFonts w:ascii="Times New Roman" w:hAnsi="Times New Roman"/>
          <w:i/>
          <w:lang w:bidi="ar-SA"/>
        </w:rPr>
        <w:t>New Deal Murals in Oklahoma</w:t>
      </w:r>
      <w:r w:rsidR="00B25555" w:rsidRPr="00B25555">
        <w:rPr>
          <w:rFonts w:ascii="Times New Roman" w:hAnsi="Times New Roman"/>
          <w:lang w:bidi="ar-SA"/>
        </w:rPr>
        <w:t xml:space="preserve"> (1976)</w:t>
      </w:r>
      <w:r w:rsidR="00B25555" w:rsidRPr="00B25555">
        <w:rPr>
          <w:rFonts w:ascii="Times New Roman" w:hAnsi="Times New Roman"/>
          <w:i/>
          <w:lang w:bidi="ar-SA"/>
        </w:rPr>
        <w:t xml:space="preserve">, </w:t>
      </w:r>
      <w:r w:rsidR="00B25555" w:rsidRPr="00B25555">
        <w:rPr>
          <w:rFonts w:ascii="Times New Roman" w:hAnsi="Times New Roman"/>
          <w:lang w:bidi="ar-SA"/>
        </w:rPr>
        <w:t xml:space="preserve">Nick Calcagno noted that West’s research for the Okemah mural included traveling to the Smithsonian to view a painting of a tribal council meeting. Although, Calcagno’s account does not mention a specific artist or painting, it seems likely that West examined John Mix Stanley’s painting </w:t>
      </w:r>
      <w:r w:rsidR="00B25555" w:rsidRPr="00B25555">
        <w:rPr>
          <w:rFonts w:ascii="Times New Roman" w:eastAsia="Calibri" w:hAnsi="Times New Roman"/>
          <w:i/>
          <w:iCs/>
          <w:lang w:bidi="ar-SA"/>
        </w:rPr>
        <w:t>International Indian Council (Held at Tahlequah, Indian Territory, in 1843</w:t>
      </w:r>
      <w:r w:rsidR="00B25555" w:rsidRPr="00B25555">
        <w:rPr>
          <w:rFonts w:ascii="Times New Roman" w:eastAsia="Calibri" w:hAnsi="Times New Roman"/>
          <w:iCs/>
          <w:lang w:bidi="ar-SA"/>
        </w:rPr>
        <w:t xml:space="preserve">) (Figure </w:t>
      </w:r>
      <w:r w:rsidR="009D0F0B">
        <w:rPr>
          <w:rFonts w:ascii="Times New Roman" w:eastAsia="Calibri" w:hAnsi="Times New Roman"/>
          <w:iCs/>
          <w:lang w:bidi="ar-SA"/>
        </w:rPr>
        <w:t>5</w:t>
      </w:r>
      <w:r w:rsidR="00B25555" w:rsidRPr="00B25555">
        <w:rPr>
          <w:rFonts w:ascii="Times New Roman" w:eastAsia="Calibri" w:hAnsi="Times New Roman"/>
          <w:iCs/>
          <w:lang w:bidi="ar-SA"/>
        </w:rPr>
        <w:t>7).</w:t>
      </w:r>
      <w:r w:rsidR="00765937">
        <w:rPr>
          <w:rStyle w:val="FootnoteReference"/>
          <w:rFonts w:ascii="Times New Roman" w:eastAsia="Calibri" w:hAnsi="Times New Roman"/>
          <w:iCs/>
          <w:lang w:bidi="ar-SA"/>
        </w:rPr>
        <w:footnoteReference w:id="213"/>
      </w:r>
      <w:r w:rsidR="00B25555" w:rsidRPr="00B25555">
        <w:rPr>
          <w:rFonts w:ascii="Times New Roman" w:eastAsia="Calibri" w:hAnsi="Times New Roman"/>
          <w:iCs/>
          <w:lang w:bidi="ar-SA"/>
        </w:rPr>
        <w:t xml:space="preserve"> It is well documented that Stanley</w:t>
      </w:r>
      <w:r w:rsidR="00B25555" w:rsidRPr="00B25555">
        <w:rPr>
          <w:rFonts w:ascii="Times New Roman" w:eastAsia="Calibri" w:hAnsi="Times New Roman"/>
          <w:i/>
          <w:iCs/>
          <w:lang w:bidi="ar-SA"/>
        </w:rPr>
        <w:t xml:space="preserve"> </w:t>
      </w:r>
      <w:r w:rsidR="00B25555" w:rsidRPr="00B25555">
        <w:rPr>
          <w:rFonts w:ascii="Times New Roman" w:eastAsia="Calibri" w:hAnsi="Times New Roman"/>
          <w:iCs/>
          <w:lang w:bidi="ar-SA"/>
        </w:rPr>
        <w:t>attended this historical</w:t>
      </w:r>
      <w:r w:rsidR="00E37BC0">
        <w:rPr>
          <w:rFonts w:ascii="Times New Roman" w:eastAsia="Calibri" w:hAnsi="Times New Roman"/>
          <w:iCs/>
          <w:lang w:bidi="ar-SA"/>
        </w:rPr>
        <w:t xml:space="preserve"> </w:t>
      </w:r>
      <w:r w:rsidR="00B25555" w:rsidRPr="00B25555">
        <w:rPr>
          <w:rFonts w:ascii="Times New Roman" w:eastAsia="Calibri" w:hAnsi="Times New Roman"/>
          <w:iCs/>
          <w:lang w:bidi="ar-SA"/>
        </w:rPr>
        <w:t>gathering of Native Americans, and that he recorded the events and painted portraits o</w:t>
      </w:r>
      <w:r w:rsidR="00E37BC0">
        <w:rPr>
          <w:rFonts w:ascii="Times New Roman" w:eastAsia="Calibri" w:hAnsi="Times New Roman"/>
          <w:iCs/>
          <w:lang w:bidi="ar-SA"/>
        </w:rPr>
        <w:t>f attendees</w:t>
      </w:r>
      <w:r w:rsidR="00B25555" w:rsidRPr="00B25555">
        <w:rPr>
          <w:rFonts w:ascii="Times New Roman" w:eastAsia="Calibri" w:hAnsi="Times New Roman"/>
          <w:iCs/>
          <w:lang w:bidi="ar-SA"/>
        </w:rPr>
        <w:t>. Although, most of Stanley’s art was destroyed in the Smithsonian fire of 1865, this painting survived.</w:t>
      </w:r>
      <w:r w:rsidR="00B25555" w:rsidRPr="00FC0EEA">
        <w:rPr>
          <w:rFonts w:ascii="Times New Roman" w:eastAsia="Calibri" w:hAnsi="Times New Roman"/>
          <w:iCs/>
          <w:vertAlign w:val="superscript"/>
          <w:lang w:bidi="ar-SA"/>
        </w:rPr>
        <w:footnoteReference w:id="214"/>
      </w:r>
      <w:r w:rsidR="00B25555" w:rsidRPr="00FC0EEA">
        <w:rPr>
          <w:rFonts w:ascii="Times New Roman" w:eastAsia="Calibri" w:hAnsi="Times New Roman"/>
          <w:iCs/>
          <w:lang w:bidi="ar-SA"/>
        </w:rPr>
        <w:t xml:space="preserve"> </w:t>
      </w:r>
      <w:r w:rsidR="00B25555" w:rsidRPr="00B25555">
        <w:rPr>
          <w:rFonts w:ascii="Times New Roman" w:eastAsia="Calibri" w:hAnsi="Times New Roman"/>
          <w:iCs/>
          <w:lang w:bidi="ar-SA"/>
        </w:rPr>
        <w:t>A comparison of these two works of art seems to support my conviction that West viewed Stanley’s painting while visiting the Nation’s capital.</w:t>
      </w:r>
    </w:p>
    <w:p w:rsidR="00B25555" w:rsidRPr="00B25555" w:rsidRDefault="00B25555" w:rsidP="00977E87">
      <w:pPr>
        <w:widowControl w:val="0"/>
        <w:ind w:firstLine="720"/>
        <w:rPr>
          <w:rFonts w:ascii="Times New Roman" w:eastAsia="Calibri" w:hAnsi="Times New Roman"/>
          <w:iCs/>
          <w:lang w:bidi="ar-SA"/>
        </w:rPr>
      </w:pPr>
      <w:r w:rsidRPr="00B25555">
        <w:rPr>
          <w:rFonts w:ascii="Times New Roman" w:eastAsia="Calibri" w:hAnsi="Times New Roman"/>
          <w:iCs/>
          <w:lang w:bidi="ar-SA"/>
        </w:rPr>
        <w:lastRenderedPageBreak/>
        <w:t>The gathering of Native Americans at the 1843 council meeting held at Tahlequah lasted four weeks and was presided over by the Cherokee Chief John Ross. According to reports, the was meeting convened under a large, well-roofed shed; a stand or rostrum was placed on one side of the structure, and in front of the stand a table was covered with wampum and the great pipes used on special occasions. Rudely constructed benches were placed in a semi-circle where attendees sat as the events unfolded.</w:t>
      </w:r>
      <w:r w:rsidRPr="00977E87">
        <w:rPr>
          <w:rFonts w:ascii="Times New Roman" w:eastAsia="Calibri" w:hAnsi="Times New Roman"/>
          <w:iCs/>
          <w:vertAlign w:val="superscript"/>
          <w:lang w:bidi="ar-SA"/>
        </w:rPr>
        <w:footnoteReference w:id="215"/>
      </w:r>
      <w:r w:rsidRPr="00977E87">
        <w:rPr>
          <w:rFonts w:ascii="Times New Roman" w:eastAsia="Calibri" w:hAnsi="Times New Roman"/>
          <w:iCs/>
          <w:lang w:bidi="ar-SA"/>
        </w:rPr>
        <w:t xml:space="preserve"> </w:t>
      </w:r>
      <w:r w:rsidRPr="00B25555">
        <w:rPr>
          <w:rFonts w:ascii="Times New Roman" w:eastAsia="Calibri" w:hAnsi="Times New Roman"/>
          <w:iCs/>
          <w:lang w:bidi="ar-SA"/>
        </w:rPr>
        <w:t>The gathering was described as a remarkable and extraordinary spectacle with several thousands of people in attendance; tipis, camp fires, and horses were seen in every direction. Food was prepared by Native women, and there was the occasional harmony of Indian music around camp fires as delegates representing eighteen tribes established new relationships and visited with old acquaintances, contributing to the “picture of a primitive adventure in a cooperative endeavor.”</w:t>
      </w:r>
      <w:r w:rsidRPr="004349D7">
        <w:rPr>
          <w:rFonts w:ascii="Times New Roman" w:eastAsia="Calibri" w:hAnsi="Times New Roman"/>
          <w:iCs/>
          <w:vertAlign w:val="superscript"/>
          <w:lang w:bidi="ar-SA"/>
        </w:rPr>
        <w:footnoteReference w:id="216"/>
      </w:r>
      <w:r w:rsidRPr="00B25555">
        <w:rPr>
          <w:rFonts w:ascii="Times New Roman" w:eastAsia="Calibri" w:hAnsi="Times New Roman"/>
          <w:iCs/>
          <w:lang w:bidi="ar-SA"/>
        </w:rPr>
        <w:t xml:space="preserve"> The written accounts of the council meeting at Tahlequah are visually reflected in pageantry and spectacle</w:t>
      </w:r>
      <w:r w:rsidRPr="00B25555">
        <w:rPr>
          <w:rFonts w:ascii="Times New Roman" w:eastAsia="Calibri" w:hAnsi="Times New Roman"/>
          <w:i/>
          <w:iCs/>
          <w:lang w:bidi="ar-SA"/>
        </w:rPr>
        <w:t xml:space="preserve"> </w:t>
      </w:r>
      <w:r w:rsidRPr="00B25555">
        <w:rPr>
          <w:rFonts w:ascii="Times New Roman" w:eastAsia="Calibri" w:hAnsi="Times New Roman"/>
          <w:iCs/>
          <w:lang w:bidi="ar-SA"/>
        </w:rPr>
        <w:t>seen in Stanley’s painting.</w:t>
      </w:r>
    </w:p>
    <w:p w:rsidR="00B25555" w:rsidRPr="00B25555" w:rsidRDefault="00B25555" w:rsidP="00B25555">
      <w:pPr>
        <w:widowControl w:val="0"/>
        <w:ind w:firstLine="720"/>
        <w:rPr>
          <w:rFonts w:ascii="Times New Roman" w:eastAsia="Calibri" w:hAnsi="Times New Roman"/>
          <w:iCs/>
          <w:vertAlign w:val="superscript"/>
          <w:lang w:bidi="ar-SA"/>
        </w:rPr>
      </w:pPr>
      <w:r w:rsidRPr="00B25555">
        <w:rPr>
          <w:rFonts w:ascii="Times New Roman" w:eastAsia="Calibri" w:hAnsi="Times New Roman"/>
          <w:iCs/>
          <w:lang w:bidi="ar-SA"/>
        </w:rPr>
        <w:t xml:space="preserve">Stanley’s depiction of the tribal council confirms the description of the well-roofed shed and the rostrum set against an outside wall of the structure. The scene is filled with Native Americans wearing a wide range of colorful regalia including heavily beaded bandolier bags, moccasins, leggings, headdress of varying types, and brightly colored shirts made of cotton calico fabrics. The painting is filled with a stunning array of embellished objects of personal adornment and clothing that was distinct to the tribal delegates. Such elaborate expressions of Indianness would have been reserved for use at </w:t>
      </w:r>
      <w:r w:rsidRPr="00B25555">
        <w:rPr>
          <w:rFonts w:ascii="Times New Roman" w:eastAsia="Calibri" w:hAnsi="Times New Roman"/>
          <w:iCs/>
          <w:lang w:bidi="ar-SA"/>
        </w:rPr>
        <w:lastRenderedPageBreak/>
        <w:t>ceremonies and special occasions, such as this council meeting. As Grant Foreman has noted in his book Advancing the Frontier (1933), “It was an occasion that offered rich reward to the artist with the brush and canvas.”</w:t>
      </w:r>
      <w:r w:rsidRPr="00B25555">
        <w:rPr>
          <w:rFonts w:ascii="Times New Roman" w:eastAsia="Calibri" w:hAnsi="Times New Roman"/>
          <w:iCs/>
          <w:vertAlign w:val="superscript"/>
          <w:lang w:bidi="ar-SA"/>
        </w:rPr>
        <w:footnoteReference w:id="217"/>
      </w:r>
    </w:p>
    <w:p w:rsidR="00B25555" w:rsidRPr="00B25555" w:rsidRDefault="00B25555" w:rsidP="00B25555">
      <w:pPr>
        <w:widowControl w:val="0"/>
        <w:ind w:firstLine="720"/>
        <w:rPr>
          <w:rFonts w:ascii="Times New Roman" w:eastAsia="Calibri" w:hAnsi="Times New Roman"/>
          <w:iCs/>
          <w:lang w:bidi="ar-SA"/>
        </w:rPr>
      </w:pPr>
      <w:r w:rsidRPr="00B25555">
        <w:rPr>
          <w:rFonts w:ascii="Times New Roman" w:eastAsia="Calibri" w:hAnsi="Times New Roman"/>
          <w:iCs/>
          <w:lang w:bidi="ar-SA"/>
        </w:rPr>
        <w:t xml:space="preserve">West’s mural, </w:t>
      </w:r>
      <w:r w:rsidRPr="004349D7">
        <w:rPr>
          <w:rFonts w:ascii="Times New Roman" w:eastAsia="Calibri" w:hAnsi="Times New Roman"/>
          <w:i/>
          <w:iCs/>
          <w:lang w:bidi="ar-SA"/>
        </w:rPr>
        <w:t>The Grand Council of 1842</w:t>
      </w:r>
      <w:r w:rsidRPr="00B25555">
        <w:rPr>
          <w:rFonts w:ascii="Times New Roman" w:eastAsia="Calibri" w:hAnsi="Times New Roman"/>
          <w:iCs/>
          <w:lang w:bidi="ar-SA"/>
        </w:rPr>
        <w:t xml:space="preserve">, has many visual similarities to the painting by Stanley. Although the perspective of the scene </w:t>
      </w:r>
      <w:r w:rsidR="00C74BC4" w:rsidRPr="00B25555">
        <w:rPr>
          <w:rFonts w:ascii="Times New Roman" w:eastAsia="Calibri" w:hAnsi="Times New Roman"/>
          <w:iCs/>
          <w:lang w:bidi="ar-SA"/>
        </w:rPr>
        <w:t>varies,</w:t>
      </w:r>
      <w:r w:rsidRPr="00B25555">
        <w:rPr>
          <w:rFonts w:ascii="Times New Roman" w:eastAsia="Calibri" w:hAnsi="Times New Roman"/>
          <w:iCs/>
          <w:lang w:bidi="ar-SA"/>
        </w:rPr>
        <w:t xml:space="preserve"> and the number of delegates depicted is significantly less in the painting by West, he has placed his subjects under a roofed structure of a council house with a rostrum placed in the center of the scene, and the space is filled with Native American men standing in small groups or seated on benches or the ground all of which calls to mind Stanley’s nineteenth century work of art. The Indian delegates can be linked to specific tribes based on their style of dress which includes some figures donning full tribal regalia, while others a</w:t>
      </w:r>
      <w:r w:rsidR="00C61390">
        <w:rPr>
          <w:rFonts w:ascii="Times New Roman" w:eastAsia="Calibri" w:hAnsi="Times New Roman"/>
          <w:iCs/>
          <w:lang w:bidi="ar-SA"/>
        </w:rPr>
        <w:t>re depicted wearing a blend of I</w:t>
      </w:r>
      <w:r w:rsidRPr="00B25555">
        <w:rPr>
          <w:rFonts w:ascii="Times New Roman" w:eastAsia="Calibri" w:hAnsi="Times New Roman"/>
          <w:iCs/>
          <w:lang w:bidi="ar-SA"/>
        </w:rPr>
        <w:t>ndigenous and western attire.</w:t>
      </w:r>
    </w:p>
    <w:p w:rsidR="00B25555" w:rsidRPr="00B25555" w:rsidRDefault="00B25555" w:rsidP="00B25555">
      <w:pPr>
        <w:widowControl w:val="0"/>
        <w:ind w:firstLine="720"/>
        <w:rPr>
          <w:rFonts w:ascii="Times New Roman" w:hAnsi="Times New Roman"/>
          <w:vertAlign w:val="superscript"/>
          <w:lang w:bidi="ar-SA"/>
        </w:rPr>
      </w:pPr>
      <w:r w:rsidRPr="00B25555">
        <w:rPr>
          <w:rFonts w:ascii="Times New Roman" w:eastAsia="Calibri" w:hAnsi="Times New Roman"/>
          <w:iCs/>
          <w:lang w:bidi="ar-SA"/>
        </w:rPr>
        <w:t>West’s desire to paint an accurate representation of this historic event is evident by his inclusion of specific attendees, including prominent members of the Muscogee</w:t>
      </w:r>
      <w:r w:rsidRPr="00B25555">
        <w:rPr>
          <w:rFonts w:ascii="Times New Roman" w:eastAsia="Calibri" w:hAnsi="Times New Roman"/>
          <w:i/>
          <w:iCs/>
          <w:lang w:bidi="ar-SA"/>
        </w:rPr>
        <w:t xml:space="preserve"> </w:t>
      </w:r>
      <w:r w:rsidRPr="00B25555">
        <w:rPr>
          <w:rFonts w:ascii="Times New Roman" w:eastAsia="Calibri" w:hAnsi="Times New Roman"/>
          <w:iCs/>
          <w:lang w:bidi="ar-SA"/>
        </w:rPr>
        <w:t>Nation that were responsible for calling this inter-tribal meeting which convened in May of 1842. Th</w:t>
      </w:r>
      <w:r w:rsidRPr="00B25555">
        <w:rPr>
          <w:rFonts w:ascii="Times New Roman" w:hAnsi="Times New Roman"/>
          <w:lang w:bidi="ar-SA"/>
        </w:rPr>
        <w:t xml:space="preserve">e council meeting, attended by an estimated 2,500 Indians, was called to settle disputes between the Plains Indians and the Five Tribes over stolen horses and land rights issues including the right to hunt buffalo. The council was attended by delegates representing the Cherokee, Chickasaw, Choctaw, Seminole, Muscogee (Creek), Caddo, Quapaw, Seneca, Shawnee, Delaware, Pawnee, Osage, Kickapoo, Wichita, Tawakoni, </w:t>
      </w:r>
      <w:r w:rsidRPr="005256BC">
        <w:rPr>
          <w:rFonts w:ascii="Times New Roman" w:eastAsia="Calibri" w:hAnsi="Times New Roman"/>
          <w:iCs/>
          <w:lang w:bidi="ar-SA"/>
        </w:rPr>
        <w:t>Piankashaw, Cheyenne, Comanche, and Kiowa Indians</w:t>
      </w:r>
      <w:r w:rsidRPr="00B25555">
        <w:rPr>
          <w:rFonts w:ascii="Times New Roman" w:hAnsi="Times New Roman"/>
          <w:lang w:bidi="ar-SA"/>
        </w:rPr>
        <w:t>.</w:t>
      </w:r>
      <w:r w:rsidRPr="00B25555">
        <w:rPr>
          <w:rFonts w:ascii="Times New Roman" w:hAnsi="Times New Roman"/>
          <w:vertAlign w:val="superscript"/>
          <w:lang w:bidi="ar-SA"/>
        </w:rPr>
        <w:footnoteReference w:id="218"/>
      </w:r>
      <w:r w:rsidRPr="00B25555">
        <w:rPr>
          <w:rFonts w:ascii="Times New Roman" w:hAnsi="Times New Roman"/>
          <w:lang w:bidi="ar-SA"/>
        </w:rPr>
        <w:t xml:space="preserve"> Also in </w:t>
      </w:r>
      <w:r w:rsidRPr="00B25555">
        <w:rPr>
          <w:rFonts w:ascii="Times New Roman" w:hAnsi="Times New Roman"/>
          <w:lang w:bidi="ar-SA"/>
        </w:rPr>
        <w:lastRenderedPageBreak/>
        <w:t>attendance were United States government officials including, General Zachary Taylor, commander at Fort Gibson, the Creek Indian agent James Logan, James L. Alexander, clerk to the Upper Creeks, and W.G. Jacobs, clerk to the Lower Creeks.</w:t>
      </w:r>
      <w:r w:rsidRPr="00B25555">
        <w:rPr>
          <w:rFonts w:ascii="Times New Roman" w:hAnsi="Times New Roman"/>
          <w:vertAlign w:val="superscript"/>
          <w:lang w:bidi="ar-SA"/>
        </w:rPr>
        <w:footnoteReference w:id="219"/>
      </w:r>
    </w:p>
    <w:p w:rsidR="00B25555" w:rsidRPr="00B25555" w:rsidRDefault="00B25555" w:rsidP="00B25555">
      <w:pPr>
        <w:widowControl w:val="0"/>
        <w:ind w:firstLine="720"/>
        <w:rPr>
          <w:rFonts w:ascii="Times New Roman" w:eastAsia="Calibri" w:hAnsi="Times New Roman"/>
          <w:lang w:bidi="ar-SA"/>
        </w:rPr>
      </w:pPr>
      <w:r w:rsidRPr="00B25555">
        <w:rPr>
          <w:rFonts w:ascii="Times New Roman" w:hAnsi="Times New Roman"/>
          <w:lang w:bidi="ar-SA"/>
        </w:rPr>
        <w:t xml:space="preserve">According to reports from the first day of the council meeting, The Creek hosts occupied the center of the council house along an outside wall, while leaders of the Choctaw, Chickasaw, and Caddo were seated in front of the Muscogee chiefs. West included portraits of specific attendees, including Chief of the Lower Creeks, </w:t>
      </w:r>
      <w:r w:rsidRPr="00B25555">
        <w:rPr>
          <w:rFonts w:ascii="Times New Roman" w:eastAsia="Calibri" w:hAnsi="Times New Roman"/>
          <w:lang w:bidi="ar-SA"/>
        </w:rPr>
        <w:t>Roley McIntosh, who is seated third from the left behind the rostrum. McIntosh’s nephew, Chilly McIntosh, stands at the center of the Creek delegation in front of the Great Seal of the Muscogee Nation. The Upper Creek Chief</w:t>
      </w:r>
      <w:r w:rsidRPr="00B25555">
        <w:rPr>
          <w:rFonts w:ascii="Times New Roman" w:eastAsia="Calibri" w:hAnsi="Times New Roman"/>
          <w:i/>
          <w:iCs/>
          <w:lang w:bidi="ar-SA"/>
        </w:rPr>
        <w:t xml:space="preserve"> </w:t>
      </w:r>
      <w:r w:rsidRPr="00B25555">
        <w:rPr>
          <w:rFonts w:ascii="Times New Roman" w:eastAsia="Calibri" w:hAnsi="Times New Roman"/>
          <w:lang w:bidi="ar-SA"/>
        </w:rPr>
        <w:t>Opothleyahola,</w:t>
      </w:r>
      <w:r w:rsidRPr="00B25555">
        <w:rPr>
          <w:rFonts w:ascii="Times New Roman" w:eastAsia="Calibri" w:hAnsi="Times New Roman"/>
          <w:i/>
          <w:iCs/>
          <w:lang w:bidi="ar-SA"/>
        </w:rPr>
        <w:t xml:space="preserve"> </w:t>
      </w:r>
      <w:r w:rsidRPr="00B25555">
        <w:rPr>
          <w:rFonts w:ascii="Times New Roman" w:eastAsia="Calibri" w:hAnsi="Times New Roman"/>
          <w:iCs/>
          <w:lang w:bidi="ar-SA"/>
        </w:rPr>
        <w:t>dressed in full Muscogee regalia, is seated at the far-right end of the stand. Below the rostrum West included portraits of two of the government representatives in attendance. General Zachary Taylor, recognizable by both his uniform and facial features, is seated to the right of the Creek Indian agent James Logan. They look toward a Plains Indian representative draped in a buffalo robe and wearing leggings and moccasins; who cradles a peace pipe in his right arm as he gestures with his left hand toward the Muscogee delegation and the American representatives.</w:t>
      </w:r>
    </w:p>
    <w:p w:rsidR="00B25555" w:rsidRPr="00B25555" w:rsidRDefault="00B25555" w:rsidP="00B25555">
      <w:pPr>
        <w:widowControl w:val="0"/>
        <w:ind w:firstLine="720"/>
        <w:rPr>
          <w:rFonts w:ascii="Times New Roman" w:eastAsia="Calibri" w:hAnsi="Times New Roman"/>
          <w:iCs/>
          <w:lang w:bidi="ar-SA"/>
        </w:rPr>
      </w:pPr>
      <w:r w:rsidRPr="00B25555">
        <w:rPr>
          <w:rFonts w:ascii="Times New Roman" w:eastAsia="Calibri" w:hAnsi="Times New Roman"/>
          <w:iCs/>
          <w:lang w:bidi="ar-SA"/>
        </w:rPr>
        <w:t xml:space="preserve">Like Stanley’s painting, West’s mural is filled with vignettes with various interactions between tribal members attending the council meeting. While most of these participants are engaged with the action of the scene, a few figures seem to be distracted as they look away from the speaker toward activities which seem to be taking place outside of the council house. Of particular interest is the figure seated on the bench </w:t>
      </w:r>
      <w:r w:rsidRPr="00B25555">
        <w:rPr>
          <w:rFonts w:ascii="Times New Roman" w:eastAsia="Calibri" w:hAnsi="Times New Roman"/>
          <w:iCs/>
          <w:lang w:bidi="ar-SA"/>
        </w:rPr>
        <w:lastRenderedPageBreak/>
        <w:t xml:space="preserve">below </w:t>
      </w:r>
      <w:r w:rsidRPr="00B25555">
        <w:rPr>
          <w:rFonts w:ascii="Times New Roman" w:eastAsia="Calibri" w:hAnsi="Times New Roman"/>
          <w:i/>
          <w:lang w:bidi="ar-SA"/>
        </w:rPr>
        <w:t>Opothleyahola</w:t>
      </w:r>
      <w:r w:rsidRPr="00B25555">
        <w:rPr>
          <w:rFonts w:ascii="Times New Roman" w:eastAsia="Calibri" w:hAnsi="Times New Roman"/>
          <w:lang w:bidi="ar-SA"/>
        </w:rPr>
        <w:t>;</w:t>
      </w:r>
      <w:r w:rsidRPr="00B25555">
        <w:rPr>
          <w:rFonts w:ascii="Times New Roman" w:eastAsia="Calibri" w:hAnsi="Times New Roman"/>
          <w:iCs/>
          <w:lang w:bidi="ar-SA"/>
        </w:rPr>
        <w:t xml:space="preserve"> dressed in a green calico shirt, Plains style leggings, and a red breechcloth this figure stares directly out of the image as he engages the viewer with his gaze.</w:t>
      </w:r>
    </w:p>
    <w:p w:rsidR="00B25555" w:rsidRPr="00B25555" w:rsidRDefault="00E37BC0" w:rsidP="00B25555">
      <w:pPr>
        <w:widowControl w:val="0"/>
        <w:ind w:firstLine="720"/>
        <w:rPr>
          <w:rFonts w:ascii="Times New Roman" w:eastAsia="Calibri" w:hAnsi="Times New Roman"/>
          <w:lang w:bidi="ar-SA"/>
        </w:rPr>
      </w:pPr>
      <w:r>
        <w:rPr>
          <w:rFonts w:ascii="Times New Roman" w:eastAsia="Calibri" w:hAnsi="Times New Roman"/>
          <w:lang w:bidi="ar-SA"/>
        </w:rPr>
        <w:t>Both Stanley and West, distinguish</w:t>
      </w:r>
      <w:r w:rsidR="0065784A">
        <w:rPr>
          <w:rFonts w:ascii="Times New Roman" w:eastAsia="Calibri" w:hAnsi="Times New Roman"/>
          <w:lang w:bidi="ar-SA"/>
        </w:rPr>
        <w:t>ed</w:t>
      </w:r>
      <w:r>
        <w:rPr>
          <w:rFonts w:ascii="Times New Roman" w:eastAsia="Calibri" w:hAnsi="Times New Roman"/>
          <w:lang w:bidi="ar-SA"/>
        </w:rPr>
        <w:t xml:space="preserve"> attendees by tribal dress, but West’s design reduced the number of </w:t>
      </w:r>
      <w:r w:rsidR="00B25555" w:rsidRPr="00B25555">
        <w:rPr>
          <w:rFonts w:ascii="Times New Roman" w:eastAsia="Calibri" w:hAnsi="Times New Roman"/>
          <w:lang w:bidi="ar-SA"/>
        </w:rPr>
        <w:t>delegates</w:t>
      </w:r>
      <w:r>
        <w:rPr>
          <w:rFonts w:ascii="Times New Roman" w:eastAsia="Calibri" w:hAnsi="Times New Roman"/>
          <w:lang w:bidi="ar-SA"/>
        </w:rPr>
        <w:t xml:space="preserve"> depicted</w:t>
      </w:r>
      <w:r w:rsidR="00B25555" w:rsidRPr="00B25555">
        <w:rPr>
          <w:rFonts w:ascii="Times New Roman" w:eastAsia="Calibri" w:hAnsi="Times New Roman"/>
          <w:lang w:bidi="ar-SA"/>
        </w:rPr>
        <w:t>, allowing the artist to present even greate</w:t>
      </w:r>
      <w:r>
        <w:rPr>
          <w:rFonts w:ascii="Times New Roman" w:eastAsia="Calibri" w:hAnsi="Times New Roman"/>
          <w:lang w:bidi="ar-SA"/>
        </w:rPr>
        <w:t>r detail of the Indigenous regalia</w:t>
      </w:r>
      <w:r w:rsidR="00B25555" w:rsidRPr="00B25555">
        <w:rPr>
          <w:rFonts w:ascii="Times New Roman" w:eastAsia="Calibri" w:hAnsi="Times New Roman"/>
          <w:lang w:bidi="ar-SA"/>
        </w:rPr>
        <w:t>, which he does to great effect. For example, on the far-left side of the canvas, West’s depiction of the Osage man wearing an otter fur turban embellished with German silver medallions is particularly compelling. Viewers are drawn to this figure by both use of color and his placement in the composition. He holds a yellow tobacco bag adorned with blue beads, which is set a</w:t>
      </w:r>
      <w:r w:rsidR="004C0ABA">
        <w:rPr>
          <w:rFonts w:ascii="Times New Roman" w:eastAsia="Calibri" w:hAnsi="Times New Roman"/>
          <w:lang w:bidi="ar-SA"/>
        </w:rPr>
        <w:t>gainst his red breechcloth. T</w:t>
      </w:r>
      <w:r w:rsidR="00B25555" w:rsidRPr="00B25555">
        <w:rPr>
          <w:rFonts w:ascii="Times New Roman" w:eastAsia="Calibri" w:hAnsi="Times New Roman"/>
          <w:lang w:bidi="ar-SA"/>
        </w:rPr>
        <w:t xml:space="preserve">he dog lying in the lower left corner raises its head toward the Osage Indian leading the viewer’s eye toward the left side of the mural. </w:t>
      </w:r>
    </w:p>
    <w:p w:rsidR="00B25555" w:rsidRPr="00B25555" w:rsidRDefault="00712438" w:rsidP="00B25555">
      <w:pPr>
        <w:widowControl w:val="0"/>
        <w:ind w:firstLine="720"/>
        <w:rPr>
          <w:rFonts w:ascii="Times New Roman" w:eastAsia="Calibri" w:hAnsi="Times New Roman"/>
          <w:lang w:bidi="ar-SA"/>
        </w:rPr>
      </w:pPr>
      <w:r>
        <w:rPr>
          <w:rFonts w:ascii="Times New Roman" w:eastAsia="Calibri" w:hAnsi="Times New Roman"/>
          <w:lang w:bidi="ar-SA"/>
        </w:rPr>
        <w:t>Seated at the center of the composition, two d</w:t>
      </w:r>
      <w:r w:rsidR="00B25555" w:rsidRPr="00B25555">
        <w:rPr>
          <w:rFonts w:ascii="Times New Roman" w:eastAsia="Calibri" w:hAnsi="Times New Roman"/>
          <w:lang w:bidi="ar-SA"/>
        </w:rPr>
        <w:t>elegates</w:t>
      </w:r>
      <w:r>
        <w:rPr>
          <w:rFonts w:ascii="Times New Roman" w:eastAsia="Calibri" w:hAnsi="Times New Roman"/>
          <w:lang w:bidi="ar-SA"/>
        </w:rPr>
        <w:t xml:space="preserve"> are dressed in </w:t>
      </w:r>
      <w:r w:rsidR="00B25555" w:rsidRPr="00B25555">
        <w:rPr>
          <w:rFonts w:ascii="Times New Roman" w:eastAsia="Calibri" w:hAnsi="Times New Roman"/>
          <w:lang w:bidi="ar-SA"/>
        </w:rPr>
        <w:t xml:space="preserve">brightly colored </w:t>
      </w:r>
      <w:r w:rsidR="005B304F">
        <w:rPr>
          <w:rFonts w:ascii="Times New Roman" w:eastAsia="Calibri" w:hAnsi="Times New Roman"/>
          <w:lang w:bidi="ar-SA"/>
        </w:rPr>
        <w:t xml:space="preserve">cotton shirts; each is wearing a turban-style headdress adorned with a single feather. </w:t>
      </w:r>
      <w:r w:rsidR="007868D8">
        <w:rPr>
          <w:rFonts w:ascii="Times New Roman" w:eastAsia="Calibri" w:hAnsi="Times New Roman"/>
          <w:lang w:bidi="ar-SA"/>
        </w:rPr>
        <w:t>They anchor the triangular composition of figures which is completed by the Plains orator. The position of the speaker, has been interestingly aligned wi</w:t>
      </w:r>
      <w:r w:rsidR="004A2184">
        <w:rPr>
          <w:rFonts w:ascii="Times New Roman" w:eastAsia="Calibri" w:hAnsi="Times New Roman"/>
          <w:lang w:bidi="ar-SA"/>
        </w:rPr>
        <w:t>th the figures representing</w:t>
      </w:r>
      <w:r w:rsidR="007868D8">
        <w:rPr>
          <w:rFonts w:ascii="Times New Roman" w:eastAsia="Calibri" w:hAnsi="Times New Roman"/>
          <w:lang w:bidi="ar-SA"/>
        </w:rPr>
        <w:t xml:space="preserve"> the McIntosh f</w:t>
      </w:r>
      <w:r w:rsidR="004A2184">
        <w:rPr>
          <w:rFonts w:ascii="Times New Roman" w:eastAsia="Calibri" w:hAnsi="Times New Roman"/>
          <w:lang w:bidi="ar-SA"/>
        </w:rPr>
        <w:t>amily. Just beyond these men</w:t>
      </w:r>
      <w:r w:rsidR="007868D8">
        <w:rPr>
          <w:rFonts w:ascii="Times New Roman" w:eastAsia="Calibri" w:hAnsi="Times New Roman"/>
          <w:lang w:bidi="ar-SA"/>
        </w:rPr>
        <w:t>, West included a depiction of the Seal of th</w:t>
      </w:r>
      <w:r w:rsidR="004C0ABA">
        <w:rPr>
          <w:rFonts w:ascii="Times New Roman" w:eastAsia="Calibri" w:hAnsi="Times New Roman"/>
          <w:lang w:bidi="ar-SA"/>
        </w:rPr>
        <w:t>e Muscogee Nation, a reminder</w:t>
      </w:r>
      <w:r w:rsidR="007868D8">
        <w:rPr>
          <w:rFonts w:ascii="Times New Roman" w:eastAsia="Calibri" w:hAnsi="Times New Roman"/>
          <w:lang w:bidi="ar-SA"/>
        </w:rPr>
        <w:t xml:space="preserve"> to the viewer that the mural was a </w:t>
      </w:r>
      <w:r w:rsidR="00B25555" w:rsidRPr="00B25555">
        <w:rPr>
          <w:rFonts w:ascii="Times New Roman" w:eastAsia="Calibri" w:hAnsi="Times New Roman"/>
          <w:lang w:bidi="ar-SA"/>
        </w:rPr>
        <w:t>homage to this specific tribe.</w:t>
      </w:r>
    </w:p>
    <w:p w:rsidR="00B25555" w:rsidRPr="00B25555" w:rsidRDefault="00B25555" w:rsidP="00B25555">
      <w:pPr>
        <w:widowControl w:val="0"/>
        <w:ind w:firstLine="720"/>
        <w:rPr>
          <w:rFonts w:ascii="Times New Roman" w:eastAsia="Calibri" w:hAnsi="Times New Roman"/>
          <w:iCs/>
          <w:lang w:bidi="ar-SA"/>
        </w:rPr>
      </w:pPr>
      <w:r w:rsidRPr="00B25555">
        <w:rPr>
          <w:rFonts w:ascii="Times New Roman" w:eastAsia="Calibri" w:hAnsi="Times New Roman"/>
          <w:iCs/>
          <w:lang w:bidi="ar-SA"/>
        </w:rPr>
        <w:t xml:space="preserve">Stanley’s depiction is confined to the walls of the crowded council house, but in West’s mural the scene extends beyond the meeting. The inclusion of these scenes, although relegated to the background of the painting, seems important in that they depict the vast social and cultural differences between Plains Indians and the Five </w:t>
      </w:r>
      <w:r w:rsidRPr="00B25555">
        <w:rPr>
          <w:rFonts w:ascii="Times New Roman" w:eastAsia="Calibri" w:hAnsi="Times New Roman"/>
          <w:iCs/>
          <w:lang w:bidi="ar-SA"/>
        </w:rPr>
        <w:lastRenderedPageBreak/>
        <w:t>Tribes. The vignette on left shows the way of life for the Plains Indians; the scene is filled with tipis and horses; a woman tends a pot cooking over an open flame while strips of meat dry on wooden racks. A Plains warrior in a full-feathered headdress rides his horse into the encampment.</w:t>
      </w:r>
    </w:p>
    <w:p w:rsidR="00B25555" w:rsidRPr="00B25555" w:rsidRDefault="00B25555" w:rsidP="00B25555">
      <w:pPr>
        <w:widowControl w:val="0"/>
        <w:ind w:firstLine="720"/>
        <w:rPr>
          <w:rFonts w:ascii="Times New Roman" w:eastAsia="Calibri" w:hAnsi="Times New Roman"/>
          <w:iCs/>
          <w:lang w:bidi="ar-SA"/>
        </w:rPr>
      </w:pPr>
      <w:r w:rsidRPr="00B25555">
        <w:rPr>
          <w:rFonts w:ascii="Times New Roman" w:eastAsia="Calibri" w:hAnsi="Times New Roman"/>
          <w:iCs/>
          <w:lang w:bidi="ar-SA"/>
        </w:rPr>
        <w:t>The depiction in the background on the right side of the composition stands in stark contrast to the lifeways of Plains tribes. The log cabins set against the tree-lined woods are the domiciles of the Five Tribes, structures that are more closely related to the homes occupied by the white man. Their domestic sphere is encompassed within their homes, and the scene is devoid of figures except for a woman standing in the doorway of her cabin and a second woman who carries a bucket toward the water well. The dichotomous background images remind the viewer of the differenc</w:t>
      </w:r>
      <w:r w:rsidR="00C61390">
        <w:rPr>
          <w:rFonts w:ascii="Times New Roman" w:eastAsia="Calibri" w:hAnsi="Times New Roman"/>
          <w:iCs/>
          <w:lang w:bidi="ar-SA"/>
        </w:rPr>
        <w:t>es between these two disparate I</w:t>
      </w:r>
      <w:r w:rsidRPr="00B25555">
        <w:rPr>
          <w:rFonts w:ascii="Times New Roman" w:eastAsia="Calibri" w:hAnsi="Times New Roman"/>
          <w:iCs/>
          <w:lang w:bidi="ar-SA"/>
        </w:rPr>
        <w:t>ndigenous groups – differences that had led to conflicts which were addressed during the council meeting.</w:t>
      </w:r>
    </w:p>
    <w:p w:rsidR="00B25555" w:rsidRPr="00B25555" w:rsidRDefault="00B25555" w:rsidP="00B25555">
      <w:pPr>
        <w:widowControl w:val="0"/>
        <w:ind w:firstLine="720"/>
        <w:rPr>
          <w:rFonts w:ascii="Times New Roman" w:eastAsia="Calibri" w:hAnsi="Times New Roman"/>
          <w:iCs/>
          <w:lang w:bidi="ar-SA"/>
        </w:rPr>
      </w:pPr>
      <w:r w:rsidRPr="00B25555">
        <w:rPr>
          <w:rFonts w:ascii="Times New Roman" w:eastAsia="Calibri" w:hAnsi="Times New Roman"/>
          <w:iCs/>
          <w:lang w:bidi="ar-SA"/>
        </w:rPr>
        <w:t xml:space="preserve">One of the most striking features of </w:t>
      </w:r>
      <w:r w:rsidRPr="00EF656F">
        <w:rPr>
          <w:rFonts w:ascii="Times New Roman" w:eastAsia="Calibri" w:hAnsi="Times New Roman"/>
          <w:i/>
          <w:iCs/>
          <w:lang w:bidi="ar-SA"/>
        </w:rPr>
        <w:t>The Grand Council of 1842</w:t>
      </w:r>
      <w:r w:rsidRPr="00B25555">
        <w:rPr>
          <w:rFonts w:ascii="Times New Roman" w:eastAsia="Calibri" w:hAnsi="Times New Roman"/>
          <w:iCs/>
          <w:lang w:bidi="ar-SA"/>
        </w:rPr>
        <w:t xml:space="preserve"> is the autonomy and agency exhibited by the Native Americans depicted in this painting. The scene is dominated by the American Indian delegates that attended the meeting, and General Taylor and James Logan are passively observing the Plains Indian orator as he delivers his speech to the council. The period after the forced removal of the Five Tribes to Indian Territory was a time of adjustment not only for those Indians that had been forcibly removed from their homelands, but also for the tribes who had established their homes on the Southern Plains.  Conflicts between these groups were inevitable, but negotiations were possible through inter-tribal council meetings like those depicted in the art of John Mix Stanley and Dick West. It is noteworthy that these council meetings, </w:t>
      </w:r>
      <w:r w:rsidRPr="00B25555">
        <w:rPr>
          <w:rFonts w:ascii="Times New Roman" w:eastAsia="Calibri" w:hAnsi="Times New Roman"/>
          <w:iCs/>
          <w:lang w:bidi="ar-SA"/>
        </w:rPr>
        <w:lastRenderedPageBreak/>
        <w:t xml:space="preserve">although attended by government officials, were conducted under the authority of Native Americans. </w:t>
      </w:r>
    </w:p>
    <w:p w:rsidR="00B25555" w:rsidRPr="00B25555" w:rsidRDefault="00B25555" w:rsidP="00B25555">
      <w:pPr>
        <w:widowControl w:val="0"/>
        <w:ind w:firstLine="720"/>
        <w:rPr>
          <w:rFonts w:ascii="Times New Roman" w:eastAsia="Calibri" w:hAnsi="Times New Roman"/>
          <w:iCs/>
          <w:lang w:bidi="ar-SA"/>
        </w:rPr>
      </w:pPr>
      <w:r w:rsidRPr="00B25555">
        <w:rPr>
          <w:rFonts w:ascii="Times New Roman" w:eastAsia="Calibri" w:hAnsi="Times New Roman"/>
          <w:iCs/>
          <w:lang w:bidi="ar-SA"/>
        </w:rPr>
        <w:t>Despite government pressure, the Five Tribes fought to maintain their independence from the United States government after their arrival in Indian Territory. As Angie Debo noted in her introductory essay to The WPA Guide to 1930s Oklahoma, the Five Tribes had “steadfastly refused to unite under a territorial government.”  Instead, each tribe was organized as a “Nation,” and these small republics governed their citizens under tribal laws and court systems. When conflicts between the tribes arose, their grievances were frequently settled through negotiations as they entered into “friendly relations with each other and the wild tribes.”</w:t>
      </w:r>
      <w:r w:rsidRPr="00EF656F">
        <w:rPr>
          <w:rFonts w:ascii="Times New Roman" w:eastAsia="Calibri" w:hAnsi="Times New Roman"/>
          <w:iCs/>
          <w:vertAlign w:val="superscript"/>
          <w:lang w:bidi="ar-SA"/>
        </w:rPr>
        <w:footnoteReference w:id="220"/>
      </w:r>
      <w:r w:rsidRPr="00EF656F">
        <w:rPr>
          <w:rFonts w:ascii="Times New Roman" w:eastAsia="Calibri" w:hAnsi="Times New Roman"/>
          <w:iCs/>
          <w:lang w:bidi="ar-SA"/>
        </w:rPr>
        <w:t xml:space="preserve"> </w:t>
      </w:r>
      <w:r w:rsidRPr="00B25555">
        <w:rPr>
          <w:rFonts w:ascii="Times New Roman" w:eastAsia="Calibri" w:hAnsi="Times New Roman"/>
          <w:iCs/>
          <w:lang w:bidi="ar-SA"/>
        </w:rPr>
        <w:t>This autonomy ceased after the Civil War, as tribal governments were dismantled by United States’ Indian policy, and all tribes were under increasing pressure to assimilate, either by choice or force.</w:t>
      </w:r>
    </w:p>
    <w:p w:rsidR="00B25555" w:rsidRPr="00B25555" w:rsidRDefault="00B25555" w:rsidP="00B25555">
      <w:pPr>
        <w:widowControl w:val="0"/>
        <w:ind w:firstLine="720"/>
        <w:rPr>
          <w:rFonts w:ascii="Times New Roman" w:hAnsi="Times New Roman"/>
          <w:szCs w:val="22"/>
          <w:lang w:bidi="ar-SA"/>
        </w:rPr>
      </w:pPr>
      <w:r w:rsidRPr="00B25555">
        <w:rPr>
          <w:rFonts w:ascii="Times New Roman" w:hAnsi="Times New Roman"/>
          <w:i/>
          <w:szCs w:val="22"/>
          <w:lang w:bidi="ar-SA"/>
        </w:rPr>
        <w:t>The Grand Council of 1842</w:t>
      </w:r>
      <w:r w:rsidRPr="00B25555">
        <w:rPr>
          <w:rFonts w:ascii="Times New Roman" w:hAnsi="Times New Roman"/>
          <w:szCs w:val="22"/>
          <w:lang w:bidi="ar-SA"/>
        </w:rPr>
        <w:t xml:space="preserve"> is a complex painting both in its subject matter and in the story of how the Cheyenne artist’s design was selected for installation in the Okemah, Oklahoma post office. His image met the needs of the Treasury Department’s art program as well as the expectations of the town’s citizens. Through his careful rendering of an important event in the history of the Muscogee (Creek) Nation, West relied on the Plains tribal tradition of recording important historical events through visual representation; yet, the design for the mural was influenced by western aesthetics associated with history paintings by American and European artists.</w:t>
      </w:r>
    </w:p>
    <w:p w:rsidR="00B25555" w:rsidRPr="00B25555" w:rsidRDefault="00B25555" w:rsidP="00B25555">
      <w:pPr>
        <w:widowControl w:val="0"/>
        <w:ind w:firstLine="720"/>
        <w:rPr>
          <w:rFonts w:ascii="Times New Roman" w:eastAsia="Calibri" w:hAnsi="Times New Roman"/>
          <w:lang w:bidi="ar-SA"/>
        </w:rPr>
      </w:pPr>
      <w:r w:rsidRPr="00B25555">
        <w:rPr>
          <w:rFonts w:ascii="Times New Roman" w:hAnsi="Times New Roman"/>
          <w:szCs w:val="22"/>
          <w:lang w:bidi="ar-SA"/>
        </w:rPr>
        <w:t xml:space="preserve">If West’s history painting was a solution to the controversy in Okemah, </w:t>
      </w:r>
      <w:r w:rsidRPr="00B25555">
        <w:rPr>
          <w:rFonts w:ascii="Times New Roman" w:hAnsi="Times New Roman"/>
          <w:szCs w:val="22"/>
          <w:lang w:bidi="ar-SA"/>
        </w:rPr>
        <w:lastRenderedPageBreak/>
        <w:t xml:space="preserve">concerns over Randall Davey’s commission to paint the murals at the Vinita post office were an ongoing issue throughout duration of the project. </w:t>
      </w:r>
      <w:r w:rsidRPr="00B25555">
        <w:rPr>
          <w:rFonts w:ascii="Times New Roman" w:eastAsia="Calibri" w:hAnsi="Times New Roman"/>
          <w:lang w:bidi="ar-SA"/>
        </w:rPr>
        <w:t>When Davey was commissioned to paint murals for the Vinita, Oklahoma post office in May 1939, his selection was not without controversy; however, the cause for concern emerged as the result of his previous commission to paint a mural in Claremore, Oklahoma.</w:t>
      </w:r>
      <w:r w:rsidRPr="00B25555">
        <w:rPr>
          <w:rFonts w:ascii="Times New Roman" w:eastAsia="Calibri" w:hAnsi="Times New Roman"/>
          <w:vertAlign w:val="superscript"/>
          <w:lang w:bidi="ar-SA"/>
        </w:rPr>
        <w:footnoteReference w:id="221"/>
      </w:r>
      <w:r w:rsidRPr="00B25555">
        <w:rPr>
          <w:rFonts w:ascii="Times New Roman" w:eastAsia="Calibri" w:hAnsi="Times New Roman"/>
          <w:lang w:bidi="ar-SA"/>
        </w:rPr>
        <w:t xml:space="preserve"> The Santa Fe based artist had been invited to paint the Claremore mural in 1935; however, he was slow to complete the work, and his painting, </w:t>
      </w:r>
      <w:r w:rsidRPr="00B25555">
        <w:rPr>
          <w:rFonts w:ascii="Times New Roman" w:eastAsia="Calibri" w:hAnsi="Times New Roman"/>
          <w:i/>
          <w:lang w:bidi="ar-SA"/>
        </w:rPr>
        <w:t>Will Rogers</w:t>
      </w:r>
      <w:r w:rsidRPr="00B25555">
        <w:rPr>
          <w:rFonts w:ascii="Times New Roman" w:eastAsia="Calibri" w:hAnsi="Times New Roman"/>
          <w:lang w:bidi="ar-SA"/>
        </w:rPr>
        <w:t>,</w:t>
      </w:r>
      <w:r w:rsidRPr="00B25555">
        <w:rPr>
          <w:rFonts w:ascii="Times New Roman" w:eastAsia="Calibri" w:hAnsi="Times New Roman"/>
          <w:i/>
          <w:lang w:bidi="ar-SA"/>
        </w:rPr>
        <w:t xml:space="preserve"> </w:t>
      </w:r>
      <w:r w:rsidRPr="00B25555">
        <w:rPr>
          <w:rFonts w:ascii="Times New Roman" w:eastAsia="Calibri" w:hAnsi="Times New Roman"/>
          <w:lang w:bidi="ar-SA"/>
        </w:rPr>
        <w:t xml:space="preserve">was not installed until 1939 (Figure </w:t>
      </w:r>
      <w:r w:rsidR="009D0F0B">
        <w:rPr>
          <w:rFonts w:ascii="Times New Roman" w:eastAsia="Calibri" w:hAnsi="Times New Roman"/>
          <w:lang w:bidi="ar-SA"/>
        </w:rPr>
        <w:t>5</w:t>
      </w:r>
      <w:r w:rsidRPr="00B25555">
        <w:rPr>
          <w:rFonts w:ascii="Times New Roman" w:eastAsia="Calibri" w:hAnsi="Times New Roman"/>
          <w:lang w:bidi="ar-SA"/>
        </w:rPr>
        <w:t>8).</w:t>
      </w:r>
      <w:r w:rsidRPr="00B25555">
        <w:rPr>
          <w:rFonts w:ascii="Times New Roman" w:eastAsia="Calibri" w:hAnsi="Times New Roman"/>
          <w:vertAlign w:val="superscript"/>
          <w:lang w:bidi="ar-SA"/>
        </w:rPr>
        <w:footnoteReference w:id="222"/>
      </w:r>
      <w:r w:rsidRPr="00B25555">
        <w:rPr>
          <w:rFonts w:ascii="Times New Roman" w:eastAsia="Calibri" w:hAnsi="Times New Roman"/>
          <w:lang w:bidi="ar-SA"/>
        </w:rPr>
        <w:t xml:space="preserve">  The delay to complete the work was not the primary complaint; many people of Claremore simply did not like the artist’s depiction of their home-town son, Will Rogers. There was little debate that the famous Oklahoma humorist should be the subject of the mural, but the resulting painting led to calls for its removal and for a new mural painted by a different artist. The postmaster at Claremore noted in a l</w:t>
      </w:r>
      <w:r w:rsidR="00EF656F">
        <w:rPr>
          <w:rFonts w:ascii="Times New Roman" w:eastAsia="Calibri" w:hAnsi="Times New Roman"/>
          <w:lang w:bidi="ar-SA"/>
        </w:rPr>
        <w:t xml:space="preserve">etter to </w:t>
      </w:r>
      <w:r w:rsidRPr="00B25555">
        <w:rPr>
          <w:rFonts w:ascii="Times New Roman" w:eastAsia="Calibri" w:hAnsi="Times New Roman"/>
          <w:lang w:bidi="ar-SA"/>
        </w:rPr>
        <w:t>Rowan that most people did not like the mural; however, he went on to write that the mural had received much publicity not only in Oklahoma but across the Nation, and the attention given to the mural had led to as many as fifty to two-hundred and fifty visitors to the post office on weekends and holidays to view the painting.</w:t>
      </w:r>
      <w:r w:rsidRPr="00B25555">
        <w:rPr>
          <w:rFonts w:ascii="Times New Roman" w:eastAsia="Calibri" w:hAnsi="Times New Roman"/>
          <w:vertAlign w:val="superscript"/>
          <w:lang w:bidi="ar-SA"/>
        </w:rPr>
        <w:footnoteReference w:id="223"/>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Criticisms of the Claremore mural led to strongly-voiced objections to Davey’s commission to paint the murals in Vinita. The most vocal detractor was J.B. Milam, who had also led the charge to have the Claremore mural replaced. Milam’s complaints about the Claremore and Vinita murals were levied not only wit</w:t>
      </w:r>
      <w:r w:rsidR="00403036">
        <w:rPr>
          <w:rFonts w:ascii="Times New Roman" w:eastAsia="Arial" w:hAnsi="Times New Roman"/>
          <w:color w:val="000000"/>
          <w:kern w:val="3"/>
          <w:lang w:bidi="ar-SA"/>
        </w:rPr>
        <w:t xml:space="preserve">h administrators of the </w:t>
      </w:r>
      <w:r w:rsidR="00403036">
        <w:rPr>
          <w:rFonts w:ascii="Times New Roman" w:eastAsia="Arial" w:hAnsi="Times New Roman"/>
          <w:color w:val="000000"/>
          <w:kern w:val="3"/>
          <w:lang w:bidi="ar-SA"/>
        </w:rPr>
        <w:lastRenderedPageBreak/>
        <w:t>Section</w:t>
      </w:r>
      <w:r w:rsidRPr="00B25555">
        <w:rPr>
          <w:rFonts w:ascii="Times New Roman" w:eastAsia="Arial" w:hAnsi="Times New Roman"/>
          <w:color w:val="000000"/>
          <w:kern w:val="3"/>
          <w:lang w:bidi="ar-SA"/>
        </w:rPr>
        <w:t xml:space="preserve">, but he also asked Oklahoma politicians, including Senator Elmer Thomas and Congressmen Wesley E. Disney, to assist in his campaign to vacate Davey’s commission. </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Milam was not only a powerful and successful businessman, serving as the President of the Bank of Chelsea, Oklahoma, he was also a member of the Cherokee tribe. In fact, President Roosevelt appointed him chief of the Cherokee Nation in 1941 a post he held until 1949.</w:t>
      </w:r>
      <w:r w:rsidRPr="00B25555">
        <w:rPr>
          <w:rFonts w:ascii="Times New Roman" w:eastAsia="Arial" w:hAnsi="Times New Roman"/>
          <w:color w:val="000000"/>
          <w:kern w:val="3"/>
          <w:vertAlign w:val="superscript"/>
          <w:lang w:bidi="ar-SA"/>
        </w:rPr>
        <w:footnoteReference w:id="224"/>
      </w:r>
      <w:r w:rsidRPr="00B25555">
        <w:rPr>
          <w:rFonts w:ascii="Times New Roman" w:eastAsia="Arial" w:hAnsi="Times New Roman"/>
          <w:color w:val="000000"/>
          <w:kern w:val="3"/>
          <w:lang w:bidi="ar-SA"/>
        </w:rPr>
        <w:t xml:space="preserve"> Although his initial objection to Davey was based on his evaluation of the Claremore mural, his concerns were heightened by Davey’s plan to paint a subject related to Cherokee history. Driven by his personal connections, he felt that an outsider could not properly depict the tribe’s history. He petitioned for the commission to be awarded to a Native American artist, preferably a Cherokee, but if no Cherokee painter was available, he suggested that a Native American painter from another Oklahoma tribe would be acceptable.</w:t>
      </w:r>
      <w:r w:rsidRPr="00B25555">
        <w:rPr>
          <w:rFonts w:ascii="Times New Roman" w:eastAsia="Arial" w:hAnsi="Times New Roman"/>
          <w:color w:val="000000"/>
          <w:kern w:val="3"/>
          <w:vertAlign w:val="superscript"/>
          <w:lang w:bidi="ar-SA"/>
        </w:rPr>
        <w:footnoteReference w:id="225"/>
      </w:r>
      <w:r w:rsidRPr="00B25555">
        <w:rPr>
          <w:rFonts w:ascii="Times New Roman" w:eastAsia="Arial" w:hAnsi="Times New Roman"/>
          <w:color w:val="000000"/>
          <w:kern w:val="3"/>
          <w:lang w:bidi="ar-SA"/>
        </w:rPr>
        <w:t xml:space="preserve"> He also requested in a letter to First Assistant Postmaster General W.W. Howes that Davey’s designs be approved by a “group of prominent Cherokees.”</w:t>
      </w:r>
      <w:r w:rsidRPr="00B25555">
        <w:rPr>
          <w:rFonts w:ascii="Times New Roman" w:eastAsia="Arial" w:hAnsi="Times New Roman"/>
          <w:color w:val="000000"/>
          <w:kern w:val="3"/>
          <w:vertAlign w:val="superscript"/>
          <w:lang w:bidi="ar-SA"/>
        </w:rPr>
        <w:footnoteReference w:id="226"/>
      </w:r>
      <w:r w:rsidRPr="00B25555">
        <w:rPr>
          <w:rFonts w:ascii="Times New Roman" w:eastAsia="Arial" w:hAnsi="Times New Roman"/>
          <w:color w:val="000000"/>
          <w:kern w:val="3"/>
          <w:lang w:bidi="ar-SA"/>
        </w:rPr>
        <w:t xml:space="preserve">  </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Despite the objections of Milam, Rowan supported Davey, but the Section chief firmly reminded the artist to work closely with the citizens of Vinita and the postmaster to “insure the friendly reception of the finished work.”</w:t>
      </w:r>
      <w:r w:rsidRPr="00B25555">
        <w:rPr>
          <w:rFonts w:ascii="Times New Roman" w:eastAsia="Arial" w:hAnsi="Times New Roman"/>
          <w:color w:val="000000"/>
          <w:kern w:val="3"/>
          <w:vertAlign w:val="superscript"/>
          <w:lang w:bidi="ar-SA"/>
        </w:rPr>
        <w:footnoteReference w:id="227"/>
      </w:r>
      <w:r w:rsidRPr="00B25555">
        <w:rPr>
          <w:rFonts w:ascii="Times New Roman" w:eastAsia="Arial" w:hAnsi="Times New Roman"/>
          <w:color w:val="000000"/>
          <w:kern w:val="3"/>
          <w:lang w:bidi="ar-SA"/>
        </w:rPr>
        <w:t xml:space="preserve"> Certainly, Davey’s reputation as an artist qualified him to take on this mural project, but the endeavor continued to be scrutinized even after the murals were completed in January 1941</w:t>
      </w:r>
      <w:r w:rsidRPr="00B25555">
        <w:rPr>
          <w:rFonts w:ascii="Times New Roman" w:eastAsia="Arial" w:hAnsi="Times New Roman"/>
          <w:b/>
          <w:color w:val="000000"/>
          <w:kern w:val="3"/>
          <w:lang w:bidi="ar-SA"/>
        </w:rPr>
        <w:t xml:space="preserve">. </w:t>
      </w:r>
      <w:r w:rsidRPr="00B25555">
        <w:rPr>
          <w:rFonts w:ascii="Times New Roman" w:eastAsia="Arial" w:hAnsi="Times New Roman"/>
          <w:color w:val="000000"/>
          <w:kern w:val="3"/>
          <w:lang w:bidi="ar-SA"/>
        </w:rPr>
        <w:t xml:space="preserve">In a letter from April </w:t>
      </w:r>
      <w:r w:rsidRPr="00B25555">
        <w:rPr>
          <w:rFonts w:ascii="Times New Roman" w:eastAsia="Arial" w:hAnsi="Times New Roman"/>
          <w:color w:val="000000"/>
          <w:kern w:val="3"/>
          <w:lang w:bidi="ar-SA"/>
        </w:rPr>
        <w:lastRenderedPageBreak/>
        <w:t>of that year, Rowan again responded to complaints from Milam regarding the Vinita murals. Not only did he assert that Milam’s criticisms were unfounded, he quoted the artist’s response to the alleged inaccuracies:</w:t>
      </w:r>
    </w:p>
    <w:p w:rsidR="00B25555" w:rsidRPr="00B25555" w:rsidRDefault="00B25555" w:rsidP="00B25555">
      <w:pPr>
        <w:widowControl w:val="0"/>
        <w:suppressAutoHyphens/>
        <w:autoSpaceDN w:val="0"/>
        <w:spacing w:line="240" w:lineRule="auto"/>
        <w:ind w:left="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As to the history and costumes, my information came through numerous letters from the postmaster of Vinita. Mr. Frank Bailey (who has been most helpful) and Mr. Oskison of Oklahoma, a close friend of Mr. Bailey’s and an historian and writer of considerable reputation. Also, from the reports of the Bureau of Ethnology, various histories, and research provided by the U.S. Army College in Washington. In other words, the details of fact, dress, and sequence are as near authenticity as I believe it is possible to arrive.</w:t>
      </w:r>
      <w:r w:rsidRPr="00B25555">
        <w:rPr>
          <w:rFonts w:ascii="Times New Roman" w:eastAsia="Arial" w:hAnsi="Times New Roman"/>
          <w:color w:val="000000"/>
          <w:kern w:val="3"/>
          <w:vertAlign w:val="superscript"/>
          <w:lang w:bidi="ar-SA"/>
        </w:rPr>
        <w:footnoteReference w:id="228"/>
      </w:r>
    </w:p>
    <w:p w:rsidR="00B25555" w:rsidRPr="00B25555" w:rsidRDefault="00B25555" w:rsidP="00B25555">
      <w:pPr>
        <w:widowControl w:val="0"/>
        <w:suppressAutoHyphens/>
        <w:autoSpaceDN w:val="0"/>
        <w:spacing w:before="24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Davey did understand what was at stake, and heeding Rowan’s advice, he traveled from his home in Santa Fe to meet with Vinita postmaster Frank Bailey and Cherokee historian and author John Oskison. After consultation, it was determined that given the presence of the Cherokee Indians in northeast Oklahoma, their history would be an appropriate subject. Throughout the design and installation process, Davey adamantly asserted that the representation of the Cherokee in these murals was being verified by Oskison, and in a letter dated September 5, 1939, the artist wrote that the information researched for the paintings was “authentic and historically accurate.” He went on to state</w:t>
      </w:r>
      <w:r w:rsidR="00801185">
        <w:rPr>
          <w:rFonts w:ascii="Times New Roman" w:eastAsia="Arial" w:hAnsi="Times New Roman"/>
          <w:color w:val="000000"/>
          <w:kern w:val="3"/>
          <w:lang w:bidi="ar-SA"/>
        </w:rPr>
        <w:t xml:space="preserve"> that</w:t>
      </w:r>
      <w:r w:rsidRPr="00B25555">
        <w:rPr>
          <w:rFonts w:ascii="Times New Roman" w:eastAsia="Arial" w:hAnsi="Times New Roman"/>
          <w:color w:val="000000"/>
          <w:kern w:val="3"/>
          <w:lang w:bidi="ar-SA"/>
        </w:rPr>
        <w:t>, “I believe [the paintings] will be completely understood by the people of Vinita, Okla. as there is apparently considerable Indian blood among the inhabitants.”</w:t>
      </w:r>
      <w:r w:rsidRPr="00B25555">
        <w:rPr>
          <w:rFonts w:ascii="Times New Roman" w:eastAsia="Arial" w:hAnsi="Times New Roman"/>
          <w:color w:val="000000"/>
          <w:kern w:val="3"/>
          <w:vertAlign w:val="superscript"/>
          <w:lang w:bidi="ar-SA"/>
        </w:rPr>
        <w:footnoteReference w:id="229"/>
      </w:r>
      <w:r w:rsidRPr="00B25555">
        <w:rPr>
          <w:rFonts w:ascii="Times New Roman" w:eastAsia="Arial" w:hAnsi="Times New Roman"/>
          <w:color w:val="000000"/>
          <w:kern w:val="3"/>
          <w:lang w:bidi="ar-SA"/>
        </w:rPr>
        <w:t xml:space="preserve"> There can be little doubt that the criticism of the Claremore mural and Rowan’s reminders that the murals should be pleasing to the citizens of Vinita led to Davey’s defense of his work. However, not everyone agreed with Milam’s assessment of the murals; on February 1, 1941, Vinita postmaster Frank Bailey wrote to Rowan and </w:t>
      </w:r>
      <w:r w:rsidRPr="00B25555">
        <w:rPr>
          <w:rFonts w:ascii="Times New Roman" w:eastAsia="Arial" w:hAnsi="Times New Roman"/>
          <w:color w:val="000000"/>
          <w:kern w:val="3"/>
          <w:lang w:bidi="ar-SA"/>
        </w:rPr>
        <w:lastRenderedPageBreak/>
        <w:t>noted, “I am happy to inform you that the murals and their installation are very satisfactory – and we consider them as a beautiful addition to this fine building. Every person in Vinita seems to be very happy about receiving these murals for our post office building.”</w:t>
      </w:r>
      <w:r w:rsidRPr="00B25555">
        <w:rPr>
          <w:rFonts w:ascii="Times New Roman" w:eastAsia="Arial" w:hAnsi="Times New Roman"/>
          <w:color w:val="000000"/>
          <w:kern w:val="3"/>
          <w:vertAlign w:val="superscript"/>
          <w:lang w:bidi="ar-SA"/>
        </w:rPr>
        <w:footnoteReference w:id="230"/>
      </w:r>
      <w:r w:rsidRPr="00B25555">
        <w:rPr>
          <w:rFonts w:ascii="Times New Roman" w:eastAsia="Arial" w:hAnsi="Times New Roman"/>
          <w:color w:val="000000"/>
          <w:kern w:val="3"/>
          <w:lang w:bidi="ar-SA"/>
        </w:rPr>
        <w:t xml:space="preserve"> </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Ultimately, there were two murals installed at the Vinita post office; each represents important moments in Cherokee history. More specifically, one is a depiction of the colonial period and Cherokees conflicts with British colonizers, while the subject </w:t>
      </w:r>
      <w:r w:rsidR="006A04D9">
        <w:rPr>
          <w:rFonts w:ascii="Times New Roman" w:eastAsia="Arial" w:hAnsi="Times New Roman"/>
          <w:color w:val="000000"/>
          <w:kern w:val="3"/>
          <w:lang w:bidi="ar-SA"/>
        </w:rPr>
        <w:t>of the second painting depicts</w:t>
      </w:r>
      <w:r w:rsidRPr="00B25555">
        <w:rPr>
          <w:rFonts w:ascii="Times New Roman" w:eastAsia="Arial" w:hAnsi="Times New Roman"/>
          <w:color w:val="000000"/>
          <w:kern w:val="3"/>
          <w:lang w:bidi="ar-SA"/>
        </w:rPr>
        <w:t xml:space="preserve"> the period of removal and the early days in Indian Territory. Davey was adamant that his completed murals would be authentic, but he also warned Rowan that the images might be viewed as “somewhat grim, but that could not be avoided as the whole Cherokee history was just that, and the completed job will be most sympathetic to them.”</w:t>
      </w:r>
      <w:r w:rsidRPr="00B25555">
        <w:rPr>
          <w:rFonts w:ascii="Times New Roman" w:eastAsia="Arial" w:hAnsi="Times New Roman"/>
          <w:color w:val="000000"/>
          <w:kern w:val="3"/>
          <w:vertAlign w:val="superscript"/>
          <w:lang w:bidi="ar-SA"/>
        </w:rPr>
        <w:footnoteReference w:id="231"/>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The colonial period mural depicts the conflicts between the Cherokee and British colonists in the Carolinas and Tennessee. Cherokee-British alliances deteriorated during the French and Indian War, and by 1759 hostilities intensified. Cherokee leaders began to consider retaliation for the murder of tribal members at the hands of British soldiers, and the British sought retribution for the killings of settlers.</w:t>
      </w:r>
      <w:r w:rsidRPr="00B25555">
        <w:rPr>
          <w:rFonts w:ascii="Times New Roman" w:eastAsia="Arial" w:hAnsi="Times New Roman"/>
          <w:color w:val="000000"/>
          <w:kern w:val="3"/>
          <w:vertAlign w:val="superscript"/>
          <w:lang w:bidi="ar-SA"/>
        </w:rPr>
        <w:footnoteReference w:id="232"/>
      </w:r>
      <w:r w:rsidRPr="00B25555">
        <w:rPr>
          <w:rFonts w:ascii="Times New Roman" w:eastAsia="Arial" w:hAnsi="Times New Roman"/>
          <w:color w:val="000000"/>
          <w:kern w:val="3"/>
          <w:lang w:bidi="ar-SA"/>
        </w:rPr>
        <w:t xml:space="preserve"> Government officials applied pressure on tribal leaders by demanding the Cherokees hand over the murderers. As a result, trade was disrupted and an embargo on guns and ammunition </w:t>
      </w:r>
      <w:r w:rsidRPr="00B25555">
        <w:rPr>
          <w:rFonts w:ascii="Times New Roman" w:eastAsia="Arial" w:hAnsi="Times New Roman"/>
          <w:color w:val="000000"/>
          <w:kern w:val="3"/>
          <w:lang w:bidi="ar-SA"/>
        </w:rPr>
        <w:lastRenderedPageBreak/>
        <w:t>was enacted.</w:t>
      </w:r>
      <w:r w:rsidRPr="00B25555">
        <w:rPr>
          <w:rFonts w:ascii="Times New Roman" w:eastAsia="Arial" w:hAnsi="Times New Roman"/>
          <w:color w:val="000000"/>
          <w:kern w:val="3"/>
          <w:vertAlign w:val="superscript"/>
          <w:lang w:bidi="ar-SA"/>
        </w:rPr>
        <w:footnoteReference w:id="233"/>
      </w:r>
      <w:r w:rsidRPr="00B25555">
        <w:rPr>
          <w:rFonts w:ascii="Times New Roman" w:eastAsia="Arial" w:hAnsi="Times New Roman"/>
          <w:color w:val="000000"/>
          <w:kern w:val="3"/>
          <w:lang w:bidi="ar-SA"/>
        </w:rPr>
        <w:t xml:space="preserve"> Hoping to settle disputes and lift the embargo, fifty-five Cherokee representatives, including the war chief Oconostota, met with South Carolina governor William Henry Lyttleton on October 19, 1759.</w:t>
      </w:r>
      <w:r w:rsidRPr="00B25555">
        <w:rPr>
          <w:rFonts w:ascii="Times New Roman" w:eastAsia="Arial" w:hAnsi="Times New Roman"/>
          <w:color w:val="000000"/>
          <w:kern w:val="3"/>
          <w:vertAlign w:val="superscript"/>
          <w:lang w:bidi="ar-SA"/>
        </w:rPr>
        <w:footnoteReference w:id="234"/>
      </w:r>
      <w:r w:rsidRPr="00B25555">
        <w:rPr>
          <w:rFonts w:ascii="Times New Roman" w:eastAsia="Arial" w:hAnsi="Times New Roman"/>
          <w:color w:val="000000"/>
          <w:kern w:val="3"/>
          <w:lang w:bidi="ar-SA"/>
        </w:rPr>
        <w:t xml:space="preserve"> Lyttleton and his South Carolina councilmen refused to listen to the demands of Oconostota, and rather than reaching a diplomatic solution, the entire delegation was taken hostage. Lyttleton vowed not to release them until those responsible for the murders of white settlers were turned over to British authorities.</w:t>
      </w:r>
      <w:r w:rsidRPr="00B25555">
        <w:rPr>
          <w:rFonts w:ascii="Times New Roman" w:eastAsia="Arial" w:hAnsi="Times New Roman"/>
          <w:color w:val="000000"/>
          <w:kern w:val="3"/>
          <w:vertAlign w:val="superscript"/>
          <w:lang w:bidi="ar-SA"/>
        </w:rPr>
        <w:footnoteReference w:id="235"/>
      </w:r>
      <w:r w:rsidRPr="00B25555">
        <w:rPr>
          <w:rFonts w:ascii="Times New Roman" w:eastAsia="Arial" w:hAnsi="Times New Roman"/>
          <w:color w:val="000000"/>
          <w:kern w:val="3"/>
          <w:lang w:bidi="ar-SA"/>
        </w:rPr>
        <w:t xml:space="preserve"> </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The capturing of Oconostota is depicted in the center of Davey’s colonial period mural. The primary action of the scene is pushed into the front of the picture plane with less detailed skirmishes between the Cherokee delegates and British soldiers depicted in the background. Lyttleton is seated at his desk, his fists are clenched near the document set before him as he looks toward Oconostota. The artist depicted the Cherokee leader in a confident and defiant pose, as the armed British guards’ grasp the prisoner’s arms.</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On the left side of the colonial era representation, Davey chose to depict the Cherokee attack on Fort Loudoun in Tennessee. In 1760 the tribe had gone on the offensive, including a siege of the fort which they held from March until early August of 1760. Facing starvation, the fort’s commander, Paul Demeré, asked the Cherokee for terms of surrender and a party of one hundred and eighty men and sixty women and children departed Fort Loudoun for South Carolina on August 9th.  However, the next day, Cherokee warriors returned to the fort, killing Demeré and most of his officers.</w:t>
      </w:r>
      <w:r w:rsidRPr="00B25555">
        <w:rPr>
          <w:rFonts w:ascii="Times New Roman" w:eastAsia="Arial" w:hAnsi="Times New Roman"/>
          <w:color w:val="000000"/>
          <w:kern w:val="3"/>
          <w:vertAlign w:val="superscript"/>
          <w:lang w:bidi="ar-SA"/>
        </w:rPr>
        <w:footnoteReference w:id="236"/>
      </w:r>
      <w:r w:rsidRPr="00B25555">
        <w:rPr>
          <w:rFonts w:ascii="Times New Roman" w:eastAsia="Arial" w:hAnsi="Times New Roman"/>
          <w:color w:val="000000"/>
          <w:kern w:val="3"/>
          <w:lang w:bidi="ar-SA"/>
        </w:rPr>
        <w:t xml:space="preserve"> </w:t>
      </w:r>
      <w:r w:rsidRPr="00B25555">
        <w:rPr>
          <w:rFonts w:ascii="Times New Roman" w:eastAsia="Arial" w:hAnsi="Times New Roman"/>
          <w:color w:val="000000"/>
          <w:kern w:val="3"/>
          <w:lang w:bidi="ar-SA"/>
        </w:rPr>
        <w:lastRenderedPageBreak/>
        <w:t>In Davey’s representation of this historical event, a British redcoat is depicted lying on the ground either wounded or dying, while two Cherokee warriors struggle with another soldier. In the background three Cherokee with their backs turned to the viewer raise their rifles, indicating additional conflict is about to ensue.</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Despite the Cherokee’s successful taking of Fort Loudoun, their efforts to resist the colonists were eventually quelled. Although there were some half-hearted attempts by the British government to protect Native held lands, by 1762 the southern colonies were expanding at unprecedented levels.</w:t>
      </w:r>
      <w:r w:rsidRPr="00B25555">
        <w:rPr>
          <w:rFonts w:ascii="Times New Roman" w:eastAsia="Arial" w:hAnsi="Times New Roman"/>
          <w:color w:val="000000"/>
          <w:kern w:val="3"/>
          <w:vertAlign w:val="superscript"/>
          <w:lang w:bidi="ar-SA"/>
        </w:rPr>
        <w:footnoteReference w:id="237"/>
      </w:r>
      <w:r w:rsidRPr="00B25555">
        <w:rPr>
          <w:rFonts w:ascii="Times New Roman" w:eastAsia="Arial" w:hAnsi="Times New Roman"/>
          <w:color w:val="000000"/>
          <w:kern w:val="3"/>
          <w:lang w:bidi="ar-SA"/>
        </w:rPr>
        <w:t xml:space="preserve"> In October 1763, seven hundred representatives from the southeastern tribes met with colonial officials to settles their disputes, and despite assurances that they would consider the Indians’ interests and that land would not be taken, this promise was broken.</w:t>
      </w:r>
      <w:r w:rsidRPr="00B25555">
        <w:rPr>
          <w:rFonts w:ascii="Times New Roman" w:eastAsia="Arial" w:hAnsi="Times New Roman"/>
          <w:color w:val="000000"/>
          <w:kern w:val="3"/>
          <w:vertAlign w:val="superscript"/>
          <w:lang w:bidi="ar-SA"/>
        </w:rPr>
        <w:footnoteReference w:id="238"/>
      </w:r>
      <w:r w:rsidRPr="00B25555">
        <w:rPr>
          <w:rFonts w:ascii="Times New Roman" w:eastAsia="Arial" w:hAnsi="Times New Roman"/>
          <w:color w:val="000000"/>
          <w:kern w:val="3"/>
          <w:lang w:bidi="ar-SA"/>
        </w:rPr>
        <w:t xml:space="preserve"> </w:t>
      </w:r>
      <w:r w:rsidR="006A04D9">
        <w:rPr>
          <w:rFonts w:ascii="Times New Roman" w:eastAsia="Arial" w:hAnsi="Times New Roman"/>
          <w:color w:val="000000"/>
          <w:kern w:val="3"/>
          <w:lang w:bidi="ar-SA"/>
        </w:rPr>
        <w:t xml:space="preserve">On the right side of the Colonial era mural, Davey depicted the </w:t>
      </w:r>
      <w:r w:rsidRPr="00B25555">
        <w:rPr>
          <w:rFonts w:ascii="Times New Roman" w:eastAsia="Arial" w:hAnsi="Times New Roman"/>
          <w:color w:val="000000"/>
          <w:kern w:val="3"/>
          <w:lang w:bidi="ar-SA"/>
        </w:rPr>
        <w:t>Cherokee being pushed from their homelands</w:t>
      </w:r>
      <w:r w:rsidR="006A04D9">
        <w:rPr>
          <w:rFonts w:ascii="Times New Roman" w:eastAsia="Arial" w:hAnsi="Times New Roman"/>
          <w:color w:val="000000"/>
          <w:kern w:val="3"/>
          <w:lang w:bidi="ar-SA"/>
        </w:rPr>
        <w:t>. In the scene</w:t>
      </w:r>
      <w:r w:rsidRPr="00B25555">
        <w:rPr>
          <w:rFonts w:ascii="Times New Roman" w:eastAsia="Arial" w:hAnsi="Times New Roman"/>
          <w:color w:val="000000"/>
          <w:kern w:val="3"/>
          <w:lang w:bidi="ar-SA"/>
        </w:rPr>
        <w:t>, three Cherokee men, armed with rifles, lead a group of women and children through a forested landscape. They have been forced off their lands, and the image sets the stage for Davey’s second mural painted for the Vinita post office which centers on the Cherokee’s removal and their early days in Indian Territory.</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Like the colonial</w:t>
      </w:r>
      <w:r w:rsidR="006A04D9">
        <w:rPr>
          <w:rFonts w:ascii="Times New Roman" w:eastAsia="Arial" w:hAnsi="Times New Roman"/>
          <w:color w:val="000000"/>
          <w:kern w:val="3"/>
          <w:lang w:bidi="ar-SA"/>
        </w:rPr>
        <w:t xml:space="preserve"> era mural, Davey’s second painting</w:t>
      </w:r>
      <w:r w:rsidRPr="00B25555">
        <w:rPr>
          <w:rFonts w:ascii="Times New Roman" w:eastAsia="Arial" w:hAnsi="Times New Roman"/>
          <w:color w:val="000000"/>
          <w:kern w:val="3"/>
          <w:lang w:bidi="ar-SA"/>
        </w:rPr>
        <w:t xml:space="preserve"> of Cherokee history is not depicted chronologically from left to right. Instead, in the center of the c</w:t>
      </w:r>
      <w:r w:rsidR="006A04D9">
        <w:rPr>
          <w:rFonts w:ascii="Times New Roman" w:eastAsia="Arial" w:hAnsi="Times New Roman"/>
          <w:color w:val="000000"/>
          <w:kern w:val="3"/>
          <w:lang w:bidi="ar-SA"/>
        </w:rPr>
        <w:t>omposition he depicted the apprehension</w:t>
      </w:r>
      <w:r w:rsidRPr="00B25555">
        <w:rPr>
          <w:rFonts w:ascii="Times New Roman" w:eastAsia="Arial" w:hAnsi="Times New Roman"/>
          <w:color w:val="000000"/>
          <w:kern w:val="3"/>
          <w:lang w:bidi="ar-SA"/>
        </w:rPr>
        <w:t xml:space="preserve"> of ano</w:t>
      </w:r>
      <w:r w:rsidR="006A04D9">
        <w:rPr>
          <w:rFonts w:ascii="Times New Roman" w:eastAsia="Arial" w:hAnsi="Times New Roman"/>
          <w:color w:val="000000"/>
          <w:kern w:val="3"/>
          <w:lang w:bidi="ar-SA"/>
        </w:rPr>
        <w:t xml:space="preserve">ther well-known Cherokee leader. </w:t>
      </w:r>
      <w:r w:rsidRPr="00B25555">
        <w:rPr>
          <w:rFonts w:ascii="Times New Roman" w:eastAsia="Arial" w:hAnsi="Times New Roman"/>
          <w:color w:val="000000"/>
          <w:kern w:val="3"/>
          <w:lang w:bidi="ar-SA"/>
        </w:rPr>
        <w:t xml:space="preserve">The arrest of Chief John Ross, represents a pivotal moment in Cherokee history. Ross stood firm in his opposition to ceding Cherokee lands to the U.S. government and complying with his </w:t>
      </w:r>
      <w:r w:rsidRPr="00B25555">
        <w:rPr>
          <w:rFonts w:ascii="Times New Roman" w:eastAsia="Arial" w:hAnsi="Times New Roman"/>
          <w:color w:val="000000"/>
          <w:kern w:val="3"/>
          <w:lang w:bidi="ar-SA"/>
        </w:rPr>
        <w:lastRenderedPageBreak/>
        <w:t>people’s removal to Indian Territo</w:t>
      </w:r>
      <w:r w:rsidR="003A0A47">
        <w:rPr>
          <w:rFonts w:ascii="Times New Roman" w:eastAsia="Arial" w:hAnsi="Times New Roman"/>
          <w:color w:val="000000"/>
          <w:kern w:val="3"/>
          <w:lang w:bidi="ar-SA"/>
        </w:rPr>
        <w:t>ry. On November 7, 1835, as he</w:t>
      </w:r>
      <w:r w:rsidRPr="00B25555">
        <w:rPr>
          <w:rFonts w:ascii="Times New Roman" w:eastAsia="Arial" w:hAnsi="Times New Roman"/>
          <w:color w:val="000000"/>
          <w:kern w:val="3"/>
          <w:lang w:bidi="ar-SA"/>
        </w:rPr>
        <w:t xml:space="preserve"> prepared to depart for Washington D.C. to protest the Treaty of New Echota, he was seized by Georgia authorities and held for several days.</w:t>
      </w:r>
      <w:r w:rsidRPr="00B25555">
        <w:rPr>
          <w:rFonts w:ascii="Times New Roman" w:eastAsia="Arial" w:hAnsi="Times New Roman"/>
          <w:color w:val="000000"/>
          <w:kern w:val="3"/>
          <w:vertAlign w:val="superscript"/>
          <w:lang w:bidi="ar-SA"/>
        </w:rPr>
        <w:footnoteReference w:id="239"/>
      </w:r>
      <w:r w:rsidRPr="00B25555">
        <w:rPr>
          <w:rFonts w:ascii="Times New Roman" w:eastAsia="Arial" w:hAnsi="Times New Roman"/>
          <w:color w:val="000000"/>
          <w:kern w:val="3"/>
          <w:lang w:bidi="ar-SA"/>
        </w:rPr>
        <w:t xml:space="preserve"> Davey painted Ross sitting at his desk as the Georgia authorities invaded his home in hopes that his absence would aid in the progression of the Cherokee removal</w:t>
      </w:r>
      <w:r w:rsidRPr="00B25555">
        <w:rPr>
          <w:rFonts w:ascii="Times New Roman" w:eastAsia="Arial" w:hAnsi="Times New Roman"/>
          <w:b/>
          <w:color w:val="000000"/>
          <w:kern w:val="3"/>
          <w:lang w:bidi="ar-SA"/>
        </w:rPr>
        <w:t xml:space="preserve">. </w:t>
      </w:r>
      <w:r w:rsidRPr="00B25555">
        <w:rPr>
          <w:rFonts w:ascii="Times New Roman" w:eastAsia="Arial" w:hAnsi="Times New Roman"/>
          <w:color w:val="000000"/>
          <w:kern w:val="3"/>
          <w:lang w:bidi="ar-SA"/>
        </w:rPr>
        <w:t xml:space="preserve">Not only has Davey provided the viewer with an important historical event in Cherokee history, it appears the artist turned to the portrait of </w:t>
      </w:r>
      <w:r w:rsidRPr="00B25555">
        <w:rPr>
          <w:rFonts w:ascii="Times New Roman" w:eastAsia="Arial" w:hAnsi="Times New Roman"/>
          <w:i/>
          <w:color w:val="000000"/>
          <w:kern w:val="3"/>
          <w:lang w:bidi="ar-SA"/>
        </w:rPr>
        <w:t>John Ross, A Cherokee Chief</w:t>
      </w:r>
      <w:r w:rsidRPr="00B25555">
        <w:rPr>
          <w:rFonts w:ascii="Times New Roman" w:eastAsia="Arial" w:hAnsi="Times New Roman"/>
          <w:color w:val="000000"/>
          <w:kern w:val="3"/>
          <w:lang w:bidi="ar-SA"/>
        </w:rPr>
        <w:t xml:space="preserve"> by Charles Bird King as the source for his depiction (Figure </w:t>
      </w:r>
      <w:r w:rsidR="009D0F0B">
        <w:rPr>
          <w:rFonts w:ascii="Times New Roman" w:eastAsia="Arial" w:hAnsi="Times New Roman"/>
          <w:color w:val="000000"/>
          <w:kern w:val="3"/>
          <w:lang w:bidi="ar-SA"/>
        </w:rPr>
        <w:t>5</w:t>
      </w:r>
      <w:r w:rsidRPr="00B25555">
        <w:rPr>
          <w:rFonts w:ascii="Times New Roman" w:eastAsia="Arial" w:hAnsi="Times New Roman"/>
          <w:color w:val="000000"/>
          <w:kern w:val="3"/>
          <w:lang w:bidi="ar-SA"/>
        </w:rPr>
        <w:t>9).</w:t>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For all of Chief Ross’s efforts, the state of Georgia and the U.S. government prevailed, forcing almost all the Cherokees from their southeastern homeland. An estimated 4,000 men, women, and children died on the Trail of Tears from hunger, exposure, and disease.</w:t>
      </w:r>
      <w:r w:rsidRPr="00B25555">
        <w:rPr>
          <w:rFonts w:ascii="Times New Roman" w:eastAsia="Arial" w:hAnsi="Times New Roman"/>
          <w:color w:val="000000"/>
          <w:kern w:val="3"/>
          <w:vertAlign w:val="superscript"/>
          <w:lang w:bidi="ar-SA"/>
        </w:rPr>
        <w:footnoteReference w:id="240"/>
      </w:r>
      <w:r w:rsidRPr="00B25555">
        <w:rPr>
          <w:rFonts w:ascii="Times New Roman" w:eastAsia="Arial" w:hAnsi="Times New Roman"/>
          <w:color w:val="000000"/>
          <w:kern w:val="3"/>
          <w:lang w:bidi="ar-SA"/>
        </w:rPr>
        <w:t xml:space="preserve"> In perhaps the most moving of Davey’s scenes of Cherokee history, the right side of this mural depicts the Cherokee on their Trail of Tears. Cherokee people, their backs toward the viewer, are flanked by armed soldiers as men, women, and children walk the trail to Indian Territory. In the foreground, two children stand near a woman as the small girl appears to be wiping the tears from her eyes. At the center of the scene a woman is being carri</w:t>
      </w:r>
      <w:r w:rsidR="003313E9">
        <w:rPr>
          <w:rFonts w:ascii="Times New Roman" w:eastAsia="Arial" w:hAnsi="Times New Roman"/>
          <w:color w:val="000000"/>
          <w:kern w:val="3"/>
          <w:lang w:bidi="ar-SA"/>
        </w:rPr>
        <w:t>ed; perhaps, s</w:t>
      </w:r>
      <w:r w:rsidRPr="00B25555">
        <w:rPr>
          <w:rFonts w:ascii="Times New Roman" w:eastAsia="Arial" w:hAnsi="Times New Roman"/>
          <w:color w:val="000000"/>
          <w:kern w:val="3"/>
          <w:lang w:bidi="ar-SA"/>
        </w:rPr>
        <w:t>he</w:t>
      </w:r>
      <w:r w:rsidR="003313E9">
        <w:rPr>
          <w:rFonts w:ascii="Times New Roman" w:eastAsia="Arial" w:hAnsi="Times New Roman"/>
          <w:color w:val="000000"/>
          <w:kern w:val="3"/>
          <w:lang w:bidi="ar-SA"/>
        </w:rPr>
        <w:t xml:space="preserve"> </w:t>
      </w:r>
      <w:r w:rsidRPr="00B25555">
        <w:rPr>
          <w:rFonts w:ascii="Times New Roman" w:eastAsia="Arial" w:hAnsi="Times New Roman"/>
          <w:color w:val="000000"/>
          <w:kern w:val="3"/>
          <w:lang w:bidi="ar-SA"/>
        </w:rPr>
        <w:t>succumbed to th</w:t>
      </w:r>
      <w:r w:rsidR="003313E9">
        <w:rPr>
          <w:rFonts w:ascii="Times New Roman" w:eastAsia="Arial" w:hAnsi="Times New Roman"/>
          <w:color w:val="000000"/>
          <w:kern w:val="3"/>
          <w:lang w:bidi="ar-SA"/>
        </w:rPr>
        <w:t>e harshness of the march</w:t>
      </w:r>
      <w:r w:rsidRPr="00B25555">
        <w:rPr>
          <w:rFonts w:ascii="Times New Roman" w:eastAsia="Arial" w:hAnsi="Times New Roman"/>
          <w:color w:val="000000"/>
          <w:kern w:val="3"/>
          <w:lang w:bidi="ar-SA"/>
        </w:rPr>
        <w:t xml:space="preserve">. The Cherokee march on the Trail of Tears was a well-known part of the tribe’s history, and Section officials, including Rowan, admired Davey’s handling of the subject, even suggesting that “the distinguished subject matter be used </w:t>
      </w:r>
      <w:r w:rsidRPr="00B25555">
        <w:rPr>
          <w:rFonts w:ascii="Times New Roman" w:eastAsia="Arial" w:hAnsi="Times New Roman"/>
          <w:color w:val="000000"/>
          <w:kern w:val="3"/>
          <w:lang w:bidi="ar-SA"/>
        </w:rPr>
        <w:lastRenderedPageBreak/>
        <w:t>in the entire panel.”</w:t>
      </w:r>
      <w:r w:rsidRPr="00B25555">
        <w:rPr>
          <w:rFonts w:ascii="Times New Roman" w:eastAsia="Arial" w:hAnsi="Times New Roman"/>
          <w:color w:val="000000"/>
          <w:kern w:val="3"/>
          <w:vertAlign w:val="superscript"/>
          <w:lang w:bidi="ar-SA"/>
        </w:rPr>
        <w:footnoteReference w:id="241"/>
      </w:r>
    </w:p>
    <w:p w:rsidR="00B25555" w:rsidRP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The final scene of Davey’s mural depicts the Cherokee living in Indian Territory under the leadership of Chief Thomas Buffington. The inclusion of Buffington was fully supported by the postmaster Frank Bailey as well as Oskison. In a letter from Bailey to Rowan he wrote, “Vinita was the home of T.M. Buffington for many years, he was a great man, who was loved by all.”</w:t>
      </w:r>
      <w:r w:rsidRPr="00B25555">
        <w:rPr>
          <w:rFonts w:ascii="Times New Roman" w:eastAsia="Arial" w:hAnsi="Times New Roman"/>
          <w:color w:val="000000"/>
          <w:kern w:val="3"/>
          <w:vertAlign w:val="superscript"/>
          <w:lang w:bidi="ar-SA"/>
        </w:rPr>
        <w:footnoteReference w:id="242"/>
      </w:r>
      <w:r w:rsidRPr="00B25555">
        <w:rPr>
          <w:rFonts w:ascii="Times New Roman" w:eastAsia="Arial" w:hAnsi="Times New Roman"/>
          <w:color w:val="000000"/>
          <w:kern w:val="3"/>
          <w:lang w:bidi="ar-SA"/>
        </w:rPr>
        <w:t xml:space="preserve"> Born in the Goingsnake District, Buffington served as a member of the Cherokee Senate and was eventually elected Senate president. In 1891, he became the acting Principal Chief of the Cherokee Nation, and he was later elected mayor of Vinita. He died in his Vinita home February 11, 1938, just a few years before installation of the mural.</w:t>
      </w:r>
      <w:r w:rsidRPr="00B25555">
        <w:rPr>
          <w:rFonts w:ascii="Times New Roman" w:eastAsia="Arial" w:hAnsi="Times New Roman"/>
          <w:color w:val="000000"/>
          <w:kern w:val="3"/>
          <w:vertAlign w:val="superscript"/>
          <w:lang w:bidi="ar-SA"/>
        </w:rPr>
        <w:footnoteReference w:id="243"/>
      </w:r>
      <w:r w:rsidRPr="00B25555">
        <w:rPr>
          <w:rFonts w:ascii="Times New Roman" w:eastAsia="Arial" w:hAnsi="Times New Roman"/>
          <w:color w:val="000000"/>
          <w:kern w:val="3"/>
          <w:lang w:bidi="ar-SA"/>
        </w:rPr>
        <w:t xml:space="preserve"> Buffington often chose to travel into the countryside surrounding Vinita to engage with tribal members, and this is how Davey depicted him. Placed in the upper left corner of the composition, the chief sits in his buggy as members of the Cherokee Nation gather to listen their leader. Davey’s depiction bears a striking resemblance to this historical figure, and undoubtedly there were many people in Vinita who would have recognized Buffington at the time t</w:t>
      </w:r>
      <w:r w:rsidR="002A36E8">
        <w:rPr>
          <w:rFonts w:ascii="Times New Roman" w:eastAsia="Arial" w:hAnsi="Times New Roman"/>
          <w:color w:val="000000"/>
          <w:kern w:val="3"/>
          <w:lang w:bidi="ar-SA"/>
        </w:rPr>
        <w:t>he mural was completed</w:t>
      </w:r>
      <w:r w:rsidR="009D0F0B">
        <w:rPr>
          <w:rFonts w:ascii="Times New Roman" w:eastAsia="Arial" w:hAnsi="Times New Roman"/>
          <w:color w:val="000000"/>
          <w:kern w:val="3"/>
          <w:lang w:bidi="ar-SA"/>
        </w:rPr>
        <w:t xml:space="preserve"> (Figure 6</w:t>
      </w:r>
      <w:r w:rsidRPr="00B25555">
        <w:rPr>
          <w:rFonts w:ascii="Times New Roman" w:eastAsia="Arial" w:hAnsi="Times New Roman"/>
          <w:color w:val="000000"/>
          <w:kern w:val="3"/>
          <w:lang w:bidi="ar-SA"/>
        </w:rPr>
        <w:t>0).</w:t>
      </w:r>
    </w:p>
    <w:p w:rsidR="00B25555" w:rsidRPr="00B25555" w:rsidRDefault="00F352CB" w:rsidP="00B25555">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 xml:space="preserve">Despite </w:t>
      </w:r>
      <w:r w:rsidR="00B25555" w:rsidRPr="00B25555">
        <w:rPr>
          <w:rFonts w:ascii="Times New Roman" w:eastAsia="Arial" w:hAnsi="Times New Roman"/>
          <w:color w:val="000000"/>
          <w:kern w:val="3"/>
          <w:lang w:bidi="ar-SA"/>
        </w:rPr>
        <w:t>Milam’s objection to</w:t>
      </w:r>
      <w:r>
        <w:rPr>
          <w:rFonts w:ascii="Times New Roman" w:eastAsia="Arial" w:hAnsi="Times New Roman"/>
          <w:color w:val="000000"/>
          <w:kern w:val="3"/>
          <w:lang w:bidi="ar-SA"/>
        </w:rPr>
        <w:t xml:space="preserve"> the murals, and </w:t>
      </w:r>
      <w:r w:rsidR="009B1E85">
        <w:rPr>
          <w:rFonts w:ascii="Times New Roman" w:eastAsia="Arial" w:hAnsi="Times New Roman"/>
          <w:color w:val="000000"/>
          <w:kern w:val="3"/>
          <w:lang w:bidi="ar-SA"/>
        </w:rPr>
        <w:t>his</w:t>
      </w:r>
      <w:r w:rsidR="00B25555" w:rsidRPr="00B25555">
        <w:rPr>
          <w:rFonts w:ascii="Times New Roman" w:eastAsia="Arial" w:hAnsi="Times New Roman"/>
          <w:color w:val="000000"/>
          <w:kern w:val="3"/>
          <w:lang w:bidi="ar-SA"/>
        </w:rPr>
        <w:t xml:space="preserve"> petitioning of politicians to vacate Davey’s commiss</w:t>
      </w:r>
      <w:r>
        <w:rPr>
          <w:rFonts w:ascii="Times New Roman" w:eastAsia="Arial" w:hAnsi="Times New Roman"/>
          <w:color w:val="000000"/>
          <w:kern w:val="3"/>
          <w:lang w:bidi="ar-SA"/>
        </w:rPr>
        <w:t>ion, his</w:t>
      </w:r>
      <w:r w:rsidR="00B25555" w:rsidRPr="00B25555">
        <w:rPr>
          <w:rFonts w:ascii="Times New Roman" w:eastAsia="Arial" w:hAnsi="Times New Roman"/>
          <w:color w:val="000000"/>
          <w:kern w:val="3"/>
          <w:lang w:bidi="ar-SA"/>
        </w:rPr>
        <w:t xml:space="preserve"> criticism</w:t>
      </w:r>
      <w:r>
        <w:rPr>
          <w:rFonts w:ascii="Times New Roman" w:eastAsia="Arial" w:hAnsi="Times New Roman"/>
          <w:color w:val="000000"/>
          <w:kern w:val="3"/>
          <w:lang w:bidi="ar-SA"/>
        </w:rPr>
        <w:t>s and concerns s</w:t>
      </w:r>
      <w:r w:rsidR="00B25555" w:rsidRPr="00B25555">
        <w:rPr>
          <w:rFonts w:ascii="Times New Roman" w:eastAsia="Arial" w:hAnsi="Times New Roman"/>
          <w:color w:val="000000"/>
          <w:kern w:val="3"/>
          <w:lang w:bidi="ar-SA"/>
        </w:rPr>
        <w:t xml:space="preserve">eem unfounded. It appears that Davey heeded Rowan’s warnings and worked closely with Bailey and Oskison to ensure that his murals were accurate depictions of Cherokee history. </w:t>
      </w:r>
      <w:r>
        <w:rPr>
          <w:rFonts w:ascii="Times New Roman" w:eastAsia="Arial" w:hAnsi="Times New Roman"/>
          <w:color w:val="000000"/>
          <w:kern w:val="3"/>
          <w:lang w:bidi="ar-SA"/>
        </w:rPr>
        <w:t xml:space="preserve">However, </w:t>
      </w:r>
      <w:r w:rsidR="00B25555" w:rsidRPr="00B25555">
        <w:rPr>
          <w:rFonts w:ascii="Times New Roman" w:eastAsia="Arial" w:hAnsi="Times New Roman"/>
          <w:color w:val="000000"/>
          <w:kern w:val="3"/>
          <w:lang w:bidi="ar-SA"/>
        </w:rPr>
        <w:t xml:space="preserve">Milam’s </w:t>
      </w:r>
      <w:r w:rsidR="00B25555" w:rsidRPr="00B25555">
        <w:rPr>
          <w:rFonts w:ascii="Times New Roman" w:eastAsia="Arial" w:hAnsi="Times New Roman"/>
          <w:color w:val="000000"/>
          <w:kern w:val="3"/>
          <w:lang w:bidi="ar-SA"/>
        </w:rPr>
        <w:lastRenderedPageBreak/>
        <w:t xml:space="preserve">concerns seem to stem from a genuine desire to ensure that the Cherokee were accurately represented, and he was correct in his assertion that the mural commission could have been awarded to an Oklahoma Native American artist. Rowan and the Section never acquiesced to Milam’s demands and they brushed aside his complaints. The scenario to resolve conflict in </w:t>
      </w:r>
      <w:r w:rsidR="00563C6D">
        <w:rPr>
          <w:rFonts w:ascii="Times New Roman" w:eastAsia="Arial" w:hAnsi="Times New Roman"/>
          <w:color w:val="000000"/>
          <w:kern w:val="3"/>
          <w:lang w:bidi="ar-SA"/>
        </w:rPr>
        <w:t xml:space="preserve">the </w:t>
      </w:r>
      <w:r w:rsidR="00B25555" w:rsidRPr="00B25555">
        <w:rPr>
          <w:rFonts w:ascii="Times New Roman" w:eastAsia="Arial" w:hAnsi="Times New Roman"/>
          <w:color w:val="000000"/>
          <w:kern w:val="3"/>
          <w:lang w:bidi="ar-SA"/>
        </w:rPr>
        <w:t xml:space="preserve">Vinita commission played out very differently than in Okemah. As </w:t>
      </w:r>
      <w:r w:rsidR="008E04EC">
        <w:rPr>
          <w:rFonts w:ascii="Times New Roman" w:eastAsia="Arial" w:hAnsi="Times New Roman"/>
          <w:color w:val="000000"/>
          <w:kern w:val="3"/>
          <w:lang w:bidi="ar-SA"/>
        </w:rPr>
        <w:t xml:space="preserve">for Davey’s opinion of his work, he stated in an interview with the </w:t>
      </w:r>
      <w:r w:rsidR="00B25555" w:rsidRPr="00B25555">
        <w:rPr>
          <w:rFonts w:ascii="Times New Roman" w:eastAsia="Arial" w:hAnsi="Times New Roman"/>
          <w:i/>
          <w:color w:val="000000"/>
          <w:kern w:val="3"/>
          <w:lang w:bidi="ar-SA"/>
        </w:rPr>
        <w:t>Vinita Daily Journal</w:t>
      </w:r>
      <w:r w:rsidR="008E04EC">
        <w:rPr>
          <w:rFonts w:ascii="Times New Roman" w:eastAsia="Arial" w:hAnsi="Times New Roman"/>
          <w:i/>
          <w:color w:val="000000"/>
          <w:kern w:val="3"/>
          <w:lang w:bidi="ar-SA"/>
        </w:rPr>
        <w:t xml:space="preserve"> </w:t>
      </w:r>
      <w:r w:rsidR="008D0122">
        <w:rPr>
          <w:rFonts w:ascii="Times New Roman" w:eastAsia="Arial" w:hAnsi="Times New Roman"/>
          <w:color w:val="000000"/>
          <w:kern w:val="3"/>
          <w:lang w:bidi="ar-SA"/>
        </w:rPr>
        <w:t>that the painting</w:t>
      </w:r>
      <w:r w:rsidR="008E04EC">
        <w:rPr>
          <w:rFonts w:ascii="Times New Roman" w:eastAsia="Arial" w:hAnsi="Times New Roman"/>
          <w:color w:val="000000"/>
          <w:kern w:val="3"/>
          <w:lang w:bidi="ar-SA"/>
        </w:rPr>
        <w:t>s were the “</w:t>
      </w:r>
      <w:r w:rsidR="00B25555" w:rsidRPr="00B25555">
        <w:rPr>
          <w:rFonts w:ascii="Times New Roman" w:eastAsia="Arial" w:hAnsi="Times New Roman"/>
          <w:color w:val="000000"/>
          <w:kern w:val="3"/>
          <w:lang w:bidi="ar-SA"/>
        </w:rPr>
        <w:t>finest murals of this type I’ve ever done.”</w:t>
      </w:r>
      <w:r w:rsidR="00B25555" w:rsidRPr="00B25555">
        <w:rPr>
          <w:rFonts w:ascii="Times New Roman" w:eastAsia="Arial" w:hAnsi="Times New Roman"/>
          <w:color w:val="000000"/>
          <w:kern w:val="3"/>
          <w:vertAlign w:val="superscript"/>
          <w:lang w:bidi="ar-SA"/>
        </w:rPr>
        <w:footnoteReference w:id="244"/>
      </w:r>
    </w:p>
    <w:p w:rsidR="00B25555" w:rsidRDefault="00B25555" w:rsidP="00B25555">
      <w:pPr>
        <w:widowControl w:val="0"/>
        <w:suppressAutoHyphens/>
        <w:autoSpaceDN w:val="0"/>
        <w:ind w:firstLine="720"/>
        <w:textAlignment w:val="baseline"/>
        <w:rPr>
          <w:rFonts w:ascii="Times New Roman" w:eastAsia="Arial" w:hAnsi="Times New Roman"/>
          <w:color w:val="000000"/>
          <w:kern w:val="3"/>
          <w:lang w:bidi="ar-SA"/>
        </w:rPr>
      </w:pPr>
      <w:r w:rsidRPr="00B25555">
        <w:rPr>
          <w:rFonts w:ascii="Times New Roman" w:eastAsia="Arial" w:hAnsi="Times New Roman"/>
          <w:color w:val="000000"/>
          <w:kern w:val="3"/>
          <w:lang w:bidi="ar-SA"/>
        </w:rPr>
        <w:t xml:space="preserve">In the end, the murals by West and Davey were appreciated in Okemah and Vinita. These commissions faced numerous challenges in route to completion, but the solutions for resolving the controversies were different. Although Rowan voiced concerns to Davey, he did not waiver in his support of the artist. On the other hand, in Okemah, Reid was </w:t>
      </w:r>
      <w:r w:rsidR="00C74BC4" w:rsidRPr="00B25555">
        <w:rPr>
          <w:rFonts w:ascii="Times New Roman" w:eastAsia="Arial" w:hAnsi="Times New Roman"/>
          <w:color w:val="000000"/>
          <w:kern w:val="3"/>
          <w:lang w:bidi="ar-SA"/>
        </w:rPr>
        <w:t>reassigned,</w:t>
      </w:r>
      <w:r w:rsidRPr="00B25555">
        <w:rPr>
          <w:rFonts w:ascii="Times New Roman" w:eastAsia="Arial" w:hAnsi="Times New Roman"/>
          <w:color w:val="000000"/>
          <w:kern w:val="3"/>
          <w:lang w:bidi="ar-SA"/>
        </w:rPr>
        <w:t xml:space="preserve"> and the Section held an all-Indian competition. These two very different approaches to the same problem, seem to indicate the inconsistent ways that the Section resolved disputes. The controversies associated with the completion of these murals make for an interesting story, but perhaps more important is the consideration of who is qualified to depict tribal history. No one seemed to question West’s ability to faithfully represent the many tribes in attendance at the tribal council meeting in 1842, but J.B. Milam was adamant that the non-Native artist Randall Davey was not qualified to paint history related to the Cherokee Nation.</w:t>
      </w:r>
    </w:p>
    <w:p w:rsidR="004804EA" w:rsidRPr="00B25555" w:rsidRDefault="004804EA" w:rsidP="004804EA">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 xml:space="preserve">The Section seems to have been driven by their mission to provide original </w:t>
      </w:r>
      <w:r>
        <w:rPr>
          <w:rFonts w:ascii="Times New Roman" w:eastAsia="Arial" w:hAnsi="Times New Roman"/>
          <w:color w:val="000000"/>
          <w:kern w:val="3"/>
          <w:lang w:bidi="ar-SA"/>
        </w:rPr>
        <w:lastRenderedPageBreak/>
        <w:t xml:space="preserve">works of art that satisfied the recipients of these murals. Ultimately, the program’s administrators, while supporting the inclusion of Native American artists in this art program, </w:t>
      </w:r>
      <w:r w:rsidR="00405868">
        <w:rPr>
          <w:rFonts w:ascii="Times New Roman" w:eastAsia="Arial" w:hAnsi="Times New Roman"/>
          <w:color w:val="000000"/>
          <w:kern w:val="3"/>
          <w:lang w:bidi="ar-SA"/>
        </w:rPr>
        <w:t xml:space="preserve">seemed to have </w:t>
      </w:r>
      <w:r>
        <w:rPr>
          <w:rFonts w:ascii="Times New Roman" w:eastAsia="Arial" w:hAnsi="Times New Roman"/>
          <w:color w:val="000000"/>
          <w:kern w:val="3"/>
          <w:lang w:bidi="ar-SA"/>
        </w:rPr>
        <w:t>had little concern over how Indigenous people</w:t>
      </w:r>
      <w:r w:rsidR="005E710A">
        <w:rPr>
          <w:rFonts w:ascii="Times New Roman" w:eastAsia="Arial" w:hAnsi="Times New Roman"/>
          <w:color w:val="000000"/>
          <w:kern w:val="3"/>
          <w:lang w:bidi="ar-SA"/>
        </w:rPr>
        <w:t xml:space="preserve"> were depicted. The following chapter will summarize my arguments and clarify the conclusions that I have reached regarding the depiction of Native Americans in the Oklahoma post office murals.</w:t>
      </w:r>
    </w:p>
    <w:p w:rsidR="00B25555" w:rsidRPr="00B25555" w:rsidRDefault="00B25555" w:rsidP="00B25555">
      <w:pPr>
        <w:spacing w:after="160" w:line="259" w:lineRule="auto"/>
        <w:rPr>
          <w:rFonts w:ascii="Times New Roman" w:eastAsia="Arial" w:hAnsi="Times New Roman"/>
          <w:color w:val="000000"/>
          <w:kern w:val="3"/>
          <w:lang w:bidi="ar-SA"/>
        </w:rPr>
      </w:pPr>
      <w:r w:rsidRPr="00B25555">
        <w:rPr>
          <w:rFonts w:ascii="Times New Roman" w:eastAsia="Calibri" w:hAnsi="Times New Roman"/>
          <w:lang w:bidi="ar-SA"/>
        </w:rPr>
        <w:br w:type="page"/>
      </w:r>
    </w:p>
    <w:p w:rsidR="00B25555" w:rsidRPr="00B25555" w:rsidRDefault="00B25555" w:rsidP="00B25555">
      <w:pPr>
        <w:widowControl w:val="0"/>
        <w:suppressAutoHyphens/>
        <w:autoSpaceDN w:val="0"/>
        <w:ind w:firstLine="720"/>
        <w:jc w:val="center"/>
        <w:textAlignment w:val="baseline"/>
        <w:rPr>
          <w:rFonts w:ascii="Times New Roman" w:eastAsia="Arial" w:hAnsi="Times New Roman"/>
          <w:b/>
          <w:color w:val="000000"/>
          <w:kern w:val="3"/>
          <w:lang w:bidi="ar-SA"/>
        </w:rPr>
      </w:pPr>
      <w:r w:rsidRPr="00B25555">
        <w:rPr>
          <w:rFonts w:ascii="Times New Roman" w:eastAsia="Arial" w:hAnsi="Times New Roman"/>
          <w:b/>
          <w:color w:val="000000"/>
          <w:kern w:val="3"/>
          <w:lang w:bidi="ar-SA"/>
        </w:rPr>
        <w:lastRenderedPageBreak/>
        <w:t>Chapter 7: Conclusion</w:t>
      </w:r>
    </w:p>
    <w:p w:rsidR="00646E02" w:rsidRDefault="00451F6A" w:rsidP="009E29CE">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Altho</w:t>
      </w:r>
      <w:r w:rsidR="00E93CCF">
        <w:rPr>
          <w:rFonts w:ascii="Times New Roman" w:eastAsia="Arial" w:hAnsi="Times New Roman"/>
          <w:color w:val="000000"/>
          <w:kern w:val="3"/>
          <w:lang w:bidi="ar-SA"/>
        </w:rPr>
        <w:t>ugh the United States government had</w:t>
      </w:r>
      <w:r w:rsidR="00141923">
        <w:rPr>
          <w:rFonts w:ascii="Times New Roman" w:eastAsia="Arial" w:hAnsi="Times New Roman"/>
          <w:color w:val="000000"/>
          <w:kern w:val="3"/>
          <w:lang w:bidi="ar-SA"/>
        </w:rPr>
        <w:t xml:space="preserve"> a history of commissioning public works of </w:t>
      </w:r>
      <w:r w:rsidR="00B25555" w:rsidRPr="00B25555">
        <w:rPr>
          <w:rFonts w:ascii="Times New Roman" w:eastAsia="Arial" w:hAnsi="Times New Roman"/>
          <w:color w:val="000000"/>
          <w:kern w:val="3"/>
          <w:lang w:bidi="ar-SA"/>
        </w:rPr>
        <w:t>art to adorn federal buildings</w:t>
      </w:r>
      <w:r w:rsidR="00B41C34">
        <w:rPr>
          <w:rFonts w:ascii="Times New Roman" w:eastAsia="Arial" w:hAnsi="Times New Roman"/>
          <w:color w:val="000000"/>
          <w:kern w:val="3"/>
          <w:lang w:bidi="ar-SA"/>
        </w:rPr>
        <w:t>,</w:t>
      </w:r>
      <w:r w:rsidR="00B25555" w:rsidRPr="00B25555">
        <w:rPr>
          <w:rFonts w:ascii="Times New Roman" w:eastAsia="Arial" w:hAnsi="Times New Roman"/>
          <w:color w:val="000000"/>
          <w:kern w:val="3"/>
          <w:lang w:bidi="ar-SA"/>
        </w:rPr>
        <w:t xml:space="preserve"> such as th</w:t>
      </w:r>
      <w:r w:rsidR="00141923">
        <w:rPr>
          <w:rFonts w:ascii="Times New Roman" w:eastAsia="Arial" w:hAnsi="Times New Roman"/>
          <w:color w:val="000000"/>
          <w:kern w:val="3"/>
          <w:lang w:bidi="ar-SA"/>
        </w:rPr>
        <w:t>e United States Capitol</w:t>
      </w:r>
      <w:r w:rsidR="00B41C34">
        <w:rPr>
          <w:rFonts w:ascii="Times New Roman" w:eastAsia="Arial" w:hAnsi="Times New Roman"/>
          <w:color w:val="000000"/>
          <w:kern w:val="3"/>
          <w:lang w:bidi="ar-SA"/>
        </w:rPr>
        <w:t xml:space="preserve"> in Washington, D.C., </w:t>
      </w:r>
      <w:r w:rsidR="00141923">
        <w:rPr>
          <w:rFonts w:ascii="Times New Roman" w:eastAsia="Arial" w:hAnsi="Times New Roman"/>
          <w:color w:val="000000"/>
          <w:kern w:val="3"/>
          <w:lang w:bidi="ar-SA"/>
        </w:rPr>
        <w:t>Roosevelt’s New Deal Era brought with it unpreced</w:t>
      </w:r>
      <w:r w:rsidR="00B41C34">
        <w:rPr>
          <w:rFonts w:ascii="Times New Roman" w:eastAsia="Arial" w:hAnsi="Times New Roman"/>
          <w:color w:val="000000"/>
          <w:kern w:val="3"/>
          <w:lang w:bidi="ar-SA"/>
        </w:rPr>
        <w:t>ented government art patronage, which included the Treasury Department’s Section of Painting and Sculpture</w:t>
      </w:r>
      <w:r w:rsidR="008E52A4">
        <w:rPr>
          <w:rFonts w:ascii="Times New Roman" w:eastAsia="Arial" w:hAnsi="Times New Roman"/>
          <w:color w:val="000000"/>
          <w:kern w:val="3"/>
          <w:lang w:bidi="ar-SA"/>
        </w:rPr>
        <w:t>.</w:t>
      </w:r>
      <w:r w:rsidR="00B41C34">
        <w:rPr>
          <w:rFonts w:ascii="Times New Roman" w:eastAsia="Arial" w:hAnsi="Times New Roman"/>
          <w:color w:val="000000"/>
          <w:kern w:val="3"/>
          <w:lang w:bidi="ar-SA"/>
        </w:rPr>
        <w:t xml:space="preserve"> Certainly, Section officials wanted to employee artists, but</w:t>
      </w:r>
      <w:r w:rsidR="002C3A29">
        <w:rPr>
          <w:rFonts w:ascii="Times New Roman" w:eastAsia="Arial" w:hAnsi="Times New Roman"/>
          <w:color w:val="000000"/>
          <w:kern w:val="3"/>
          <w:lang w:bidi="ar-SA"/>
        </w:rPr>
        <w:t>, more importantly, they strove</w:t>
      </w:r>
      <w:r w:rsidR="00B41C34">
        <w:rPr>
          <w:rFonts w:ascii="Times New Roman" w:eastAsia="Arial" w:hAnsi="Times New Roman"/>
          <w:color w:val="000000"/>
          <w:kern w:val="3"/>
          <w:lang w:bidi="ar-SA"/>
        </w:rPr>
        <w:t xml:space="preserve"> to provide communities across the nation with high quality works of art that would</w:t>
      </w:r>
      <w:r w:rsidR="00C2739D">
        <w:rPr>
          <w:rFonts w:ascii="Times New Roman" w:eastAsia="Arial" w:hAnsi="Times New Roman"/>
          <w:color w:val="000000"/>
          <w:kern w:val="3"/>
          <w:lang w:bidi="ar-SA"/>
        </w:rPr>
        <w:t xml:space="preserve"> resonate with</w:t>
      </w:r>
      <w:r w:rsidR="00B41C34">
        <w:rPr>
          <w:rFonts w:ascii="Times New Roman" w:eastAsia="Arial" w:hAnsi="Times New Roman"/>
          <w:color w:val="000000"/>
          <w:kern w:val="3"/>
          <w:lang w:bidi="ar-SA"/>
        </w:rPr>
        <w:t xml:space="preserve"> local audience</w:t>
      </w:r>
      <w:r w:rsidR="00C2739D">
        <w:rPr>
          <w:rFonts w:ascii="Times New Roman" w:eastAsia="Arial" w:hAnsi="Times New Roman"/>
          <w:color w:val="000000"/>
          <w:kern w:val="3"/>
          <w:lang w:bidi="ar-SA"/>
        </w:rPr>
        <w:t>s</w:t>
      </w:r>
      <w:r w:rsidR="00B41C34">
        <w:rPr>
          <w:rFonts w:ascii="Times New Roman" w:eastAsia="Arial" w:hAnsi="Times New Roman"/>
          <w:color w:val="000000"/>
          <w:kern w:val="3"/>
          <w:lang w:bidi="ar-SA"/>
        </w:rPr>
        <w:t xml:space="preserve">. </w:t>
      </w:r>
      <w:r w:rsidR="00141923" w:rsidRPr="00B25555">
        <w:rPr>
          <w:rFonts w:ascii="Times New Roman" w:eastAsia="Arial" w:hAnsi="Times New Roman"/>
          <w:color w:val="000000"/>
          <w:kern w:val="3"/>
          <w:lang w:bidi="ar-SA"/>
        </w:rPr>
        <w:t>Somewhat surprisingly, representations of Native American history and culture were a common theme, revealing the important relationship between Indigenous cultures and United States history.</w:t>
      </w:r>
      <w:r w:rsidR="00A26706">
        <w:rPr>
          <w:rFonts w:ascii="Times New Roman" w:eastAsia="Arial" w:hAnsi="Times New Roman"/>
          <w:color w:val="000000"/>
          <w:kern w:val="3"/>
          <w:lang w:bidi="ar-SA"/>
        </w:rPr>
        <w:t xml:space="preserve"> </w:t>
      </w:r>
    </w:p>
    <w:p w:rsidR="00A26706" w:rsidRDefault="00B41C34" w:rsidP="009E29CE">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As I have demonstrated throughout my</w:t>
      </w:r>
      <w:r w:rsidR="00BF2580">
        <w:rPr>
          <w:rFonts w:ascii="Times New Roman" w:eastAsia="Arial" w:hAnsi="Times New Roman"/>
          <w:color w:val="000000"/>
          <w:kern w:val="3"/>
          <w:lang w:bidi="ar-SA"/>
        </w:rPr>
        <w:t xml:space="preserve"> dissertation, depictions of</w:t>
      </w:r>
      <w:r>
        <w:rPr>
          <w:rFonts w:ascii="Times New Roman" w:eastAsia="Arial" w:hAnsi="Times New Roman"/>
          <w:color w:val="000000"/>
          <w:kern w:val="3"/>
          <w:lang w:bidi="ar-SA"/>
        </w:rPr>
        <w:t xml:space="preserve"> American Indian</w:t>
      </w:r>
      <w:r w:rsidR="00BF2580">
        <w:rPr>
          <w:rFonts w:ascii="Times New Roman" w:eastAsia="Arial" w:hAnsi="Times New Roman"/>
          <w:color w:val="000000"/>
          <w:kern w:val="3"/>
          <w:lang w:bidi="ar-SA"/>
        </w:rPr>
        <w:t>s in the Oklahoma post offices</w:t>
      </w:r>
      <w:r>
        <w:rPr>
          <w:rFonts w:ascii="Times New Roman" w:eastAsia="Arial" w:hAnsi="Times New Roman"/>
          <w:color w:val="000000"/>
          <w:kern w:val="3"/>
          <w:lang w:bidi="ar-SA"/>
        </w:rPr>
        <w:t xml:space="preserve"> varied greatly, ranging from </w:t>
      </w:r>
      <w:r w:rsidR="00646E02">
        <w:rPr>
          <w:rFonts w:ascii="Times New Roman" w:eastAsia="Arial" w:hAnsi="Times New Roman"/>
          <w:color w:val="000000"/>
          <w:kern w:val="3"/>
          <w:lang w:bidi="ar-SA"/>
        </w:rPr>
        <w:t xml:space="preserve">the </w:t>
      </w:r>
      <w:r>
        <w:rPr>
          <w:rFonts w:ascii="Times New Roman" w:eastAsia="Arial" w:hAnsi="Times New Roman"/>
          <w:color w:val="000000"/>
          <w:kern w:val="3"/>
          <w:lang w:bidi="ar-SA"/>
        </w:rPr>
        <w:t xml:space="preserve">myth of extinction </w:t>
      </w:r>
      <w:r w:rsidR="00BF2580">
        <w:rPr>
          <w:rFonts w:ascii="Times New Roman" w:eastAsia="Arial" w:hAnsi="Times New Roman"/>
          <w:color w:val="000000"/>
          <w:kern w:val="3"/>
          <w:lang w:bidi="ar-SA"/>
        </w:rPr>
        <w:t>d</w:t>
      </w:r>
      <w:r w:rsidR="00646E02">
        <w:rPr>
          <w:rFonts w:ascii="Times New Roman" w:eastAsia="Arial" w:hAnsi="Times New Roman"/>
          <w:color w:val="000000"/>
          <w:kern w:val="3"/>
          <w:lang w:bidi="ar-SA"/>
        </w:rPr>
        <w:t xml:space="preserve">epicted by Ila McAfee Turner in </w:t>
      </w:r>
      <w:r w:rsidR="00BF2580">
        <w:rPr>
          <w:rFonts w:ascii="Times New Roman" w:eastAsia="Arial" w:hAnsi="Times New Roman"/>
          <w:i/>
          <w:color w:val="000000"/>
          <w:kern w:val="3"/>
          <w:lang w:bidi="ar-SA"/>
        </w:rPr>
        <w:t>The Scene Changes</w:t>
      </w:r>
      <w:r w:rsidR="00867497">
        <w:rPr>
          <w:rFonts w:ascii="Times New Roman" w:eastAsia="Arial" w:hAnsi="Times New Roman"/>
          <w:color w:val="000000"/>
          <w:kern w:val="3"/>
          <w:lang w:bidi="ar-SA"/>
        </w:rPr>
        <w:t xml:space="preserve">, to </w:t>
      </w:r>
      <w:r w:rsidR="00646E02">
        <w:rPr>
          <w:rFonts w:ascii="Times New Roman" w:eastAsia="Arial" w:hAnsi="Times New Roman"/>
          <w:color w:val="000000"/>
          <w:kern w:val="3"/>
          <w:lang w:bidi="ar-SA"/>
        </w:rPr>
        <w:t xml:space="preserve">the </w:t>
      </w:r>
      <w:r w:rsidR="003F17C3">
        <w:rPr>
          <w:rFonts w:ascii="Times New Roman" w:eastAsia="Arial" w:hAnsi="Times New Roman"/>
          <w:color w:val="000000"/>
          <w:kern w:val="3"/>
          <w:lang w:bidi="ar-SA"/>
        </w:rPr>
        <w:t>noble savages painted</w:t>
      </w:r>
      <w:r>
        <w:rPr>
          <w:rFonts w:ascii="Times New Roman" w:eastAsia="Arial" w:hAnsi="Times New Roman"/>
          <w:color w:val="000000"/>
          <w:kern w:val="3"/>
          <w:lang w:bidi="ar-SA"/>
        </w:rPr>
        <w:t xml:space="preserve"> by Olive Rush in </w:t>
      </w:r>
      <w:r>
        <w:rPr>
          <w:rFonts w:ascii="Times New Roman" w:eastAsia="Arial" w:hAnsi="Times New Roman"/>
          <w:i/>
          <w:color w:val="000000"/>
          <w:kern w:val="3"/>
          <w:lang w:bidi="ar-SA"/>
        </w:rPr>
        <w:t>Osage Treaties</w:t>
      </w:r>
      <w:r w:rsidR="00BF2580">
        <w:rPr>
          <w:rFonts w:ascii="Times New Roman" w:eastAsia="Arial" w:hAnsi="Times New Roman"/>
          <w:color w:val="000000"/>
          <w:kern w:val="3"/>
          <w:lang w:bidi="ar-SA"/>
        </w:rPr>
        <w:t xml:space="preserve">, and Olga Mohr’s genre painting, </w:t>
      </w:r>
      <w:r w:rsidR="00BF2580">
        <w:rPr>
          <w:rFonts w:ascii="Times New Roman" w:eastAsia="Arial" w:hAnsi="Times New Roman"/>
          <w:i/>
          <w:color w:val="000000"/>
          <w:kern w:val="3"/>
          <w:lang w:bidi="ar-SA"/>
        </w:rPr>
        <w:t>Cherokee Farming and Animal Husbandry</w:t>
      </w:r>
      <w:r>
        <w:rPr>
          <w:rFonts w:ascii="Times New Roman" w:eastAsia="Arial" w:hAnsi="Times New Roman"/>
          <w:color w:val="000000"/>
          <w:kern w:val="3"/>
          <w:lang w:bidi="ar-SA"/>
        </w:rPr>
        <w:t xml:space="preserve">.  </w:t>
      </w:r>
      <w:r w:rsidR="00B6407E">
        <w:rPr>
          <w:rFonts w:ascii="Times New Roman" w:eastAsia="Arial" w:hAnsi="Times New Roman"/>
          <w:color w:val="000000"/>
          <w:kern w:val="3"/>
          <w:lang w:bidi="ar-SA"/>
        </w:rPr>
        <w:t>However</w:t>
      </w:r>
      <w:r w:rsidR="007C37D7">
        <w:rPr>
          <w:rFonts w:ascii="Times New Roman" w:eastAsia="Arial" w:hAnsi="Times New Roman"/>
          <w:color w:val="000000"/>
          <w:kern w:val="3"/>
          <w:lang w:bidi="ar-SA"/>
        </w:rPr>
        <w:t>, Oklahoma was</w:t>
      </w:r>
      <w:r w:rsidR="00B6407E">
        <w:rPr>
          <w:rFonts w:ascii="Times New Roman" w:eastAsia="Arial" w:hAnsi="Times New Roman"/>
          <w:color w:val="000000"/>
          <w:kern w:val="3"/>
          <w:lang w:bidi="ar-SA"/>
        </w:rPr>
        <w:t xml:space="preserve"> also</w:t>
      </w:r>
      <w:r w:rsidR="007C37D7">
        <w:rPr>
          <w:rFonts w:ascii="Times New Roman" w:eastAsia="Arial" w:hAnsi="Times New Roman"/>
          <w:color w:val="000000"/>
          <w:kern w:val="3"/>
          <w:lang w:bidi="ar-SA"/>
        </w:rPr>
        <w:t xml:space="preserve"> t</w:t>
      </w:r>
      <w:r w:rsidR="00A07B72">
        <w:rPr>
          <w:rFonts w:ascii="Times New Roman" w:eastAsia="Arial" w:hAnsi="Times New Roman"/>
          <w:color w:val="000000"/>
          <w:kern w:val="3"/>
          <w:lang w:bidi="ar-SA"/>
        </w:rPr>
        <w:t>he primary site for</w:t>
      </w:r>
      <w:r w:rsidR="007C37D7">
        <w:rPr>
          <w:rFonts w:ascii="Times New Roman" w:eastAsia="Arial" w:hAnsi="Times New Roman"/>
          <w:color w:val="000000"/>
          <w:kern w:val="3"/>
          <w:lang w:bidi="ar-SA"/>
        </w:rPr>
        <w:t xml:space="preserve"> Native American artists</w:t>
      </w:r>
      <w:r w:rsidR="000239CE">
        <w:rPr>
          <w:rFonts w:ascii="Times New Roman" w:eastAsia="Arial" w:hAnsi="Times New Roman"/>
          <w:color w:val="000000"/>
          <w:kern w:val="3"/>
          <w:lang w:bidi="ar-SA"/>
        </w:rPr>
        <w:t xml:space="preserve"> receiving Section commissions</w:t>
      </w:r>
      <w:r w:rsidR="007C37D7">
        <w:rPr>
          <w:rFonts w:ascii="Times New Roman" w:eastAsia="Arial" w:hAnsi="Times New Roman"/>
          <w:color w:val="000000"/>
          <w:kern w:val="3"/>
          <w:lang w:bidi="ar-SA"/>
        </w:rPr>
        <w:t xml:space="preserve">. </w:t>
      </w:r>
      <w:r w:rsidR="002A1C05">
        <w:rPr>
          <w:rFonts w:ascii="Times New Roman" w:eastAsia="Arial" w:hAnsi="Times New Roman"/>
          <w:color w:val="000000"/>
          <w:kern w:val="3"/>
          <w:lang w:bidi="ar-SA"/>
        </w:rPr>
        <w:t xml:space="preserve">The Kiowa artists, led by Stephen Mopope, depicted scenes of Kiowa life on the walls of </w:t>
      </w:r>
      <w:r w:rsidR="00867497">
        <w:rPr>
          <w:rFonts w:ascii="Times New Roman" w:eastAsia="Arial" w:hAnsi="Times New Roman"/>
          <w:color w:val="000000"/>
          <w:kern w:val="3"/>
          <w:lang w:bidi="ar-SA"/>
        </w:rPr>
        <w:t xml:space="preserve">the Anadarko post office, while </w:t>
      </w:r>
      <w:r w:rsidR="002A1C05">
        <w:rPr>
          <w:rFonts w:ascii="Times New Roman" w:eastAsia="Arial" w:hAnsi="Times New Roman"/>
          <w:color w:val="000000"/>
          <w:kern w:val="3"/>
          <w:lang w:bidi="ar-SA"/>
        </w:rPr>
        <w:t>Acee Blue Eagle and Solomon McCombs painted genre scenes of the Choctaw, Chic</w:t>
      </w:r>
      <w:r w:rsidR="003F17C3">
        <w:rPr>
          <w:rFonts w:ascii="Times New Roman" w:eastAsia="Arial" w:hAnsi="Times New Roman"/>
          <w:color w:val="000000"/>
          <w:kern w:val="3"/>
          <w:lang w:bidi="ar-SA"/>
        </w:rPr>
        <w:t>kasaw, and Seminole tribes.</w:t>
      </w:r>
      <w:r w:rsidR="002A1C05">
        <w:rPr>
          <w:rFonts w:ascii="Times New Roman" w:eastAsia="Arial" w:hAnsi="Times New Roman"/>
          <w:color w:val="000000"/>
          <w:kern w:val="3"/>
          <w:lang w:bidi="ar-SA"/>
        </w:rPr>
        <w:t xml:space="preserve"> Woody Crumbo painted Plains Indians on horseback</w:t>
      </w:r>
      <w:r w:rsidR="003F17C3">
        <w:rPr>
          <w:rFonts w:ascii="Times New Roman" w:eastAsia="Arial" w:hAnsi="Times New Roman"/>
          <w:color w:val="000000"/>
          <w:kern w:val="3"/>
          <w:lang w:bidi="ar-SA"/>
        </w:rPr>
        <w:t xml:space="preserve"> in Nowata</w:t>
      </w:r>
      <w:r w:rsidR="002A1C05">
        <w:rPr>
          <w:rFonts w:ascii="Times New Roman" w:eastAsia="Arial" w:hAnsi="Times New Roman"/>
          <w:color w:val="000000"/>
          <w:kern w:val="3"/>
          <w:lang w:bidi="ar-SA"/>
        </w:rPr>
        <w:t xml:space="preserve">, and Dick West provided the town of Okemah with an historical painting of </w:t>
      </w:r>
      <w:r w:rsidR="005B142F">
        <w:rPr>
          <w:rFonts w:ascii="Times New Roman" w:eastAsia="Arial" w:hAnsi="Times New Roman"/>
          <w:color w:val="000000"/>
          <w:kern w:val="3"/>
          <w:lang w:bidi="ar-SA"/>
        </w:rPr>
        <w:t>a nineteenth century</w:t>
      </w:r>
      <w:r w:rsidR="002A1C05">
        <w:rPr>
          <w:rFonts w:ascii="Times New Roman" w:eastAsia="Arial" w:hAnsi="Times New Roman"/>
          <w:color w:val="000000"/>
          <w:kern w:val="3"/>
          <w:lang w:bidi="ar-SA"/>
        </w:rPr>
        <w:t xml:space="preserve"> inter-tribal cou</w:t>
      </w:r>
      <w:r w:rsidR="008E52A4">
        <w:rPr>
          <w:rFonts w:ascii="Times New Roman" w:eastAsia="Arial" w:hAnsi="Times New Roman"/>
          <w:color w:val="000000"/>
          <w:kern w:val="3"/>
          <w:lang w:bidi="ar-SA"/>
        </w:rPr>
        <w:t>ncil meeting.</w:t>
      </w:r>
      <w:r w:rsidR="00BF2580">
        <w:rPr>
          <w:rFonts w:ascii="Times New Roman" w:eastAsia="Arial" w:hAnsi="Times New Roman"/>
          <w:color w:val="000000"/>
          <w:kern w:val="3"/>
          <w:lang w:bidi="ar-SA"/>
        </w:rPr>
        <w:t xml:space="preserve"> Like the paintings by non-Native artists, these murals were, by and large, admired by local community members.</w:t>
      </w:r>
      <w:r w:rsidR="00B6407E">
        <w:rPr>
          <w:rFonts w:ascii="Times New Roman" w:eastAsia="Arial" w:hAnsi="Times New Roman"/>
          <w:color w:val="000000"/>
          <w:kern w:val="3"/>
          <w:lang w:bidi="ar-SA"/>
        </w:rPr>
        <w:t xml:space="preserve"> </w:t>
      </w:r>
    </w:p>
    <w:p w:rsidR="007C7C7F" w:rsidRDefault="00B6407E" w:rsidP="009E29CE">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Despite</w:t>
      </w:r>
      <w:r w:rsidR="003F17C3">
        <w:rPr>
          <w:rFonts w:ascii="Times New Roman" w:eastAsia="Arial" w:hAnsi="Times New Roman"/>
          <w:color w:val="000000"/>
          <w:kern w:val="3"/>
          <w:lang w:bidi="ar-SA"/>
        </w:rPr>
        <w:t xml:space="preserve"> controversies associated with the murals painted by Mahier and Davey, </w:t>
      </w:r>
      <w:r w:rsidR="00867497">
        <w:rPr>
          <w:rFonts w:ascii="Times New Roman" w:eastAsia="Arial" w:hAnsi="Times New Roman"/>
          <w:color w:val="000000"/>
          <w:kern w:val="3"/>
          <w:lang w:bidi="ar-SA"/>
        </w:rPr>
        <w:lastRenderedPageBreak/>
        <w:t>l</w:t>
      </w:r>
      <w:r w:rsidR="005A77B6">
        <w:rPr>
          <w:rFonts w:ascii="Times New Roman" w:eastAsia="Arial" w:hAnsi="Times New Roman"/>
          <w:color w:val="000000"/>
          <w:kern w:val="3"/>
          <w:lang w:bidi="ar-SA"/>
        </w:rPr>
        <w:t>etters and newspaper accounts testify that the murals were</w:t>
      </w:r>
      <w:r w:rsidR="00867497">
        <w:rPr>
          <w:rFonts w:ascii="Times New Roman" w:eastAsia="Arial" w:hAnsi="Times New Roman"/>
          <w:color w:val="000000"/>
          <w:kern w:val="3"/>
          <w:lang w:bidi="ar-SA"/>
        </w:rPr>
        <w:t xml:space="preserve"> not only seen as </w:t>
      </w:r>
      <w:r w:rsidR="005A3465">
        <w:rPr>
          <w:rFonts w:ascii="Times New Roman" w:eastAsia="Arial" w:hAnsi="Times New Roman"/>
          <w:color w:val="000000"/>
          <w:kern w:val="3"/>
          <w:lang w:bidi="ar-SA"/>
        </w:rPr>
        <w:t>a pleasant addition</w:t>
      </w:r>
      <w:r w:rsidR="00DB5D53">
        <w:rPr>
          <w:rFonts w:ascii="Times New Roman" w:eastAsia="Arial" w:hAnsi="Times New Roman"/>
          <w:color w:val="000000"/>
          <w:kern w:val="3"/>
          <w:lang w:bidi="ar-SA"/>
        </w:rPr>
        <w:t xml:space="preserve"> to the architecture of these post offices</w:t>
      </w:r>
      <w:r w:rsidR="005A77B6">
        <w:rPr>
          <w:rFonts w:ascii="Times New Roman" w:eastAsia="Arial" w:hAnsi="Times New Roman"/>
          <w:color w:val="000000"/>
          <w:kern w:val="3"/>
          <w:lang w:bidi="ar-SA"/>
        </w:rPr>
        <w:t xml:space="preserve">, but they were also admired for their subject matter. Although it is tempting to only look at these images through a twenty-first century lens, </w:t>
      </w:r>
      <w:r w:rsidR="00661E91">
        <w:rPr>
          <w:rFonts w:ascii="Times New Roman" w:eastAsia="Arial" w:hAnsi="Times New Roman"/>
          <w:color w:val="000000"/>
          <w:kern w:val="3"/>
          <w:lang w:bidi="ar-SA"/>
        </w:rPr>
        <w:t>it is important to plac</w:t>
      </w:r>
      <w:r w:rsidR="00867497">
        <w:rPr>
          <w:rFonts w:ascii="Times New Roman" w:eastAsia="Arial" w:hAnsi="Times New Roman"/>
          <w:color w:val="000000"/>
          <w:kern w:val="3"/>
          <w:lang w:bidi="ar-SA"/>
        </w:rPr>
        <w:t>e them within the</w:t>
      </w:r>
      <w:r w:rsidR="00661E91">
        <w:rPr>
          <w:rFonts w:ascii="Times New Roman" w:eastAsia="Arial" w:hAnsi="Times New Roman"/>
          <w:color w:val="000000"/>
          <w:kern w:val="3"/>
          <w:lang w:bidi="ar-SA"/>
        </w:rPr>
        <w:t xml:space="preserve"> historical context</w:t>
      </w:r>
      <w:r w:rsidR="00867497">
        <w:rPr>
          <w:rFonts w:ascii="Times New Roman" w:eastAsia="Arial" w:hAnsi="Times New Roman"/>
          <w:color w:val="000000"/>
          <w:kern w:val="3"/>
          <w:lang w:bidi="ar-SA"/>
        </w:rPr>
        <w:t xml:space="preserve"> in which they were created</w:t>
      </w:r>
      <w:r w:rsidR="00661E91">
        <w:rPr>
          <w:rFonts w:ascii="Times New Roman" w:eastAsia="Arial" w:hAnsi="Times New Roman"/>
          <w:color w:val="000000"/>
          <w:kern w:val="3"/>
          <w:lang w:bidi="ar-SA"/>
        </w:rPr>
        <w:t xml:space="preserve">. The images, by design, were meant to evoke community pride by depicting scenes that were relevant to each community. Oklahoma was home to a large Native American population, making the representation of its Indigenous people an appropriate subject. </w:t>
      </w:r>
    </w:p>
    <w:p w:rsidR="00B25555" w:rsidRPr="00B25555" w:rsidRDefault="00661E91" w:rsidP="000A49CA">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Relying on the reception theories of sch</w:t>
      </w:r>
      <w:r w:rsidR="007C7C7F">
        <w:rPr>
          <w:rFonts w:ascii="Times New Roman" w:eastAsia="Arial" w:hAnsi="Times New Roman"/>
          <w:color w:val="000000"/>
          <w:kern w:val="3"/>
          <w:lang w:bidi="ar-SA"/>
        </w:rPr>
        <w:t>olars such as Hans Robert Jauss and E. H. Gombrich, as well as Pierre Nora’s writings on history and memory, it is my contention that these paintings were appreciated in their time, not only because the Section artists worked diligently at prov</w:t>
      </w:r>
      <w:r w:rsidR="002A5189">
        <w:rPr>
          <w:rFonts w:ascii="Times New Roman" w:eastAsia="Arial" w:hAnsi="Times New Roman"/>
          <w:color w:val="000000"/>
          <w:kern w:val="3"/>
          <w:lang w:bidi="ar-SA"/>
        </w:rPr>
        <w:t>iding images that were relevant</w:t>
      </w:r>
      <w:r w:rsidR="007C7C7F">
        <w:rPr>
          <w:rFonts w:ascii="Times New Roman" w:eastAsia="Arial" w:hAnsi="Times New Roman"/>
          <w:color w:val="000000"/>
          <w:kern w:val="3"/>
          <w:lang w:bidi="ar-SA"/>
        </w:rPr>
        <w:t xml:space="preserve"> to each town, but also because the viewers of these paintings brought with them preconceived notions of Native American life. These ideas manifest themselves from a wide array of sources, including personal experiences such as pride in settling the land</w:t>
      </w:r>
      <w:r w:rsidR="00BE1C0A">
        <w:rPr>
          <w:rFonts w:ascii="Times New Roman" w:eastAsia="Arial" w:hAnsi="Times New Roman"/>
          <w:color w:val="000000"/>
          <w:kern w:val="3"/>
          <w:lang w:bidi="ar-SA"/>
        </w:rPr>
        <w:t xml:space="preserve"> or th</w:t>
      </w:r>
      <w:r w:rsidR="000A49CA">
        <w:rPr>
          <w:rFonts w:ascii="Times New Roman" w:eastAsia="Arial" w:hAnsi="Times New Roman"/>
          <w:color w:val="000000"/>
          <w:kern w:val="3"/>
          <w:lang w:bidi="ar-SA"/>
        </w:rPr>
        <w:t>r</w:t>
      </w:r>
      <w:r w:rsidR="00BE1C0A">
        <w:rPr>
          <w:rFonts w:ascii="Times New Roman" w:eastAsia="Arial" w:hAnsi="Times New Roman"/>
          <w:color w:val="000000"/>
          <w:kern w:val="3"/>
          <w:lang w:bidi="ar-SA"/>
        </w:rPr>
        <w:t xml:space="preserve">ough the acceptance of the romanticized view of the noble savage. Shared memories can become </w:t>
      </w:r>
      <w:r w:rsidR="00CA4ECD">
        <w:rPr>
          <w:rFonts w:ascii="Times New Roman" w:eastAsia="Arial" w:hAnsi="Times New Roman"/>
          <w:color w:val="000000"/>
          <w:kern w:val="3"/>
          <w:lang w:bidi="ar-SA"/>
        </w:rPr>
        <w:t>“</w:t>
      </w:r>
      <w:r w:rsidR="00BE1C0A">
        <w:rPr>
          <w:rFonts w:ascii="Times New Roman" w:eastAsia="Arial" w:hAnsi="Times New Roman"/>
          <w:color w:val="000000"/>
          <w:kern w:val="3"/>
          <w:lang w:bidi="ar-SA"/>
        </w:rPr>
        <w:t>reality,</w:t>
      </w:r>
      <w:r w:rsidR="00CA4ECD">
        <w:rPr>
          <w:rFonts w:ascii="Times New Roman" w:eastAsia="Arial" w:hAnsi="Times New Roman"/>
          <w:color w:val="000000"/>
          <w:kern w:val="3"/>
          <w:lang w:bidi="ar-SA"/>
        </w:rPr>
        <w:t>”</w:t>
      </w:r>
      <w:r w:rsidR="00BE1C0A">
        <w:rPr>
          <w:rFonts w:ascii="Times New Roman" w:eastAsia="Arial" w:hAnsi="Times New Roman"/>
          <w:color w:val="000000"/>
          <w:kern w:val="3"/>
          <w:lang w:bidi="ar-SA"/>
        </w:rPr>
        <w:t xml:space="preserve"> even as history tells a different story.</w:t>
      </w:r>
    </w:p>
    <w:p w:rsidR="00B25555" w:rsidRPr="00B25555" w:rsidRDefault="000A49CA" w:rsidP="00B25555">
      <w:pPr>
        <w:widowControl w:val="0"/>
        <w:suppressAutoHyphens/>
        <w:autoSpaceDN w:val="0"/>
        <w:ind w:firstLine="720"/>
        <w:textAlignment w:val="baseline"/>
        <w:rPr>
          <w:rFonts w:ascii="Times New Roman" w:eastAsia="Arial" w:hAnsi="Times New Roman"/>
          <w:color w:val="000000"/>
          <w:kern w:val="3"/>
          <w:lang w:bidi="ar-SA"/>
        </w:rPr>
      </w:pPr>
      <w:r>
        <w:rPr>
          <w:rFonts w:ascii="Times New Roman" w:eastAsia="Arial" w:hAnsi="Times New Roman"/>
          <w:color w:val="000000"/>
          <w:kern w:val="3"/>
          <w:lang w:bidi="ar-SA"/>
        </w:rPr>
        <w:t>In Oklahoma, t</w:t>
      </w:r>
      <w:r w:rsidR="00B25555" w:rsidRPr="00B25555">
        <w:rPr>
          <w:rFonts w:ascii="Times New Roman" w:eastAsia="Arial" w:hAnsi="Times New Roman"/>
          <w:color w:val="000000"/>
          <w:kern w:val="3"/>
          <w:lang w:bidi="ar-SA"/>
        </w:rPr>
        <w:t>he Native Americans that were awarded Section commissions were rarely questioned about the aut</w:t>
      </w:r>
      <w:r>
        <w:rPr>
          <w:rFonts w:ascii="Times New Roman" w:eastAsia="Arial" w:hAnsi="Times New Roman"/>
          <w:color w:val="000000"/>
          <w:kern w:val="3"/>
          <w:lang w:bidi="ar-SA"/>
        </w:rPr>
        <w:t>henticity of their work; the lo</w:t>
      </w:r>
      <w:r w:rsidR="00B25555" w:rsidRPr="00B25555">
        <w:rPr>
          <w:rFonts w:ascii="Times New Roman" w:eastAsia="Arial" w:hAnsi="Times New Roman"/>
          <w:color w:val="000000"/>
          <w:kern w:val="3"/>
          <w:lang w:bidi="ar-SA"/>
        </w:rPr>
        <w:t>n</w:t>
      </w:r>
      <w:r>
        <w:rPr>
          <w:rFonts w:ascii="Times New Roman" w:eastAsia="Arial" w:hAnsi="Times New Roman"/>
          <w:color w:val="000000"/>
          <w:kern w:val="3"/>
          <w:lang w:bidi="ar-SA"/>
        </w:rPr>
        <w:t>e</w:t>
      </w:r>
      <w:r w:rsidR="00B25555" w:rsidRPr="00B25555">
        <w:rPr>
          <w:rFonts w:ascii="Times New Roman" w:eastAsia="Arial" w:hAnsi="Times New Roman"/>
          <w:color w:val="000000"/>
          <w:kern w:val="3"/>
          <w:lang w:bidi="ar-SA"/>
        </w:rPr>
        <w:t xml:space="preserve"> exce</w:t>
      </w:r>
      <w:r w:rsidR="002A5189">
        <w:rPr>
          <w:rFonts w:ascii="Times New Roman" w:eastAsia="Arial" w:hAnsi="Times New Roman"/>
          <w:color w:val="000000"/>
          <w:kern w:val="3"/>
          <w:lang w:bidi="ar-SA"/>
        </w:rPr>
        <w:t>ption being Rowan’s concerns about</w:t>
      </w:r>
      <w:r w:rsidR="00B25555" w:rsidRPr="00B25555">
        <w:rPr>
          <w:rFonts w:ascii="Times New Roman" w:eastAsia="Arial" w:hAnsi="Times New Roman"/>
          <w:color w:val="000000"/>
          <w:kern w:val="3"/>
          <w:lang w:bidi="ar-SA"/>
        </w:rPr>
        <w:t xml:space="preserve"> Blue Eagle’s depiction of the Florida Seminoles</w:t>
      </w:r>
      <w:r w:rsidR="00B73CB8">
        <w:rPr>
          <w:rFonts w:ascii="Times New Roman" w:eastAsia="Arial" w:hAnsi="Times New Roman"/>
          <w:color w:val="000000"/>
          <w:kern w:val="3"/>
          <w:lang w:bidi="ar-SA"/>
        </w:rPr>
        <w:t>. It is not surprising that these artists</w:t>
      </w:r>
      <w:r w:rsidR="008D03C6">
        <w:rPr>
          <w:rFonts w:ascii="Times New Roman" w:eastAsia="Arial" w:hAnsi="Times New Roman"/>
          <w:color w:val="000000"/>
          <w:kern w:val="3"/>
          <w:lang w:bidi="ar-SA"/>
        </w:rPr>
        <w:t xml:space="preserve"> could adeptly and accurately portray Indigenous people outside of their own tribal cultures. </w:t>
      </w:r>
      <w:r w:rsidR="008A70AD">
        <w:rPr>
          <w:rFonts w:ascii="Times New Roman" w:eastAsia="Arial" w:hAnsi="Times New Roman"/>
          <w:color w:val="000000"/>
          <w:kern w:val="3"/>
          <w:lang w:bidi="ar-SA"/>
        </w:rPr>
        <w:t>These men were</w:t>
      </w:r>
      <w:r w:rsidR="00B73CB8">
        <w:rPr>
          <w:rFonts w:ascii="Times New Roman" w:eastAsia="Arial" w:hAnsi="Times New Roman"/>
          <w:color w:val="000000"/>
          <w:kern w:val="3"/>
          <w:lang w:bidi="ar-SA"/>
        </w:rPr>
        <w:t xml:space="preserve"> a </w:t>
      </w:r>
      <w:r w:rsidR="008A70AD">
        <w:rPr>
          <w:rFonts w:ascii="Times New Roman" w:eastAsia="Arial" w:hAnsi="Times New Roman"/>
          <w:color w:val="000000"/>
          <w:kern w:val="3"/>
          <w:lang w:bidi="ar-SA"/>
        </w:rPr>
        <w:t>close-knit group;</w:t>
      </w:r>
      <w:r w:rsidR="008D03C6">
        <w:rPr>
          <w:rFonts w:ascii="Times New Roman" w:eastAsia="Arial" w:hAnsi="Times New Roman"/>
          <w:color w:val="000000"/>
          <w:kern w:val="3"/>
          <w:lang w:bidi="ar-SA"/>
        </w:rPr>
        <w:t xml:space="preserve"> their </w:t>
      </w:r>
      <w:r w:rsidR="00B73CB8">
        <w:rPr>
          <w:rFonts w:ascii="Times New Roman" w:eastAsia="Arial" w:hAnsi="Times New Roman"/>
          <w:color w:val="000000"/>
          <w:kern w:val="3"/>
          <w:lang w:bidi="ar-SA"/>
        </w:rPr>
        <w:t>knowledge of</w:t>
      </w:r>
      <w:r w:rsidR="00FC18B0">
        <w:rPr>
          <w:rFonts w:ascii="Times New Roman" w:eastAsia="Arial" w:hAnsi="Times New Roman"/>
          <w:color w:val="000000"/>
          <w:kern w:val="3"/>
          <w:lang w:bidi="ar-SA"/>
        </w:rPr>
        <w:t xml:space="preserve"> the Indigenous people of Oklahoma,</w:t>
      </w:r>
      <w:r w:rsidR="00B73CB8">
        <w:rPr>
          <w:rFonts w:ascii="Times New Roman" w:eastAsia="Arial" w:hAnsi="Times New Roman"/>
          <w:color w:val="000000"/>
          <w:kern w:val="3"/>
          <w:lang w:bidi="ar-SA"/>
        </w:rPr>
        <w:t xml:space="preserve"> and their </w:t>
      </w:r>
      <w:r w:rsidR="00F467F3">
        <w:rPr>
          <w:rFonts w:ascii="Times New Roman" w:eastAsia="Arial" w:hAnsi="Times New Roman"/>
          <w:color w:val="000000"/>
          <w:kern w:val="3"/>
          <w:lang w:bidi="ar-SA"/>
        </w:rPr>
        <w:t>influence on</w:t>
      </w:r>
      <w:r w:rsidR="00F40FA4">
        <w:rPr>
          <w:rFonts w:ascii="Times New Roman" w:eastAsia="Arial" w:hAnsi="Times New Roman"/>
          <w:color w:val="000000"/>
          <w:kern w:val="3"/>
          <w:lang w:bidi="ar-SA"/>
        </w:rPr>
        <w:t xml:space="preserve"> each other is evident</w:t>
      </w:r>
      <w:r w:rsidR="008D03C6">
        <w:rPr>
          <w:rFonts w:ascii="Times New Roman" w:eastAsia="Arial" w:hAnsi="Times New Roman"/>
          <w:color w:val="000000"/>
          <w:kern w:val="3"/>
          <w:lang w:bidi="ar-SA"/>
        </w:rPr>
        <w:t>.</w:t>
      </w:r>
    </w:p>
    <w:p w:rsidR="006E2E0F" w:rsidRDefault="00B25555" w:rsidP="007039A6">
      <w:pPr>
        <w:rPr>
          <w:rFonts w:ascii="Times New Roman" w:eastAsia="Calibri" w:hAnsi="Times New Roman"/>
          <w:lang w:bidi="ar-SA"/>
        </w:rPr>
      </w:pPr>
      <w:r w:rsidRPr="00B25555">
        <w:rPr>
          <w:rFonts w:ascii="Times New Roman" w:eastAsia="Calibri" w:hAnsi="Times New Roman"/>
          <w:lang w:bidi="ar-SA"/>
        </w:rPr>
        <w:lastRenderedPageBreak/>
        <w:tab/>
        <w:t xml:space="preserve">It has been nearly seventy-five years since the Section was dissolved, but </w:t>
      </w:r>
      <w:r w:rsidR="00D04D31">
        <w:rPr>
          <w:rFonts w:ascii="Times New Roman" w:eastAsia="Calibri" w:hAnsi="Times New Roman"/>
          <w:lang w:bidi="ar-SA"/>
        </w:rPr>
        <w:t>much</w:t>
      </w:r>
      <w:r w:rsidR="00CE7B4B">
        <w:rPr>
          <w:rFonts w:ascii="Times New Roman" w:eastAsia="Calibri" w:hAnsi="Times New Roman"/>
          <w:lang w:bidi="ar-SA"/>
        </w:rPr>
        <w:t xml:space="preserve"> of</w:t>
      </w:r>
      <w:r w:rsidR="00D04D31">
        <w:rPr>
          <w:rFonts w:ascii="Times New Roman" w:eastAsia="Calibri" w:hAnsi="Times New Roman"/>
          <w:lang w:bidi="ar-SA"/>
        </w:rPr>
        <w:t xml:space="preserve"> </w:t>
      </w:r>
      <w:r w:rsidRPr="00B25555">
        <w:rPr>
          <w:rFonts w:ascii="Times New Roman" w:eastAsia="Calibri" w:hAnsi="Times New Roman"/>
          <w:lang w:bidi="ar-SA"/>
        </w:rPr>
        <w:t>the art that was produced for the program remains</w:t>
      </w:r>
      <w:r w:rsidR="00D04D31">
        <w:rPr>
          <w:rFonts w:ascii="Times New Roman" w:eastAsia="Calibri" w:hAnsi="Times New Roman"/>
          <w:lang w:bidi="ar-SA"/>
        </w:rPr>
        <w:t xml:space="preserve"> in its original locations</w:t>
      </w:r>
      <w:r w:rsidRPr="00B25555">
        <w:rPr>
          <w:rFonts w:ascii="Times New Roman" w:eastAsia="Calibri" w:hAnsi="Times New Roman"/>
          <w:lang w:bidi="ar-SA"/>
        </w:rPr>
        <w:t>. In the twenty-first century, represe</w:t>
      </w:r>
      <w:r w:rsidR="00CE7B4B">
        <w:rPr>
          <w:rFonts w:ascii="Times New Roman" w:eastAsia="Calibri" w:hAnsi="Times New Roman"/>
          <w:lang w:bidi="ar-SA"/>
        </w:rPr>
        <w:t>ntations of American Indians</w:t>
      </w:r>
      <w:r w:rsidRPr="00B25555">
        <w:rPr>
          <w:rFonts w:ascii="Times New Roman" w:eastAsia="Calibri" w:hAnsi="Times New Roman"/>
          <w:lang w:bidi="ar-SA"/>
        </w:rPr>
        <w:t xml:space="preserve"> and the appropriation of cultures is a topic of great con</w:t>
      </w:r>
      <w:r w:rsidR="00CE7B4B">
        <w:rPr>
          <w:rFonts w:ascii="Times New Roman" w:eastAsia="Calibri" w:hAnsi="Times New Roman"/>
          <w:lang w:bidi="ar-SA"/>
        </w:rPr>
        <w:t>cern to</w:t>
      </w:r>
      <w:r w:rsidR="00B6407E">
        <w:rPr>
          <w:rFonts w:ascii="Times New Roman" w:eastAsia="Calibri" w:hAnsi="Times New Roman"/>
          <w:lang w:bidi="ar-SA"/>
        </w:rPr>
        <w:t xml:space="preserve"> </w:t>
      </w:r>
      <w:r w:rsidR="0099390A">
        <w:rPr>
          <w:rFonts w:ascii="Times New Roman" w:eastAsia="Calibri" w:hAnsi="Times New Roman"/>
          <w:lang w:bidi="ar-SA"/>
        </w:rPr>
        <w:t xml:space="preserve">many </w:t>
      </w:r>
      <w:r w:rsidR="00CE7B4B">
        <w:rPr>
          <w:rFonts w:ascii="Times New Roman" w:eastAsia="Calibri" w:hAnsi="Times New Roman"/>
          <w:lang w:bidi="ar-SA"/>
        </w:rPr>
        <w:t>Indigenous people</w:t>
      </w:r>
      <w:r w:rsidRPr="00B25555">
        <w:rPr>
          <w:rFonts w:ascii="Times New Roman" w:eastAsia="Calibri" w:hAnsi="Times New Roman"/>
          <w:lang w:bidi="ar-SA"/>
        </w:rPr>
        <w:t xml:space="preserve">. </w:t>
      </w:r>
      <w:r w:rsidR="0099390A">
        <w:rPr>
          <w:rFonts w:ascii="Times New Roman" w:eastAsia="Calibri" w:hAnsi="Times New Roman"/>
          <w:lang w:bidi="ar-SA"/>
        </w:rPr>
        <w:t>C</w:t>
      </w:r>
      <w:r w:rsidR="00D04D31">
        <w:rPr>
          <w:rFonts w:ascii="Times New Roman" w:eastAsia="Calibri" w:hAnsi="Times New Roman"/>
          <w:lang w:bidi="ar-SA"/>
        </w:rPr>
        <w:t xml:space="preserve">oncerns over racist </w:t>
      </w:r>
      <w:r w:rsidR="0099390A">
        <w:rPr>
          <w:rFonts w:ascii="Times New Roman" w:eastAsia="Calibri" w:hAnsi="Times New Roman"/>
          <w:lang w:bidi="ar-SA"/>
        </w:rPr>
        <w:t xml:space="preserve">and inaccurate depictions </w:t>
      </w:r>
      <w:r w:rsidR="00D04D31">
        <w:rPr>
          <w:rFonts w:ascii="Times New Roman" w:eastAsia="Calibri" w:hAnsi="Times New Roman"/>
          <w:lang w:bidi="ar-SA"/>
        </w:rPr>
        <w:t>are well warranted, and all too oft</w:t>
      </w:r>
      <w:r w:rsidR="00B6407E">
        <w:rPr>
          <w:rFonts w:ascii="Times New Roman" w:eastAsia="Calibri" w:hAnsi="Times New Roman"/>
          <w:lang w:bidi="ar-SA"/>
        </w:rPr>
        <w:t>en their voices</w:t>
      </w:r>
      <w:r w:rsidR="0099390A">
        <w:rPr>
          <w:rFonts w:ascii="Times New Roman" w:eastAsia="Calibri" w:hAnsi="Times New Roman"/>
          <w:lang w:bidi="ar-SA"/>
        </w:rPr>
        <w:t xml:space="preserve"> have been silenced. </w:t>
      </w:r>
      <w:r w:rsidR="00AD4FC0">
        <w:rPr>
          <w:rFonts w:ascii="Times New Roman" w:eastAsia="Calibri" w:hAnsi="Times New Roman"/>
          <w:lang w:bidi="ar-SA"/>
        </w:rPr>
        <w:t>Although my research did not reveal</w:t>
      </w:r>
      <w:r w:rsidR="00CE7B4B">
        <w:rPr>
          <w:rFonts w:ascii="Times New Roman" w:eastAsia="Calibri" w:hAnsi="Times New Roman"/>
          <w:lang w:bidi="ar-SA"/>
        </w:rPr>
        <w:t xml:space="preserve"> contemporary </w:t>
      </w:r>
      <w:r w:rsidR="00AD4FC0">
        <w:rPr>
          <w:rFonts w:ascii="Times New Roman" w:eastAsia="Calibri" w:hAnsi="Times New Roman"/>
          <w:lang w:bidi="ar-SA"/>
        </w:rPr>
        <w:t xml:space="preserve">efforts </w:t>
      </w:r>
      <w:r w:rsidR="00CE7B4B">
        <w:rPr>
          <w:rFonts w:ascii="Times New Roman" w:eastAsia="Calibri" w:hAnsi="Times New Roman"/>
          <w:lang w:bidi="ar-SA"/>
        </w:rPr>
        <w:t xml:space="preserve">to remove </w:t>
      </w:r>
      <w:r w:rsidR="00AD4FC0">
        <w:rPr>
          <w:rFonts w:ascii="Times New Roman" w:eastAsia="Calibri" w:hAnsi="Times New Roman"/>
          <w:lang w:bidi="ar-SA"/>
        </w:rPr>
        <w:t>any of the Oklahoma murals, a</w:t>
      </w:r>
      <w:r w:rsidR="0099390A">
        <w:rPr>
          <w:rFonts w:ascii="Times New Roman" w:eastAsia="Calibri" w:hAnsi="Times New Roman"/>
          <w:lang w:bidi="ar-SA"/>
        </w:rPr>
        <w:t>pprehensions</w:t>
      </w:r>
      <w:r w:rsidR="00CE7B4B">
        <w:rPr>
          <w:rFonts w:ascii="Times New Roman" w:eastAsia="Calibri" w:hAnsi="Times New Roman"/>
          <w:lang w:bidi="ar-SA"/>
        </w:rPr>
        <w:t xml:space="preserve"> regarding the ap</w:t>
      </w:r>
      <w:r w:rsidR="0099390A">
        <w:rPr>
          <w:rFonts w:ascii="Times New Roman" w:eastAsia="Calibri" w:hAnsi="Times New Roman"/>
          <w:lang w:bidi="ar-SA"/>
        </w:rPr>
        <w:t>pr</w:t>
      </w:r>
      <w:r w:rsidR="00CE7B4B">
        <w:rPr>
          <w:rFonts w:ascii="Times New Roman" w:eastAsia="Calibri" w:hAnsi="Times New Roman"/>
          <w:lang w:bidi="ar-SA"/>
        </w:rPr>
        <w:t>opr</w:t>
      </w:r>
      <w:r w:rsidR="0099390A">
        <w:rPr>
          <w:rFonts w:ascii="Times New Roman" w:eastAsia="Calibri" w:hAnsi="Times New Roman"/>
          <w:lang w:bidi="ar-SA"/>
        </w:rPr>
        <w:t>iateness of some images may lead to future discussion</w:t>
      </w:r>
      <w:r w:rsidR="00CE7B4B">
        <w:rPr>
          <w:rFonts w:ascii="Times New Roman" w:eastAsia="Calibri" w:hAnsi="Times New Roman"/>
          <w:lang w:bidi="ar-SA"/>
        </w:rPr>
        <w:t>s</w:t>
      </w:r>
      <w:r w:rsidR="0099390A">
        <w:rPr>
          <w:rFonts w:ascii="Times New Roman" w:eastAsia="Calibri" w:hAnsi="Times New Roman"/>
          <w:lang w:bidi="ar-SA"/>
        </w:rPr>
        <w:t xml:space="preserve"> regarding </w:t>
      </w:r>
      <w:r w:rsidR="00AD4FC0">
        <w:rPr>
          <w:rFonts w:ascii="Times New Roman" w:eastAsia="Calibri" w:hAnsi="Times New Roman"/>
          <w:lang w:bidi="ar-SA"/>
        </w:rPr>
        <w:t>the</w:t>
      </w:r>
      <w:r w:rsidR="00CE7B4B">
        <w:rPr>
          <w:rFonts w:ascii="Times New Roman" w:eastAsia="Calibri" w:hAnsi="Times New Roman"/>
          <w:lang w:bidi="ar-SA"/>
        </w:rPr>
        <w:t>ir</w:t>
      </w:r>
      <w:r w:rsidR="00AD4FC0">
        <w:rPr>
          <w:rFonts w:ascii="Times New Roman" w:eastAsia="Calibri" w:hAnsi="Times New Roman"/>
          <w:lang w:bidi="ar-SA"/>
        </w:rPr>
        <w:t xml:space="preserve"> fate</w:t>
      </w:r>
      <w:r w:rsidR="0099390A">
        <w:rPr>
          <w:rFonts w:ascii="Times New Roman" w:eastAsia="Calibri" w:hAnsi="Times New Roman"/>
          <w:lang w:bidi="ar-SA"/>
        </w:rPr>
        <w:t>.</w:t>
      </w:r>
      <w:r w:rsidR="00AD4FC0">
        <w:rPr>
          <w:rFonts w:ascii="Times New Roman" w:eastAsia="Calibri" w:hAnsi="Times New Roman"/>
          <w:lang w:bidi="ar-SA"/>
        </w:rPr>
        <w:t xml:space="preserve"> On the national level, these debates have already taken place.</w:t>
      </w:r>
    </w:p>
    <w:p w:rsidR="009D6D8E" w:rsidRDefault="006E2E0F" w:rsidP="00CA0779">
      <w:pPr>
        <w:widowControl w:val="0"/>
        <w:rPr>
          <w:rFonts w:ascii="Times New Roman" w:eastAsia="Calibri" w:hAnsi="Times New Roman"/>
          <w:lang w:bidi="ar-SA"/>
        </w:rPr>
      </w:pPr>
      <w:r>
        <w:rPr>
          <w:rFonts w:ascii="Times New Roman" w:eastAsia="Calibri" w:hAnsi="Times New Roman"/>
          <w:lang w:bidi="ar-SA"/>
        </w:rPr>
        <w:tab/>
        <w:t xml:space="preserve">In </w:t>
      </w:r>
      <w:r w:rsidR="008D3CBC">
        <w:rPr>
          <w:rFonts w:ascii="Times New Roman" w:eastAsia="Calibri" w:hAnsi="Times New Roman"/>
          <w:lang w:bidi="ar-SA"/>
        </w:rPr>
        <w:t xml:space="preserve">August </w:t>
      </w:r>
      <w:r>
        <w:rPr>
          <w:rFonts w:ascii="Times New Roman" w:eastAsia="Calibri" w:hAnsi="Times New Roman"/>
          <w:lang w:bidi="ar-SA"/>
        </w:rPr>
        <w:t>200</w:t>
      </w:r>
      <w:r w:rsidR="00877ABC">
        <w:rPr>
          <w:rFonts w:ascii="Times New Roman" w:eastAsia="Calibri" w:hAnsi="Times New Roman"/>
          <w:lang w:bidi="ar-SA"/>
        </w:rPr>
        <w:t>0</w:t>
      </w:r>
      <w:r>
        <w:rPr>
          <w:rFonts w:ascii="Times New Roman" w:eastAsia="Calibri" w:hAnsi="Times New Roman"/>
          <w:lang w:bidi="ar-SA"/>
        </w:rPr>
        <w:t xml:space="preserve">, </w:t>
      </w:r>
      <w:r w:rsidR="008D3CBC">
        <w:rPr>
          <w:rFonts w:ascii="Times New Roman" w:eastAsia="Calibri" w:hAnsi="Times New Roman"/>
          <w:lang w:bidi="ar-SA"/>
        </w:rPr>
        <w:t xml:space="preserve">a group of Native Americans employed by the </w:t>
      </w:r>
      <w:r>
        <w:rPr>
          <w:rFonts w:ascii="Times New Roman" w:eastAsia="Calibri" w:hAnsi="Times New Roman"/>
          <w:lang w:bidi="ar-SA"/>
        </w:rPr>
        <w:t>Environmental Protection Agency</w:t>
      </w:r>
      <w:r w:rsidR="008D3CBC">
        <w:rPr>
          <w:rFonts w:ascii="Times New Roman" w:eastAsia="Calibri" w:hAnsi="Times New Roman"/>
          <w:lang w:bidi="ar-SA"/>
        </w:rPr>
        <w:t xml:space="preserve"> in Washington, D.C. called into question the suitability of some of the murals on display at the agency’s headquarters.</w:t>
      </w:r>
      <w:r w:rsidR="00CE7B4B" w:rsidRPr="00CE7B4B">
        <w:rPr>
          <w:rStyle w:val="FootnoteReference"/>
          <w:rFonts w:ascii="Times New Roman" w:eastAsia="Calibri" w:hAnsi="Times New Roman"/>
          <w:lang w:bidi="ar-SA"/>
        </w:rPr>
        <w:t xml:space="preserve"> </w:t>
      </w:r>
      <w:r w:rsidR="00CE7B4B">
        <w:rPr>
          <w:rStyle w:val="FootnoteReference"/>
          <w:rFonts w:ascii="Times New Roman" w:eastAsia="Calibri" w:hAnsi="Times New Roman"/>
          <w:lang w:bidi="ar-SA"/>
        </w:rPr>
        <w:footnoteReference w:id="245"/>
      </w:r>
      <w:r w:rsidR="00CE7B4B">
        <w:rPr>
          <w:rFonts w:ascii="Times New Roman" w:eastAsia="Calibri" w:hAnsi="Times New Roman"/>
          <w:lang w:bidi="ar-SA"/>
        </w:rPr>
        <w:t xml:space="preserve"> Indeed, </w:t>
      </w:r>
      <w:r w:rsidR="008D3CBC">
        <w:rPr>
          <w:rFonts w:ascii="Times New Roman" w:eastAsia="Calibri" w:hAnsi="Times New Roman"/>
          <w:lang w:bidi="ar-SA"/>
        </w:rPr>
        <w:t>these pai</w:t>
      </w:r>
      <w:r w:rsidR="00CE7B4B">
        <w:rPr>
          <w:rFonts w:ascii="Times New Roman" w:eastAsia="Calibri" w:hAnsi="Times New Roman"/>
          <w:lang w:bidi="ar-SA"/>
        </w:rPr>
        <w:t>ntings are among</w:t>
      </w:r>
      <w:r w:rsidR="008D3CBC">
        <w:rPr>
          <w:rFonts w:ascii="Times New Roman" w:eastAsia="Calibri" w:hAnsi="Times New Roman"/>
          <w:lang w:bidi="ar-SA"/>
        </w:rPr>
        <w:t xml:space="preserve"> the most egregiously racists depictions produced by Section artists. Works such as William C. Palmer’s, </w:t>
      </w:r>
      <w:r w:rsidR="008D3CBC">
        <w:rPr>
          <w:rFonts w:ascii="Times New Roman" w:eastAsia="Calibri" w:hAnsi="Times New Roman"/>
          <w:i/>
          <w:lang w:bidi="ar-SA"/>
        </w:rPr>
        <w:t>Covered Wagon Attacked by Indians</w:t>
      </w:r>
      <w:r w:rsidR="008D3CBC">
        <w:rPr>
          <w:rFonts w:ascii="Times New Roman" w:eastAsia="Calibri" w:hAnsi="Times New Roman"/>
          <w:lang w:bidi="ar-SA"/>
        </w:rPr>
        <w:t xml:space="preserve"> (1937)</w:t>
      </w:r>
      <w:r w:rsidR="00494C1F">
        <w:rPr>
          <w:rFonts w:ascii="Times New Roman" w:eastAsia="Calibri" w:hAnsi="Times New Roman"/>
          <w:lang w:bidi="ar-SA"/>
        </w:rPr>
        <w:t xml:space="preserve"> and </w:t>
      </w:r>
      <w:r w:rsidR="00494C1F">
        <w:rPr>
          <w:rFonts w:ascii="Times New Roman" w:eastAsia="Calibri" w:hAnsi="Times New Roman"/>
          <w:i/>
          <w:lang w:bidi="ar-SA"/>
        </w:rPr>
        <w:t xml:space="preserve">Dangers of the Mail </w:t>
      </w:r>
      <w:r w:rsidR="00494C1F">
        <w:rPr>
          <w:rFonts w:ascii="Times New Roman" w:eastAsia="Calibri" w:hAnsi="Times New Roman"/>
          <w:lang w:bidi="ar-SA"/>
        </w:rPr>
        <w:t>(1937</w:t>
      </w:r>
      <w:r w:rsidR="00CE7B4B">
        <w:rPr>
          <w:rFonts w:ascii="Times New Roman" w:eastAsia="Calibri" w:hAnsi="Times New Roman"/>
          <w:lang w:bidi="ar-SA"/>
        </w:rPr>
        <w:t>)</w:t>
      </w:r>
      <w:r w:rsidR="00494C1F">
        <w:rPr>
          <w:rFonts w:ascii="Times New Roman" w:eastAsia="Calibri" w:hAnsi="Times New Roman"/>
          <w:lang w:bidi="ar-SA"/>
        </w:rPr>
        <w:t xml:space="preserve"> by Frank Mechau</w:t>
      </w:r>
      <w:r w:rsidR="008D3CBC">
        <w:rPr>
          <w:rFonts w:ascii="Times New Roman" w:eastAsia="Calibri" w:hAnsi="Times New Roman"/>
          <w:lang w:bidi="ar-SA"/>
        </w:rPr>
        <w:t>, depicted white settlers bei</w:t>
      </w:r>
      <w:r w:rsidR="00CE7B4B">
        <w:rPr>
          <w:rFonts w:ascii="Times New Roman" w:eastAsia="Calibri" w:hAnsi="Times New Roman"/>
          <w:lang w:bidi="ar-SA"/>
        </w:rPr>
        <w:t>ng violently attacked by</w:t>
      </w:r>
      <w:r w:rsidR="008D3CBC">
        <w:rPr>
          <w:rFonts w:ascii="Times New Roman" w:eastAsia="Calibri" w:hAnsi="Times New Roman"/>
          <w:lang w:bidi="ar-SA"/>
        </w:rPr>
        <w:t xml:space="preserve"> Indians (Figure</w:t>
      </w:r>
      <w:r w:rsidR="00494C1F">
        <w:rPr>
          <w:rFonts w:ascii="Times New Roman" w:eastAsia="Calibri" w:hAnsi="Times New Roman"/>
          <w:lang w:bidi="ar-SA"/>
        </w:rPr>
        <w:t>s</w:t>
      </w:r>
      <w:r w:rsidR="008D3CBC">
        <w:rPr>
          <w:rFonts w:ascii="Times New Roman" w:eastAsia="Calibri" w:hAnsi="Times New Roman"/>
          <w:lang w:bidi="ar-SA"/>
        </w:rPr>
        <w:t xml:space="preserve"> 61</w:t>
      </w:r>
      <w:r w:rsidR="00494C1F">
        <w:rPr>
          <w:rFonts w:ascii="Times New Roman" w:eastAsia="Calibri" w:hAnsi="Times New Roman"/>
          <w:lang w:bidi="ar-SA"/>
        </w:rPr>
        <w:t xml:space="preserve"> and 62</w:t>
      </w:r>
      <w:r w:rsidR="008D3CBC">
        <w:rPr>
          <w:rFonts w:ascii="Times New Roman" w:eastAsia="Calibri" w:hAnsi="Times New Roman"/>
          <w:lang w:bidi="ar-SA"/>
        </w:rPr>
        <w:t>). Concerns led to meetings and</w:t>
      </w:r>
      <w:r w:rsidR="00657D5B">
        <w:rPr>
          <w:rFonts w:ascii="Times New Roman" w:eastAsia="Calibri" w:hAnsi="Times New Roman"/>
          <w:lang w:bidi="ar-SA"/>
        </w:rPr>
        <w:t>, eventually</w:t>
      </w:r>
      <w:r w:rsidR="002A5189">
        <w:rPr>
          <w:rFonts w:ascii="Times New Roman" w:eastAsia="Calibri" w:hAnsi="Times New Roman"/>
          <w:lang w:bidi="ar-SA"/>
        </w:rPr>
        <w:t>,</w:t>
      </w:r>
      <w:r w:rsidR="008D3CBC">
        <w:rPr>
          <w:rFonts w:ascii="Times New Roman" w:eastAsia="Calibri" w:hAnsi="Times New Roman"/>
          <w:lang w:bidi="ar-SA"/>
        </w:rPr>
        <w:t xml:space="preserve"> allegations of racism versus censorship. </w:t>
      </w:r>
      <w:r w:rsidR="00CE7B4B">
        <w:rPr>
          <w:rFonts w:ascii="Times New Roman" w:eastAsia="Calibri" w:hAnsi="Times New Roman"/>
          <w:lang w:bidi="ar-SA"/>
        </w:rPr>
        <w:t xml:space="preserve">Eventually, </w:t>
      </w:r>
      <w:r w:rsidR="008D3CBC">
        <w:rPr>
          <w:rFonts w:ascii="Times New Roman" w:eastAsia="Calibri" w:hAnsi="Times New Roman"/>
          <w:lang w:bidi="ar-SA"/>
        </w:rPr>
        <w:t xml:space="preserve">EPA </w:t>
      </w:r>
      <w:r w:rsidR="00CE7B4B">
        <w:rPr>
          <w:rFonts w:ascii="Times New Roman" w:eastAsia="Calibri" w:hAnsi="Times New Roman"/>
          <w:lang w:bidi="ar-SA"/>
        </w:rPr>
        <w:t>a</w:t>
      </w:r>
      <w:r w:rsidR="00B3717D">
        <w:rPr>
          <w:rFonts w:ascii="Times New Roman" w:eastAsia="Calibri" w:hAnsi="Times New Roman"/>
          <w:lang w:bidi="ar-SA"/>
        </w:rPr>
        <w:t>dministrator</w:t>
      </w:r>
      <w:r w:rsidR="008D3CBC">
        <w:rPr>
          <w:rFonts w:ascii="Times New Roman" w:eastAsia="Calibri" w:hAnsi="Times New Roman"/>
          <w:lang w:bidi="ar-SA"/>
        </w:rPr>
        <w:t>s agreed to cover the murals and considered removing them permanently from view</w:t>
      </w:r>
      <w:r w:rsidR="00B3717D">
        <w:rPr>
          <w:rFonts w:ascii="Times New Roman" w:eastAsia="Calibri" w:hAnsi="Times New Roman"/>
          <w:lang w:bidi="ar-SA"/>
        </w:rPr>
        <w:t>.</w:t>
      </w:r>
      <w:r w:rsidR="00B3717D">
        <w:rPr>
          <w:rStyle w:val="FootnoteReference"/>
          <w:rFonts w:ascii="Times New Roman" w:eastAsia="Calibri" w:hAnsi="Times New Roman"/>
          <w:lang w:bidi="ar-SA"/>
        </w:rPr>
        <w:footnoteReference w:id="246"/>
      </w:r>
      <w:r w:rsidR="00B3717D">
        <w:rPr>
          <w:rFonts w:ascii="Times New Roman" w:eastAsia="Calibri" w:hAnsi="Times New Roman"/>
          <w:lang w:bidi="ar-SA"/>
        </w:rPr>
        <w:t xml:space="preserve"> However, the paintings were subsequently uncovered, removed for restoration, and then returned to their original </w:t>
      </w:r>
      <w:r w:rsidR="00B3717D">
        <w:rPr>
          <w:rFonts w:ascii="Times New Roman" w:eastAsia="Calibri" w:hAnsi="Times New Roman"/>
          <w:lang w:bidi="ar-SA"/>
        </w:rPr>
        <w:lastRenderedPageBreak/>
        <w:t>location.</w:t>
      </w:r>
      <w:r w:rsidR="00952D21">
        <w:rPr>
          <w:rFonts w:ascii="Times New Roman" w:eastAsia="Calibri" w:hAnsi="Times New Roman"/>
          <w:lang w:bidi="ar-SA"/>
        </w:rPr>
        <w:t xml:space="preserve"> Justification for the</w:t>
      </w:r>
      <w:r w:rsidR="00EC1E49">
        <w:rPr>
          <w:rFonts w:ascii="Times New Roman" w:eastAsia="Calibri" w:hAnsi="Times New Roman"/>
          <w:lang w:bidi="ar-SA"/>
        </w:rPr>
        <w:t>ir return to public display was</w:t>
      </w:r>
      <w:r w:rsidR="00952D21">
        <w:rPr>
          <w:rFonts w:ascii="Times New Roman" w:eastAsia="Calibri" w:hAnsi="Times New Roman"/>
          <w:lang w:bidi="ar-SA"/>
        </w:rPr>
        <w:t xml:space="preserve"> based on the General Services Administration</w:t>
      </w:r>
      <w:r w:rsidR="00CE7B4B">
        <w:rPr>
          <w:rFonts w:ascii="Times New Roman" w:eastAsia="Calibri" w:hAnsi="Times New Roman"/>
          <w:lang w:bidi="ar-SA"/>
        </w:rPr>
        <w:t xml:space="preserve"> (GSA)</w:t>
      </w:r>
      <w:r w:rsidR="00952D21">
        <w:rPr>
          <w:rFonts w:ascii="Times New Roman" w:eastAsia="Calibri" w:hAnsi="Times New Roman"/>
          <w:lang w:bidi="ar-SA"/>
        </w:rPr>
        <w:t xml:space="preserve"> argument t</w:t>
      </w:r>
      <w:r w:rsidR="00CE7B4B">
        <w:rPr>
          <w:rFonts w:ascii="Times New Roman" w:eastAsia="Calibri" w:hAnsi="Times New Roman"/>
          <w:lang w:bidi="ar-SA"/>
        </w:rPr>
        <w:t>hat the works of art</w:t>
      </w:r>
      <w:r w:rsidR="00952D21">
        <w:rPr>
          <w:rFonts w:ascii="Times New Roman" w:eastAsia="Calibri" w:hAnsi="Times New Roman"/>
          <w:lang w:bidi="ar-SA"/>
        </w:rPr>
        <w:t xml:space="preserve"> were protected by the National Historic Preservation Act</w:t>
      </w:r>
      <w:r w:rsidR="00CE7B4B">
        <w:rPr>
          <w:rFonts w:ascii="Times New Roman" w:eastAsia="Calibri" w:hAnsi="Times New Roman"/>
          <w:lang w:bidi="ar-SA"/>
        </w:rPr>
        <w:t xml:space="preserve"> (1966)</w:t>
      </w:r>
      <w:r w:rsidR="00952D21">
        <w:rPr>
          <w:rFonts w:ascii="Times New Roman" w:eastAsia="Calibri" w:hAnsi="Times New Roman"/>
          <w:lang w:bidi="ar-SA"/>
        </w:rPr>
        <w:t>, which requires all federal agencies to consider the effects of their actions on historic properties.</w:t>
      </w:r>
      <w:r w:rsidR="00952D21">
        <w:rPr>
          <w:rStyle w:val="FootnoteReference"/>
          <w:rFonts w:ascii="Times New Roman" w:eastAsia="Calibri" w:hAnsi="Times New Roman"/>
          <w:lang w:bidi="ar-SA"/>
        </w:rPr>
        <w:footnoteReference w:id="247"/>
      </w:r>
      <w:r w:rsidR="008D3CBC">
        <w:rPr>
          <w:rFonts w:ascii="Times New Roman" w:eastAsia="Calibri" w:hAnsi="Times New Roman"/>
          <w:lang w:bidi="ar-SA"/>
        </w:rPr>
        <w:t xml:space="preserve"> </w:t>
      </w:r>
      <w:r w:rsidR="00CE7B4B">
        <w:rPr>
          <w:rFonts w:ascii="Times New Roman" w:eastAsia="Calibri" w:hAnsi="Times New Roman"/>
          <w:lang w:bidi="ar-SA"/>
        </w:rPr>
        <w:t>The debate as to the appropriateness of applying this law continued, and o</w:t>
      </w:r>
      <w:r w:rsidR="003D2A93">
        <w:rPr>
          <w:rFonts w:ascii="Times New Roman" w:eastAsia="Calibri" w:hAnsi="Times New Roman"/>
          <w:lang w:bidi="ar-SA"/>
        </w:rPr>
        <w:t>n January 9, 2004, the Society of American Indian Government Employees</w:t>
      </w:r>
      <w:r w:rsidR="00CE7B4B">
        <w:rPr>
          <w:rFonts w:ascii="Times New Roman" w:eastAsia="Calibri" w:hAnsi="Times New Roman"/>
          <w:lang w:bidi="ar-SA"/>
        </w:rPr>
        <w:t xml:space="preserve"> (SAIGE) sent a letter to the GSA</w:t>
      </w:r>
      <w:r w:rsidR="003D2A93">
        <w:rPr>
          <w:rFonts w:ascii="Times New Roman" w:eastAsia="Calibri" w:hAnsi="Times New Roman"/>
          <w:lang w:bidi="ar-SA"/>
        </w:rPr>
        <w:t xml:space="preserve"> requesting the removal of t</w:t>
      </w:r>
      <w:r w:rsidR="00CE7B4B">
        <w:rPr>
          <w:rFonts w:ascii="Times New Roman" w:eastAsia="Calibri" w:hAnsi="Times New Roman"/>
          <w:lang w:bidi="ar-SA"/>
        </w:rPr>
        <w:t>he murals, arguing that they</w:t>
      </w:r>
      <w:r w:rsidR="003D2A93">
        <w:rPr>
          <w:rFonts w:ascii="Times New Roman" w:eastAsia="Calibri" w:hAnsi="Times New Roman"/>
          <w:lang w:bidi="ar-SA"/>
        </w:rPr>
        <w:t xml:space="preserve"> were “historically inaccurate and misrepresent the history of American Indian people and denigrate our many contributions to this great country, our homeland.”</w:t>
      </w:r>
      <w:r w:rsidR="003D2A93">
        <w:rPr>
          <w:rStyle w:val="FootnoteReference"/>
          <w:rFonts w:ascii="Times New Roman" w:eastAsia="Calibri" w:hAnsi="Times New Roman"/>
          <w:lang w:bidi="ar-SA"/>
        </w:rPr>
        <w:footnoteReference w:id="248"/>
      </w:r>
      <w:r w:rsidR="00D826D2">
        <w:rPr>
          <w:rFonts w:ascii="Times New Roman" w:eastAsia="Calibri" w:hAnsi="Times New Roman"/>
          <w:lang w:bidi="ar-SA"/>
        </w:rPr>
        <w:t xml:space="preserve"> In 2007, GSA officials sought to find a compromise by agreeing to </w:t>
      </w:r>
      <w:r w:rsidR="00FE4199">
        <w:rPr>
          <w:rFonts w:ascii="Times New Roman" w:eastAsia="Calibri" w:hAnsi="Times New Roman"/>
          <w:lang w:bidi="ar-SA"/>
        </w:rPr>
        <w:t xml:space="preserve">place interpretive signage near the murals, but this promise was not </w:t>
      </w:r>
      <w:r w:rsidR="000042D1">
        <w:rPr>
          <w:rFonts w:ascii="Times New Roman" w:eastAsia="Calibri" w:hAnsi="Times New Roman"/>
          <w:lang w:bidi="ar-SA"/>
        </w:rPr>
        <w:t xml:space="preserve">carried out. </w:t>
      </w:r>
      <w:r w:rsidR="00FE4199">
        <w:rPr>
          <w:rFonts w:ascii="Times New Roman" w:eastAsia="Calibri" w:hAnsi="Times New Roman"/>
          <w:lang w:bidi="ar-SA"/>
        </w:rPr>
        <w:t>SAIGE continues to fight for the removal of the murals.</w:t>
      </w:r>
      <w:r w:rsidR="00FE4199">
        <w:rPr>
          <w:rStyle w:val="FootnoteReference"/>
          <w:rFonts w:ascii="Times New Roman" w:eastAsia="Calibri" w:hAnsi="Times New Roman"/>
          <w:lang w:bidi="ar-SA"/>
        </w:rPr>
        <w:footnoteReference w:id="249"/>
      </w:r>
      <w:r w:rsidR="00CE7B4B">
        <w:rPr>
          <w:rFonts w:ascii="Times New Roman" w:eastAsia="Calibri" w:hAnsi="Times New Roman"/>
          <w:lang w:bidi="ar-SA"/>
        </w:rPr>
        <w:t xml:space="preserve"> It is my contention that these images can be used to instruct the viewer on the many ways that Native Americans have been misrepresented in American art, but without didactic panels available to contextualize these works of art, the GSA</w:t>
      </w:r>
      <w:r w:rsidR="009D6D8E">
        <w:rPr>
          <w:rFonts w:ascii="Times New Roman" w:eastAsia="Calibri" w:hAnsi="Times New Roman"/>
          <w:lang w:bidi="ar-SA"/>
        </w:rPr>
        <w:t>, and, by association</w:t>
      </w:r>
      <w:r w:rsidR="00B27592">
        <w:rPr>
          <w:rFonts w:ascii="Times New Roman" w:eastAsia="Calibri" w:hAnsi="Times New Roman"/>
          <w:lang w:bidi="ar-SA"/>
        </w:rPr>
        <w:t>,</w:t>
      </w:r>
      <w:r w:rsidR="009D6D8E">
        <w:rPr>
          <w:rFonts w:ascii="Times New Roman" w:eastAsia="Calibri" w:hAnsi="Times New Roman"/>
          <w:lang w:bidi="ar-SA"/>
        </w:rPr>
        <w:t xml:space="preserve"> the United States government, are </w:t>
      </w:r>
      <w:r w:rsidR="00CE7B4B">
        <w:rPr>
          <w:rFonts w:ascii="Times New Roman" w:eastAsia="Calibri" w:hAnsi="Times New Roman"/>
          <w:lang w:bidi="ar-SA"/>
        </w:rPr>
        <w:t>actively p</w:t>
      </w:r>
      <w:r w:rsidR="009D6D8E">
        <w:rPr>
          <w:rFonts w:ascii="Times New Roman" w:eastAsia="Calibri" w:hAnsi="Times New Roman"/>
          <w:lang w:bidi="ar-SA"/>
        </w:rPr>
        <w:t xml:space="preserve">articipating in the perpetuation of </w:t>
      </w:r>
      <w:r w:rsidR="00CB4326">
        <w:rPr>
          <w:rFonts w:ascii="Times New Roman" w:eastAsia="Calibri" w:hAnsi="Times New Roman"/>
          <w:lang w:bidi="ar-SA"/>
        </w:rPr>
        <w:t xml:space="preserve">negative </w:t>
      </w:r>
      <w:r w:rsidR="009D6D8E">
        <w:rPr>
          <w:rFonts w:ascii="Times New Roman" w:eastAsia="Calibri" w:hAnsi="Times New Roman"/>
          <w:lang w:bidi="ar-SA"/>
        </w:rPr>
        <w:t>stereotypes.</w:t>
      </w:r>
    </w:p>
    <w:p w:rsidR="000042D1" w:rsidRDefault="009D6D8E" w:rsidP="00CA0779">
      <w:pPr>
        <w:widowControl w:val="0"/>
        <w:rPr>
          <w:rFonts w:ascii="Times New Roman" w:eastAsia="Calibri" w:hAnsi="Times New Roman"/>
          <w:lang w:bidi="ar-SA"/>
        </w:rPr>
      </w:pPr>
      <w:r>
        <w:rPr>
          <w:rFonts w:ascii="Times New Roman" w:eastAsia="Calibri" w:hAnsi="Times New Roman"/>
          <w:lang w:bidi="ar-SA"/>
        </w:rPr>
        <w:tab/>
      </w:r>
      <w:r w:rsidR="00187321">
        <w:rPr>
          <w:rFonts w:ascii="Times New Roman" w:eastAsia="Calibri" w:hAnsi="Times New Roman"/>
          <w:lang w:bidi="ar-SA"/>
        </w:rPr>
        <w:t>Discussions regarding the removal of</w:t>
      </w:r>
      <w:r>
        <w:rPr>
          <w:rFonts w:ascii="Times New Roman" w:eastAsia="Calibri" w:hAnsi="Times New Roman"/>
          <w:lang w:bidi="ar-SA"/>
        </w:rPr>
        <w:t xml:space="preserve"> murals </w:t>
      </w:r>
      <w:r w:rsidR="00D01862">
        <w:rPr>
          <w:rFonts w:ascii="Times New Roman" w:eastAsia="Calibri" w:hAnsi="Times New Roman"/>
          <w:lang w:bidi="ar-SA"/>
        </w:rPr>
        <w:t>that inaccurately depict</w:t>
      </w:r>
      <w:r>
        <w:rPr>
          <w:rFonts w:ascii="Times New Roman" w:eastAsia="Calibri" w:hAnsi="Times New Roman"/>
          <w:lang w:bidi="ar-SA"/>
        </w:rPr>
        <w:t xml:space="preserve"> Native Americans is a debate that should be continued, and the Indigenous communities that are affected by them should be invited to find solutions to the displaying</w:t>
      </w:r>
      <w:r w:rsidR="000042D1">
        <w:rPr>
          <w:rFonts w:ascii="Times New Roman" w:eastAsia="Calibri" w:hAnsi="Times New Roman"/>
          <w:lang w:bidi="ar-SA"/>
        </w:rPr>
        <w:t xml:space="preserve"> of</w:t>
      </w:r>
      <w:r>
        <w:rPr>
          <w:rFonts w:ascii="Times New Roman" w:eastAsia="Calibri" w:hAnsi="Times New Roman"/>
          <w:lang w:bidi="ar-SA"/>
        </w:rPr>
        <w:t xml:space="preserve"> images that </w:t>
      </w:r>
      <w:r w:rsidR="00D01862">
        <w:rPr>
          <w:rFonts w:ascii="Times New Roman" w:eastAsia="Calibri" w:hAnsi="Times New Roman"/>
          <w:lang w:bidi="ar-SA"/>
        </w:rPr>
        <w:lastRenderedPageBreak/>
        <w:t>are</w:t>
      </w:r>
      <w:r>
        <w:rPr>
          <w:rFonts w:ascii="Times New Roman" w:eastAsia="Calibri" w:hAnsi="Times New Roman"/>
          <w:lang w:bidi="ar-SA"/>
        </w:rPr>
        <w:t xml:space="preserve"> disrespectful </w:t>
      </w:r>
      <w:r w:rsidR="00D01862">
        <w:rPr>
          <w:rFonts w:ascii="Times New Roman" w:eastAsia="Calibri" w:hAnsi="Times New Roman"/>
          <w:lang w:bidi="ar-SA"/>
        </w:rPr>
        <w:t>and</w:t>
      </w:r>
      <w:r>
        <w:rPr>
          <w:rFonts w:ascii="Times New Roman" w:eastAsia="Calibri" w:hAnsi="Times New Roman"/>
          <w:lang w:bidi="ar-SA"/>
        </w:rPr>
        <w:t xml:space="preserve"> hurtful. However, the</w:t>
      </w:r>
      <w:r w:rsidR="00D01862">
        <w:rPr>
          <w:rFonts w:ascii="Times New Roman" w:eastAsia="Calibri" w:hAnsi="Times New Roman"/>
          <w:lang w:bidi="ar-SA"/>
        </w:rPr>
        <w:t xml:space="preserve"> post office murals </w:t>
      </w:r>
      <w:r>
        <w:rPr>
          <w:rFonts w:ascii="Times New Roman" w:eastAsia="Calibri" w:hAnsi="Times New Roman"/>
          <w:lang w:bidi="ar-SA"/>
        </w:rPr>
        <w:t xml:space="preserve">are threatened </w:t>
      </w:r>
      <w:r w:rsidR="00D01862">
        <w:rPr>
          <w:rFonts w:ascii="Times New Roman" w:eastAsia="Calibri" w:hAnsi="Times New Roman"/>
          <w:lang w:bidi="ar-SA"/>
        </w:rPr>
        <w:t>on</w:t>
      </w:r>
      <w:r>
        <w:rPr>
          <w:rFonts w:ascii="Times New Roman" w:eastAsia="Calibri" w:hAnsi="Times New Roman"/>
          <w:lang w:bidi="ar-SA"/>
        </w:rPr>
        <w:t xml:space="preserve"> another front as well. Societal changes in how business is conduct</w:t>
      </w:r>
      <w:r w:rsidR="00D01862">
        <w:rPr>
          <w:rFonts w:ascii="Times New Roman" w:eastAsia="Calibri" w:hAnsi="Times New Roman"/>
          <w:lang w:bidi="ar-SA"/>
        </w:rPr>
        <w:t>e</w:t>
      </w:r>
      <w:r>
        <w:rPr>
          <w:rFonts w:ascii="Times New Roman" w:eastAsia="Calibri" w:hAnsi="Times New Roman"/>
          <w:lang w:bidi="ar-SA"/>
        </w:rPr>
        <w:t xml:space="preserve">d has led to less reliance on the United States Postal Service (USPS) for delivery and shipping of mail and packages. In July of 2011, the USPS, looking for ways to curb its </w:t>
      </w:r>
      <w:r w:rsidR="005A3465">
        <w:rPr>
          <w:rFonts w:ascii="Times New Roman" w:eastAsia="Calibri" w:hAnsi="Times New Roman"/>
          <w:lang w:bidi="ar-SA"/>
        </w:rPr>
        <w:t>nine-billion-dollar</w:t>
      </w:r>
      <w:r>
        <w:rPr>
          <w:rFonts w:ascii="Times New Roman" w:eastAsia="Calibri" w:hAnsi="Times New Roman"/>
          <w:lang w:bidi="ar-SA"/>
        </w:rPr>
        <w:t xml:space="preserve"> deficit, announced the closure of 3,653 post offices</w:t>
      </w:r>
      <w:r w:rsidR="00720F50">
        <w:rPr>
          <w:rFonts w:ascii="Times New Roman" w:eastAsia="Calibri" w:hAnsi="Times New Roman"/>
          <w:lang w:bidi="ar-SA"/>
        </w:rPr>
        <w:t xml:space="preserve"> which was estimated to save USPS two-hundred million in annual operating costs</w:t>
      </w:r>
      <w:r>
        <w:rPr>
          <w:rFonts w:ascii="Times New Roman" w:eastAsia="Calibri" w:hAnsi="Times New Roman"/>
          <w:lang w:bidi="ar-SA"/>
        </w:rPr>
        <w:t>.</w:t>
      </w:r>
      <w:r>
        <w:rPr>
          <w:rStyle w:val="FootnoteReference"/>
          <w:rFonts w:ascii="Times New Roman" w:eastAsia="Calibri" w:hAnsi="Times New Roman"/>
          <w:lang w:bidi="ar-SA"/>
        </w:rPr>
        <w:footnoteReference w:id="250"/>
      </w:r>
      <w:r w:rsidR="00720F50">
        <w:rPr>
          <w:rFonts w:ascii="Times New Roman" w:eastAsia="Calibri" w:hAnsi="Times New Roman"/>
          <w:lang w:bidi="ar-SA"/>
        </w:rPr>
        <w:t xml:space="preserve"> These closures have led to the establishment of preservation groups such as “Save the Post Office” that advocate preserving the New Deal Era post offices as historic</w:t>
      </w:r>
      <w:r w:rsidR="00144455">
        <w:rPr>
          <w:rFonts w:ascii="Times New Roman" w:eastAsia="Calibri" w:hAnsi="Times New Roman"/>
          <w:lang w:bidi="ar-SA"/>
        </w:rPr>
        <w:t xml:space="preserve"> landmarks. I</w:t>
      </w:r>
      <w:r w:rsidR="00A6119E">
        <w:rPr>
          <w:rFonts w:ascii="Times New Roman" w:eastAsia="Calibri" w:hAnsi="Times New Roman"/>
          <w:lang w:bidi="ar-SA"/>
        </w:rPr>
        <w:t>n some cases</w:t>
      </w:r>
      <w:r w:rsidR="00187321">
        <w:rPr>
          <w:rFonts w:ascii="Times New Roman" w:eastAsia="Calibri" w:hAnsi="Times New Roman"/>
          <w:lang w:bidi="ar-SA"/>
        </w:rPr>
        <w:t>,</w:t>
      </w:r>
      <w:r w:rsidR="00A6119E">
        <w:rPr>
          <w:rFonts w:ascii="Times New Roman" w:eastAsia="Calibri" w:hAnsi="Times New Roman"/>
          <w:lang w:bidi="ar-SA"/>
        </w:rPr>
        <w:t xml:space="preserve"> their </w:t>
      </w:r>
      <w:r w:rsidR="00720F50">
        <w:rPr>
          <w:rFonts w:ascii="Times New Roman" w:eastAsia="Calibri" w:hAnsi="Times New Roman"/>
          <w:lang w:bidi="ar-SA"/>
        </w:rPr>
        <w:t>effort</w:t>
      </w:r>
      <w:r w:rsidR="00A6119E">
        <w:rPr>
          <w:rFonts w:ascii="Times New Roman" w:eastAsia="Calibri" w:hAnsi="Times New Roman"/>
          <w:lang w:bidi="ar-SA"/>
        </w:rPr>
        <w:t>s could protect the murals</w:t>
      </w:r>
      <w:r w:rsidR="000042D1">
        <w:rPr>
          <w:rFonts w:ascii="Times New Roman" w:eastAsia="Calibri" w:hAnsi="Times New Roman"/>
          <w:lang w:bidi="ar-SA"/>
        </w:rPr>
        <w:t xml:space="preserve"> as well</w:t>
      </w:r>
      <w:r w:rsidR="00144455">
        <w:rPr>
          <w:rFonts w:ascii="Times New Roman" w:eastAsia="Calibri" w:hAnsi="Times New Roman"/>
          <w:lang w:bidi="ar-SA"/>
        </w:rPr>
        <w:t>.</w:t>
      </w:r>
    </w:p>
    <w:p w:rsidR="00720F50" w:rsidRDefault="00A6119E" w:rsidP="000042D1">
      <w:pPr>
        <w:ind w:firstLine="720"/>
        <w:rPr>
          <w:rFonts w:ascii="Times New Roman" w:eastAsia="Calibri" w:hAnsi="Times New Roman"/>
          <w:lang w:bidi="ar-SA"/>
        </w:rPr>
      </w:pPr>
      <w:r>
        <w:rPr>
          <w:rFonts w:ascii="Times New Roman" w:eastAsia="Calibri" w:hAnsi="Times New Roman"/>
          <w:lang w:bidi="ar-SA"/>
        </w:rPr>
        <w:t xml:space="preserve">For towns like Modesto, California it is too late. </w:t>
      </w:r>
      <w:r w:rsidR="000042D1">
        <w:rPr>
          <w:rFonts w:ascii="Times New Roman" w:eastAsia="Calibri" w:hAnsi="Times New Roman"/>
          <w:lang w:bidi="ar-SA"/>
        </w:rPr>
        <w:t xml:space="preserve">The artist, </w:t>
      </w:r>
      <w:r>
        <w:rPr>
          <w:rFonts w:ascii="Times New Roman" w:eastAsia="Calibri" w:hAnsi="Times New Roman"/>
          <w:lang w:bidi="ar-SA"/>
        </w:rPr>
        <w:t>Roy Boynton</w:t>
      </w:r>
      <w:r w:rsidR="000042D1">
        <w:rPr>
          <w:rFonts w:ascii="Times New Roman" w:eastAsia="Calibri" w:hAnsi="Times New Roman"/>
          <w:lang w:bidi="ar-SA"/>
        </w:rPr>
        <w:t xml:space="preserve"> completed thirteen murals for the building in 1</w:t>
      </w:r>
      <w:r>
        <w:rPr>
          <w:rFonts w:ascii="Times New Roman" w:eastAsia="Calibri" w:hAnsi="Times New Roman"/>
          <w:lang w:bidi="ar-SA"/>
        </w:rPr>
        <w:t xml:space="preserve">936, </w:t>
      </w:r>
      <w:r w:rsidR="000042D1">
        <w:rPr>
          <w:rFonts w:ascii="Times New Roman" w:eastAsia="Calibri" w:hAnsi="Times New Roman"/>
          <w:lang w:bidi="ar-SA"/>
        </w:rPr>
        <w:t xml:space="preserve">but by 1967 </w:t>
      </w:r>
      <w:r>
        <w:rPr>
          <w:rFonts w:ascii="Times New Roman" w:eastAsia="Calibri" w:hAnsi="Times New Roman"/>
          <w:lang w:bidi="ar-SA"/>
        </w:rPr>
        <w:t>six of works of art</w:t>
      </w:r>
      <w:r w:rsidR="000042D1">
        <w:rPr>
          <w:rFonts w:ascii="Times New Roman" w:eastAsia="Calibri" w:hAnsi="Times New Roman"/>
          <w:lang w:bidi="ar-SA"/>
        </w:rPr>
        <w:t xml:space="preserve"> </w:t>
      </w:r>
      <w:r w:rsidR="005A3465">
        <w:rPr>
          <w:rFonts w:ascii="Times New Roman" w:eastAsia="Calibri" w:hAnsi="Times New Roman"/>
          <w:lang w:bidi="ar-SA"/>
        </w:rPr>
        <w:t>were missing</w:t>
      </w:r>
      <w:r w:rsidR="000042D1">
        <w:rPr>
          <w:rFonts w:ascii="Times New Roman" w:eastAsia="Calibri" w:hAnsi="Times New Roman"/>
          <w:lang w:bidi="ar-SA"/>
        </w:rPr>
        <w:t>. Wh</w:t>
      </w:r>
      <w:r>
        <w:rPr>
          <w:rFonts w:ascii="Times New Roman" w:eastAsia="Calibri" w:hAnsi="Times New Roman"/>
          <w:lang w:bidi="ar-SA"/>
        </w:rPr>
        <w:t>en it was announced in 2011 that the post office building was being sold</w:t>
      </w:r>
      <w:r w:rsidR="002A5189">
        <w:rPr>
          <w:rFonts w:ascii="Times New Roman" w:eastAsia="Calibri" w:hAnsi="Times New Roman"/>
          <w:lang w:bidi="ar-SA"/>
        </w:rPr>
        <w:t>,</w:t>
      </w:r>
      <w:r>
        <w:rPr>
          <w:rFonts w:ascii="Times New Roman" w:eastAsia="Calibri" w:hAnsi="Times New Roman"/>
          <w:lang w:bidi="ar-SA"/>
        </w:rPr>
        <w:t xml:space="preserve"> a search was underway to find the missing work</w:t>
      </w:r>
      <w:r w:rsidR="00B27592">
        <w:rPr>
          <w:rFonts w:ascii="Times New Roman" w:eastAsia="Calibri" w:hAnsi="Times New Roman"/>
          <w:lang w:bidi="ar-SA"/>
        </w:rPr>
        <w:t>s of art. The murals were found,</w:t>
      </w:r>
      <w:r>
        <w:rPr>
          <w:rFonts w:ascii="Times New Roman" w:eastAsia="Calibri" w:hAnsi="Times New Roman"/>
          <w:lang w:bidi="ar-SA"/>
        </w:rPr>
        <w:t xml:space="preserve"> and the building’s new owners agreed to have them reinstalled. </w:t>
      </w:r>
      <w:r w:rsidR="005A3465">
        <w:rPr>
          <w:rFonts w:ascii="Times New Roman" w:eastAsia="Calibri" w:hAnsi="Times New Roman"/>
          <w:lang w:bidi="ar-SA"/>
        </w:rPr>
        <w:t>However,</w:t>
      </w:r>
      <w:r>
        <w:rPr>
          <w:rFonts w:ascii="Times New Roman" w:eastAsia="Calibri" w:hAnsi="Times New Roman"/>
          <w:lang w:bidi="ar-SA"/>
        </w:rPr>
        <w:t xml:space="preserve"> in need of restoration and with a cost estimate of $32,000</w:t>
      </w:r>
      <w:r w:rsidR="00B27592">
        <w:rPr>
          <w:rFonts w:ascii="Times New Roman" w:eastAsia="Calibri" w:hAnsi="Times New Roman"/>
          <w:lang w:bidi="ar-SA"/>
        </w:rPr>
        <w:t>.00, the paintings remain in a</w:t>
      </w:r>
      <w:r>
        <w:rPr>
          <w:rFonts w:ascii="Times New Roman" w:eastAsia="Calibri" w:hAnsi="Times New Roman"/>
          <w:lang w:bidi="ar-SA"/>
        </w:rPr>
        <w:t xml:space="preserve"> GSA storage facility in Virginia.</w:t>
      </w:r>
      <w:r w:rsidRPr="005776A4">
        <w:rPr>
          <w:rStyle w:val="FootnoteReference"/>
          <w:rFonts w:ascii="Times New Roman" w:eastAsia="Calibri" w:hAnsi="Times New Roman"/>
          <w:lang w:bidi="ar-SA"/>
        </w:rPr>
        <w:footnoteReference w:id="251"/>
      </w:r>
    </w:p>
    <w:p w:rsidR="00CE7B4B" w:rsidRPr="00AE3AAF" w:rsidRDefault="00F011FF" w:rsidP="00CA0779">
      <w:pPr>
        <w:widowControl w:val="0"/>
        <w:rPr>
          <w:rFonts w:ascii="Times New Roman" w:eastAsia="Calibri" w:hAnsi="Times New Roman"/>
          <w:lang w:bidi="ar-SA"/>
        </w:rPr>
      </w:pPr>
      <w:r>
        <w:rPr>
          <w:rFonts w:ascii="Times New Roman" w:eastAsia="Calibri" w:hAnsi="Times New Roman"/>
          <w:lang w:bidi="ar-SA"/>
        </w:rPr>
        <w:tab/>
      </w:r>
      <w:r w:rsidR="006957CA">
        <w:rPr>
          <w:rFonts w:ascii="Times New Roman" w:eastAsia="Calibri" w:hAnsi="Times New Roman"/>
          <w:lang w:bidi="ar-SA"/>
        </w:rPr>
        <w:t>It is difficult to predict</w:t>
      </w:r>
      <w:r w:rsidR="00737DE3">
        <w:rPr>
          <w:rFonts w:ascii="Times New Roman" w:eastAsia="Calibri" w:hAnsi="Times New Roman"/>
          <w:lang w:bidi="ar-SA"/>
        </w:rPr>
        <w:t xml:space="preserve"> what the future </w:t>
      </w:r>
      <w:r w:rsidR="005F132B">
        <w:rPr>
          <w:rFonts w:ascii="Times New Roman" w:eastAsia="Calibri" w:hAnsi="Times New Roman"/>
          <w:lang w:bidi="ar-SA"/>
        </w:rPr>
        <w:t>holds for</w:t>
      </w:r>
      <w:r w:rsidR="00737DE3">
        <w:rPr>
          <w:rFonts w:ascii="Times New Roman" w:eastAsia="Calibri" w:hAnsi="Times New Roman"/>
          <w:lang w:bidi="ar-SA"/>
        </w:rPr>
        <w:t xml:space="preserve"> these paintings. What is know</w:t>
      </w:r>
      <w:r w:rsidR="005F132B">
        <w:rPr>
          <w:rFonts w:ascii="Times New Roman" w:eastAsia="Calibri" w:hAnsi="Times New Roman"/>
          <w:lang w:bidi="ar-SA"/>
        </w:rPr>
        <w:t>n</w:t>
      </w:r>
      <w:r w:rsidR="00737DE3">
        <w:rPr>
          <w:rFonts w:ascii="Times New Roman" w:eastAsia="Calibri" w:hAnsi="Times New Roman"/>
          <w:lang w:bidi="ar-SA"/>
        </w:rPr>
        <w:t xml:space="preserve"> is that the paintings depicting Native Americans are an important part of American art history. In those instances where artists’ paintings can be viewed as inaccurate misre</w:t>
      </w:r>
      <w:r w:rsidR="008B5632">
        <w:rPr>
          <w:rFonts w:ascii="Times New Roman" w:eastAsia="Calibri" w:hAnsi="Times New Roman"/>
          <w:lang w:bidi="ar-SA"/>
        </w:rPr>
        <w:t>presentations of Indigenous</w:t>
      </w:r>
      <w:r w:rsidR="00737DE3">
        <w:rPr>
          <w:rFonts w:ascii="Times New Roman" w:eastAsia="Calibri" w:hAnsi="Times New Roman"/>
          <w:lang w:bidi="ar-SA"/>
        </w:rPr>
        <w:t xml:space="preserve"> culture</w:t>
      </w:r>
      <w:r w:rsidR="008B5632">
        <w:rPr>
          <w:rFonts w:ascii="Times New Roman" w:eastAsia="Calibri" w:hAnsi="Times New Roman"/>
          <w:lang w:bidi="ar-SA"/>
        </w:rPr>
        <w:t xml:space="preserve">s, we can learn from them by debating their </w:t>
      </w:r>
      <w:r w:rsidR="008B5632">
        <w:rPr>
          <w:rFonts w:ascii="Times New Roman" w:eastAsia="Calibri" w:hAnsi="Times New Roman"/>
          <w:lang w:bidi="ar-SA"/>
        </w:rPr>
        <w:lastRenderedPageBreak/>
        <w:t>validity</w:t>
      </w:r>
      <w:r w:rsidR="00B27592">
        <w:rPr>
          <w:rFonts w:ascii="Times New Roman" w:eastAsia="Calibri" w:hAnsi="Times New Roman"/>
          <w:lang w:bidi="ar-SA"/>
        </w:rPr>
        <w:t>,</w:t>
      </w:r>
      <w:r w:rsidR="008B5632">
        <w:rPr>
          <w:rFonts w:ascii="Times New Roman" w:eastAsia="Calibri" w:hAnsi="Times New Roman"/>
          <w:lang w:bidi="ar-SA"/>
        </w:rPr>
        <w:t xml:space="preserve"> discussing the </w:t>
      </w:r>
      <w:r w:rsidR="002A5189">
        <w:rPr>
          <w:rFonts w:ascii="Times New Roman" w:eastAsia="Calibri" w:hAnsi="Times New Roman"/>
          <w:lang w:bidi="ar-SA"/>
        </w:rPr>
        <w:t xml:space="preserve">changing understanding of </w:t>
      </w:r>
      <w:r w:rsidR="00737DE3">
        <w:rPr>
          <w:rFonts w:ascii="Times New Roman" w:eastAsia="Calibri" w:hAnsi="Times New Roman"/>
          <w:lang w:bidi="ar-SA"/>
        </w:rPr>
        <w:t>images over time</w:t>
      </w:r>
      <w:r w:rsidR="008B5632">
        <w:rPr>
          <w:rFonts w:ascii="Times New Roman" w:eastAsia="Calibri" w:hAnsi="Times New Roman"/>
          <w:lang w:bidi="ar-SA"/>
        </w:rPr>
        <w:t>, and</w:t>
      </w:r>
      <w:r w:rsidR="00B27592">
        <w:rPr>
          <w:rFonts w:ascii="Times New Roman" w:eastAsia="Calibri" w:hAnsi="Times New Roman"/>
          <w:lang w:bidi="ar-SA"/>
        </w:rPr>
        <w:t xml:space="preserve"> acknowledging the </w:t>
      </w:r>
      <w:r w:rsidR="008B5632">
        <w:rPr>
          <w:rFonts w:ascii="Times New Roman" w:eastAsia="Calibri" w:hAnsi="Times New Roman"/>
          <w:lang w:bidi="ar-SA"/>
        </w:rPr>
        <w:t xml:space="preserve">shifts that occur in our own “horizon of expectations.” </w:t>
      </w:r>
      <w:r w:rsidR="00737DE3">
        <w:rPr>
          <w:rFonts w:ascii="Times New Roman" w:eastAsia="Calibri" w:hAnsi="Times New Roman"/>
          <w:lang w:bidi="ar-SA"/>
        </w:rPr>
        <w:t>In Oklahoma, we are also fortunate that we can still view murals painted by Native American artists that represented Indigenous cultures i</w:t>
      </w:r>
      <w:r w:rsidR="005F132B">
        <w:rPr>
          <w:rFonts w:ascii="Times New Roman" w:eastAsia="Calibri" w:hAnsi="Times New Roman"/>
          <w:lang w:bidi="ar-SA"/>
        </w:rPr>
        <w:t>n ways that a non-Native artist</w:t>
      </w:r>
      <w:r w:rsidR="008B5632">
        <w:rPr>
          <w:rFonts w:ascii="Times New Roman" w:eastAsia="Calibri" w:hAnsi="Times New Roman"/>
          <w:lang w:bidi="ar-SA"/>
        </w:rPr>
        <w:t xml:space="preserve"> could not </w:t>
      </w:r>
      <w:r w:rsidR="00737DE3">
        <w:rPr>
          <w:rFonts w:ascii="Times New Roman" w:eastAsia="Calibri" w:hAnsi="Times New Roman"/>
          <w:lang w:bidi="ar-SA"/>
        </w:rPr>
        <w:t>accomplish. It is my h</w:t>
      </w:r>
      <w:r w:rsidR="00B27592">
        <w:rPr>
          <w:rFonts w:ascii="Times New Roman" w:eastAsia="Calibri" w:hAnsi="Times New Roman"/>
          <w:lang w:bidi="ar-SA"/>
        </w:rPr>
        <w:t>ope that all of these murals will be</w:t>
      </w:r>
      <w:r w:rsidR="00737DE3">
        <w:rPr>
          <w:rFonts w:ascii="Times New Roman" w:eastAsia="Calibri" w:hAnsi="Times New Roman"/>
          <w:lang w:bidi="ar-SA"/>
        </w:rPr>
        <w:t xml:space="preserve"> preserved for future generations</w:t>
      </w:r>
      <w:r w:rsidR="008B5632">
        <w:rPr>
          <w:rFonts w:ascii="Times New Roman" w:eastAsia="Calibri" w:hAnsi="Times New Roman"/>
          <w:lang w:bidi="ar-SA"/>
        </w:rPr>
        <w:t>. Their legacy is found not only</w:t>
      </w:r>
      <w:r w:rsidR="00B27592">
        <w:rPr>
          <w:rFonts w:ascii="Times New Roman" w:eastAsia="Calibri" w:hAnsi="Times New Roman"/>
          <w:lang w:bidi="ar-SA"/>
        </w:rPr>
        <w:t xml:space="preserve"> in their </w:t>
      </w:r>
      <w:r w:rsidR="008B5632">
        <w:rPr>
          <w:rFonts w:ascii="Times New Roman" w:eastAsia="Calibri" w:hAnsi="Times New Roman"/>
          <w:lang w:bidi="ar-SA"/>
        </w:rPr>
        <w:t>connection to the importance of government art patronage through the Section of Painting and Sculpture, but in the many ways that American Indians were represented in these works of art.</w:t>
      </w:r>
    </w:p>
    <w:p w:rsidR="00AA0B13" w:rsidRDefault="00AA0B13" w:rsidP="00BC6FBB">
      <w:pPr>
        <w:pStyle w:val="Heading1"/>
      </w:pPr>
      <w:r>
        <w:br w:type="page"/>
      </w:r>
      <w:bookmarkStart w:id="7" w:name="_Toc310579474"/>
      <w:bookmarkStart w:id="8" w:name="_Toc315681326"/>
      <w:r w:rsidRPr="00597BF2">
        <w:lastRenderedPageBreak/>
        <w:t>References</w:t>
      </w:r>
      <w:bookmarkEnd w:id="7"/>
      <w:bookmarkEnd w:id="8"/>
    </w:p>
    <w:p w:rsidR="00E63571" w:rsidRDefault="00E63571" w:rsidP="00175B61">
      <w:pPr>
        <w:pStyle w:val="FootnoteText"/>
        <w:rPr>
          <w:rFonts w:eastAsia="Times New Roman"/>
          <w:sz w:val="24"/>
          <w:szCs w:val="24"/>
          <w:lang w:bidi="en-US"/>
        </w:rPr>
      </w:pPr>
    </w:p>
    <w:p w:rsidR="00175B61" w:rsidRDefault="00175B61" w:rsidP="00175B61">
      <w:pPr>
        <w:pStyle w:val="FootnoteText"/>
        <w:rPr>
          <w:rFonts w:ascii="Times New Roman" w:hAnsi="Times New Roman"/>
          <w:i/>
          <w:sz w:val="24"/>
          <w:szCs w:val="24"/>
        </w:rPr>
      </w:pPr>
      <w:r>
        <w:rPr>
          <w:rFonts w:ascii="Times New Roman" w:hAnsi="Times New Roman"/>
          <w:sz w:val="24"/>
          <w:szCs w:val="24"/>
        </w:rPr>
        <w:t xml:space="preserve">Adams, </w:t>
      </w:r>
      <w:r w:rsidR="00636080">
        <w:rPr>
          <w:rFonts w:ascii="Times New Roman" w:hAnsi="Times New Roman"/>
          <w:sz w:val="24"/>
          <w:szCs w:val="24"/>
        </w:rPr>
        <w:t>Krystal</w:t>
      </w:r>
      <w:r>
        <w:rPr>
          <w:rFonts w:ascii="Times New Roman" w:hAnsi="Times New Roman"/>
          <w:sz w:val="24"/>
          <w:szCs w:val="24"/>
        </w:rPr>
        <w:t>.</w:t>
      </w:r>
      <w:r w:rsidRPr="00C61EB1">
        <w:rPr>
          <w:rFonts w:ascii="Times New Roman" w:hAnsi="Times New Roman"/>
          <w:sz w:val="24"/>
          <w:szCs w:val="24"/>
        </w:rPr>
        <w:t xml:space="preserve"> “Chickasaw Family Making Pah Sho Fah (Pashofa)</w:t>
      </w:r>
      <w:r>
        <w:rPr>
          <w:rFonts w:ascii="Times New Roman" w:hAnsi="Times New Roman"/>
          <w:sz w:val="24"/>
          <w:szCs w:val="24"/>
        </w:rPr>
        <w:t>.</w:t>
      </w:r>
      <w:r w:rsidRPr="00C61EB1">
        <w:rPr>
          <w:rFonts w:ascii="Times New Roman" w:hAnsi="Times New Roman"/>
          <w:sz w:val="24"/>
          <w:szCs w:val="24"/>
        </w:rPr>
        <w:t>”</w:t>
      </w:r>
      <w:r>
        <w:rPr>
          <w:rFonts w:ascii="Times New Roman" w:hAnsi="Times New Roman"/>
        </w:rPr>
        <w:t xml:space="preserve"> </w:t>
      </w:r>
      <w:r w:rsidRPr="00C61EB1">
        <w:rPr>
          <w:rFonts w:ascii="Times New Roman" w:hAnsi="Times New Roman"/>
          <w:i/>
          <w:sz w:val="24"/>
          <w:szCs w:val="24"/>
        </w:rPr>
        <w:t xml:space="preserve">Indians </w:t>
      </w:r>
    </w:p>
    <w:p w:rsidR="00175B61" w:rsidRPr="00C61EB1" w:rsidRDefault="00175B61" w:rsidP="00175B61">
      <w:pPr>
        <w:pStyle w:val="FootnoteText"/>
        <w:ind w:left="720"/>
        <w:rPr>
          <w:rFonts w:ascii="Times New Roman" w:hAnsi="Times New Roman"/>
          <w:sz w:val="24"/>
          <w:szCs w:val="24"/>
        </w:rPr>
      </w:pPr>
      <w:r w:rsidRPr="00C61EB1">
        <w:rPr>
          <w:rFonts w:ascii="Times New Roman" w:hAnsi="Times New Roman"/>
          <w:i/>
          <w:sz w:val="24"/>
          <w:szCs w:val="24"/>
        </w:rPr>
        <w:t>at the Post Office</w:t>
      </w:r>
      <w:r>
        <w:rPr>
          <w:rFonts w:ascii="Times New Roman" w:hAnsi="Times New Roman"/>
          <w:i/>
          <w:sz w:val="24"/>
          <w:szCs w:val="24"/>
        </w:rPr>
        <w:t>: Indian Themes in New Deal Era Murals</w:t>
      </w:r>
      <w:r>
        <w:rPr>
          <w:rFonts w:ascii="Times New Roman" w:hAnsi="Times New Roman"/>
          <w:sz w:val="24"/>
          <w:szCs w:val="24"/>
        </w:rPr>
        <w:t>. Accessed August 8, 2017</w:t>
      </w:r>
      <w:r w:rsidR="00D404A1">
        <w:rPr>
          <w:rFonts w:ascii="Times New Roman" w:hAnsi="Times New Roman"/>
          <w:sz w:val="24"/>
          <w:szCs w:val="24"/>
        </w:rPr>
        <w:t>.</w:t>
      </w:r>
      <w:r>
        <w:rPr>
          <w:rFonts w:ascii="Times New Roman" w:hAnsi="Times New Roman"/>
          <w:sz w:val="24"/>
          <w:szCs w:val="24"/>
        </w:rPr>
        <w:t xml:space="preserve"> </w:t>
      </w:r>
      <w:r w:rsidRPr="00C61EB1">
        <w:rPr>
          <w:rFonts w:ascii="Times New Roman" w:hAnsi="Times New Roman"/>
          <w:sz w:val="24"/>
          <w:szCs w:val="24"/>
        </w:rPr>
        <w:t>https://postalmuseum.si.edu/indiansattheposto</w:t>
      </w:r>
      <w:r>
        <w:rPr>
          <w:rFonts w:ascii="Times New Roman" w:hAnsi="Times New Roman"/>
          <w:sz w:val="24"/>
          <w:szCs w:val="24"/>
        </w:rPr>
        <w:t>ffice/.</w:t>
      </w:r>
    </w:p>
    <w:p w:rsidR="008E4622" w:rsidRDefault="008E4622" w:rsidP="008E4622">
      <w:pPr>
        <w:spacing w:line="240" w:lineRule="auto"/>
      </w:pPr>
    </w:p>
    <w:p w:rsidR="008E4622" w:rsidRDefault="008E4622" w:rsidP="008E4622">
      <w:pPr>
        <w:spacing w:line="240" w:lineRule="auto"/>
        <w:rPr>
          <w:rFonts w:ascii="Times New Roman" w:hAnsi="Times New Roman"/>
        </w:rPr>
      </w:pPr>
      <w:r>
        <w:rPr>
          <w:rFonts w:ascii="Times New Roman" w:hAnsi="Times New Roman"/>
        </w:rPr>
        <w:t xml:space="preserve">Allbright, </w:t>
      </w:r>
      <w:r w:rsidRPr="00C61EB1">
        <w:rPr>
          <w:rFonts w:ascii="Times New Roman" w:hAnsi="Times New Roman"/>
        </w:rPr>
        <w:t xml:space="preserve">Ann </w:t>
      </w:r>
      <w:r>
        <w:rPr>
          <w:rFonts w:ascii="Times New Roman" w:hAnsi="Times New Roman"/>
        </w:rPr>
        <w:t>an</w:t>
      </w:r>
      <w:r w:rsidRPr="00C61EB1">
        <w:rPr>
          <w:rFonts w:ascii="Times New Roman" w:hAnsi="Times New Roman"/>
        </w:rPr>
        <w:t>d Mark Andrew White, “Oscar B</w:t>
      </w:r>
      <w:r w:rsidR="006E7348">
        <w:rPr>
          <w:rFonts w:ascii="Times New Roman" w:hAnsi="Times New Roman"/>
        </w:rPr>
        <w:t>rousse Jacobson, Culture Broker.</w:t>
      </w:r>
      <w:r w:rsidRPr="00C61EB1">
        <w:rPr>
          <w:rFonts w:ascii="Times New Roman" w:hAnsi="Times New Roman"/>
        </w:rPr>
        <w:t xml:space="preserve">” </w:t>
      </w:r>
      <w:r w:rsidR="006E7348">
        <w:rPr>
          <w:rFonts w:ascii="Times New Roman" w:hAnsi="Times New Roman"/>
        </w:rPr>
        <w:t>I</w:t>
      </w:r>
      <w:r w:rsidRPr="00C61EB1">
        <w:rPr>
          <w:rFonts w:ascii="Times New Roman" w:hAnsi="Times New Roman"/>
        </w:rPr>
        <w:t xml:space="preserve">n </w:t>
      </w:r>
    </w:p>
    <w:p w:rsidR="008E4622" w:rsidRPr="008E4622" w:rsidRDefault="008E4622" w:rsidP="00B042BC">
      <w:pPr>
        <w:spacing w:line="240" w:lineRule="auto"/>
        <w:ind w:left="720"/>
      </w:pPr>
      <w:r w:rsidRPr="00C61EB1">
        <w:rPr>
          <w:rFonts w:ascii="Times New Roman" w:hAnsi="Times New Roman"/>
          <w:i/>
        </w:rPr>
        <w:t>The Art of Oscar Brousse Jacobson</w:t>
      </w:r>
      <w:r w:rsidR="00B042BC">
        <w:rPr>
          <w:rFonts w:ascii="Times New Roman" w:hAnsi="Times New Roman"/>
        </w:rPr>
        <w:t>, 7-32</w:t>
      </w:r>
      <w:r w:rsidR="006E7348">
        <w:rPr>
          <w:rFonts w:ascii="Times New Roman" w:hAnsi="Times New Roman"/>
        </w:rPr>
        <w:t>.</w:t>
      </w:r>
      <w:r>
        <w:rPr>
          <w:rFonts w:ascii="Times New Roman" w:hAnsi="Times New Roman"/>
        </w:rPr>
        <w:t xml:space="preserve"> </w:t>
      </w:r>
      <w:r w:rsidRPr="00C61EB1">
        <w:rPr>
          <w:rFonts w:ascii="Times New Roman" w:hAnsi="Times New Roman"/>
        </w:rPr>
        <w:t>Norman: Fred Jones Jr. Museum of Art, University of Oklahoma, 2015</w:t>
      </w:r>
      <w:r>
        <w:rPr>
          <w:rFonts w:ascii="Times New Roman" w:hAnsi="Times New Roman"/>
        </w:rPr>
        <w:t>.</w:t>
      </w:r>
    </w:p>
    <w:p w:rsidR="008B5A1D" w:rsidRDefault="008B5A1D"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Austin, Mary. “American Indian Murals.” </w:t>
      </w:r>
      <w:r w:rsidRPr="00CF2035">
        <w:rPr>
          <w:rFonts w:cstheme="minorHAnsi"/>
          <w:i/>
        </w:rPr>
        <w:t>The American Magazine of Art</w:t>
      </w:r>
      <w:r w:rsidRPr="00CF2035">
        <w:rPr>
          <w:rFonts w:cstheme="minorHAnsi"/>
        </w:rPr>
        <w:t xml:space="preserve"> 26 (August </w:t>
      </w:r>
    </w:p>
    <w:p w:rsidR="00CF2035" w:rsidRPr="00CF2035" w:rsidRDefault="00CF2035" w:rsidP="00CF2035">
      <w:pPr>
        <w:spacing w:line="240" w:lineRule="auto"/>
        <w:ind w:firstLine="720"/>
        <w:rPr>
          <w:rFonts w:cstheme="minorHAnsi"/>
        </w:rPr>
      </w:pPr>
      <w:r w:rsidRPr="00CF2035">
        <w:rPr>
          <w:rFonts w:cstheme="minorHAnsi"/>
        </w:rPr>
        <w:t>1933): 380-384.</w:t>
      </w:r>
    </w:p>
    <w:p w:rsidR="00CF2035" w:rsidRPr="00CF2035" w:rsidRDefault="00CF2035" w:rsidP="00CF2035">
      <w:pPr>
        <w:spacing w:line="240" w:lineRule="auto"/>
        <w:rPr>
          <w:rFonts w:cstheme="minorHAnsi"/>
        </w:rPr>
      </w:pPr>
    </w:p>
    <w:p w:rsidR="00CF2035" w:rsidRDefault="00CF2035" w:rsidP="00CF2035">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Baigell, Matthew. </w:t>
      </w:r>
      <w:r w:rsidRPr="00CF2035">
        <w:rPr>
          <w:rFonts w:asciiTheme="minorHAnsi" w:eastAsia="Times New Roman" w:hAnsiTheme="minorHAnsi" w:cstheme="minorHAnsi"/>
          <w:i/>
          <w:sz w:val="24"/>
          <w:szCs w:val="24"/>
        </w:rPr>
        <w:t>The American Scene: American Painting of the 1930s</w:t>
      </w:r>
      <w:r w:rsidRPr="00CF2035">
        <w:rPr>
          <w:rFonts w:asciiTheme="minorHAnsi" w:eastAsia="Times New Roman" w:hAnsiTheme="minorHAnsi" w:cstheme="minorHAnsi"/>
          <w:sz w:val="24"/>
          <w:szCs w:val="24"/>
        </w:rPr>
        <w:t xml:space="preserve">. New York: </w:t>
      </w:r>
    </w:p>
    <w:p w:rsidR="00CF2035" w:rsidRPr="00CF2035" w:rsidRDefault="00CF2035" w:rsidP="00CF2035">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Praeger Publishers, 1974.</w:t>
      </w:r>
    </w:p>
    <w:p w:rsidR="00CF2035" w:rsidRPr="00CF2035" w:rsidRDefault="00CF2035" w:rsidP="00CF2035">
      <w:pPr>
        <w:pStyle w:val="Normal1"/>
        <w:widowControl w:val="0"/>
        <w:spacing w:line="240" w:lineRule="auto"/>
        <w:ind w:firstLine="720"/>
        <w:rPr>
          <w:rFonts w:asciiTheme="minorHAnsi" w:eastAsia="Times New Roman" w:hAnsiTheme="minorHAnsi" w:cstheme="minorHAnsi"/>
          <w:sz w:val="24"/>
          <w:szCs w:val="24"/>
        </w:rPr>
      </w:pPr>
    </w:p>
    <w:p w:rsidR="00CF2035" w:rsidRDefault="00CF2035" w:rsidP="00CF2035">
      <w:pPr>
        <w:pStyle w:val="Normal1"/>
        <w:spacing w:line="240" w:lineRule="auto"/>
        <w:rPr>
          <w:rFonts w:asciiTheme="minorHAnsi" w:eastAsia="Times New Roman" w:hAnsiTheme="minorHAnsi" w:cstheme="minorHAnsi"/>
          <w:sz w:val="24"/>
          <w:szCs w:val="24"/>
          <w:highlight w:val="white"/>
        </w:rPr>
      </w:pPr>
      <w:r w:rsidRPr="00CF2035">
        <w:rPr>
          <w:rFonts w:asciiTheme="minorHAnsi" w:eastAsia="Times New Roman" w:hAnsiTheme="minorHAnsi" w:cstheme="minorHAnsi"/>
          <w:sz w:val="24"/>
          <w:szCs w:val="24"/>
          <w:highlight w:val="white"/>
        </w:rPr>
        <w:t xml:space="preserve">Baird, W. David. “Final Report: WPA Structures Thematic Survey.” Oklahoma City: </w:t>
      </w:r>
    </w:p>
    <w:p w:rsidR="00CF2035" w:rsidRDefault="00CF2035" w:rsidP="00CF2035">
      <w:pPr>
        <w:pStyle w:val="Normal1"/>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highlight w:val="white"/>
        </w:rPr>
        <w:t xml:space="preserve">State Historic Preservation Office, 1987. Accessed September 19, 2014. </w:t>
      </w:r>
    </w:p>
    <w:p w:rsidR="00CF2035" w:rsidRPr="00CF2035" w:rsidRDefault="004352F9" w:rsidP="00CF2035">
      <w:pPr>
        <w:pStyle w:val="Normal1"/>
        <w:spacing w:line="240" w:lineRule="auto"/>
        <w:ind w:left="720"/>
        <w:rPr>
          <w:rFonts w:asciiTheme="minorHAnsi" w:hAnsiTheme="minorHAnsi" w:cstheme="minorHAnsi"/>
          <w:sz w:val="24"/>
          <w:szCs w:val="24"/>
        </w:rPr>
      </w:pPr>
      <w:hyperlink r:id="rId9">
        <w:r w:rsidR="00CF2035" w:rsidRPr="00CF2035">
          <w:rPr>
            <w:rFonts w:asciiTheme="minorHAnsi" w:eastAsia="Times New Roman" w:hAnsiTheme="minorHAnsi" w:cstheme="minorHAnsi"/>
            <w:sz w:val="24"/>
            <w:szCs w:val="24"/>
            <w:highlight w:val="white"/>
          </w:rPr>
          <w:t>http://digitalprairie.ok.gov/</w:t>
        </w:r>
      </w:hyperlink>
      <w:r w:rsidR="00CF2035" w:rsidRPr="00CF2035">
        <w:rPr>
          <w:rFonts w:asciiTheme="minorHAnsi" w:eastAsia="Times New Roman" w:hAnsiTheme="minorHAnsi" w:cstheme="minorHAnsi"/>
          <w:sz w:val="24"/>
          <w:szCs w:val="24"/>
          <w:highlight w:val="white"/>
        </w:rPr>
        <w:t>.</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CF2035" w:rsidRDefault="00CF2035" w:rsidP="00CF2035">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Bauer, Jack K. </w:t>
      </w:r>
      <w:r w:rsidRPr="00CF2035">
        <w:rPr>
          <w:rFonts w:asciiTheme="minorHAnsi" w:eastAsia="Times New Roman" w:hAnsiTheme="minorHAnsi" w:cstheme="minorHAnsi"/>
          <w:i/>
          <w:sz w:val="24"/>
          <w:szCs w:val="24"/>
        </w:rPr>
        <w:t>Zachary Taylor: Soldier, Planter, Statesman of the Old Southwest</w:t>
      </w:r>
      <w:r w:rsidRPr="00CF2035">
        <w:rPr>
          <w:rFonts w:asciiTheme="minorHAnsi" w:eastAsia="Times New Roman" w:hAnsiTheme="minorHAnsi" w:cstheme="minorHAnsi"/>
          <w:sz w:val="24"/>
          <w:szCs w:val="24"/>
        </w:rPr>
        <w:t xml:space="preserve">. Baton </w:t>
      </w:r>
    </w:p>
    <w:p w:rsidR="00CF2035" w:rsidRDefault="00CF2035" w:rsidP="00CF2035">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Rouge: Louisiana State University Press, 1985.</w:t>
      </w:r>
    </w:p>
    <w:p w:rsidR="000140C9" w:rsidRDefault="000140C9" w:rsidP="000140C9">
      <w:pPr>
        <w:pStyle w:val="Normal1"/>
        <w:widowControl w:val="0"/>
        <w:spacing w:line="240" w:lineRule="auto"/>
        <w:rPr>
          <w:rFonts w:asciiTheme="minorHAnsi" w:eastAsia="Times New Roman" w:hAnsiTheme="minorHAnsi" w:cstheme="minorHAnsi"/>
          <w:sz w:val="24"/>
          <w:szCs w:val="24"/>
        </w:rPr>
      </w:pPr>
    </w:p>
    <w:p w:rsidR="000140C9" w:rsidRDefault="00FE5AAB" w:rsidP="000140C9">
      <w:pPr>
        <w:pStyle w:val="Normal1"/>
        <w:widowControl w:val="0"/>
        <w:spacing w:line="240" w:lineRule="auto"/>
        <w:rPr>
          <w:rFonts w:ascii="Times New Roman" w:hAnsi="Times New Roman"/>
          <w:i/>
          <w:sz w:val="24"/>
          <w:szCs w:val="24"/>
        </w:rPr>
      </w:pPr>
      <w:r>
        <w:rPr>
          <w:rFonts w:ascii="Times New Roman" w:hAnsi="Times New Roman"/>
          <w:sz w:val="24"/>
          <w:szCs w:val="24"/>
        </w:rPr>
        <w:t>Be</w:t>
      </w:r>
      <w:r w:rsidR="000140C9">
        <w:rPr>
          <w:rFonts w:ascii="Times New Roman" w:hAnsi="Times New Roman"/>
          <w:sz w:val="24"/>
          <w:szCs w:val="24"/>
        </w:rPr>
        <w:t xml:space="preserve">saw, Mindy N. and Peter H. Hassrick. </w:t>
      </w:r>
      <w:r w:rsidR="000140C9">
        <w:rPr>
          <w:rFonts w:ascii="Times New Roman" w:hAnsi="Times New Roman"/>
          <w:i/>
          <w:sz w:val="24"/>
          <w:szCs w:val="24"/>
        </w:rPr>
        <w:t xml:space="preserve">Painted Journeys: The Art of John Mix </w:t>
      </w:r>
    </w:p>
    <w:p w:rsidR="000140C9" w:rsidRDefault="000140C9" w:rsidP="000140C9">
      <w:pPr>
        <w:pStyle w:val="Normal1"/>
        <w:widowControl w:val="0"/>
        <w:spacing w:line="240" w:lineRule="auto"/>
        <w:ind w:firstLine="720"/>
        <w:rPr>
          <w:rFonts w:ascii="Times New Roman" w:hAnsi="Times New Roman"/>
          <w:sz w:val="24"/>
          <w:szCs w:val="24"/>
        </w:rPr>
      </w:pPr>
      <w:r>
        <w:rPr>
          <w:rFonts w:ascii="Times New Roman" w:hAnsi="Times New Roman"/>
          <w:i/>
          <w:sz w:val="24"/>
          <w:szCs w:val="24"/>
        </w:rPr>
        <w:t>Stanley</w:t>
      </w:r>
      <w:r>
        <w:rPr>
          <w:rFonts w:ascii="Times New Roman" w:hAnsi="Times New Roman"/>
          <w:sz w:val="24"/>
          <w:szCs w:val="24"/>
        </w:rPr>
        <w:t>. Norman: University of Oklahoma Press, 2015.</w:t>
      </w:r>
    </w:p>
    <w:p w:rsidR="003B2084" w:rsidRDefault="003B2084" w:rsidP="003B2084">
      <w:pPr>
        <w:pStyle w:val="Normal1"/>
        <w:widowControl w:val="0"/>
        <w:spacing w:line="240" w:lineRule="auto"/>
        <w:rPr>
          <w:rFonts w:ascii="Times New Roman" w:hAnsi="Times New Roman"/>
          <w:sz w:val="24"/>
          <w:szCs w:val="24"/>
        </w:rPr>
      </w:pPr>
    </w:p>
    <w:p w:rsidR="003B2084" w:rsidRPr="00C61EB1" w:rsidRDefault="003B2084" w:rsidP="003B2084">
      <w:pPr>
        <w:pStyle w:val="FootnoteText"/>
        <w:rPr>
          <w:rFonts w:ascii="Times New Roman" w:hAnsi="Times New Roman"/>
          <w:sz w:val="24"/>
          <w:szCs w:val="24"/>
        </w:rPr>
      </w:pPr>
      <w:r w:rsidRPr="00C61EB1">
        <w:rPr>
          <w:rFonts w:ascii="Times New Roman" w:hAnsi="Times New Roman"/>
          <w:i/>
          <w:sz w:val="24"/>
          <w:szCs w:val="24"/>
        </w:rPr>
        <w:t>Bending, Weaving, Dancing: The Art of Wood Crumbo</w:t>
      </w:r>
      <w:r w:rsidRPr="00C61EB1">
        <w:rPr>
          <w:rFonts w:ascii="Times New Roman" w:hAnsi="Times New Roman"/>
          <w:sz w:val="24"/>
          <w:szCs w:val="24"/>
        </w:rPr>
        <w:t>,</w:t>
      </w:r>
      <w:r>
        <w:rPr>
          <w:rFonts w:ascii="Times New Roman" w:hAnsi="Times New Roman"/>
          <w:sz w:val="24"/>
          <w:szCs w:val="24"/>
        </w:rPr>
        <w:t xml:space="preserve"> </w:t>
      </w:r>
      <w:r w:rsidRPr="00C61EB1">
        <w:rPr>
          <w:rFonts w:ascii="Times New Roman" w:hAnsi="Times New Roman"/>
          <w:sz w:val="24"/>
          <w:szCs w:val="24"/>
        </w:rPr>
        <w:t xml:space="preserve">Gallery Guide Tulsa: </w:t>
      </w:r>
    </w:p>
    <w:p w:rsidR="003B2084" w:rsidRPr="00CF2035" w:rsidRDefault="003B2084" w:rsidP="003B2084">
      <w:pPr>
        <w:pStyle w:val="FootnoteText"/>
        <w:ind w:firstLine="720"/>
        <w:rPr>
          <w:rFonts w:eastAsia="Times New Roman" w:cstheme="minorHAnsi"/>
          <w:sz w:val="24"/>
          <w:szCs w:val="24"/>
        </w:rPr>
      </w:pPr>
      <w:r w:rsidRPr="00C61EB1">
        <w:rPr>
          <w:rFonts w:ascii="Times New Roman" w:hAnsi="Times New Roman"/>
          <w:sz w:val="24"/>
          <w:szCs w:val="24"/>
        </w:rPr>
        <w:t>Gilcrease Museum, 2013.</w:t>
      </w:r>
    </w:p>
    <w:p w:rsidR="00CF2035" w:rsidRPr="00CF2035" w:rsidRDefault="00CF2035" w:rsidP="00CF2035">
      <w:pPr>
        <w:spacing w:line="240" w:lineRule="auto"/>
        <w:rPr>
          <w:rFonts w:cstheme="minorHAnsi"/>
        </w:rPr>
      </w:pPr>
    </w:p>
    <w:p w:rsidR="00CF2035" w:rsidRDefault="00CF2035" w:rsidP="00CF2035">
      <w:pPr>
        <w:autoSpaceDE w:val="0"/>
        <w:autoSpaceDN w:val="0"/>
        <w:adjustRightInd w:val="0"/>
        <w:spacing w:line="240" w:lineRule="auto"/>
        <w:rPr>
          <w:rFonts w:cstheme="minorHAnsi"/>
          <w:i/>
        </w:rPr>
      </w:pPr>
      <w:r w:rsidRPr="00CF2035">
        <w:rPr>
          <w:rFonts w:cstheme="minorHAnsi"/>
        </w:rPr>
        <w:t xml:space="preserve">Berkhofer, Robert F. </w:t>
      </w:r>
      <w:r w:rsidRPr="00CF2035">
        <w:rPr>
          <w:rFonts w:cstheme="minorHAnsi"/>
          <w:i/>
        </w:rPr>
        <w:t xml:space="preserve">The White Man’s Indian: Images of the American Indian from </w:t>
      </w:r>
    </w:p>
    <w:p w:rsidR="00AB2ACD" w:rsidRDefault="00CF2035" w:rsidP="00CF2035">
      <w:pPr>
        <w:autoSpaceDE w:val="0"/>
        <w:autoSpaceDN w:val="0"/>
        <w:adjustRightInd w:val="0"/>
        <w:spacing w:line="240" w:lineRule="auto"/>
        <w:ind w:firstLine="720"/>
        <w:rPr>
          <w:rFonts w:cstheme="minorHAnsi"/>
        </w:rPr>
      </w:pPr>
      <w:r w:rsidRPr="00CF2035">
        <w:rPr>
          <w:rFonts w:cstheme="minorHAnsi"/>
          <w:i/>
        </w:rPr>
        <w:t>Columbus to the Present</w:t>
      </w:r>
      <w:r w:rsidRPr="00CF2035">
        <w:rPr>
          <w:rFonts w:cstheme="minorHAnsi"/>
        </w:rPr>
        <w:t>. New York: Alfred A. Knopf, 1978.</w:t>
      </w:r>
    </w:p>
    <w:p w:rsidR="00AB2ACD" w:rsidRDefault="00AB2ACD" w:rsidP="00AB2ACD">
      <w:pPr>
        <w:autoSpaceDE w:val="0"/>
        <w:autoSpaceDN w:val="0"/>
        <w:adjustRightInd w:val="0"/>
        <w:spacing w:line="240" w:lineRule="auto"/>
        <w:rPr>
          <w:rFonts w:cstheme="minorHAnsi"/>
        </w:rPr>
      </w:pPr>
    </w:p>
    <w:p w:rsidR="00AB2ACD" w:rsidRDefault="00AB2ACD" w:rsidP="00AB2ACD">
      <w:pPr>
        <w:autoSpaceDE w:val="0"/>
        <w:autoSpaceDN w:val="0"/>
        <w:adjustRightInd w:val="0"/>
        <w:spacing w:line="240" w:lineRule="auto"/>
        <w:rPr>
          <w:rFonts w:ascii="Times New Roman" w:hAnsi="Times New Roman"/>
        </w:rPr>
      </w:pPr>
      <w:r>
        <w:rPr>
          <w:rFonts w:ascii="Times New Roman" w:hAnsi="Times New Roman"/>
        </w:rPr>
        <w:t xml:space="preserve">Berlo, Janet Catherine. </w:t>
      </w:r>
      <w:r w:rsidRPr="0044452D">
        <w:rPr>
          <w:rFonts w:ascii="Times New Roman" w:hAnsi="Times New Roman"/>
        </w:rPr>
        <w:t xml:space="preserve">“From Indigenous America to North Africa: The Cosmopolitan </w:t>
      </w:r>
    </w:p>
    <w:p w:rsidR="00CF2035" w:rsidRDefault="00AB2ACD" w:rsidP="00AB2ACD">
      <w:pPr>
        <w:autoSpaceDE w:val="0"/>
        <w:autoSpaceDN w:val="0"/>
        <w:adjustRightInd w:val="0"/>
        <w:spacing w:line="240" w:lineRule="auto"/>
        <w:ind w:left="720"/>
        <w:rPr>
          <w:rFonts w:ascii="Times New Roman" w:hAnsi="Times New Roman"/>
        </w:rPr>
      </w:pPr>
      <w:r w:rsidRPr="0044452D">
        <w:rPr>
          <w:rFonts w:ascii="Times New Roman" w:hAnsi="Times New Roman"/>
        </w:rPr>
        <w:t>World of O</w:t>
      </w:r>
      <w:r>
        <w:rPr>
          <w:rFonts w:ascii="Times New Roman" w:hAnsi="Times New Roman"/>
        </w:rPr>
        <w:t>scar Jacobson and Jeanne d’Ucel.” I</w:t>
      </w:r>
      <w:r w:rsidRPr="0044452D">
        <w:rPr>
          <w:rFonts w:ascii="Times New Roman" w:hAnsi="Times New Roman"/>
        </w:rPr>
        <w:t xml:space="preserve">n </w:t>
      </w:r>
      <w:r w:rsidRPr="0044452D">
        <w:rPr>
          <w:rFonts w:ascii="Times New Roman" w:hAnsi="Times New Roman"/>
          <w:i/>
        </w:rPr>
        <w:t>The Art of Oscar Brousse Jacobson</w:t>
      </w:r>
      <w:r w:rsidR="00311ECD">
        <w:rPr>
          <w:rFonts w:ascii="Times New Roman" w:hAnsi="Times New Roman"/>
        </w:rPr>
        <w:t>, 103-133.</w:t>
      </w:r>
      <w:r>
        <w:rPr>
          <w:rFonts w:ascii="Times New Roman" w:hAnsi="Times New Roman"/>
        </w:rPr>
        <w:t xml:space="preserve"> </w:t>
      </w:r>
      <w:r w:rsidRPr="0044452D">
        <w:rPr>
          <w:rFonts w:ascii="Times New Roman" w:hAnsi="Times New Roman"/>
        </w:rPr>
        <w:t>Norman: Fred Jones Jr. Museum of Ar</w:t>
      </w:r>
      <w:r>
        <w:rPr>
          <w:rFonts w:ascii="Times New Roman" w:hAnsi="Times New Roman"/>
        </w:rPr>
        <w:t>t, University of Oklahoma, 2015.</w:t>
      </w:r>
    </w:p>
    <w:p w:rsidR="00966570" w:rsidRDefault="00966570" w:rsidP="00966570">
      <w:pPr>
        <w:autoSpaceDE w:val="0"/>
        <w:autoSpaceDN w:val="0"/>
        <w:adjustRightInd w:val="0"/>
        <w:spacing w:line="240" w:lineRule="auto"/>
        <w:rPr>
          <w:rFonts w:ascii="Times New Roman" w:hAnsi="Times New Roman"/>
        </w:rPr>
      </w:pPr>
    </w:p>
    <w:p w:rsidR="00966570" w:rsidRDefault="00966570" w:rsidP="00966570">
      <w:pPr>
        <w:autoSpaceDE w:val="0"/>
        <w:autoSpaceDN w:val="0"/>
        <w:adjustRightInd w:val="0"/>
        <w:spacing w:line="240" w:lineRule="auto"/>
        <w:rPr>
          <w:rFonts w:ascii="Times New Roman" w:hAnsi="Times New Roman"/>
        </w:rPr>
      </w:pPr>
      <w:r w:rsidRPr="00C61EB1">
        <w:rPr>
          <w:rFonts w:ascii="Times New Roman" w:hAnsi="Times New Roman"/>
        </w:rPr>
        <w:t xml:space="preserve">Bruce Bernstein, “Art for the Sake of Life: Dorothy Dunn and a Story of America </w:t>
      </w:r>
    </w:p>
    <w:p w:rsidR="00966570" w:rsidRPr="00CF2035" w:rsidRDefault="006E7348" w:rsidP="00966570">
      <w:pPr>
        <w:autoSpaceDE w:val="0"/>
        <w:autoSpaceDN w:val="0"/>
        <w:adjustRightInd w:val="0"/>
        <w:spacing w:line="240" w:lineRule="auto"/>
        <w:ind w:left="720"/>
        <w:rPr>
          <w:rFonts w:cstheme="minorHAnsi"/>
        </w:rPr>
      </w:pPr>
      <w:r>
        <w:rPr>
          <w:rFonts w:ascii="Times New Roman" w:hAnsi="Times New Roman"/>
        </w:rPr>
        <w:t>Indian Painting.” I</w:t>
      </w:r>
      <w:r w:rsidR="00966570" w:rsidRPr="00C61EB1">
        <w:rPr>
          <w:rFonts w:ascii="Times New Roman" w:hAnsi="Times New Roman"/>
        </w:rPr>
        <w:t xml:space="preserve">n </w:t>
      </w:r>
      <w:r w:rsidR="00966570">
        <w:rPr>
          <w:rFonts w:ascii="Times New Roman" w:hAnsi="Times New Roman"/>
        </w:rPr>
        <w:t xml:space="preserve">Bruce Bernstein and W. Jackson Rushing, </w:t>
      </w:r>
      <w:r w:rsidR="00966570" w:rsidRPr="00C61EB1">
        <w:rPr>
          <w:rFonts w:ascii="Times New Roman" w:hAnsi="Times New Roman"/>
          <w:i/>
        </w:rPr>
        <w:t>Modern by Tradition: American Indian Painting in the Studio Style</w:t>
      </w:r>
      <w:r w:rsidR="00966570">
        <w:rPr>
          <w:rFonts w:ascii="Times New Roman" w:hAnsi="Times New Roman"/>
        </w:rPr>
        <w:t xml:space="preserve">. </w:t>
      </w:r>
      <w:r w:rsidR="00966570" w:rsidRPr="00C61EB1">
        <w:rPr>
          <w:rFonts w:ascii="Times New Roman" w:hAnsi="Times New Roman"/>
        </w:rPr>
        <w:t>Santa Fe: Museum of New Mexico Press, 1995</w:t>
      </w:r>
      <w:r w:rsidR="00966570">
        <w:rPr>
          <w:rFonts w:ascii="Times New Roman" w:hAnsi="Times New Roman"/>
        </w:rPr>
        <w:t>.</w:t>
      </w:r>
    </w:p>
    <w:p w:rsidR="00CF2035" w:rsidRPr="00CF2035" w:rsidRDefault="00CF2035" w:rsidP="00CF2035">
      <w:pPr>
        <w:autoSpaceDE w:val="0"/>
        <w:autoSpaceDN w:val="0"/>
        <w:adjustRightInd w:val="0"/>
        <w:spacing w:line="240" w:lineRule="auto"/>
        <w:rPr>
          <w:rFonts w:cstheme="minorHAnsi"/>
        </w:rPr>
      </w:pPr>
    </w:p>
    <w:p w:rsidR="00CF2035" w:rsidRPr="00CF2035" w:rsidRDefault="00CF2035" w:rsidP="00CF2035">
      <w:pPr>
        <w:spacing w:line="240" w:lineRule="auto"/>
        <w:rPr>
          <w:rFonts w:cstheme="minorHAnsi"/>
        </w:rPr>
      </w:pPr>
      <w:r w:rsidRPr="00CF2035">
        <w:rPr>
          <w:rFonts w:cstheme="minorHAnsi"/>
        </w:rPr>
        <w:t xml:space="preserve">Bermingham, Peter. </w:t>
      </w:r>
      <w:r w:rsidRPr="00CF2035">
        <w:rPr>
          <w:rFonts w:cstheme="minorHAnsi"/>
          <w:i/>
        </w:rPr>
        <w:t>The New Deal in the Southwest, Arizona and New Mexico</w:t>
      </w:r>
      <w:r w:rsidRPr="00CF2035">
        <w:rPr>
          <w:rFonts w:cstheme="minorHAnsi"/>
        </w:rPr>
        <w:t xml:space="preserve">. Tucson: </w:t>
      </w:r>
    </w:p>
    <w:p w:rsidR="00CF2035" w:rsidRDefault="00CF2035" w:rsidP="00CF2035">
      <w:pPr>
        <w:spacing w:line="240" w:lineRule="auto"/>
        <w:ind w:firstLine="720"/>
        <w:rPr>
          <w:rFonts w:cstheme="minorHAnsi"/>
        </w:rPr>
      </w:pPr>
      <w:r w:rsidRPr="00CF2035">
        <w:rPr>
          <w:rFonts w:cstheme="minorHAnsi"/>
        </w:rPr>
        <w:t>University of Arizona Museum of Art, 1980.</w:t>
      </w:r>
    </w:p>
    <w:p w:rsidR="00584B39" w:rsidRDefault="00584B39" w:rsidP="00584B39">
      <w:pPr>
        <w:spacing w:line="240" w:lineRule="auto"/>
        <w:rPr>
          <w:rFonts w:cstheme="minorHAnsi"/>
        </w:rPr>
      </w:pPr>
    </w:p>
    <w:p w:rsidR="003A56BF" w:rsidRDefault="000B1230" w:rsidP="0096628B">
      <w:pPr>
        <w:pStyle w:val="FootnoteText"/>
        <w:rPr>
          <w:rFonts w:ascii="Times New Roman" w:hAnsi="Times New Roman"/>
          <w:i/>
          <w:sz w:val="24"/>
          <w:szCs w:val="24"/>
        </w:rPr>
      </w:pPr>
      <w:r w:rsidRPr="00C61EB1">
        <w:rPr>
          <w:rFonts w:ascii="Times New Roman" w:hAnsi="Times New Roman"/>
          <w:sz w:val="24"/>
          <w:szCs w:val="24"/>
        </w:rPr>
        <w:lastRenderedPageBreak/>
        <w:t>Barreiro,</w:t>
      </w:r>
      <w:r>
        <w:rPr>
          <w:rFonts w:ascii="Times New Roman" w:hAnsi="Times New Roman"/>
          <w:sz w:val="24"/>
          <w:szCs w:val="24"/>
        </w:rPr>
        <w:t xml:space="preserve"> </w:t>
      </w:r>
      <w:r w:rsidRPr="00C61EB1">
        <w:rPr>
          <w:rFonts w:ascii="Times New Roman" w:hAnsi="Times New Roman"/>
          <w:sz w:val="24"/>
          <w:szCs w:val="24"/>
        </w:rPr>
        <w:t>Jose</w:t>
      </w:r>
      <w:r>
        <w:rPr>
          <w:rFonts w:ascii="Times New Roman" w:hAnsi="Times New Roman"/>
          <w:sz w:val="24"/>
          <w:szCs w:val="24"/>
        </w:rPr>
        <w:t>.</w:t>
      </w:r>
      <w:r w:rsidR="0096628B">
        <w:rPr>
          <w:rFonts w:ascii="Times New Roman" w:hAnsi="Times New Roman"/>
          <w:sz w:val="24"/>
          <w:szCs w:val="24"/>
        </w:rPr>
        <w:t xml:space="preserve"> “Introduction.” </w:t>
      </w:r>
      <w:r w:rsidRPr="00C61EB1">
        <w:rPr>
          <w:rFonts w:ascii="Times New Roman" w:hAnsi="Times New Roman"/>
          <w:i/>
          <w:sz w:val="24"/>
          <w:szCs w:val="24"/>
        </w:rPr>
        <w:t>Indians at the Post Office</w:t>
      </w:r>
      <w:r w:rsidR="003A56BF">
        <w:rPr>
          <w:rFonts w:ascii="Times New Roman" w:hAnsi="Times New Roman"/>
          <w:i/>
          <w:sz w:val="24"/>
          <w:szCs w:val="24"/>
        </w:rPr>
        <w:t xml:space="preserve">: Indian Themes in New Deal </w:t>
      </w:r>
    </w:p>
    <w:p w:rsidR="000B1230" w:rsidRPr="00C61EB1" w:rsidRDefault="003A56BF" w:rsidP="003A56BF">
      <w:pPr>
        <w:pStyle w:val="FootnoteText"/>
        <w:ind w:left="720"/>
        <w:rPr>
          <w:rFonts w:ascii="Times New Roman" w:hAnsi="Times New Roman"/>
          <w:sz w:val="24"/>
          <w:szCs w:val="24"/>
        </w:rPr>
      </w:pPr>
      <w:r>
        <w:rPr>
          <w:rFonts w:ascii="Times New Roman" w:hAnsi="Times New Roman"/>
          <w:i/>
          <w:sz w:val="24"/>
          <w:szCs w:val="24"/>
        </w:rPr>
        <w:t>Era Murals</w:t>
      </w:r>
      <w:r w:rsidR="0096628B">
        <w:rPr>
          <w:rFonts w:ascii="Times New Roman" w:hAnsi="Times New Roman"/>
          <w:sz w:val="24"/>
          <w:szCs w:val="24"/>
        </w:rPr>
        <w:t>. A</w:t>
      </w:r>
      <w:r w:rsidR="006E7348">
        <w:rPr>
          <w:rFonts w:ascii="Times New Roman" w:hAnsi="Times New Roman"/>
          <w:sz w:val="24"/>
          <w:szCs w:val="24"/>
        </w:rPr>
        <w:t>ccessed August 8, 2017.</w:t>
      </w:r>
      <w:r w:rsidR="000B1230">
        <w:rPr>
          <w:rFonts w:ascii="Times New Roman" w:hAnsi="Times New Roman"/>
          <w:sz w:val="24"/>
          <w:szCs w:val="24"/>
        </w:rPr>
        <w:t xml:space="preserve"> </w:t>
      </w:r>
      <w:r w:rsidR="006E7348" w:rsidRPr="006E7348">
        <w:rPr>
          <w:rFonts w:ascii="Times New Roman" w:hAnsi="Times New Roman"/>
          <w:sz w:val="24"/>
          <w:szCs w:val="24"/>
        </w:rPr>
        <w:t>https://postalmuseum.si.edu/indiansatthepostoffice/introduction.html</w:t>
      </w:r>
      <w:r w:rsidR="006E7348">
        <w:rPr>
          <w:rFonts w:ascii="Times New Roman" w:hAnsi="Times New Roman"/>
          <w:sz w:val="24"/>
          <w:szCs w:val="24"/>
        </w:rPr>
        <w:t>.</w:t>
      </w:r>
    </w:p>
    <w:p w:rsidR="000B1230" w:rsidRDefault="000B1230" w:rsidP="00584B39">
      <w:pPr>
        <w:spacing w:line="240" w:lineRule="auto"/>
        <w:rPr>
          <w:rFonts w:cstheme="minorHAnsi"/>
        </w:rPr>
      </w:pPr>
    </w:p>
    <w:p w:rsidR="00584B39" w:rsidRDefault="00584B39" w:rsidP="00584B39">
      <w:pPr>
        <w:spacing w:line="240" w:lineRule="auto"/>
        <w:rPr>
          <w:rFonts w:cstheme="minorHAnsi"/>
        </w:rPr>
      </w:pPr>
      <w:r w:rsidRPr="00C61EB1">
        <w:rPr>
          <w:rFonts w:ascii="Times New Roman" w:hAnsi="Times New Roman"/>
        </w:rPr>
        <w:t>Biddle,</w:t>
      </w:r>
      <w:r>
        <w:rPr>
          <w:rFonts w:ascii="Times New Roman" w:hAnsi="Times New Roman"/>
        </w:rPr>
        <w:t xml:space="preserve"> George.</w:t>
      </w:r>
      <w:r w:rsidRPr="00C61EB1">
        <w:rPr>
          <w:rFonts w:ascii="Times New Roman" w:hAnsi="Times New Roman"/>
        </w:rPr>
        <w:t xml:space="preserve"> </w:t>
      </w:r>
      <w:r>
        <w:rPr>
          <w:rFonts w:ascii="Times New Roman" w:hAnsi="Times New Roman"/>
          <w:i/>
        </w:rPr>
        <w:t xml:space="preserve">An American Artist’s </w:t>
      </w:r>
      <w:r w:rsidRPr="00584B39">
        <w:rPr>
          <w:rFonts w:ascii="Times New Roman" w:hAnsi="Times New Roman"/>
          <w:i/>
        </w:rPr>
        <w:t>Story.</w:t>
      </w:r>
      <w:r>
        <w:rPr>
          <w:rFonts w:ascii="Times New Roman" w:hAnsi="Times New Roman"/>
        </w:rPr>
        <w:t xml:space="preserve"> </w:t>
      </w:r>
      <w:r w:rsidRPr="00584B39">
        <w:rPr>
          <w:rFonts w:ascii="Times New Roman" w:hAnsi="Times New Roman"/>
        </w:rPr>
        <w:t>Boston</w:t>
      </w:r>
      <w:r w:rsidRPr="00C61EB1">
        <w:rPr>
          <w:rFonts w:ascii="Times New Roman" w:hAnsi="Times New Roman"/>
        </w:rPr>
        <w:t xml:space="preserve">: </w:t>
      </w:r>
      <w:r>
        <w:rPr>
          <w:rFonts w:ascii="Times New Roman" w:hAnsi="Times New Roman"/>
        </w:rPr>
        <w:t>Little Brown and Company, 1939.</w:t>
      </w:r>
    </w:p>
    <w:p w:rsidR="00584B39" w:rsidRDefault="00584B39" w:rsidP="00584B39">
      <w:pPr>
        <w:spacing w:line="240" w:lineRule="auto"/>
        <w:rPr>
          <w:rFonts w:cstheme="minorHAnsi"/>
        </w:rPr>
      </w:pPr>
    </w:p>
    <w:p w:rsidR="00CF2035" w:rsidRPr="00CF2035" w:rsidRDefault="00CF2035" w:rsidP="00CF2035">
      <w:pPr>
        <w:spacing w:line="240" w:lineRule="auto"/>
        <w:rPr>
          <w:rFonts w:cstheme="minorHAnsi"/>
        </w:rPr>
      </w:pPr>
      <w:r w:rsidRPr="00CF2035">
        <w:rPr>
          <w:rFonts w:cstheme="minorHAnsi"/>
        </w:rPr>
        <w:t xml:space="preserve">Biddle, George. “Art Under Five Years of Federal Patronage.” </w:t>
      </w:r>
      <w:r w:rsidRPr="00CF2035">
        <w:rPr>
          <w:rFonts w:cstheme="minorHAnsi"/>
          <w:i/>
        </w:rPr>
        <w:t>The American Scholar</w:t>
      </w:r>
      <w:r w:rsidRPr="00CF2035">
        <w:rPr>
          <w:rFonts w:cstheme="minorHAnsi"/>
        </w:rPr>
        <w:t xml:space="preserve"> 9 </w:t>
      </w:r>
    </w:p>
    <w:p w:rsidR="00CF2035" w:rsidRPr="00CF2035" w:rsidRDefault="00CF2035" w:rsidP="00CF2035">
      <w:pPr>
        <w:spacing w:line="240" w:lineRule="auto"/>
        <w:ind w:firstLine="720"/>
        <w:rPr>
          <w:rFonts w:cstheme="minorHAnsi"/>
        </w:rPr>
      </w:pPr>
      <w:r w:rsidRPr="00CF2035">
        <w:rPr>
          <w:rFonts w:cstheme="minorHAnsi"/>
        </w:rPr>
        <w:t>(Summer 1940): 327-338.</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Biddle, George. “Mural Painting in America.” </w:t>
      </w:r>
      <w:r w:rsidRPr="00CF2035">
        <w:rPr>
          <w:rFonts w:cstheme="minorHAnsi"/>
          <w:i/>
        </w:rPr>
        <w:t>The American Magazine of Art</w:t>
      </w:r>
      <w:r w:rsidRPr="00CF2035">
        <w:rPr>
          <w:rFonts w:cstheme="minorHAnsi"/>
        </w:rPr>
        <w:t xml:space="preserve"> 27 (July </w:t>
      </w:r>
    </w:p>
    <w:p w:rsidR="00CF2035" w:rsidRPr="00CF2035" w:rsidRDefault="00CF2035" w:rsidP="00CF2035">
      <w:pPr>
        <w:spacing w:line="240" w:lineRule="auto"/>
        <w:ind w:firstLine="720"/>
        <w:rPr>
          <w:rFonts w:cstheme="minorHAnsi"/>
        </w:rPr>
      </w:pPr>
      <w:r w:rsidRPr="00CF2035">
        <w:rPr>
          <w:rFonts w:cstheme="minorHAnsi"/>
        </w:rPr>
        <w:t>1934): 361-371.</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Blue Eagle, Acee. </w:t>
      </w:r>
      <w:r w:rsidR="00A22348">
        <w:rPr>
          <w:rFonts w:cstheme="minorHAnsi"/>
          <w:i/>
        </w:rPr>
        <w:t>Oklahoma Indians, Painting and P</w:t>
      </w:r>
      <w:r w:rsidRPr="00CF2035">
        <w:rPr>
          <w:rFonts w:cstheme="minorHAnsi"/>
          <w:i/>
        </w:rPr>
        <w:t>oetry</w:t>
      </w:r>
      <w:r w:rsidR="0082604D">
        <w:rPr>
          <w:rFonts w:cstheme="minorHAnsi"/>
        </w:rPr>
        <w:t>. Tulsa</w:t>
      </w:r>
      <w:r w:rsidRPr="00CF2035">
        <w:rPr>
          <w:rFonts w:cstheme="minorHAnsi"/>
        </w:rPr>
        <w:t xml:space="preserve">: Acorn </w:t>
      </w:r>
    </w:p>
    <w:p w:rsidR="00CF2035" w:rsidRPr="00CF2035" w:rsidRDefault="00CF2035" w:rsidP="00CF2035">
      <w:pPr>
        <w:spacing w:line="240" w:lineRule="auto"/>
        <w:ind w:firstLine="720"/>
        <w:rPr>
          <w:rFonts w:cstheme="minorHAnsi"/>
        </w:rPr>
      </w:pPr>
      <w:r w:rsidRPr="00CF2035">
        <w:rPr>
          <w:rFonts w:cstheme="minorHAnsi"/>
        </w:rPr>
        <w:t>Publishing, 1959.</w:t>
      </w:r>
    </w:p>
    <w:p w:rsidR="00CF2035" w:rsidRPr="00CF2035" w:rsidRDefault="00CF2035" w:rsidP="00CF2035">
      <w:pPr>
        <w:spacing w:line="240" w:lineRule="auto"/>
        <w:rPr>
          <w:rFonts w:cstheme="minorHAnsi"/>
        </w:rPr>
      </w:pPr>
    </w:p>
    <w:p w:rsidR="00CF2035" w:rsidRDefault="00CF2035" w:rsidP="00CF2035">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Blackman, Jon S. </w:t>
      </w:r>
      <w:r w:rsidRPr="00CF2035">
        <w:rPr>
          <w:rFonts w:asciiTheme="minorHAnsi" w:eastAsia="Times New Roman" w:hAnsiTheme="minorHAnsi" w:cstheme="minorHAnsi"/>
          <w:i/>
          <w:sz w:val="24"/>
          <w:szCs w:val="24"/>
        </w:rPr>
        <w:t>Oklahoma’s Indian New Deal</w:t>
      </w:r>
      <w:r w:rsidR="005100B7">
        <w:rPr>
          <w:rFonts w:asciiTheme="minorHAnsi" w:eastAsia="Times New Roman" w:hAnsiTheme="minorHAnsi" w:cstheme="minorHAnsi"/>
          <w:sz w:val="24"/>
          <w:szCs w:val="24"/>
        </w:rPr>
        <w:t>. Norman</w:t>
      </w:r>
      <w:r w:rsidRPr="00CF2035">
        <w:rPr>
          <w:rFonts w:asciiTheme="minorHAnsi" w:eastAsia="Times New Roman" w:hAnsiTheme="minorHAnsi" w:cstheme="minorHAnsi"/>
          <w:sz w:val="24"/>
          <w:szCs w:val="24"/>
        </w:rPr>
        <w:t xml:space="preserve">: University of Oklahoma </w:t>
      </w:r>
    </w:p>
    <w:p w:rsidR="00CF2035" w:rsidRPr="00CF2035" w:rsidRDefault="00CF2035" w:rsidP="00CF2035">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Press, 2013.</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Brody, J.J. </w:t>
      </w:r>
      <w:r w:rsidRPr="00CF2035">
        <w:rPr>
          <w:rFonts w:cstheme="minorHAnsi"/>
          <w:i/>
        </w:rPr>
        <w:t>Indian Painters and White Patrons</w:t>
      </w:r>
      <w:r w:rsidRPr="00CF2035">
        <w:rPr>
          <w:rFonts w:cstheme="minorHAnsi"/>
        </w:rPr>
        <w:t xml:space="preserve">. Albuquerque: University of New </w:t>
      </w:r>
    </w:p>
    <w:p w:rsidR="00CF2035" w:rsidRPr="00CF2035" w:rsidRDefault="00CF2035" w:rsidP="00CF2035">
      <w:pPr>
        <w:spacing w:line="240" w:lineRule="auto"/>
        <w:ind w:firstLine="720"/>
        <w:rPr>
          <w:rFonts w:cstheme="minorHAnsi"/>
        </w:rPr>
      </w:pPr>
      <w:r w:rsidRPr="00CF2035">
        <w:rPr>
          <w:rFonts w:cstheme="minorHAnsi"/>
        </w:rPr>
        <w:t>Mexico Press, 1971.</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i/>
        </w:rPr>
      </w:pPr>
      <w:r w:rsidRPr="00CF2035">
        <w:rPr>
          <w:rFonts w:cstheme="minorHAnsi"/>
        </w:rPr>
        <w:t xml:space="preserve">Bruce, Edward. “Implication of the Public Works of Art Project.” </w:t>
      </w:r>
      <w:r w:rsidRPr="00CF2035">
        <w:rPr>
          <w:rFonts w:cstheme="minorHAnsi"/>
          <w:i/>
        </w:rPr>
        <w:t xml:space="preserve">The American Art </w:t>
      </w:r>
    </w:p>
    <w:p w:rsidR="00CF2035" w:rsidRPr="00CF2035" w:rsidRDefault="00CF2035" w:rsidP="00CF2035">
      <w:pPr>
        <w:spacing w:line="240" w:lineRule="auto"/>
        <w:ind w:firstLine="720"/>
        <w:rPr>
          <w:rFonts w:cstheme="minorHAnsi"/>
        </w:rPr>
      </w:pPr>
      <w:r w:rsidRPr="00CF2035">
        <w:rPr>
          <w:rFonts w:cstheme="minorHAnsi"/>
          <w:i/>
        </w:rPr>
        <w:t>Magazine</w:t>
      </w:r>
      <w:r w:rsidRPr="00CF2035">
        <w:rPr>
          <w:rFonts w:cstheme="minorHAnsi"/>
        </w:rPr>
        <w:t xml:space="preserve"> 27 (March 1934): 113-115.</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Bustard, Bruce I. </w:t>
      </w:r>
      <w:r w:rsidRPr="00CF2035">
        <w:rPr>
          <w:rFonts w:cstheme="minorHAnsi"/>
          <w:i/>
        </w:rPr>
        <w:t>A New Deal for the Arts</w:t>
      </w:r>
      <w:r w:rsidRPr="00CF2035">
        <w:rPr>
          <w:rFonts w:cstheme="minorHAnsi"/>
        </w:rPr>
        <w:t xml:space="preserve">. Washington, D.C.: National Archives and </w:t>
      </w:r>
    </w:p>
    <w:p w:rsidR="00CF2035" w:rsidRPr="00CF2035" w:rsidRDefault="00CF2035" w:rsidP="00CF2035">
      <w:pPr>
        <w:spacing w:line="240" w:lineRule="auto"/>
        <w:ind w:firstLine="720"/>
        <w:rPr>
          <w:rFonts w:cstheme="minorHAnsi"/>
        </w:rPr>
      </w:pPr>
      <w:r w:rsidRPr="00CF2035">
        <w:rPr>
          <w:rFonts w:cstheme="minorHAnsi"/>
        </w:rPr>
        <w:t>Records Administration, 1997.</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Butler, Sara A. “Constructing New Deal America: Public Art and Architecture and </w:t>
      </w:r>
    </w:p>
    <w:p w:rsidR="00CF2035" w:rsidRPr="00CF2035" w:rsidRDefault="00CF2035" w:rsidP="00CF2035">
      <w:pPr>
        <w:spacing w:line="240" w:lineRule="auto"/>
        <w:ind w:firstLine="720"/>
        <w:rPr>
          <w:rFonts w:cstheme="minorHAnsi"/>
        </w:rPr>
      </w:pPr>
      <w:r w:rsidRPr="00CF2035">
        <w:rPr>
          <w:rFonts w:cstheme="minorHAnsi"/>
        </w:rPr>
        <w:t xml:space="preserve">Institutional Legitimacy.” </w:t>
      </w:r>
      <w:r w:rsidR="005100B7">
        <w:rPr>
          <w:rFonts w:cstheme="minorHAnsi"/>
        </w:rPr>
        <w:t>Doctoral</w:t>
      </w:r>
      <w:r w:rsidRPr="00CF2035">
        <w:rPr>
          <w:rFonts w:cstheme="minorHAnsi"/>
        </w:rPr>
        <w:t xml:space="preserve"> </w:t>
      </w:r>
      <w:r w:rsidR="005100B7">
        <w:rPr>
          <w:rFonts w:cstheme="minorHAnsi"/>
        </w:rPr>
        <w:t>d</w:t>
      </w:r>
      <w:r w:rsidRPr="00CF2035">
        <w:rPr>
          <w:rFonts w:cstheme="minorHAnsi"/>
        </w:rPr>
        <w:t>issertation, University of Virginia. 2001.</w:t>
      </w:r>
    </w:p>
    <w:p w:rsidR="00CF2035" w:rsidRPr="00CF2035" w:rsidRDefault="00CF2035" w:rsidP="00CF2035">
      <w:pPr>
        <w:spacing w:line="240" w:lineRule="auto"/>
        <w:rPr>
          <w:rFonts w:cstheme="minorHAnsi"/>
        </w:rPr>
      </w:pPr>
    </w:p>
    <w:p w:rsidR="00CF2035" w:rsidRDefault="00CF2035" w:rsidP="00CF2035">
      <w:pPr>
        <w:spacing w:line="240" w:lineRule="auto"/>
        <w:rPr>
          <w:rFonts w:cstheme="minorHAnsi"/>
        </w:rPr>
      </w:pPr>
      <w:r w:rsidRPr="00CF2035">
        <w:rPr>
          <w:rFonts w:cstheme="minorHAnsi"/>
        </w:rPr>
        <w:t xml:space="preserve">Calcagno, Nicholas A. </w:t>
      </w:r>
      <w:r w:rsidRPr="00CF2035">
        <w:rPr>
          <w:rFonts w:cstheme="minorHAnsi"/>
          <w:i/>
        </w:rPr>
        <w:t>New Deal Murals in Oklahoma: A Bicentennial Project</w:t>
      </w:r>
      <w:r>
        <w:rPr>
          <w:rFonts w:cstheme="minorHAnsi"/>
        </w:rPr>
        <w:t xml:space="preserve">. Miami, </w:t>
      </w:r>
    </w:p>
    <w:p w:rsidR="00CF2035" w:rsidRDefault="00CF2035" w:rsidP="00CF2035">
      <w:pPr>
        <w:spacing w:line="240" w:lineRule="auto"/>
        <w:ind w:firstLine="720"/>
        <w:rPr>
          <w:rFonts w:cstheme="minorHAnsi"/>
        </w:rPr>
      </w:pPr>
      <w:r>
        <w:rPr>
          <w:rFonts w:cstheme="minorHAnsi"/>
        </w:rPr>
        <w:t>OK</w:t>
      </w:r>
      <w:r w:rsidRPr="00CF2035">
        <w:rPr>
          <w:rFonts w:cstheme="minorHAnsi"/>
        </w:rPr>
        <w:t>: Pioneer Printing, 1976.</w:t>
      </w:r>
    </w:p>
    <w:p w:rsidR="009C315C" w:rsidRDefault="009C315C" w:rsidP="009C315C">
      <w:pPr>
        <w:spacing w:line="240" w:lineRule="auto"/>
        <w:rPr>
          <w:rFonts w:cstheme="minorHAnsi"/>
        </w:rPr>
      </w:pPr>
    </w:p>
    <w:p w:rsidR="00F951C4" w:rsidRDefault="009C315C" w:rsidP="009C315C">
      <w:pPr>
        <w:spacing w:line="240" w:lineRule="auto"/>
        <w:rPr>
          <w:rFonts w:ascii="Times New Roman" w:hAnsi="Times New Roman"/>
        </w:rPr>
      </w:pPr>
      <w:r w:rsidRPr="00C61EB1">
        <w:rPr>
          <w:rFonts w:ascii="Times New Roman" w:hAnsi="Times New Roman"/>
        </w:rPr>
        <w:t>Carter</w:t>
      </w:r>
      <w:r w:rsidR="00F951C4">
        <w:rPr>
          <w:rFonts w:ascii="Times New Roman" w:hAnsi="Times New Roman"/>
        </w:rPr>
        <w:t>, Warren</w:t>
      </w:r>
      <w:r w:rsidR="00C2668E">
        <w:rPr>
          <w:rFonts w:ascii="Times New Roman" w:hAnsi="Times New Roman"/>
        </w:rPr>
        <w:t xml:space="preserve">. </w:t>
      </w:r>
      <w:r w:rsidRPr="00C61EB1">
        <w:rPr>
          <w:rFonts w:ascii="Times New Roman" w:hAnsi="Times New Roman"/>
        </w:rPr>
        <w:t xml:space="preserve">“Figuring the New Deal Politics and Ideology of the Section of Painting </w:t>
      </w:r>
    </w:p>
    <w:p w:rsidR="009C315C" w:rsidRPr="00CF2035" w:rsidRDefault="009C315C" w:rsidP="00F951C4">
      <w:pPr>
        <w:spacing w:line="240" w:lineRule="auto"/>
        <w:ind w:left="720"/>
        <w:rPr>
          <w:rFonts w:cstheme="minorHAnsi"/>
        </w:rPr>
      </w:pPr>
      <w:r w:rsidRPr="00C61EB1">
        <w:rPr>
          <w:rFonts w:ascii="Times New Roman" w:hAnsi="Times New Roman"/>
        </w:rPr>
        <w:t>and Sculpture in Washington, D.C., 1933-1943</w:t>
      </w:r>
      <w:r w:rsidR="00F951C4">
        <w:rPr>
          <w:rFonts w:ascii="Times New Roman" w:hAnsi="Times New Roman"/>
        </w:rPr>
        <w:t>.”</w:t>
      </w:r>
      <w:r w:rsidR="00C2668E">
        <w:rPr>
          <w:rFonts w:ascii="Times New Roman" w:hAnsi="Times New Roman"/>
        </w:rPr>
        <w:t xml:space="preserve"> Doctoral t</w:t>
      </w:r>
      <w:r w:rsidRPr="00C61EB1">
        <w:rPr>
          <w:rFonts w:ascii="Times New Roman" w:hAnsi="Times New Roman"/>
        </w:rPr>
        <w:t>hesis, Uni</w:t>
      </w:r>
      <w:r w:rsidR="00F951C4">
        <w:rPr>
          <w:rFonts w:ascii="Times New Roman" w:hAnsi="Times New Roman"/>
        </w:rPr>
        <w:t>versity College of London, 2013.</w:t>
      </w:r>
    </w:p>
    <w:p w:rsidR="00CF2035" w:rsidRPr="00CF2035" w:rsidRDefault="00CF2035" w:rsidP="00CF2035">
      <w:pPr>
        <w:spacing w:line="240" w:lineRule="auto"/>
        <w:rPr>
          <w:rFonts w:cstheme="minorHAnsi"/>
        </w:rPr>
      </w:pPr>
    </w:p>
    <w:p w:rsidR="00077807" w:rsidRDefault="00CF2035" w:rsidP="00CF2035">
      <w:pPr>
        <w:pStyle w:val="Normal1"/>
        <w:widowControl w:val="0"/>
        <w:spacing w:line="240" w:lineRule="auto"/>
        <w:rPr>
          <w:rFonts w:asciiTheme="minorHAnsi" w:hAnsiTheme="minorHAnsi" w:cstheme="minorHAnsi"/>
          <w:i/>
          <w:sz w:val="24"/>
          <w:szCs w:val="24"/>
        </w:rPr>
      </w:pPr>
      <w:r w:rsidRPr="00CF2035">
        <w:rPr>
          <w:rFonts w:asciiTheme="minorHAnsi" w:eastAsia="Times New Roman" w:hAnsiTheme="minorHAnsi" w:cstheme="minorHAnsi"/>
          <w:sz w:val="24"/>
          <w:szCs w:val="24"/>
        </w:rPr>
        <w:t xml:space="preserve">Catlin, George. </w:t>
      </w:r>
      <w:r w:rsidRPr="00CF2035">
        <w:rPr>
          <w:rFonts w:asciiTheme="minorHAnsi" w:hAnsiTheme="minorHAnsi" w:cstheme="minorHAnsi"/>
          <w:i/>
          <w:sz w:val="24"/>
          <w:szCs w:val="24"/>
        </w:rPr>
        <w:t xml:space="preserve">Letters and Notes on the Manners, Customs, and Conditions of the </w:t>
      </w:r>
    </w:p>
    <w:p w:rsidR="00CF2035" w:rsidRDefault="00CF2035" w:rsidP="00077807">
      <w:pPr>
        <w:pStyle w:val="Normal1"/>
        <w:widowControl w:val="0"/>
        <w:spacing w:line="240" w:lineRule="auto"/>
        <w:ind w:firstLine="720"/>
        <w:rPr>
          <w:rFonts w:asciiTheme="minorHAnsi" w:hAnsiTheme="minorHAnsi" w:cstheme="minorHAnsi"/>
          <w:sz w:val="24"/>
          <w:szCs w:val="24"/>
        </w:rPr>
      </w:pPr>
      <w:r w:rsidRPr="00CF2035">
        <w:rPr>
          <w:rFonts w:asciiTheme="minorHAnsi" w:hAnsiTheme="minorHAnsi" w:cstheme="minorHAnsi"/>
          <w:i/>
          <w:sz w:val="24"/>
          <w:szCs w:val="24"/>
        </w:rPr>
        <w:t xml:space="preserve">North American Indians, Volume II. </w:t>
      </w:r>
      <w:r w:rsidRPr="00CF2035">
        <w:rPr>
          <w:rFonts w:asciiTheme="minorHAnsi" w:hAnsiTheme="minorHAnsi" w:cstheme="minorHAnsi"/>
          <w:sz w:val="24"/>
          <w:szCs w:val="24"/>
        </w:rPr>
        <w:t>New York: Wiley and Putnam, 1842.</w:t>
      </w:r>
    </w:p>
    <w:p w:rsidR="00112AE6" w:rsidRDefault="00112AE6" w:rsidP="00112AE6">
      <w:pPr>
        <w:pStyle w:val="Normal1"/>
        <w:widowControl w:val="0"/>
        <w:spacing w:line="240" w:lineRule="auto"/>
        <w:rPr>
          <w:rFonts w:asciiTheme="minorHAnsi" w:hAnsiTheme="minorHAnsi" w:cstheme="minorHAnsi"/>
          <w:sz w:val="24"/>
          <w:szCs w:val="24"/>
        </w:rPr>
      </w:pPr>
    </w:p>
    <w:p w:rsidR="00112AE6" w:rsidRDefault="00112AE6" w:rsidP="00112AE6">
      <w:pPr>
        <w:pStyle w:val="Normal1"/>
        <w:widowControl w:val="0"/>
        <w:spacing w:line="240" w:lineRule="auto"/>
        <w:rPr>
          <w:rFonts w:ascii="Times New Roman" w:hAnsi="Times New Roman"/>
          <w:sz w:val="24"/>
          <w:szCs w:val="24"/>
        </w:rPr>
      </w:pPr>
      <w:r>
        <w:rPr>
          <w:rFonts w:ascii="Times New Roman" w:hAnsi="Times New Roman"/>
          <w:sz w:val="24"/>
          <w:szCs w:val="24"/>
        </w:rPr>
        <w:t>Cherokee Nation.</w:t>
      </w:r>
      <w:r w:rsidRPr="003A4A50">
        <w:rPr>
          <w:rFonts w:ascii="Times New Roman" w:hAnsi="Times New Roman"/>
          <w:sz w:val="24"/>
          <w:szCs w:val="24"/>
        </w:rPr>
        <w:t xml:space="preserve"> </w:t>
      </w:r>
      <w:r w:rsidRPr="003A4A50">
        <w:rPr>
          <w:rFonts w:ascii="Times New Roman" w:hAnsi="Times New Roman"/>
          <w:i/>
          <w:sz w:val="24"/>
          <w:szCs w:val="24"/>
        </w:rPr>
        <w:t>J.B. Milam: Businessman, Father, Chief</w:t>
      </w:r>
      <w:r>
        <w:rPr>
          <w:rFonts w:ascii="Times New Roman" w:hAnsi="Times New Roman"/>
          <w:sz w:val="24"/>
          <w:szCs w:val="24"/>
        </w:rPr>
        <w:t xml:space="preserve">. </w:t>
      </w:r>
      <w:r w:rsidRPr="003A4A50">
        <w:rPr>
          <w:rFonts w:ascii="Times New Roman" w:hAnsi="Times New Roman"/>
          <w:sz w:val="24"/>
          <w:szCs w:val="24"/>
        </w:rPr>
        <w:t xml:space="preserve">Tahlequah, OK: Cherokee </w:t>
      </w:r>
    </w:p>
    <w:p w:rsidR="00112AE6" w:rsidRDefault="00112AE6" w:rsidP="00112AE6">
      <w:pPr>
        <w:pStyle w:val="Normal1"/>
        <w:widowControl w:val="0"/>
        <w:spacing w:line="240" w:lineRule="auto"/>
        <w:ind w:firstLine="720"/>
        <w:rPr>
          <w:rFonts w:asciiTheme="minorHAnsi" w:hAnsiTheme="minorHAnsi" w:cstheme="minorHAnsi"/>
          <w:sz w:val="24"/>
          <w:szCs w:val="24"/>
        </w:rPr>
      </w:pPr>
      <w:r w:rsidRPr="003A4A50">
        <w:rPr>
          <w:rFonts w:ascii="Times New Roman" w:hAnsi="Times New Roman"/>
          <w:sz w:val="24"/>
          <w:szCs w:val="24"/>
        </w:rPr>
        <w:t>National Historical Society, 2013</w:t>
      </w:r>
      <w:r>
        <w:rPr>
          <w:rFonts w:ascii="Times New Roman" w:hAnsi="Times New Roman"/>
          <w:sz w:val="24"/>
          <w:szCs w:val="24"/>
        </w:rPr>
        <w:t>.</w:t>
      </w:r>
    </w:p>
    <w:p w:rsidR="000874BA" w:rsidRDefault="000874BA" w:rsidP="000874BA">
      <w:pPr>
        <w:pStyle w:val="Normal1"/>
        <w:widowControl w:val="0"/>
        <w:spacing w:line="240" w:lineRule="auto"/>
        <w:rPr>
          <w:rFonts w:asciiTheme="minorHAnsi" w:hAnsiTheme="minorHAnsi" w:cstheme="minorHAnsi"/>
          <w:sz w:val="24"/>
          <w:szCs w:val="24"/>
        </w:rPr>
      </w:pPr>
    </w:p>
    <w:p w:rsidR="006E7348" w:rsidRPr="006E7348" w:rsidRDefault="000874BA" w:rsidP="006E7348">
      <w:pPr>
        <w:pStyle w:val="FootnoteText"/>
        <w:rPr>
          <w:rFonts w:ascii="Times New Roman" w:hAnsi="Times New Roman"/>
          <w:sz w:val="24"/>
          <w:szCs w:val="24"/>
        </w:rPr>
      </w:pPr>
      <w:r w:rsidRPr="00227014">
        <w:rPr>
          <w:rStyle w:val="FootnoteReference"/>
          <w:rFonts w:ascii="Times New Roman" w:hAnsi="Times New Roman"/>
          <w:sz w:val="24"/>
          <w:szCs w:val="24"/>
        </w:rPr>
        <w:t>“</w:t>
      </w:r>
      <w:r w:rsidR="006E7348" w:rsidRPr="006E7348">
        <w:rPr>
          <w:rFonts w:ascii="Times New Roman" w:hAnsi="Times New Roman"/>
          <w:sz w:val="24"/>
          <w:szCs w:val="24"/>
        </w:rPr>
        <w:t>Choctaw Game of Our Ancestors.</w:t>
      </w:r>
      <w:r w:rsidRPr="006E7348">
        <w:rPr>
          <w:rFonts w:ascii="Times New Roman" w:hAnsi="Times New Roman"/>
          <w:sz w:val="24"/>
          <w:szCs w:val="24"/>
        </w:rPr>
        <w:t>”</w:t>
      </w:r>
      <w:r w:rsidR="006E7348" w:rsidRPr="006E7348">
        <w:rPr>
          <w:rFonts w:ascii="Times New Roman" w:hAnsi="Times New Roman"/>
          <w:sz w:val="24"/>
          <w:szCs w:val="24"/>
        </w:rPr>
        <w:t xml:space="preserve"> </w:t>
      </w:r>
      <w:r w:rsidR="006E7348" w:rsidRPr="006E7348">
        <w:rPr>
          <w:rFonts w:ascii="Times New Roman" w:hAnsi="Times New Roman"/>
          <w:i/>
          <w:sz w:val="24"/>
          <w:szCs w:val="24"/>
        </w:rPr>
        <w:t>Choctaw Nation</w:t>
      </w:r>
      <w:r w:rsidR="006E7348" w:rsidRPr="006E7348">
        <w:rPr>
          <w:rFonts w:ascii="Times New Roman" w:hAnsi="Times New Roman"/>
          <w:sz w:val="24"/>
          <w:szCs w:val="24"/>
        </w:rPr>
        <w:t xml:space="preserve">. Accessed October 16, 2017. </w:t>
      </w:r>
    </w:p>
    <w:p w:rsidR="000874BA" w:rsidRPr="006E7348" w:rsidRDefault="004352F9" w:rsidP="006E7348">
      <w:pPr>
        <w:pStyle w:val="FootnoteText"/>
        <w:ind w:left="720"/>
        <w:rPr>
          <w:rFonts w:ascii="Times New Roman" w:hAnsi="Times New Roman"/>
          <w:sz w:val="24"/>
          <w:szCs w:val="24"/>
        </w:rPr>
      </w:pPr>
      <w:hyperlink r:id="rId10" w:history="1">
        <w:r w:rsidR="006E7348" w:rsidRPr="006E7348">
          <w:rPr>
            <w:rStyle w:val="Hyperlink"/>
            <w:rFonts w:ascii="Times New Roman" w:hAnsi="Times New Roman"/>
            <w:color w:val="auto"/>
            <w:sz w:val="24"/>
            <w:szCs w:val="24"/>
            <w:u w:val="none"/>
          </w:rPr>
          <w:t>https://www.choctawnation.com/history-culture/choctaw-traditions/choctaw-</w:t>
        </w:r>
      </w:hyperlink>
      <w:r w:rsidR="006E7348" w:rsidRPr="006E7348">
        <w:rPr>
          <w:rFonts w:ascii="Times New Roman" w:hAnsi="Times New Roman"/>
          <w:sz w:val="24"/>
          <w:szCs w:val="24"/>
        </w:rPr>
        <w:t>games.</w:t>
      </w:r>
    </w:p>
    <w:p w:rsidR="00CF2035" w:rsidRPr="00CF2035" w:rsidRDefault="00CF2035" w:rsidP="00CF2035">
      <w:pPr>
        <w:spacing w:line="240" w:lineRule="auto"/>
        <w:rPr>
          <w:rFonts w:cstheme="minorHAnsi"/>
        </w:rPr>
      </w:pPr>
    </w:p>
    <w:p w:rsidR="00CF2035" w:rsidRPr="00CF2035" w:rsidRDefault="00CF2035" w:rsidP="00CF2035">
      <w:pPr>
        <w:pStyle w:val="Normal1"/>
        <w:widowControl w:val="0"/>
        <w:spacing w:line="240" w:lineRule="auto"/>
        <w:rPr>
          <w:rFonts w:asciiTheme="minorHAnsi" w:hAnsiTheme="minorHAnsi" w:cstheme="minorHAnsi"/>
          <w:sz w:val="24"/>
          <w:szCs w:val="24"/>
        </w:rPr>
      </w:pPr>
      <w:r w:rsidRPr="00CF2035">
        <w:rPr>
          <w:rFonts w:asciiTheme="minorHAnsi" w:eastAsia="Times New Roman" w:hAnsiTheme="minorHAnsi" w:cstheme="minorHAnsi"/>
          <w:sz w:val="24"/>
          <w:szCs w:val="24"/>
          <w:highlight w:val="white"/>
        </w:rPr>
        <w:t xml:space="preserve">Contreras, Belisario R. </w:t>
      </w:r>
      <w:r w:rsidRPr="00CF2035">
        <w:rPr>
          <w:rFonts w:asciiTheme="minorHAnsi" w:eastAsia="Times New Roman" w:hAnsiTheme="minorHAnsi" w:cstheme="minorHAnsi"/>
          <w:i/>
          <w:sz w:val="24"/>
          <w:szCs w:val="24"/>
          <w:highlight w:val="white"/>
        </w:rPr>
        <w:t>Tradition and Innovation in New Deal Art</w:t>
      </w:r>
      <w:r w:rsidRPr="00CF2035">
        <w:rPr>
          <w:rFonts w:asciiTheme="minorHAnsi" w:eastAsia="Times New Roman" w:hAnsiTheme="minorHAnsi" w:cstheme="minorHAnsi"/>
          <w:sz w:val="24"/>
          <w:szCs w:val="24"/>
          <w:highlight w:val="white"/>
        </w:rPr>
        <w:t xml:space="preserve">. Lewisburg: Bucknell </w:t>
      </w:r>
    </w:p>
    <w:p w:rsidR="00CF2035" w:rsidRDefault="00CF2035" w:rsidP="00CF2035">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highlight w:val="white"/>
        </w:rPr>
        <w:t>University Press, 1983.</w:t>
      </w:r>
    </w:p>
    <w:p w:rsidR="00900867" w:rsidRPr="00900867" w:rsidRDefault="00900867" w:rsidP="00900867">
      <w:pPr>
        <w:pStyle w:val="Normal1"/>
        <w:widowControl w:val="0"/>
        <w:spacing w:line="240" w:lineRule="auto"/>
        <w:rPr>
          <w:rFonts w:asciiTheme="minorHAnsi" w:eastAsia="Times New Roman" w:hAnsiTheme="minorHAnsi" w:cstheme="minorHAnsi"/>
          <w:sz w:val="24"/>
          <w:szCs w:val="24"/>
        </w:rPr>
      </w:pPr>
    </w:p>
    <w:p w:rsidR="00900867" w:rsidRDefault="00900867" w:rsidP="00900867">
      <w:pPr>
        <w:pStyle w:val="Normal1"/>
        <w:widowControl w:val="0"/>
        <w:spacing w:line="240" w:lineRule="auto"/>
        <w:rPr>
          <w:rFonts w:ascii="Times New Roman" w:hAnsi="Times New Roman"/>
          <w:sz w:val="24"/>
          <w:szCs w:val="24"/>
        </w:rPr>
      </w:pPr>
      <w:r>
        <w:rPr>
          <w:rFonts w:ascii="Times New Roman" w:hAnsi="Times New Roman"/>
          <w:sz w:val="24"/>
          <w:szCs w:val="24"/>
        </w:rPr>
        <w:t xml:space="preserve">Crumbo, </w:t>
      </w:r>
      <w:r w:rsidR="000741F4">
        <w:rPr>
          <w:rFonts w:ascii="Times New Roman" w:hAnsi="Times New Roman"/>
          <w:sz w:val="24"/>
          <w:szCs w:val="24"/>
        </w:rPr>
        <w:t>Woody</w:t>
      </w:r>
      <w:r>
        <w:rPr>
          <w:rFonts w:ascii="Times New Roman" w:hAnsi="Times New Roman"/>
          <w:sz w:val="24"/>
          <w:szCs w:val="24"/>
        </w:rPr>
        <w:t>.</w:t>
      </w:r>
      <w:r w:rsidRPr="00900867">
        <w:rPr>
          <w:rFonts w:ascii="Times New Roman" w:hAnsi="Times New Roman"/>
          <w:sz w:val="24"/>
          <w:szCs w:val="24"/>
        </w:rPr>
        <w:t xml:space="preserve"> “The Rainbow Horse</w:t>
      </w:r>
      <w:r>
        <w:rPr>
          <w:rFonts w:ascii="Times New Roman" w:hAnsi="Times New Roman"/>
          <w:sz w:val="24"/>
          <w:szCs w:val="24"/>
        </w:rPr>
        <w:t>.</w:t>
      </w:r>
      <w:r w:rsidRPr="00900867">
        <w:rPr>
          <w:rFonts w:ascii="Times New Roman" w:hAnsi="Times New Roman"/>
          <w:sz w:val="24"/>
          <w:szCs w:val="24"/>
        </w:rPr>
        <w:t xml:space="preserve">” Gilcrease Museum Helmerich </w:t>
      </w:r>
    </w:p>
    <w:p w:rsidR="00900867" w:rsidRPr="00900867" w:rsidRDefault="00900867" w:rsidP="00900867">
      <w:pPr>
        <w:pStyle w:val="Normal1"/>
        <w:widowControl w:val="0"/>
        <w:spacing w:line="240" w:lineRule="auto"/>
        <w:ind w:firstLine="720"/>
        <w:rPr>
          <w:rFonts w:asciiTheme="minorHAnsi" w:eastAsia="Times New Roman" w:hAnsiTheme="minorHAnsi" w:cstheme="minorHAnsi"/>
          <w:sz w:val="24"/>
          <w:szCs w:val="24"/>
        </w:rPr>
      </w:pPr>
      <w:r w:rsidRPr="00900867">
        <w:rPr>
          <w:rFonts w:ascii="Times New Roman" w:hAnsi="Times New Roman"/>
          <w:sz w:val="24"/>
          <w:szCs w:val="24"/>
        </w:rPr>
        <w:t>Research Center, Crumbo, Folder 2, 4027.1495</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503B4A" w:rsidRDefault="00CF2035" w:rsidP="00107A5E">
      <w:pPr>
        <w:pStyle w:val="FootnoteText"/>
        <w:rPr>
          <w:rFonts w:ascii="Times New Roman" w:hAnsi="Times New Roman"/>
          <w:i/>
          <w:sz w:val="24"/>
          <w:szCs w:val="24"/>
        </w:rPr>
      </w:pPr>
      <w:r w:rsidRPr="00CF2035">
        <w:rPr>
          <w:rFonts w:cstheme="minorHAnsi"/>
          <w:sz w:val="24"/>
          <w:szCs w:val="24"/>
        </w:rPr>
        <w:t>Dantzlerward</w:t>
      </w:r>
      <w:r w:rsidR="00107A5E">
        <w:rPr>
          <w:rFonts w:cstheme="minorHAnsi"/>
          <w:sz w:val="24"/>
          <w:szCs w:val="24"/>
        </w:rPr>
        <w:t>,</w:t>
      </w:r>
      <w:r w:rsidRPr="00CF2035">
        <w:rPr>
          <w:rFonts w:cstheme="minorHAnsi"/>
          <w:sz w:val="24"/>
          <w:szCs w:val="24"/>
        </w:rPr>
        <w:t xml:space="preserve"> Kathryn E.</w:t>
      </w:r>
      <w:r w:rsidR="00107A5E">
        <w:rPr>
          <w:rFonts w:cstheme="minorHAnsi"/>
          <w:sz w:val="24"/>
          <w:szCs w:val="24"/>
        </w:rPr>
        <w:t xml:space="preserve"> “The Fertile Land Remembers.”</w:t>
      </w:r>
      <w:r w:rsidR="00503B4A">
        <w:rPr>
          <w:rFonts w:cstheme="minorHAnsi"/>
          <w:sz w:val="24"/>
          <w:szCs w:val="24"/>
        </w:rPr>
        <w:t xml:space="preserve"> </w:t>
      </w:r>
      <w:r w:rsidR="00107A5E" w:rsidRPr="00C61EB1">
        <w:rPr>
          <w:rFonts w:ascii="Times New Roman" w:hAnsi="Times New Roman"/>
          <w:i/>
          <w:sz w:val="24"/>
          <w:szCs w:val="24"/>
        </w:rPr>
        <w:t>Indians at the Post Office</w:t>
      </w:r>
      <w:r w:rsidR="00107A5E">
        <w:rPr>
          <w:rFonts w:ascii="Times New Roman" w:hAnsi="Times New Roman"/>
          <w:i/>
          <w:sz w:val="24"/>
          <w:szCs w:val="24"/>
        </w:rPr>
        <w:t xml:space="preserve">: </w:t>
      </w:r>
    </w:p>
    <w:p w:rsidR="00CF2035" w:rsidRPr="00CF2035" w:rsidRDefault="00107A5E" w:rsidP="00503B4A">
      <w:pPr>
        <w:pStyle w:val="FootnoteText"/>
        <w:ind w:left="720"/>
        <w:rPr>
          <w:rFonts w:cstheme="minorHAnsi"/>
          <w:sz w:val="24"/>
          <w:szCs w:val="24"/>
        </w:rPr>
      </w:pPr>
      <w:r>
        <w:rPr>
          <w:rFonts w:ascii="Times New Roman" w:hAnsi="Times New Roman"/>
          <w:i/>
          <w:sz w:val="24"/>
          <w:szCs w:val="24"/>
        </w:rPr>
        <w:t>Indian Themes in New Deal Era Murals</w:t>
      </w:r>
      <w:r w:rsidR="00E7118B">
        <w:rPr>
          <w:rFonts w:ascii="Times New Roman" w:hAnsi="Times New Roman"/>
          <w:sz w:val="24"/>
          <w:szCs w:val="24"/>
        </w:rPr>
        <w:t>. Accessed August 8, 2017.</w:t>
      </w:r>
      <w:r>
        <w:rPr>
          <w:rFonts w:ascii="Times New Roman" w:hAnsi="Times New Roman"/>
          <w:sz w:val="24"/>
          <w:szCs w:val="24"/>
        </w:rPr>
        <w:t xml:space="preserve"> </w:t>
      </w:r>
      <w:r w:rsidRPr="00C61EB1">
        <w:rPr>
          <w:rFonts w:ascii="Times New Roman" w:hAnsi="Times New Roman"/>
          <w:sz w:val="24"/>
          <w:szCs w:val="24"/>
        </w:rPr>
        <w:t>https://postalmuseum.si.edu/indiansattheposto</w:t>
      </w:r>
      <w:r>
        <w:rPr>
          <w:rFonts w:ascii="Times New Roman" w:hAnsi="Times New Roman"/>
          <w:sz w:val="24"/>
          <w:szCs w:val="24"/>
        </w:rPr>
        <w:t>ffice/.</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CF2035" w:rsidRPr="00CF2035" w:rsidRDefault="00077807" w:rsidP="00CF2035">
      <w:pPr>
        <w:pStyle w:val="Normal1"/>
        <w:widowControl w:val="0"/>
        <w:spacing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Debo</w:t>
      </w:r>
      <w:r w:rsidR="00CF2035" w:rsidRPr="00CF2035">
        <w:rPr>
          <w:rFonts w:asciiTheme="minorHAnsi" w:eastAsia="Times New Roman" w:hAnsiTheme="minorHAnsi" w:cstheme="minorHAnsi"/>
          <w:sz w:val="24"/>
          <w:szCs w:val="24"/>
        </w:rPr>
        <w:t xml:space="preserve">, Angie. </w:t>
      </w:r>
      <w:r w:rsidR="00CF2035" w:rsidRPr="00CF2035">
        <w:rPr>
          <w:rFonts w:asciiTheme="minorHAnsi" w:eastAsia="Times New Roman" w:hAnsiTheme="minorHAnsi" w:cstheme="minorHAnsi"/>
          <w:i/>
          <w:sz w:val="24"/>
          <w:szCs w:val="24"/>
        </w:rPr>
        <w:t>The Rise and Fall of the Choctaw Republic</w:t>
      </w:r>
      <w:r w:rsidR="00503B4A">
        <w:rPr>
          <w:rFonts w:asciiTheme="minorHAnsi" w:eastAsia="Times New Roman" w:hAnsiTheme="minorHAnsi" w:cstheme="minorHAnsi"/>
          <w:sz w:val="24"/>
          <w:szCs w:val="24"/>
        </w:rPr>
        <w:t>. Norman</w:t>
      </w:r>
      <w:r w:rsidR="00CF2035" w:rsidRPr="00CF2035">
        <w:rPr>
          <w:rFonts w:asciiTheme="minorHAnsi" w:eastAsia="Times New Roman" w:hAnsiTheme="minorHAnsi" w:cstheme="minorHAnsi"/>
          <w:sz w:val="24"/>
          <w:szCs w:val="24"/>
        </w:rPr>
        <w:t xml:space="preserve">: University of </w:t>
      </w:r>
    </w:p>
    <w:p w:rsidR="00CF2035" w:rsidRDefault="00CF2035" w:rsidP="00CF2035">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Oklahoma Press, 1961.</w:t>
      </w:r>
    </w:p>
    <w:p w:rsidR="00FA24A5" w:rsidRDefault="00FA24A5" w:rsidP="00FA24A5">
      <w:pPr>
        <w:pStyle w:val="Normal1"/>
        <w:widowControl w:val="0"/>
        <w:spacing w:line="240" w:lineRule="auto"/>
        <w:rPr>
          <w:rFonts w:asciiTheme="minorHAnsi" w:eastAsia="Times New Roman" w:hAnsiTheme="minorHAnsi" w:cstheme="minorHAnsi"/>
          <w:sz w:val="24"/>
          <w:szCs w:val="24"/>
        </w:rPr>
      </w:pPr>
    </w:p>
    <w:p w:rsidR="00112AE6" w:rsidRDefault="00FA24A5" w:rsidP="00FA24A5">
      <w:pPr>
        <w:pStyle w:val="Normal1"/>
        <w:widowControl w:val="0"/>
        <w:spacing w:line="240" w:lineRule="auto"/>
        <w:rPr>
          <w:rFonts w:ascii="Times New Roman" w:hAnsi="Times New Roman"/>
          <w:sz w:val="24"/>
          <w:szCs w:val="24"/>
        </w:rPr>
      </w:pPr>
      <w:r w:rsidRPr="00DB6359">
        <w:rPr>
          <w:rFonts w:ascii="Times New Roman" w:hAnsi="Times New Roman"/>
          <w:sz w:val="24"/>
          <w:szCs w:val="24"/>
        </w:rPr>
        <w:t>Angie Debo</w:t>
      </w:r>
      <w:r w:rsidR="00112AE6">
        <w:rPr>
          <w:rFonts w:ascii="Times New Roman" w:hAnsi="Times New Roman"/>
          <w:sz w:val="24"/>
          <w:szCs w:val="24"/>
        </w:rPr>
        <w:t>.</w:t>
      </w:r>
      <w:r w:rsidRPr="00DB6359">
        <w:rPr>
          <w:rFonts w:ascii="Times New Roman" w:hAnsi="Times New Roman"/>
          <w:sz w:val="24"/>
          <w:szCs w:val="24"/>
        </w:rPr>
        <w:t xml:space="preserve"> </w:t>
      </w:r>
      <w:r w:rsidRPr="00DB6359">
        <w:rPr>
          <w:rFonts w:ascii="Times New Roman" w:hAnsi="Times New Roman"/>
          <w:i/>
          <w:sz w:val="24"/>
          <w:szCs w:val="24"/>
        </w:rPr>
        <w:t>The WPA Guide to 1930s Oklahoma</w:t>
      </w:r>
      <w:r w:rsidR="00112AE6">
        <w:rPr>
          <w:rFonts w:ascii="Times New Roman" w:hAnsi="Times New Roman"/>
          <w:i/>
          <w:sz w:val="24"/>
          <w:szCs w:val="24"/>
        </w:rPr>
        <w:t xml:space="preserve">. </w:t>
      </w:r>
      <w:r w:rsidRPr="00DB6359">
        <w:rPr>
          <w:rFonts w:ascii="Times New Roman" w:hAnsi="Times New Roman"/>
          <w:sz w:val="24"/>
          <w:szCs w:val="24"/>
        </w:rPr>
        <w:t xml:space="preserve">Lawrence, Kansas: University of </w:t>
      </w:r>
    </w:p>
    <w:p w:rsidR="00FA24A5" w:rsidRDefault="00FA24A5" w:rsidP="00112AE6">
      <w:pPr>
        <w:pStyle w:val="Normal1"/>
        <w:widowControl w:val="0"/>
        <w:spacing w:line="240" w:lineRule="auto"/>
        <w:ind w:firstLine="288"/>
        <w:rPr>
          <w:rFonts w:asciiTheme="minorHAnsi" w:eastAsia="Times New Roman" w:hAnsiTheme="minorHAnsi" w:cstheme="minorHAnsi"/>
          <w:sz w:val="24"/>
          <w:szCs w:val="24"/>
        </w:rPr>
      </w:pPr>
      <w:r w:rsidRPr="00DB6359">
        <w:rPr>
          <w:rFonts w:ascii="Times New Roman" w:hAnsi="Times New Roman"/>
          <w:sz w:val="24"/>
          <w:szCs w:val="24"/>
        </w:rPr>
        <w:t>Kansas Press, 1986</w:t>
      </w:r>
      <w:r w:rsidR="00112AE6">
        <w:rPr>
          <w:rFonts w:ascii="Times New Roman" w:hAnsi="Times New Roman"/>
          <w:sz w:val="24"/>
          <w:szCs w:val="24"/>
        </w:rPr>
        <w:t>.</w:t>
      </w:r>
    </w:p>
    <w:p w:rsidR="00983920" w:rsidRDefault="00983920" w:rsidP="00983920">
      <w:pPr>
        <w:pStyle w:val="Normal1"/>
        <w:widowControl w:val="0"/>
        <w:spacing w:line="240" w:lineRule="auto"/>
        <w:rPr>
          <w:rFonts w:asciiTheme="minorHAnsi" w:eastAsia="Times New Roman" w:hAnsiTheme="minorHAnsi" w:cstheme="minorHAnsi"/>
          <w:sz w:val="24"/>
          <w:szCs w:val="24"/>
        </w:rPr>
      </w:pPr>
    </w:p>
    <w:p w:rsidR="00983920" w:rsidRPr="00C61EB1" w:rsidRDefault="00983920" w:rsidP="00983920">
      <w:pPr>
        <w:pStyle w:val="sdfootnote-western"/>
        <w:spacing w:before="0" w:beforeAutospacing="0" w:after="0" w:line="240" w:lineRule="auto"/>
        <w:rPr>
          <w:sz w:val="24"/>
          <w:szCs w:val="24"/>
        </w:rPr>
      </w:pPr>
      <w:r>
        <w:rPr>
          <w:sz w:val="24"/>
          <w:szCs w:val="24"/>
        </w:rPr>
        <w:t>Despain, Matt.</w:t>
      </w:r>
      <w:r w:rsidRPr="00C61EB1">
        <w:rPr>
          <w:sz w:val="24"/>
          <w:szCs w:val="24"/>
        </w:rPr>
        <w:t xml:space="preserve"> “The Legacy of Pashofa: Ceremony, Society, Women, and Chickasaw </w:t>
      </w:r>
    </w:p>
    <w:p w:rsidR="00983920" w:rsidRPr="00983920" w:rsidRDefault="00983920" w:rsidP="00983920">
      <w:pPr>
        <w:pStyle w:val="sdfootnote-western"/>
        <w:spacing w:before="0" w:beforeAutospacing="0" w:after="0" w:line="240" w:lineRule="auto"/>
        <w:ind w:firstLine="0"/>
        <w:rPr>
          <w:rFonts w:asciiTheme="minorHAnsi" w:hAnsiTheme="minorHAnsi" w:cstheme="minorHAnsi"/>
          <w:sz w:val="24"/>
          <w:szCs w:val="24"/>
        </w:rPr>
      </w:pPr>
      <w:r>
        <w:rPr>
          <w:sz w:val="24"/>
          <w:szCs w:val="24"/>
        </w:rPr>
        <w:t>Life.</w:t>
      </w:r>
      <w:r w:rsidRPr="00C61EB1">
        <w:rPr>
          <w:sz w:val="24"/>
          <w:szCs w:val="24"/>
        </w:rPr>
        <w:t xml:space="preserve">” In </w:t>
      </w:r>
      <w:r w:rsidRPr="00983920">
        <w:rPr>
          <w:rFonts w:asciiTheme="minorHAnsi" w:hAnsiTheme="minorHAnsi" w:cstheme="minorHAnsi"/>
          <w:i/>
          <w:iCs/>
          <w:sz w:val="24"/>
          <w:szCs w:val="24"/>
        </w:rPr>
        <w:t xml:space="preserve">Native Being – Being Native: Identity and </w:t>
      </w:r>
      <w:r w:rsidRPr="00983920">
        <w:rPr>
          <w:rFonts w:asciiTheme="minorHAnsi" w:hAnsiTheme="minorHAnsi" w:cstheme="minorHAnsi"/>
          <w:i/>
          <w:sz w:val="24"/>
          <w:szCs w:val="24"/>
        </w:rPr>
        <w:t>Difference</w:t>
      </w:r>
      <w:r w:rsidRPr="00983920">
        <w:rPr>
          <w:rFonts w:asciiTheme="minorHAnsi" w:hAnsiTheme="minorHAnsi" w:cstheme="minorHAnsi"/>
          <w:sz w:val="24"/>
          <w:szCs w:val="24"/>
        </w:rPr>
        <w:t xml:space="preserve">, Proceedings of the Fifth </w:t>
      </w:r>
      <w:r w:rsidR="000741F4">
        <w:rPr>
          <w:rFonts w:asciiTheme="minorHAnsi" w:hAnsiTheme="minorHAnsi" w:cstheme="minorHAnsi"/>
          <w:sz w:val="24"/>
          <w:szCs w:val="24"/>
        </w:rPr>
        <w:t>Native American Symposium</w:t>
      </w:r>
      <w:r w:rsidR="00087454">
        <w:rPr>
          <w:rFonts w:asciiTheme="minorHAnsi" w:hAnsiTheme="minorHAnsi" w:cstheme="minorHAnsi"/>
          <w:sz w:val="24"/>
          <w:szCs w:val="24"/>
        </w:rPr>
        <w:t>, e</w:t>
      </w:r>
      <w:r>
        <w:rPr>
          <w:rFonts w:asciiTheme="minorHAnsi" w:hAnsiTheme="minorHAnsi" w:cstheme="minorHAnsi"/>
          <w:sz w:val="24"/>
          <w:szCs w:val="24"/>
        </w:rPr>
        <w:t>dited by</w:t>
      </w:r>
      <w:r w:rsidRPr="00983920">
        <w:rPr>
          <w:rFonts w:asciiTheme="minorHAnsi" w:hAnsiTheme="minorHAnsi" w:cstheme="minorHAnsi"/>
          <w:sz w:val="24"/>
          <w:szCs w:val="24"/>
        </w:rPr>
        <w:t xml:space="preserve"> Mark B.</w:t>
      </w:r>
      <w:r>
        <w:rPr>
          <w:rFonts w:asciiTheme="minorHAnsi" w:hAnsiTheme="minorHAnsi" w:cstheme="minorHAnsi"/>
          <w:sz w:val="24"/>
          <w:szCs w:val="24"/>
        </w:rPr>
        <w:t xml:space="preserve"> Spencer and Lucretia Scoufos, </w:t>
      </w:r>
      <w:r w:rsidRPr="00983920">
        <w:rPr>
          <w:rFonts w:asciiTheme="minorHAnsi" w:hAnsiTheme="minorHAnsi" w:cstheme="minorHAnsi"/>
          <w:sz w:val="24"/>
          <w:szCs w:val="24"/>
        </w:rPr>
        <w:t>Durant, OK: Southeastern Oklahoma State University, 2005</w:t>
      </w:r>
      <w:r>
        <w:rPr>
          <w:rFonts w:asciiTheme="minorHAnsi" w:hAnsiTheme="minorHAnsi" w:cstheme="minorHAnsi"/>
          <w:sz w:val="24"/>
          <w:szCs w:val="24"/>
        </w:rPr>
        <w:t>.</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584B39" w:rsidRDefault="00584B39" w:rsidP="00584B39">
      <w:pPr>
        <w:spacing w:line="240" w:lineRule="auto"/>
        <w:rPr>
          <w:rFonts w:ascii="Times New Roman" w:hAnsi="Times New Roman"/>
          <w:i/>
        </w:rPr>
      </w:pPr>
      <w:r w:rsidRPr="00C61EB1">
        <w:rPr>
          <w:rFonts w:ascii="Times New Roman" w:hAnsi="Times New Roman"/>
        </w:rPr>
        <w:t>Dows,</w:t>
      </w:r>
      <w:r>
        <w:rPr>
          <w:rFonts w:ascii="Times New Roman" w:hAnsi="Times New Roman"/>
        </w:rPr>
        <w:t xml:space="preserve"> Olin.</w:t>
      </w:r>
      <w:r w:rsidRPr="00C61EB1">
        <w:rPr>
          <w:rFonts w:ascii="Times New Roman" w:hAnsi="Times New Roman"/>
        </w:rPr>
        <w:t xml:space="preserve"> “The New Deal Art Projects</w:t>
      </w:r>
      <w:r w:rsidR="00FE15A8">
        <w:rPr>
          <w:rFonts w:ascii="Times New Roman" w:hAnsi="Times New Roman"/>
        </w:rPr>
        <w:t>.” I</w:t>
      </w:r>
      <w:r w:rsidRPr="00C61EB1">
        <w:rPr>
          <w:rFonts w:ascii="Times New Roman" w:hAnsi="Times New Roman"/>
        </w:rPr>
        <w:t xml:space="preserve">n </w:t>
      </w:r>
      <w:r w:rsidRPr="00C61EB1">
        <w:rPr>
          <w:rFonts w:ascii="Times New Roman" w:hAnsi="Times New Roman"/>
          <w:i/>
        </w:rPr>
        <w:t xml:space="preserve">The New Deal Art Projects: An Anthology </w:t>
      </w:r>
    </w:p>
    <w:p w:rsidR="00584B39" w:rsidRPr="00CF2035" w:rsidRDefault="00584B39" w:rsidP="00FE15A8">
      <w:pPr>
        <w:spacing w:line="240" w:lineRule="auto"/>
        <w:ind w:left="720"/>
        <w:rPr>
          <w:rFonts w:cstheme="minorHAnsi"/>
        </w:rPr>
      </w:pPr>
      <w:r w:rsidRPr="00C61EB1">
        <w:rPr>
          <w:rFonts w:ascii="Times New Roman" w:hAnsi="Times New Roman"/>
          <w:i/>
        </w:rPr>
        <w:t xml:space="preserve">of </w:t>
      </w:r>
      <w:r w:rsidRPr="00087454">
        <w:rPr>
          <w:rFonts w:ascii="Times New Roman" w:hAnsi="Times New Roman"/>
        </w:rPr>
        <w:t>Memoirs</w:t>
      </w:r>
      <w:r w:rsidR="00087454">
        <w:rPr>
          <w:rFonts w:ascii="Times New Roman" w:hAnsi="Times New Roman"/>
        </w:rPr>
        <w:t>, e</w:t>
      </w:r>
      <w:r w:rsidR="00FE15A8" w:rsidRPr="00087454">
        <w:rPr>
          <w:rFonts w:ascii="Times New Roman" w:hAnsi="Times New Roman"/>
        </w:rPr>
        <w:t>dited</w:t>
      </w:r>
      <w:r w:rsidR="00FE15A8">
        <w:rPr>
          <w:rFonts w:ascii="Times New Roman" w:hAnsi="Times New Roman"/>
        </w:rPr>
        <w:t xml:space="preserve"> by Francis V. O’Connor</w:t>
      </w:r>
      <w:r w:rsidR="000C495F">
        <w:rPr>
          <w:rFonts w:ascii="Times New Roman" w:hAnsi="Times New Roman"/>
        </w:rPr>
        <w:t>, 11-49.</w:t>
      </w:r>
      <w:r w:rsidR="00FE15A8">
        <w:rPr>
          <w:rFonts w:ascii="Times New Roman" w:hAnsi="Times New Roman"/>
        </w:rPr>
        <w:t xml:space="preserve"> </w:t>
      </w:r>
      <w:r w:rsidRPr="00C61EB1">
        <w:rPr>
          <w:rFonts w:ascii="Times New Roman" w:hAnsi="Times New Roman"/>
        </w:rPr>
        <w:t>Washington, D.C.: Smithsonian Institution Press, 1972</w:t>
      </w:r>
      <w:r>
        <w:rPr>
          <w:rFonts w:ascii="Times New Roman" w:hAnsi="Times New Roman"/>
        </w:rPr>
        <w:t>.</w:t>
      </w:r>
    </w:p>
    <w:p w:rsidR="00CF2035" w:rsidRPr="00CF2035" w:rsidRDefault="00CF2035" w:rsidP="00CF2035">
      <w:pPr>
        <w:spacing w:line="240" w:lineRule="auto"/>
        <w:rPr>
          <w:rFonts w:cstheme="minorHAnsi"/>
        </w:rPr>
      </w:pPr>
    </w:p>
    <w:p w:rsidR="00507C76" w:rsidRDefault="00507C76" w:rsidP="00507C76">
      <w:pPr>
        <w:pStyle w:val="Normal1"/>
        <w:widowControl w:val="0"/>
        <w:spacing w:line="240" w:lineRule="auto"/>
        <w:rPr>
          <w:rFonts w:ascii="Times New Roman" w:hAnsi="Times New Roman"/>
          <w:i/>
          <w:sz w:val="24"/>
          <w:szCs w:val="24"/>
        </w:rPr>
      </w:pPr>
      <w:r>
        <w:rPr>
          <w:rFonts w:ascii="Times New Roman" w:hAnsi="Times New Roman"/>
          <w:sz w:val="24"/>
          <w:szCs w:val="24"/>
        </w:rPr>
        <w:t>Elder, Tamara Liegerot.</w:t>
      </w:r>
      <w:r w:rsidRPr="00C61EB1">
        <w:rPr>
          <w:rFonts w:ascii="Times New Roman" w:hAnsi="Times New Roman"/>
          <w:sz w:val="24"/>
          <w:szCs w:val="24"/>
        </w:rPr>
        <w:t xml:space="preserve"> </w:t>
      </w:r>
      <w:r w:rsidRPr="00C61EB1">
        <w:rPr>
          <w:rFonts w:ascii="Times New Roman" w:hAnsi="Times New Roman"/>
          <w:i/>
          <w:sz w:val="24"/>
          <w:szCs w:val="24"/>
        </w:rPr>
        <w:t>Lumhee Holot-Tee: The Art and Life of Acee Blue Eagle</w:t>
      </w:r>
      <w:r>
        <w:rPr>
          <w:rFonts w:ascii="Times New Roman" w:hAnsi="Times New Roman"/>
          <w:sz w:val="24"/>
          <w:szCs w:val="24"/>
        </w:rPr>
        <w:t>.</w:t>
      </w:r>
      <w:r w:rsidRPr="00C61EB1">
        <w:rPr>
          <w:rFonts w:ascii="Times New Roman" w:hAnsi="Times New Roman"/>
          <w:i/>
          <w:sz w:val="24"/>
          <w:szCs w:val="24"/>
        </w:rPr>
        <w:t xml:space="preserve"> </w:t>
      </w:r>
    </w:p>
    <w:p w:rsidR="00507C76" w:rsidRPr="00077807" w:rsidRDefault="00507C76" w:rsidP="00507C76">
      <w:pPr>
        <w:pStyle w:val="Normal1"/>
        <w:widowControl w:val="0"/>
        <w:spacing w:line="240" w:lineRule="auto"/>
        <w:ind w:firstLine="720"/>
        <w:rPr>
          <w:rFonts w:asciiTheme="minorHAnsi" w:eastAsia="Times New Roman" w:hAnsiTheme="minorHAnsi" w:cstheme="minorHAnsi"/>
          <w:sz w:val="24"/>
          <w:szCs w:val="24"/>
        </w:rPr>
      </w:pPr>
      <w:r w:rsidRPr="00C61EB1">
        <w:rPr>
          <w:rFonts w:ascii="Times New Roman" w:hAnsi="Times New Roman"/>
          <w:sz w:val="24"/>
          <w:szCs w:val="24"/>
        </w:rPr>
        <w:t>Edmond, OK: M</w:t>
      </w:r>
      <w:r>
        <w:rPr>
          <w:rFonts w:ascii="Times New Roman" w:hAnsi="Times New Roman"/>
          <w:sz w:val="24"/>
          <w:szCs w:val="24"/>
        </w:rPr>
        <w:t>edicine Wheel Press, 2006.</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077807" w:rsidRDefault="00CF2035" w:rsidP="00077807">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Eldridge, Laurie. “Dorothy Dunn and the Art Education of Native Americans: </w:t>
      </w:r>
    </w:p>
    <w:p w:rsidR="00CF2035" w:rsidRDefault="00CF2035" w:rsidP="00077807">
      <w:pPr>
        <w:pStyle w:val="Normal1"/>
        <w:widowControl w:val="0"/>
        <w:spacing w:line="240" w:lineRule="auto"/>
        <w:ind w:left="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Continuing the Dialogue.” </w:t>
      </w:r>
      <w:r w:rsidRPr="00CF2035">
        <w:rPr>
          <w:rFonts w:asciiTheme="minorHAnsi" w:eastAsia="Times New Roman" w:hAnsiTheme="minorHAnsi" w:cstheme="minorHAnsi"/>
          <w:i/>
          <w:sz w:val="24"/>
          <w:szCs w:val="24"/>
        </w:rPr>
        <w:t>Studies in Art Education</w:t>
      </w:r>
      <w:r w:rsidRPr="00CF2035">
        <w:rPr>
          <w:rFonts w:asciiTheme="minorHAnsi" w:eastAsia="Times New Roman" w:hAnsiTheme="minorHAnsi" w:cstheme="minorHAnsi"/>
          <w:sz w:val="24"/>
          <w:szCs w:val="24"/>
        </w:rPr>
        <w:t xml:space="preserve"> 42 (Summer 2001): 318-332.</w:t>
      </w:r>
    </w:p>
    <w:p w:rsidR="00C6253A" w:rsidRDefault="00C6253A" w:rsidP="00C6253A">
      <w:pPr>
        <w:pStyle w:val="Normal1"/>
        <w:widowControl w:val="0"/>
        <w:spacing w:line="240" w:lineRule="auto"/>
        <w:rPr>
          <w:rFonts w:asciiTheme="minorHAnsi" w:eastAsia="Times New Roman" w:hAnsiTheme="minorHAnsi" w:cstheme="minorHAnsi"/>
          <w:sz w:val="24"/>
          <w:szCs w:val="24"/>
        </w:rPr>
      </w:pPr>
    </w:p>
    <w:p w:rsidR="00C6253A" w:rsidRPr="00C61EB1" w:rsidRDefault="00C6253A" w:rsidP="00C6253A">
      <w:pPr>
        <w:pStyle w:val="FootnoteText"/>
        <w:rPr>
          <w:rFonts w:ascii="Times New Roman" w:hAnsi="Times New Roman"/>
          <w:sz w:val="24"/>
          <w:szCs w:val="24"/>
        </w:rPr>
      </w:pPr>
      <w:r>
        <w:rPr>
          <w:rFonts w:ascii="Times New Roman" w:hAnsi="Times New Roman"/>
          <w:sz w:val="24"/>
          <w:szCs w:val="24"/>
        </w:rPr>
        <w:t>Ellingson, Ter</w:t>
      </w:r>
      <w:r w:rsidRPr="00C61EB1">
        <w:rPr>
          <w:rFonts w:ascii="Times New Roman" w:hAnsi="Times New Roman"/>
          <w:sz w:val="24"/>
          <w:szCs w:val="24"/>
        </w:rPr>
        <w:t xml:space="preserve">, </w:t>
      </w:r>
      <w:r w:rsidRPr="00C61EB1">
        <w:rPr>
          <w:rFonts w:ascii="Times New Roman" w:hAnsi="Times New Roman"/>
          <w:i/>
          <w:sz w:val="24"/>
          <w:szCs w:val="24"/>
        </w:rPr>
        <w:t>The Myth of the Noble Savage</w:t>
      </w:r>
      <w:r w:rsidRPr="00C61EB1">
        <w:rPr>
          <w:rFonts w:ascii="Times New Roman" w:hAnsi="Times New Roman"/>
          <w:sz w:val="24"/>
          <w:szCs w:val="24"/>
        </w:rPr>
        <w:t xml:space="preserve"> (Berkeley: University of California </w:t>
      </w:r>
    </w:p>
    <w:p w:rsidR="00C6253A" w:rsidRDefault="00C6253A" w:rsidP="00C6253A">
      <w:pPr>
        <w:pStyle w:val="Normal1"/>
        <w:widowControl w:val="0"/>
        <w:spacing w:line="240" w:lineRule="auto"/>
        <w:ind w:firstLine="720"/>
        <w:rPr>
          <w:rFonts w:asciiTheme="minorHAnsi" w:eastAsia="Times New Roman" w:hAnsiTheme="minorHAnsi" w:cstheme="minorHAnsi"/>
          <w:sz w:val="24"/>
          <w:szCs w:val="24"/>
        </w:rPr>
      </w:pPr>
      <w:r w:rsidRPr="00C61EB1">
        <w:rPr>
          <w:rFonts w:ascii="Times New Roman" w:hAnsi="Times New Roman"/>
          <w:sz w:val="24"/>
          <w:szCs w:val="24"/>
        </w:rPr>
        <w:t>Press, 2001</w:t>
      </w:r>
      <w:r>
        <w:rPr>
          <w:rFonts w:ascii="Times New Roman" w:hAnsi="Times New Roman"/>
          <w:sz w:val="24"/>
          <w:szCs w:val="24"/>
        </w:rPr>
        <w:t>.</w:t>
      </w:r>
    </w:p>
    <w:p w:rsidR="00C6253A" w:rsidRDefault="00C6253A" w:rsidP="00077807">
      <w:pPr>
        <w:pStyle w:val="Normal1"/>
        <w:widowControl w:val="0"/>
        <w:spacing w:line="240" w:lineRule="auto"/>
        <w:ind w:left="720"/>
        <w:rPr>
          <w:rFonts w:asciiTheme="minorHAnsi" w:eastAsia="Times New Roman" w:hAnsiTheme="minorHAnsi" w:cstheme="minorHAnsi"/>
          <w:sz w:val="24"/>
          <w:szCs w:val="24"/>
        </w:rPr>
      </w:pPr>
    </w:p>
    <w:p w:rsidR="00507C76" w:rsidRDefault="00507C76" w:rsidP="00507C76">
      <w:pPr>
        <w:pStyle w:val="Normal1"/>
        <w:widowControl w:val="0"/>
        <w:spacing w:line="240" w:lineRule="auto"/>
        <w:rPr>
          <w:rFonts w:asciiTheme="minorHAnsi" w:eastAsia="Times New Roman" w:hAnsiTheme="minorHAnsi" w:cstheme="minorHAnsi"/>
          <w:sz w:val="24"/>
          <w:szCs w:val="24"/>
          <w:highlight w:val="white"/>
        </w:rPr>
      </w:pPr>
      <w:r w:rsidRPr="00CF2035">
        <w:rPr>
          <w:rFonts w:asciiTheme="minorHAnsi" w:eastAsia="Times New Roman" w:hAnsiTheme="minorHAnsi" w:cstheme="minorHAnsi"/>
          <w:sz w:val="24"/>
          <w:szCs w:val="24"/>
          <w:highlight w:val="white"/>
        </w:rPr>
        <w:t xml:space="preserve">Edwards, John. “The Choctaw Indians in the Middle of the Nineteenth Century.” </w:t>
      </w:r>
    </w:p>
    <w:p w:rsidR="00507C76" w:rsidRDefault="00507C76" w:rsidP="00507C76">
      <w:pPr>
        <w:pStyle w:val="Normal1"/>
        <w:widowControl w:val="0"/>
        <w:spacing w:line="240" w:lineRule="auto"/>
        <w:ind w:left="720"/>
        <w:rPr>
          <w:rFonts w:asciiTheme="minorHAnsi" w:eastAsia="Times New Roman" w:hAnsiTheme="minorHAnsi" w:cstheme="minorHAnsi"/>
          <w:color w:val="auto"/>
          <w:sz w:val="24"/>
          <w:szCs w:val="24"/>
        </w:rPr>
      </w:pPr>
      <w:r w:rsidRPr="00CF2035">
        <w:rPr>
          <w:rFonts w:asciiTheme="minorHAnsi" w:eastAsia="Times New Roman" w:hAnsiTheme="minorHAnsi" w:cstheme="minorHAnsi"/>
          <w:i/>
          <w:sz w:val="24"/>
          <w:szCs w:val="24"/>
          <w:highlight w:val="white"/>
        </w:rPr>
        <w:t>Oklahoma Chronicles</w:t>
      </w:r>
      <w:r w:rsidR="000741F4">
        <w:rPr>
          <w:rFonts w:asciiTheme="minorHAnsi" w:eastAsia="Times New Roman" w:hAnsiTheme="minorHAnsi" w:cstheme="minorHAnsi"/>
          <w:sz w:val="24"/>
          <w:szCs w:val="24"/>
          <w:highlight w:val="white"/>
        </w:rPr>
        <w:t xml:space="preserve"> 10, n</w:t>
      </w:r>
      <w:r w:rsidRPr="00CF2035">
        <w:rPr>
          <w:rFonts w:asciiTheme="minorHAnsi" w:eastAsia="Times New Roman" w:hAnsiTheme="minorHAnsi" w:cstheme="minorHAnsi"/>
          <w:sz w:val="24"/>
          <w:szCs w:val="24"/>
          <w:highlight w:val="white"/>
        </w:rPr>
        <w:t>o. 3 (1932): 392-425. Accessed September 19, 2014</w:t>
      </w:r>
      <w:r w:rsidR="00FE15A8">
        <w:rPr>
          <w:rFonts w:asciiTheme="minorHAnsi" w:eastAsia="Times New Roman" w:hAnsiTheme="minorHAnsi" w:cstheme="minorHAnsi"/>
          <w:sz w:val="24"/>
          <w:szCs w:val="24"/>
          <w:highlight w:val="white"/>
        </w:rPr>
        <w:t>,</w:t>
      </w:r>
      <w:r w:rsidRPr="00CF2035">
        <w:rPr>
          <w:rFonts w:asciiTheme="minorHAnsi" w:eastAsia="Times New Roman" w:hAnsiTheme="minorHAnsi" w:cstheme="minorHAnsi"/>
          <w:sz w:val="24"/>
          <w:szCs w:val="24"/>
          <w:highlight w:val="white"/>
        </w:rPr>
        <w:t xml:space="preserve"> </w:t>
      </w:r>
      <w:hyperlink r:id="rId11" w:history="1">
        <w:r w:rsidRPr="00077807">
          <w:rPr>
            <w:rStyle w:val="Hyperlink"/>
            <w:rFonts w:asciiTheme="minorHAnsi" w:eastAsia="Times New Roman" w:hAnsiTheme="minorHAnsi" w:cstheme="minorHAnsi"/>
            <w:color w:val="auto"/>
            <w:sz w:val="24"/>
            <w:szCs w:val="24"/>
            <w:highlight w:val="white"/>
            <w:u w:val="none"/>
          </w:rPr>
          <w:t>http://digital.library.okstate.edu/Chronicles/v010/v010p392.html</w:t>
        </w:r>
      </w:hyperlink>
      <w:r w:rsidRPr="00077807">
        <w:rPr>
          <w:rFonts w:asciiTheme="minorHAnsi" w:eastAsia="Times New Roman" w:hAnsiTheme="minorHAnsi" w:cstheme="minorHAnsi"/>
          <w:color w:val="auto"/>
          <w:sz w:val="24"/>
          <w:szCs w:val="24"/>
          <w:highlight w:val="white"/>
        </w:rPr>
        <w:t>.</w:t>
      </w:r>
    </w:p>
    <w:p w:rsidR="00CF2035" w:rsidRPr="00CF2035" w:rsidRDefault="00CF2035" w:rsidP="00CF2035">
      <w:pPr>
        <w:autoSpaceDE w:val="0"/>
        <w:autoSpaceDN w:val="0"/>
        <w:adjustRightInd w:val="0"/>
        <w:spacing w:line="240" w:lineRule="auto"/>
        <w:rPr>
          <w:rFonts w:cstheme="minorHAnsi"/>
        </w:rPr>
      </w:pPr>
    </w:p>
    <w:p w:rsidR="00077807" w:rsidRDefault="00CF2035" w:rsidP="00077807">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Foreman, Grant. </w:t>
      </w:r>
      <w:r w:rsidRPr="00CF2035">
        <w:rPr>
          <w:rFonts w:asciiTheme="minorHAnsi" w:eastAsia="Times New Roman" w:hAnsiTheme="minorHAnsi" w:cstheme="minorHAnsi"/>
          <w:i/>
          <w:sz w:val="24"/>
          <w:szCs w:val="24"/>
        </w:rPr>
        <w:t>Advancing the Frontier, 1830-1860</w:t>
      </w:r>
      <w:r w:rsidRPr="00CF2035">
        <w:rPr>
          <w:rFonts w:asciiTheme="minorHAnsi" w:eastAsia="Times New Roman" w:hAnsiTheme="minorHAnsi" w:cstheme="minorHAnsi"/>
          <w:sz w:val="24"/>
          <w:szCs w:val="24"/>
        </w:rPr>
        <w:t xml:space="preserve">. Norman: University of Oklahoma </w:t>
      </w:r>
    </w:p>
    <w:p w:rsidR="00CF2035" w:rsidRPr="00CF2035" w:rsidRDefault="00CF2035" w:rsidP="00077807">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Press, 1933.</w:t>
      </w:r>
    </w:p>
    <w:p w:rsidR="00CF2035" w:rsidRPr="00CF2035" w:rsidRDefault="00CF2035" w:rsidP="00CF2035">
      <w:pPr>
        <w:pStyle w:val="Normal1"/>
        <w:widowControl w:val="0"/>
        <w:spacing w:line="240" w:lineRule="auto"/>
        <w:ind w:firstLine="720"/>
        <w:rPr>
          <w:rFonts w:asciiTheme="minorHAnsi" w:eastAsia="Times New Roman" w:hAnsiTheme="minorHAnsi" w:cstheme="minorHAnsi"/>
          <w:sz w:val="24"/>
          <w:szCs w:val="24"/>
        </w:rPr>
      </w:pPr>
    </w:p>
    <w:p w:rsidR="00077807" w:rsidRDefault="00CF2035" w:rsidP="00077807">
      <w:pPr>
        <w:pStyle w:val="Normal1"/>
        <w:spacing w:line="240" w:lineRule="auto"/>
        <w:rPr>
          <w:rFonts w:asciiTheme="minorHAnsi" w:eastAsia="Times New Roman" w:hAnsiTheme="minorHAnsi" w:cstheme="minorHAnsi"/>
          <w:i/>
          <w:sz w:val="24"/>
          <w:szCs w:val="24"/>
          <w:highlight w:val="white"/>
        </w:rPr>
      </w:pPr>
      <w:r w:rsidRPr="00CF2035">
        <w:rPr>
          <w:rFonts w:asciiTheme="minorHAnsi" w:eastAsia="Times New Roman" w:hAnsiTheme="minorHAnsi" w:cstheme="minorHAnsi"/>
          <w:sz w:val="24"/>
          <w:szCs w:val="24"/>
          <w:highlight w:val="white"/>
        </w:rPr>
        <w:t xml:space="preserve">Fowler, Loretta. </w:t>
      </w:r>
      <w:r w:rsidRPr="00CF2035">
        <w:rPr>
          <w:rFonts w:asciiTheme="minorHAnsi" w:eastAsia="Times New Roman" w:hAnsiTheme="minorHAnsi" w:cstheme="minorHAnsi"/>
          <w:i/>
          <w:sz w:val="24"/>
          <w:szCs w:val="24"/>
          <w:highlight w:val="white"/>
        </w:rPr>
        <w:t xml:space="preserve">Tribal Sovereignty and the Historical Imagination: Cheyenne-Arapaho </w:t>
      </w:r>
    </w:p>
    <w:p w:rsidR="00CF2035" w:rsidRDefault="00CF2035" w:rsidP="00077807">
      <w:pPr>
        <w:pStyle w:val="Normal1"/>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i/>
          <w:sz w:val="24"/>
          <w:szCs w:val="24"/>
          <w:highlight w:val="white"/>
        </w:rPr>
        <w:t>Politics</w:t>
      </w:r>
      <w:r w:rsidRPr="00CF2035">
        <w:rPr>
          <w:rFonts w:asciiTheme="minorHAnsi" w:eastAsia="Times New Roman" w:hAnsiTheme="minorHAnsi" w:cstheme="minorHAnsi"/>
          <w:sz w:val="24"/>
          <w:szCs w:val="24"/>
          <w:highlight w:val="white"/>
        </w:rPr>
        <w:t>. Lincoln: University of Nebraska Press, 2002.</w:t>
      </w:r>
    </w:p>
    <w:p w:rsidR="00287188" w:rsidRDefault="00287188" w:rsidP="00287188">
      <w:pPr>
        <w:pStyle w:val="Normal1"/>
        <w:spacing w:line="240" w:lineRule="auto"/>
        <w:rPr>
          <w:rFonts w:asciiTheme="minorHAnsi" w:eastAsia="Times New Roman" w:hAnsiTheme="minorHAnsi" w:cstheme="minorHAnsi"/>
          <w:sz w:val="24"/>
          <w:szCs w:val="24"/>
        </w:rPr>
      </w:pPr>
    </w:p>
    <w:p w:rsidR="000741F4" w:rsidRDefault="00287188" w:rsidP="009C7B32">
      <w:pPr>
        <w:pStyle w:val="FootnoteText"/>
        <w:rPr>
          <w:rFonts w:ascii="Times New Roman" w:hAnsi="Times New Roman"/>
          <w:sz w:val="24"/>
          <w:szCs w:val="24"/>
        </w:rPr>
      </w:pPr>
      <w:r>
        <w:rPr>
          <w:rFonts w:ascii="Times New Roman" w:hAnsi="Times New Roman"/>
          <w:sz w:val="24"/>
          <w:szCs w:val="24"/>
        </w:rPr>
        <w:lastRenderedPageBreak/>
        <w:t>Gilbert, Sophie.</w:t>
      </w:r>
      <w:r w:rsidRPr="008C410B">
        <w:rPr>
          <w:rFonts w:ascii="Times New Roman" w:hAnsi="Times New Roman"/>
          <w:sz w:val="24"/>
          <w:szCs w:val="24"/>
        </w:rPr>
        <w:t xml:space="preserve"> “Revisiting </w:t>
      </w:r>
      <w:r w:rsidRPr="00287188">
        <w:rPr>
          <w:rFonts w:ascii="Times New Roman" w:hAnsi="Times New Roman"/>
          <w:iCs/>
          <w:sz w:val="24"/>
          <w:szCs w:val="24"/>
        </w:rPr>
        <w:t>Pocahontas</w:t>
      </w:r>
      <w:r>
        <w:rPr>
          <w:rFonts w:ascii="Times New Roman" w:hAnsi="Times New Roman"/>
          <w:sz w:val="24"/>
          <w:szCs w:val="24"/>
        </w:rPr>
        <w:t xml:space="preserve"> at 20.</w:t>
      </w:r>
      <w:r w:rsidRPr="008C410B">
        <w:rPr>
          <w:rFonts w:ascii="Times New Roman" w:hAnsi="Times New Roman"/>
          <w:sz w:val="24"/>
          <w:szCs w:val="24"/>
        </w:rPr>
        <w:t xml:space="preserve">” </w:t>
      </w:r>
      <w:r w:rsidRPr="008C410B">
        <w:rPr>
          <w:rFonts w:ascii="Times New Roman" w:hAnsi="Times New Roman"/>
          <w:i/>
          <w:sz w:val="24"/>
          <w:szCs w:val="24"/>
        </w:rPr>
        <w:t>The Atlantic</w:t>
      </w:r>
      <w:r w:rsidR="009C7B32">
        <w:rPr>
          <w:rFonts w:ascii="Times New Roman" w:hAnsi="Times New Roman"/>
          <w:sz w:val="24"/>
          <w:szCs w:val="24"/>
        </w:rPr>
        <w:t>, June 23, 2015</w:t>
      </w:r>
      <w:r w:rsidR="000741F4">
        <w:rPr>
          <w:rFonts w:ascii="Times New Roman" w:hAnsi="Times New Roman"/>
          <w:sz w:val="24"/>
          <w:szCs w:val="24"/>
        </w:rPr>
        <w:t>. Accessed</w:t>
      </w:r>
      <w:r w:rsidR="009C7B32">
        <w:rPr>
          <w:rFonts w:ascii="Times New Roman" w:hAnsi="Times New Roman"/>
          <w:sz w:val="24"/>
          <w:szCs w:val="24"/>
        </w:rPr>
        <w:t xml:space="preserve"> </w:t>
      </w:r>
    </w:p>
    <w:p w:rsidR="00287188" w:rsidRPr="009C7B32" w:rsidRDefault="000741F4" w:rsidP="000741F4">
      <w:pPr>
        <w:pStyle w:val="FootnoteText"/>
        <w:ind w:firstLine="720"/>
        <w:rPr>
          <w:rFonts w:ascii="Times New Roman" w:hAnsi="Times New Roman"/>
          <w:sz w:val="24"/>
          <w:szCs w:val="24"/>
        </w:rPr>
      </w:pPr>
      <w:r>
        <w:rPr>
          <w:rFonts w:ascii="Times New Roman" w:hAnsi="Times New Roman"/>
          <w:sz w:val="24"/>
          <w:szCs w:val="24"/>
        </w:rPr>
        <w:t xml:space="preserve">October 1, 2017. </w:t>
      </w:r>
      <w:r w:rsidR="009C7B32">
        <w:rPr>
          <w:rFonts w:ascii="Times New Roman" w:hAnsi="Times New Roman"/>
          <w:sz w:val="24"/>
          <w:szCs w:val="24"/>
        </w:rPr>
        <w:tab/>
      </w:r>
      <w:hyperlink r:id="rId12" w:history="1">
        <w:r w:rsidR="00287188" w:rsidRPr="008C410B">
          <w:rPr>
            <w:rStyle w:val="Hyperlink"/>
            <w:rFonts w:ascii="Times New Roman" w:hAnsi="Times New Roman"/>
            <w:color w:val="auto"/>
            <w:sz w:val="24"/>
            <w:szCs w:val="24"/>
            <w:u w:val="none"/>
          </w:rPr>
          <w:t>https://www.theatlantic.com/entertainment/archive/2015/06/revisiting-</w:t>
        </w:r>
      </w:hyperlink>
      <w:r w:rsidR="009C7B32">
        <w:rPr>
          <w:rStyle w:val="Hyperlink"/>
          <w:rFonts w:ascii="Times New Roman" w:hAnsi="Times New Roman"/>
          <w:color w:val="auto"/>
          <w:sz w:val="24"/>
          <w:szCs w:val="24"/>
          <w:u w:val="none"/>
        </w:rPr>
        <w:tab/>
      </w:r>
      <w:r w:rsidR="00287188">
        <w:rPr>
          <w:rFonts w:ascii="Times New Roman" w:hAnsi="Times New Roman"/>
          <w:sz w:val="24"/>
          <w:szCs w:val="24"/>
        </w:rPr>
        <w:t>pocahontas/396626/.</w:t>
      </w:r>
    </w:p>
    <w:p w:rsidR="00772969" w:rsidRDefault="00772969" w:rsidP="00772969">
      <w:pPr>
        <w:pStyle w:val="Normal1"/>
        <w:spacing w:line="240" w:lineRule="auto"/>
        <w:rPr>
          <w:rFonts w:asciiTheme="minorHAnsi" w:eastAsia="Times New Roman" w:hAnsiTheme="minorHAnsi" w:cstheme="minorHAnsi"/>
          <w:sz w:val="24"/>
          <w:szCs w:val="24"/>
        </w:rPr>
      </w:pPr>
    </w:p>
    <w:p w:rsidR="00772969" w:rsidRDefault="00772969" w:rsidP="00772969">
      <w:pPr>
        <w:pStyle w:val="Normal1"/>
        <w:spacing w:line="240" w:lineRule="auto"/>
        <w:rPr>
          <w:rFonts w:asciiTheme="majorHAnsi" w:hAnsiTheme="majorHAnsi" w:cstheme="majorHAnsi"/>
          <w:i/>
          <w:sz w:val="24"/>
          <w:szCs w:val="24"/>
        </w:rPr>
      </w:pPr>
      <w:r>
        <w:rPr>
          <w:rFonts w:asciiTheme="majorHAnsi" w:hAnsiTheme="majorHAnsi" w:cstheme="majorHAnsi"/>
          <w:sz w:val="24"/>
          <w:szCs w:val="24"/>
        </w:rPr>
        <w:t>Gombrich, E. H.</w:t>
      </w:r>
      <w:r w:rsidRPr="00772969">
        <w:rPr>
          <w:rFonts w:asciiTheme="majorHAnsi" w:hAnsiTheme="majorHAnsi" w:cstheme="majorHAnsi"/>
          <w:sz w:val="24"/>
          <w:szCs w:val="24"/>
        </w:rPr>
        <w:t xml:space="preserve">, </w:t>
      </w:r>
      <w:r w:rsidRPr="00772969">
        <w:rPr>
          <w:rFonts w:asciiTheme="majorHAnsi" w:hAnsiTheme="majorHAnsi" w:cstheme="majorHAnsi"/>
          <w:i/>
          <w:sz w:val="24"/>
          <w:szCs w:val="24"/>
        </w:rPr>
        <w:t xml:space="preserve">Art and Illusion: A Study in the Psychology of Pictorial </w:t>
      </w:r>
    </w:p>
    <w:p w:rsidR="00772969" w:rsidRDefault="00772969" w:rsidP="00772969">
      <w:pPr>
        <w:pStyle w:val="Normal1"/>
        <w:spacing w:line="240" w:lineRule="auto"/>
        <w:ind w:firstLine="720"/>
        <w:rPr>
          <w:rFonts w:asciiTheme="majorHAnsi" w:hAnsiTheme="majorHAnsi" w:cstheme="majorHAnsi"/>
          <w:sz w:val="24"/>
          <w:szCs w:val="24"/>
        </w:rPr>
      </w:pPr>
      <w:r w:rsidRPr="00772969">
        <w:rPr>
          <w:rFonts w:asciiTheme="majorHAnsi" w:hAnsiTheme="majorHAnsi" w:cstheme="majorHAnsi"/>
          <w:i/>
          <w:sz w:val="24"/>
          <w:szCs w:val="24"/>
        </w:rPr>
        <w:t>Representation</w:t>
      </w:r>
      <w:r>
        <w:rPr>
          <w:rFonts w:asciiTheme="majorHAnsi" w:hAnsiTheme="majorHAnsi" w:cstheme="majorHAnsi"/>
          <w:sz w:val="24"/>
          <w:szCs w:val="24"/>
        </w:rPr>
        <w:t xml:space="preserve">. </w:t>
      </w:r>
      <w:r w:rsidRPr="00772969">
        <w:rPr>
          <w:rFonts w:asciiTheme="majorHAnsi" w:hAnsiTheme="majorHAnsi" w:cstheme="majorHAnsi"/>
          <w:sz w:val="24"/>
          <w:szCs w:val="24"/>
        </w:rPr>
        <w:t>New York: Pantheon Books, 1960</w:t>
      </w:r>
      <w:r>
        <w:rPr>
          <w:rFonts w:asciiTheme="majorHAnsi" w:hAnsiTheme="majorHAnsi" w:cstheme="majorHAnsi"/>
          <w:sz w:val="24"/>
          <w:szCs w:val="24"/>
        </w:rPr>
        <w:t>.</w:t>
      </w:r>
    </w:p>
    <w:p w:rsidR="00885A5C" w:rsidRDefault="00885A5C" w:rsidP="00885A5C">
      <w:pPr>
        <w:pStyle w:val="Normal1"/>
        <w:spacing w:line="240" w:lineRule="auto"/>
        <w:rPr>
          <w:rFonts w:asciiTheme="majorHAnsi" w:hAnsiTheme="majorHAnsi" w:cstheme="majorHAnsi"/>
          <w:sz w:val="24"/>
          <w:szCs w:val="24"/>
        </w:rPr>
      </w:pPr>
    </w:p>
    <w:p w:rsidR="00885A5C" w:rsidRDefault="00885A5C" w:rsidP="00885A5C">
      <w:pPr>
        <w:pStyle w:val="Normal1"/>
        <w:spacing w:line="240" w:lineRule="auto"/>
        <w:rPr>
          <w:rFonts w:asciiTheme="majorHAnsi" w:hAnsiTheme="majorHAnsi" w:cstheme="majorHAnsi"/>
          <w:sz w:val="24"/>
          <w:szCs w:val="24"/>
        </w:rPr>
      </w:pPr>
      <w:r>
        <w:rPr>
          <w:rFonts w:asciiTheme="majorHAnsi" w:hAnsiTheme="majorHAnsi" w:cstheme="majorHAnsi"/>
          <w:sz w:val="24"/>
          <w:szCs w:val="24"/>
        </w:rPr>
        <w:t xml:space="preserve">Greiner, Alyson L. and Mark A. White. “Thematic Survey of New Deal Art in </w:t>
      </w:r>
    </w:p>
    <w:p w:rsidR="00885A5C" w:rsidRDefault="00885A5C" w:rsidP="00885A5C">
      <w:pPr>
        <w:pStyle w:val="Normal1"/>
        <w:spacing w:line="240" w:lineRule="auto"/>
        <w:ind w:left="720"/>
        <w:rPr>
          <w:rFonts w:asciiTheme="majorHAnsi" w:hAnsiTheme="majorHAnsi" w:cstheme="majorHAnsi"/>
          <w:sz w:val="24"/>
          <w:szCs w:val="24"/>
        </w:rPr>
      </w:pPr>
      <w:r>
        <w:rPr>
          <w:rFonts w:asciiTheme="majorHAnsi" w:hAnsiTheme="majorHAnsi" w:cstheme="majorHAnsi"/>
          <w:sz w:val="24"/>
          <w:szCs w:val="24"/>
        </w:rPr>
        <w:t>Oklahoma.” Stillwater: Oklahoma State University, Department of Geography, 2003-2004.</w:t>
      </w:r>
    </w:p>
    <w:p w:rsidR="00885A5C" w:rsidRDefault="00885A5C" w:rsidP="00885A5C">
      <w:pPr>
        <w:pStyle w:val="Normal1"/>
        <w:spacing w:line="240" w:lineRule="auto"/>
        <w:rPr>
          <w:rFonts w:asciiTheme="majorHAnsi" w:hAnsiTheme="majorHAnsi" w:cstheme="majorHAnsi"/>
          <w:sz w:val="24"/>
          <w:szCs w:val="24"/>
        </w:rPr>
      </w:pPr>
    </w:p>
    <w:p w:rsidR="00077807" w:rsidRDefault="00CF2035" w:rsidP="00CF2035">
      <w:pPr>
        <w:spacing w:line="240" w:lineRule="auto"/>
        <w:rPr>
          <w:rFonts w:cstheme="minorHAnsi"/>
        </w:rPr>
      </w:pPr>
      <w:r w:rsidRPr="00CF2035">
        <w:rPr>
          <w:rFonts w:cstheme="minorHAnsi"/>
        </w:rPr>
        <w:t xml:space="preserve">Grieve, Victoria Marie. “Art as New Deal Experience: Progressive Aesthetics and The </w:t>
      </w:r>
    </w:p>
    <w:p w:rsidR="00C12A11" w:rsidRDefault="00CF2035" w:rsidP="00C12A11">
      <w:pPr>
        <w:spacing w:line="240" w:lineRule="auto"/>
        <w:ind w:left="720"/>
        <w:rPr>
          <w:rFonts w:cstheme="minorHAnsi"/>
        </w:rPr>
      </w:pPr>
      <w:r w:rsidRPr="00CF2035">
        <w:rPr>
          <w:rFonts w:cstheme="minorHAnsi"/>
        </w:rPr>
        <w:t>New Deal Federa</w:t>
      </w:r>
      <w:r w:rsidR="00F10C9B">
        <w:rPr>
          <w:rFonts w:cstheme="minorHAnsi"/>
        </w:rPr>
        <w:t>l Art Project.” Doctoral dissertation</w:t>
      </w:r>
      <w:r w:rsidRPr="00CF2035">
        <w:rPr>
          <w:rFonts w:cstheme="minorHAnsi"/>
        </w:rPr>
        <w:t>, George Washington University, 2004.</w:t>
      </w:r>
    </w:p>
    <w:p w:rsidR="00287188" w:rsidRDefault="00287188" w:rsidP="00287188">
      <w:pPr>
        <w:spacing w:line="240" w:lineRule="auto"/>
        <w:rPr>
          <w:rFonts w:cstheme="minorHAnsi"/>
        </w:rPr>
      </w:pPr>
    </w:p>
    <w:p w:rsidR="00B76E1C" w:rsidRPr="00B76E1C" w:rsidRDefault="00287188" w:rsidP="00B76E1C">
      <w:pPr>
        <w:pStyle w:val="FootnoteText"/>
        <w:rPr>
          <w:rFonts w:ascii="Times New Roman" w:hAnsi="Times New Roman"/>
          <w:i/>
          <w:sz w:val="24"/>
          <w:szCs w:val="24"/>
        </w:rPr>
      </w:pPr>
      <w:r>
        <w:rPr>
          <w:rFonts w:ascii="Times New Roman" w:hAnsi="Times New Roman"/>
          <w:sz w:val="24"/>
          <w:szCs w:val="24"/>
        </w:rPr>
        <w:t>Hariot, Thomas.</w:t>
      </w:r>
      <w:r w:rsidRPr="00C61EB1">
        <w:rPr>
          <w:rFonts w:ascii="Times New Roman" w:hAnsi="Times New Roman"/>
          <w:sz w:val="24"/>
          <w:szCs w:val="24"/>
        </w:rPr>
        <w:t xml:space="preserve"> </w:t>
      </w:r>
      <w:r w:rsidRPr="00C61EB1">
        <w:rPr>
          <w:rFonts w:ascii="Times New Roman" w:hAnsi="Times New Roman"/>
          <w:i/>
          <w:sz w:val="24"/>
          <w:szCs w:val="24"/>
        </w:rPr>
        <w:t>A B</w:t>
      </w:r>
      <w:r>
        <w:rPr>
          <w:rFonts w:ascii="Times New Roman" w:hAnsi="Times New Roman"/>
          <w:i/>
          <w:sz w:val="24"/>
          <w:szCs w:val="24"/>
        </w:rPr>
        <w:t>rief and True Report of the New-</w:t>
      </w:r>
      <w:r w:rsidRPr="00C61EB1">
        <w:rPr>
          <w:rFonts w:ascii="Times New Roman" w:hAnsi="Times New Roman"/>
          <w:i/>
          <w:sz w:val="24"/>
          <w:szCs w:val="24"/>
        </w:rPr>
        <w:t>Found Land of Virginia</w:t>
      </w:r>
      <w:r w:rsidR="000741F4">
        <w:rPr>
          <w:rFonts w:ascii="Times New Roman" w:hAnsi="Times New Roman"/>
          <w:sz w:val="24"/>
          <w:szCs w:val="24"/>
        </w:rPr>
        <w:t>,</w:t>
      </w:r>
      <w:r w:rsidRPr="00C61EB1">
        <w:rPr>
          <w:rFonts w:ascii="Times New Roman" w:hAnsi="Times New Roman"/>
          <w:sz w:val="24"/>
          <w:szCs w:val="24"/>
        </w:rPr>
        <w:t xml:space="preserve"> </w:t>
      </w:r>
      <w:r w:rsidR="00B76E1C" w:rsidRPr="00B76E1C">
        <w:rPr>
          <w:rFonts w:ascii="Times New Roman" w:hAnsi="Times New Roman"/>
          <w:i/>
          <w:sz w:val="24"/>
          <w:szCs w:val="24"/>
        </w:rPr>
        <w:t xml:space="preserve">Digital  </w:t>
      </w:r>
    </w:p>
    <w:p w:rsidR="00287188" w:rsidRPr="000741F4" w:rsidRDefault="00B76E1C" w:rsidP="00B76E1C">
      <w:pPr>
        <w:pStyle w:val="FootnoteText"/>
        <w:ind w:left="720"/>
        <w:rPr>
          <w:rFonts w:ascii="Times New Roman" w:hAnsi="Times New Roman"/>
          <w:sz w:val="24"/>
          <w:szCs w:val="24"/>
        </w:rPr>
      </w:pPr>
      <w:r w:rsidRPr="00B76E1C">
        <w:rPr>
          <w:rFonts w:ascii="Times New Roman" w:hAnsi="Times New Roman"/>
          <w:i/>
          <w:sz w:val="24"/>
          <w:szCs w:val="24"/>
        </w:rPr>
        <w:t>Commons</w:t>
      </w:r>
      <w:r>
        <w:rPr>
          <w:rFonts w:ascii="Times New Roman" w:hAnsi="Times New Roman"/>
          <w:sz w:val="24"/>
          <w:szCs w:val="24"/>
        </w:rPr>
        <w:t xml:space="preserve">. Accessed September 1, 2017. </w:t>
      </w:r>
      <w:r w:rsidR="00287188" w:rsidRPr="00C61EB1">
        <w:rPr>
          <w:rFonts w:ascii="Times New Roman" w:hAnsi="Times New Roman"/>
          <w:sz w:val="24"/>
          <w:szCs w:val="24"/>
        </w:rPr>
        <w:t>http://digitalcommons.unl.edu/cgi/viewcontent.cgi?article=1020&amp;context=etas.</w:t>
      </w:r>
    </w:p>
    <w:p w:rsidR="00CF2035" w:rsidRPr="00CF2035" w:rsidRDefault="00CF2035" w:rsidP="00CF2035">
      <w:pPr>
        <w:spacing w:line="240" w:lineRule="auto"/>
        <w:rPr>
          <w:rFonts w:cstheme="minorHAnsi"/>
        </w:rPr>
      </w:pPr>
    </w:p>
    <w:p w:rsidR="00077807" w:rsidRDefault="00CF2035" w:rsidP="00CF2035">
      <w:pPr>
        <w:spacing w:line="240" w:lineRule="auto"/>
        <w:rPr>
          <w:rFonts w:cstheme="minorHAnsi"/>
          <w:i/>
        </w:rPr>
      </w:pPr>
      <w:r w:rsidRPr="00CF2035">
        <w:rPr>
          <w:rFonts w:cstheme="minorHAnsi"/>
        </w:rPr>
        <w:t xml:space="preserve">Harris, Jonathan. </w:t>
      </w:r>
      <w:r w:rsidRPr="00CF2035">
        <w:rPr>
          <w:rFonts w:cstheme="minorHAnsi"/>
          <w:i/>
        </w:rPr>
        <w:t xml:space="preserve">Federal Art and National Culture: The Politics of Identity in New </w:t>
      </w:r>
    </w:p>
    <w:p w:rsidR="00CF2035" w:rsidRDefault="00CF2035" w:rsidP="00077807">
      <w:pPr>
        <w:spacing w:line="240" w:lineRule="auto"/>
        <w:ind w:firstLine="720"/>
        <w:rPr>
          <w:rFonts w:cstheme="minorHAnsi"/>
        </w:rPr>
      </w:pPr>
      <w:r w:rsidRPr="00CF2035">
        <w:rPr>
          <w:rFonts w:cstheme="minorHAnsi"/>
          <w:i/>
        </w:rPr>
        <w:t>Deal America</w:t>
      </w:r>
      <w:r w:rsidRPr="00CF2035">
        <w:rPr>
          <w:rFonts w:cstheme="minorHAnsi"/>
        </w:rPr>
        <w:t>. Cambridge and New York: Cambridge University Press, 1995.</w:t>
      </w:r>
    </w:p>
    <w:p w:rsidR="00E54FEF" w:rsidRDefault="00E54FEF" w:rsidP="00E54FEF">
      <w:pPr>
        <w:spacing w:line="240" w:lineRule="auto"/>
        <w:rPr>
          <w:rFonts w:cstheme="minorHAnsi"/>
        </w:rPr>
      </w:pPr>
    </w:p>
    <w:p w:rsidR="00E54FEF" w:rsidRDefault="00E54FEF" w:rsidP="00E54FEF">
      <w:pPr>
        <w:spacing w:line="240" w:lineRule="auto"/>
        <w:rPr>
          <w:rFonts w:cstheme="minorHAnsi"/>
        </w:rPr>
      </w:pPr>
      <w:r>
        <w:rPr>
          <w:rFonts w:cstheme="minorHAnsi"/>
        </w:rPr>
        <w:t xml:space="preserve">Heller, Nancy and Julia Williams. </w:t>
      </w:r>
      <w:r>
        <w:rPr>
          <w:rFonts w:cstheme="minorHAnsi"/>
          <w:i/>
        </w:rPr>
        <w:t>The Regionalists</w:t>
      </w:r>
      <w:r>
        <w:rPr>
          <w:rFonts w:cstheme="minorHAnsi"/>
        </w:rPr>
        <w:t xml:space="preserve">. New York: Watson-Guptill </w:t>
      </w:r>
    </w:p>
    <w:p w:rsidR="00E54FEF" w:rsidRPr="00E54FEF" w:rsidRDefault="00E54FEF" w:rsidP="00E54FEF">
      <w:pPr>
        <w:spacing w:line="240" w:lineRule="auto"/>
        <w:ind w:firstLine="720"/>
        <w:rPr>
          <w:rFonts w:cstheme="minorHAnsi"/>
        </w:rPr>
      </w:pPr>
      <w:r>
        <w:rPr>
          <w:rFonts w:cstheme="minorHAnsi"/>
        </w:rPr>
        <w:t>Publications, 1976.</w:t>
      </w:r>
    </w:p>
    <w:p w:rsidR="00CF2035" w:rsidRPr="00CF2035" w:rsidRDefault="00CF2035" w:rsidP="00CF2035">
      <w:pPr>
        <w:spacing w:line="240" w:lineRule="auto"/>
        <w:rPr>
          <w:rFonts w:cstheme="minorHAnsi"/>
        </w:rPr>
      </w:pPr>
    </w:p>
    <w:p w:rsidR="00CF2035" w:rsidRPr="00CF2035" w:rsidRDefault="00CF2035" w:rsidP="00CF2035">
      <w:pPr>
        <w:spacing w:line="240" w:lineRule="auto"/>
        <w:rPr>
          <w:rFonts w:cstheme="minorHAnsi"/>
        </w:rPr>
      </w:pPr>
      <w:r w:rsidRPr="00CF2035">
        <w:rPr>
          <w:rFonts w:cstheme="minorHAnsi"/>
        </w:rPr>
        <w:t xml:space="preserve">Hemingway, Andrew. “Cultural Democracy by Default: The Politics of New Deal Arts </w:t>
      </w:r>
    </w:p>
    <w:p w:rsidR="00CF2035" w:rsidRDefault="00CF2035" w:rsidP="00077807">
      <w:pPr>
        <w:spacing w:line="240" w:lineRule="auto"/>
        <w:ind w:firstLine="720"/>
        <w:rPr>
          <w:rFonts w:cstheme="minorHAnsi"/>
        </w:rPr>
      </w:pPr>
      <w:r w:rsidRPr="00CF2035">
        <w:rPr>
          <w:rFonts w:cstheme="minorHAnsi"/>
        </w:rPr>
        <w:t xml:space="preserve">Programs.” </w:t>
      </w:r>
      <w:r w:rsidRPr="00CF2035">
        <w:rPr>
          <w:rFonts w:cstheme="minorHAnsi"/>
          <w:i/>
        </w:rPr>
        <w:t>Oxford Art Journal</w:t>
      </w:r>
      <w:r w:rsidRPr="00CF2035">
        <w:rPr>
          <w:rFonts w:cstheme="minorHAnsi"/>
        </w:rPr>
        <w:t>. 30 (2007): 271-287.</w:t>
      </w:r>
    </w:p>
    <w:p w:rsidR="00AD7F97" w:rsidRDefault="00AD7F97" w:rsidP="00AD7F97">
      <w:pPr>
        <w:spacing w:line="240" w:lineRule="auto"/>
        <w:rPr>
          <w:rFonts w:cstheme="minorHAnsi"/>
        </w:rPr>
      </w:pPr>
    </w:p>
    <w:p w:rsidR="00AD7F97" w:rsidRDefault="00AD7F97" w:rsidP="00AD7F97">
      <w:pPr>
        <w:spacing w:line="240" w:lineRule="auto"/>
        <w:rPr>
          <w:rFonts w:ascii="Times New Roman" w:hAnsi="Times New Roman"/>
          <w:i/>
        </w:rPr>
      </w:pPr>
      <w:r w:rsidRPr="008947EB">
        <w:rPr>
          <w:rFonts w:ascii="Times New Roman" w:hAnsi="Times New Roman"/>
        </w:rPr>
        <w:t>Hicks,</w:t>
      </w:r>
      <w:r>
        <w:rPr>
          <w:rFonts w:ascii="Times New Roman" w:hAnsi="Times New Roman"/>
        </w:rPr>
        <w:t xml:space="preserve"> Brian.</w:t>
      </w:r>
      <w:r w:rsidRPr="008947EB">
        <w:rPr>
          <w:rFonts w:ascii="Times New Roman" w:hAnsi="Times New Roman"/>
        </w:rPr>
        <w:t xml:space="preserve"> </w:t>
      </w:r>
      <w:r w:rsidRPr="008947EB">
        <w:rPr>
          <w:rFonts w:ascii="Times New Roman" w:hAnsi="Times New Roman"/>
          <w:i/>
        </w:rPr>
        <w:t xml:space="preserve">Towards the Setting Sun: John Ross, the Cherokees, and the Trail of </w:t>
      </w:r>
    </w:p>
    <w:p w:rsidR="00AD7F97" w:rsidRPr="00CF2035" w:rsidRDefault="00AD7F97" w:rsidP="00AD7F97">
      <w:pPr>
        <w:spacing w:line="240" w:lineRule="auto"/>
        <w:ind w:firstLine="720"/>
        <w:rPr>
          <w:rFonts w:cstheme="minorHAnsi"/>
        </w:rPr>
      </w:pPr>
      <w:r w:rsidRPr="008947EB">
        <w:rPr>
          <w:rFonts w:ascii="Times New Roman" w:hAnsi="Times New Roman"/>
          <w:i/>
        </w:rPr>
        <w:t>Tears</w:t>
      </w:r>
      <w:r>
        <w:rPr>
          <w:rFonts w:ascii="Times New Roman" w:hAnsi="Times New Roman"/>
        </w:rPr>
        <w:t xml:space="preserve">. </w:t>
      </w:r>
      <w:r w:rsidRPr="008947EB">
        <w:rPr>
          <w:rFonts w:ascii="Times New Roman" w:hAnsi="Times New Roman"/>
        </w:rPr>
        <w:t>New York: Atlantic Monthly Press, 2011</w:t>
      </w:r>
      <w:r>
        <w:rPr>
          <w:rFonts w:ascii="Times New Roman" w:hAnsi="Times New Roman"/>
        </w:rPr>
        <w:t>.</w:t>
      </w:r>
    </w:p>
    <w:p w:rsidR="00CF2035" w:rsidRPr="00CF2035" w:rsidRDefault="00CF2035" w:rsidP="00CF2035">
      <w:pPr>
        <w:autoSpaceDE w:val="0"/>
        <w:autoSpaceDN w:val="0"/>
        <w:adjustRightInd w:val="0"/>
        <w:spacing w:line="240" w:lineRule="auto"/>
        <w:rPr>
          <w:rFonts w:cstheme="minorHAnsi"/>
          <w:i/>
          <w:color w:val="231F20"/>
        </w:rPr>
      </w:pPr>
      <w:r w:rsidRPr="00CF2035">
        <w:rPr>
          <w:rFonts w:cstheme="minorHAnsi"/>
          <w:i/>
          <w:color w:val="231F20"/>
        </w:rPr>
        <w:t xml:space="preserve"> </w:t>
      </w:r>
    </w:p>
    <w:p w:rsidR="00077807" w:rsidRDefault="00CF2035" w:rsidP="00CF2035">
      <w:pPr>
        <w:spacing w:line="240" w:lineRule="auto"/>
        <w:rPr>
          <w:rFonts w:cstheme="minorHAnsi"/>
        </w:rPr>
      </w:pPr>
      <w:r w:rsidRPr="00CF2035">
        <w:rPr>
          <w:rFonts w:cstheme="minorHAnsi"/>
        </w:rPr>
        <w:t xml:space="preserve">Hills, Patricia. </w:t>
      </w:r>
      <w:r w:rsidRPr="00CF2035">
        <w:rPr>
          <w:rFonts w:cstheme="minorHAnsi"/>
          <w:i/>
        </w:rPr>
        <w:t>Social Concern and Urban Realism: American Painting of the 1930s</w:t>
      </w:r>
      <w:r w:rsidRPr="00CF2035">
        <w:rPr>
          <w:rFonts w:cstheme="minorHAnsi"/>
        </w:rPr>
        <w:t xml:space="preserve">. </w:t>
      </w:r>
    </w:p>
    <w:p w:rsidR="00CF2035" w:rsidRPr="00CF2035" w:rsidRDefault="00CF2035" w:rsidP="00077807">
      <w:pPr>
        <w:spacing w:line="240" w:lineRule="auto"/>
        <w:ind w:firstLine="720"/>
        <w:rPr>
          <w:rFonts w:cstheme="minorHAnsi"/>
        </w:rPr>
      </w:pPr>
      <w:r w:rsidRPr="00CF2035">
        <w:rPr>
          <w:rFonts w:cstheme="minorHAnsi"/>
        </w:rPr>
        <w:t>Boston, Mass: Boston University Art Gallery, 1983.</w:t>
      </w:r>
    </w:p>
    <w:p w:rsidR="00CF2035" w:rsidRPr="00CF2035" w:rsidRDefault="00CF2035" w:rsidP="00CF2035">
      <w:pPr>
        <w:spacing w:line="240" w:lineRule="auto"/>
        <w:rPr>
          <w:rFonts w:cstheme="minorHAnsi"/>
        </w:rPr>
      </w:pPr>
    </w:p>
    <w:p w:rsidR="00077807" w:rsidRDefault="00CF2035" w:rsidP="00077807">
      <w:pPr>
        <w:spacing w:line="240" w:lineRule="auto"/>
        <w:rPr>
          <w:rFonts w:cstheme="minorHAnsi"/>
          <w:i/>
        </w:rPr>
      </w:pPr>
      <w:r w:rsidRPr="00CF2035">
        <w:rPr>
          <w:rFonts w:cstheme="minorHAnsi"/>
        </w:rPr>
        <w:t xml:space="preserve">Hodge, Frederick Webb, Herbert Joseph Spinden, and Oliver La Farge. </w:t>
      </w:r>
      <w:r w:rsidRPr="00CF2035">
        <w:rPr>
          <w:rFonts w:cstheme="minorHAnsi"/>
          <w:i/>
        </w:rPr>
        <w:t xml:space="preserve">Introduction to </w:t>
      </w:r>
    </w:p>
    <w:p w:rsidR="00CF2035" w:rsidRPr="00CF2035" w:rsidRDefault="00CF2035" w:rsidP="00077807">
      <w:pPr>
        <w:spacing w:line="240" w:lineRule="auto"/>
        <w:ind w:left="720"/>
        <w:rPr>
          <w:rFonts w:cstheme="minorHAnsi"/>
        </w:rPr>
      </w:pPr>
      <w:r w:rsidRPr="00CF2035">
        <w:rPr>
          <w:rFonts w:cstheme="minorHAnsi"/>
          <w:i/>
        </w:rPr>
        <w:t>American Indian Art to Accompany the First American Indian Art Selected Entirely with Consideration of Esthetic Value</w:t>
      </w:r>
      <w:r w:rsidRPr="00CF2035">
        <w:rPr>
          <w:rFonts w:cstheme="minorHAnsi"/>
        </w:rPr>
        <w:t>. Glorieta, New Mexico: Rio Grande Press, first published 1931.</w:t>
      </w:r>
    </w:p>
    <w:p w:rsidR="00CF2035" w:rsidRPr="00CF2035" w:rsidRDefault="00CF2035" w:rsidP="00CF2035">
      <w:pPr>
        <w:autoSpaceDE w:val="0"/>
        <w:autoSpaceDN w:val="0"/>
        <w:adjustRightInd w:val="0"/>
        <w:spacing w:line="240" w:lineRule="auto"/>
        <w:rPr>
          <w:rFonts w:cstheme="minorHAnsi"/>
          <w:iCs/>
          <w:color w:val="231F20"/>
        </w:rPr>
      </w:pPr>
    </w:p>
    <w:p w:rsidR="00077807" w:rsidRDefault="00CF2035" w:rsidP="00CF2035">
      <w:pPr>
        <w:spacing w:line="240" w:lineRule="auto"/>
        <w:rPr>
          <w:rFonts w:cstheme="minorHAnsi"/>
          <w:i/>
        </w:rPr>
      </w:pPr>
      <w:r w:rsidRPr="00CF2035">
        <w:rPr>
          <w:rFonts w:cstheme="minorHAnsi"/>
        </w:rPr>
        <w:t xml:space="preserve">Jacobson, Oscar Brouse. </w:t>
      </w:r>
      <w:r w:rsidRPr="00CF2035">
        <w:rPr>
          <w:rFonts w:cstheme="minorHAnsi"/>
          <w:i/>
        </w:rPr>
        <w:t xml:space="preserve">Kiowa Indian Art: Watercolor Paintings in color by the </w:t>
      </w:r>
    </w:p>
    <w:p w:rsidR="00CF2035" w:rsidRDefault="00CF2035" w:rsidP="00077807">
      <w:pPr>
        <w:spacing w:line="240" w:lineRule="auto"/>
        <w:ind w:firstLine="720"/>
        <w:rPr>
          <w:rFonts w:cstheme="minorHAnsi"/>
        </w:rPr>
      </w:pPr>
      <w:r w:rsidRPr="00CF2035">
        <w:rPr>
          <w:rFonts w:cstheme="minorHAnsi"/>
          <w:i/>
        </w:rPr>
        <w:t>Indians of Oklahoma</w:t>
      </w:r>
      <w:r w:rsidRPr="00CF2035">
        <w:rPr>
          <w:rFonts w:cstheme="minorHAnsi"/>
        </w:rPr>
        <w:t>. Santa Fe, NM: Bell Editions, 1979.</w:t>
      </w:r>
    </w:p>
    <w:p w:rsidR="00B14966" w:rsidRDefault="00B14966" w:rsidP="00B14966">
      <w:pPr>
        <w:spacing w:line="240" w:lineRule="auto"/>
        <w:rPr>
          <w:rFonts w:cstheme="minorHAnsi"/>
        </w:rPr>
      </w:pPr>
    </w:p>
    <w:p w:rsidR="001D3DA4" w:rsidRDefault="00B14966" w:rsidP="00B14966">
      <w:pPr>
        <w:spacing w:line="240" w:lineRule="auto"/>
        <w:rPr>
          <w:rFonts w:cstheme="minorHAnsi"/>
        </w:rPr>
      </w:pPr>
      <w:r>
        <w:rPr>
          <w:rFonts w:cstheme="minorHAnsi"/>
        </w:rPr>
        <w:t xml:space="preserve">Jauss, Hans Robert. </w:t>
      </w:r>
      <w:r>
        <w:rPr>
          <w:rFonts w:cstheme="minorHAnsi"/>
          <w:i/>
        </w:rPr>
        <w:t>Toward an Aesthetic of Reception</w:t>
      </w:r>
      <w:r>
        <w:rPr>
          <w:rFonts w:cstheme="minorHAnsi"/>
        </w:rPr>
        <w:t>. Tr</w:t>
      </w:r>
      <w:r w:rsidR="001D3DA4">
        <w:rPr>
          <w:rFonts w:cstheme="minorHAnsi"/>
        </w:rPr>
        <w:t xml:space="preserve">anslated by Timothy Bahti. </w:t>
      </w:r>
    </w:p>
    <w:p w:rsidR="00B14966" w:rsidRDefault="001D3DA4" w:rsidP="001D3DA4">
      <w:pPr>
        <w:spacing w:line="240" w:lineRule="auto"/>
        <w:ind w:firstLine="720"/>
        <w:rPr>
          <w:rFonts w:cstheme="minorHAnsi"/>
        </w:rPr>
      </w:pPr>
      <w:r>
        <w:rPr>
          <w:rFonts w:cstheme="minorHAnsi"/>
        </w:rPr>
        <w:t>Minneapolis: University of Minnesota Press, 1982.</w:t>
      </w:r>
    </w:p>
    <w:p w:rsidR="00C12A11" w:rsidRDefault="00C12A11" w:rsidP="00C12A11">
      <w:pPr>
        <w:spacing w:line="240" w:lineRule="auto"/>
        <w:rPr>
          <w:rFonts w:cstheme="minorHAnsi"/>
        </w:rPr>
      </w:pPr>
    </w:p>
    <w:p w:rsidR="00A53D3B" w:rsidRDefault="00C12A11" w:rsidP="00C12A11">
      <w:pPr>
        <w:spacing w:line="240" w:lineRule="auto"/>
        <w:rPr>
          <w:rFonts w:cstheme="minorHAnsi"/>
          <w:i/>
        </w:rPr>
      </w:pPr>
      <w:r>
        <w:rPr>
          <w:rFonts w:cstheme="minorHAnsi"/>
        </w:rPr>
        <w:lastRenderedPageBreak/>
        <w:t xml:space="preserve">Jennings, Venessa Paukeigope. “Why I Make Cradles.” In </w:t>
      </w:r>
      <w:r>
        <w:rPr>
          <w:rFonts w:cstheme="minorHAnsi"/>
          <w:i/>
        </w:rPr>
        <w:t xml:space="preserve">Gifts of Pride and Love: </w:t>
      </w:r>
    </w:p>
    <w:p w:rsidR="00C12A11" w:rsidRPr="00C12A11" w:rsidRDefault="00C12A11" w:rsidP="00A53D3B">
      <w:pPr>
        <w:spacing w:line="240" w:lineRule="auto"/>
        <w:ind w:left="720"/>
        <w:rPr>
          <w:rFonts w:cstheme="minorHAnsi"/>
        </w:rPr>
      </w:pPr>
      <w:r>
        <w:rPr>
          <w:rFonts w:cstheme="minorHAnsi"/>
          <w:i/>
        </w:rPr>
        <w:t>Kiowa and Comanche Cradles</w:t>
      </w:r>
      <w:r w:rsidR="00087454">
        <w:rPr>
          <w:rFonts w:cstheme="minorHAnsi"/>
        </w:rPr>
        <w:t>,”</w:t>
      </w:r>
      <w:r w:rsidR="008F004F">
        <w:rPr>
          <w:rFonts w:cstheme="minorHAnsi"/>
        </w:rPr>
        <w:t xml:space="preserve"> </w:t>
      </w:r>
      <w:r w:rsidR="00087454">
        <w:rPr>
          <w:rFonts w:cstheme="minorHAnsi"/>
        </w:rPr>
        <w:t>e</w:t>
      </w:r>
      <w:r>
        <w:rPr>
          <w:rFonts w:cstheme="minorHAnsi"/>
        </w:rPr>
        <w:t xml:space="preserve">dited by Barbara A. Hall, 95-101. </w:t>
      </w:r>
      <w:r w:rsidR="009E6515">
        <w:rPr>
          <w:rFonts w:cstheme="minorHAnsi"/>
        </w:rPr>
        <w:t>Bristol, R.I.: Haffenreffer Museum of Anthropology, Brown University, 2000.</w:t>
      </w:r>
    </w:p>
    <w:p w:rsidR="00CF2035" w:rsidRPr="00CF2035" w:rsidRDefault="00CF2035" w:rsidP="00CF2035">
      <w:pPr>
        <w:spacing w:line="240" w:lineRule="auto"/>
        <w:rPr>
          <w:rFonts w:cstheme="minorHAnsi"/>
        </w:rPr>
      </w:pPr>
    </w:p>
    <w:p w:rsidR="00CF2035" w:rsidRPr="00CF2035" w:rsidRDefault="00CF2035" w:rsidP="00CF2035">
      <w:pPr>
        <w:spacing w:line="240" w:lineRule="auto"/>
        <w:rPr>
          <w:rFonts w:cstheme="minorHAnsi"/>
        </w:rPr>
      </w:pPr>
      <w:r w:rsidRPr="00CF2035">
        <w:rPr>
          <w:rFonts w:cstheme="minorHAnsi"/>
        </w:rPr>
        <w:t xml:space="preserve">Jones, Alfred Haworth. “The Search for a Usable American Past in the New Deal Era.” </w:t>
      </w:r>
    </w:p>
    <w:p w:rsidR="00CF2035" w:rsidRPr="00CF2035" w:rsidRDefault="00CF2035" w:rsidP="00077807">
      <w:pPr>
        <w:spacing w:line="240" w:lineRule="auto"/>
        <w:ind w:firstLine="720"/>
        <w:rPr>
          <w:rFonts w:cstheme="minorHAnsi"/>
        </w:rPr>
      </w:pPr>
      <w:r w:rsidRPr="00CF2035">
        <w:rPr>
          <w:rFonts w:cstheme="minorHAnsi"/>
          <w:i/>
        </w:rPr>
        <w:t>American Quarterly</w:t>
      </w:r>
      <w:r w:rsidRPr="00CF2035">
        <w:rPr>
          <w:rFonts w:cstheme="minorHAnsi"/>
        </w:rPr>
        <w:t>. 23 (December 1971): 710-724.</w:t>
      </w:r>
    </w:p>
    <w:p w:rsidR="00CF2035" w:rsidRPr="00CF2035" w:rsidRDefault="00CF2035" w:rsidP="00CF2035">
      <w:pPr>
        <w:spacing w:line="240" w:lineRule="auto"/>
        <w:rPr>
          <w:rFonts w:cstheme="minorHAnsi"/>
        </w:rPr>
      </w:pPr>
    </w:p>
    <w:p w:rsidR="00077807" w:rsidRDefault="00CF2035" w:rsidP="00077807">
      <w:pPr>
        <w:spacing w:line="240" w:lineRule="auto"/>
        <w:rPr>
          <w:rFonts w:cstheme="minorHAnsi"/>
          <w:i/>
        </w:rPr>
      </w:pPr>
      <w:r w:rsidRPr="00CF2035">
        <w:rPr>
          <w:rFonts w:cstheme="minorHAnsi"/>
        </w:rPr>
        <w:t xml:space="preserve">Kelly, Lawrence C. “John Collier and the Indian New Deal: An Assessment.” In </w:t>
      </w:r>
      <w:r w:rsidRPr="00CF2035">
        <w:rPr>
          <w:rFonts w:cstheme="minorHAnsi"/>
          <w:i/>
        </w:rPr>
        <w:t>Indian-</w:t>
      </w:r>
    </w:p>
    <w:p w:rsidR="00CF2035" w:rsidRDefault="00CF2035" w:rsidP="00077807">
      <w:pPr>
        <w:spacing w:line="240" w:lineRule="auto"/>
        <w:ind w:left="720"/>
        <w:rPr>
          <w:rFonts w:cstheme="minorHAnsi"/>
        </w:rPr>
      </w:pPr>
      <w:r w:rsidRPr="00CF2035">
        <w:rPr>
          <w:rFonts w:cstheme="minorHAnsi"/>
          <w:i/>
        </w:rPr>
        <w:t>White Relations</w:t>
      </w:r>
      <w:r w:rsidR="008F004F">
        <w:rPr>
          <w:rFonts w:cstheme="minorHAnsi"/>
        </w:rPr>
        <w:t>, e</w:t>
      </w:r>
      <w:r w:rsidRPr="00CF2035">
        <w:rPr>
          <w:rFonts w:cstheme="minorHAnsi"/>
        </w:rPr>
        <w:t>dited by Jane F. Smith and Robert M. Kvasnicka, 227-41. Washington, D.C.: Howard University Press, 1981.</w:t>
      </w:r>
    </w:p>
    <w:p w:rsidR="002E5723" w:rsidRDefault="002E5723" w:rsidP="002E5723">
      <w:pPr>
        <w:spacing w:line="240" w:lineRule="auto"/>
        <w:rPr>
          <w:rFonts w:cstheme="minorHAnsi"/>
        </w:rPr>
      </w:pPr>
    </w:p>
    <w:p w:rsidR="003D2F4B" w:rsidRDefault="003D2F4B" w:rsidP="002E5723">
      <w:pPr>
        <w:spacing w:line="240" w:lineRule="auto"/>
        <w:rPr>
          <w:rFonts w:ascii="Times New Roman" w:hAnsi="Times New Roman"/>
          <w:i/>
        </w:rPr>
      </w:pPr>
      <w:r>
        <w:rPr>
          <w:rFonts w:ascii="Times New Roman" w:hAnsi="Times New Roman"/>
        </w:rPr>
        <w:t xml:space="preserve">Kemp, </w:t>
      </w:r>
      <w:r w:rsidR="002E5723" w:rsidRPr="00C61EB1">
        <w:rPr>
          <w:rFonts w:ascii="Times New Roman" w:hAnsi="Times New Roman"/>
        </w:rPr>
        <w:t>Wolfgang</w:t>
      </w:r>
      <w:r>
        <w:rPr>
          <w:rFonts w:ascii="Times New Roman" w:hAnsi="Times New Roman"/>
        </w:rPr>
        <w:t>.</w:t>
      </w:r>
      <w:r w:rsidR="002E5723" w:rsidRPr="00C61EB1">
        <w:rPr>
          <w:rFonts w:ascii="Times New Roman" w:hAnsi="Times New Roman"/>
        </w:rPr>
        <w:t xml:space="preserve"> “The Wor</w:t>
      </w:r>
      <w:r w:rsidR="002E5723">
        <w:rPr>
          <w:rFonts w:ascii="Times New Roman" w:hAnsi="Times New Roman"/>
        </w:rPr>
        <w:t xml:space="preserve">k of Art and Its Beholder,” in </w:t>
      </w:r>
      <w:r w:rsidR="002E5723" w:rsidRPr="00C61EB1">
        <w:rPr>
          <w:rFonts w:ascii="Times New Roman" w:hAnsi="Times New Roman"/>
          <w:i/>
        </w:rPr>
        <w:t xml:space="preserve">The Subjects of Art History: </w:t>
      </w:r>
    </w:p>
    <w:p w:rsidR="002E5723" w:rsidRDefault="002E5723" w:rsidP="003D2F4B">
      <w:pPr>
        <w:spacing w:line="240" w:lineRule="auto"/>
        <w:ind w:left="720"/>
        <w:rPr>
          <w:rFonts w:ascii="Times New Roman" w:hAnsi="Times New Roman"/>
        </w:rPr>
      </w:pPr>
      <w:r w:rsidRPr="00C61EB1">
        <w:rPr>
          <w:rFonts w:ascii="Times New Roman" w:hAnsi="Times New Roman"/>
          <w:i/>
        </w:rPr>
        <w:t>Historical Objects in Contemporary Perspectives</w:t>
      </w:r>
      <w:r w:rsidR="003D2F4B">
        <w:rPr>
          <w:rFonts w:ascii="Times New Roman" w:hAnsi="Times New Roman"/>
        </w:rPr>
        <w:t xml:space="preserve">. </w:t>
      </w:r>
      <w:r w:rsidRPr="00C61EB1">
        <w:rPr>
          <w:rFonts w:ascii="Times New Roman" w:hAnsi="Times New Roman"/>
        </w:rPr>
        <w:t>Cambridge; New York: Cambridge University Press, 1998</w:t>
      </w:r>
      <w:r w:rsidR="003D2F4B">
        <w:rPr>
          <w:rFonts w:ascii="Times New Roman" w:hAnsi="Times New Roman"/>
        </w:rPr>
        <w:t>.</w:t>
      </w:r>
    </w:p>
    <w:p w:rsidR="007B06A7" w:rsidRDefault="007B06A7" w:rsidP="007B06A7">
      <w:pPr>
        <w:spacing w:line="240" w:lineRule="auto"/>
        <w:rPr>
          <w:rFonts w:ascii="Times New Roman" w:hAnsi="Times New Roman"/>
          <w:i/>
        </w:rPr>
      </w:pPr>
    </w:p>
    <w:p w:rsidR="007B06A7" w:rsidRPr="007B06A7" w:rsidRDefault="00112AE6" w:rsidP="007B06A7">
      <w:pPr>
        <w:pStyle w:val="FootnoteText"/>
        <w:rPr>
          <w:rFonts w:ascii="Times New Roman" w:hAnsi="Times New Roman"/>
          <w:sz w:val="24"/>
          <w:szCs w:val="24"/>
        </w:rPr>
      </w:pPr>
      <w:r>
        <w:rPr>
          <w:rFonts w:ascii="Times New Roman" w:hAnsi="Times New Roman"/>
          <w:sz w:val="24"/>
          <w:szCs w:val="24"/>
        </w:rPr>
        <w:t xml:space="preserve">Kidwell, </w:t>
      </w:r>
      <w:r w:rsidR="007B06A7" w:rsidRPr="007B06A7">
        <w:rPr>
          <w:rFonts w:ascii="Times New Roman" w:hAnsi="Times New Roman"/>
          <w:sz w:val="24"/>
          <w:szCs w:val="24"/>
        </w:rPr>
        <w:t xml:space="preserve">Clara Sue. “Choctaw Women and Cultural Persistence in Mississippi.” In </w:t>
      </w:r>
    </w:p>
    <w:p w:rsidR="007B06A7" w:rsidRPr="007B06A7" w:rsidRDefault="007B06A7" w:rsidP="007B06A7">
      <w:pPr>
        <w:pStyle w:val="FootnoteText"/>
        <w:ind w:left="720"/>
        <w:rPr>
          <w:rFonts w:cstheme="minorHAnsi"/>
          <w:sz w:val="24"/>
          <w:szCs w:val="24"/>
        </w:rPr>
      </w:pPr>
      <w:r w:rsidRPr="007B06A7">
        <w:rPr>
          <w:rFonts w:ascii="Times New Roman" w:hAnsi="Times New Roman"/>
          <w:i/>
          <w:sz w:val="24"/>
          <w:szCs w:val="24"/>
        </w:rPr>
        <w:t>Negotiators of Change: Historical Perspectives on Native American Women</w:t>
      </w:r>
      <w:r w:rsidRPr="007B06A7">
        <w:rPr>
          <w:rFonts w:ascii="Times New Roman" w:hAnsi="Times New Roman"/>
          <w:sz w:val="24"/>
          <w:szCs w:val="24"/>
        </w:rPr>
        <w:t>, edited by Nancy Shoemaker, New York: Routledge, 1995.</w:t>
      </w:r>
    </w:p>
    <w:p w:rsidR="00CF2035" w:rsidRPr="00CF2035" w:rsidRDefault="00CF2035" w:rsidP="00CF2035">
      <w:pPr>
        <w:spacing w:line="240" w:lineRule="auto"/>
        <w:rPr>
          <w:rFonts w:cstheme="minorHAnsi"/>
          <w:i/>
        </w:rPr>
      </w:pPr>
    </w:p>
    <w:p w:rsidR="00077807" w:rsidRDefault="00CF2035" w:rsidP="00077807">
      <w:pPr>
        <w:pStyle w:val="Normal1"/>
        <w:widowControl w:val="0"/>
        <w:spacing w:line="240" w:lineRule="auto"/>
        <w:rPr>
          <w:rFonts w:asciiTheme="minorHAnsi" w:hAnsiTheme="minorHAnsi" w:cstheme="minorHAnsi"/>
          <w:sz w:val="24"/>
          <w:szCs w:val="24"/>
        </w:rPr>
      </w:pPr>
      <w:r w:rsidRPr="00CF2035">
        <w:rPr>
          <w:rFonts w:asciiTheme="minorHAnsi" w:hAnsiTheme="minorHAnsi" w:cstheme="minorHAnsi"/>
          <w:sz w:val="24"/>
          <w:szCs w:val="24"/>
        </w:rPr>
        <w:t xml:space="preserve">Kidwell, Clara Sue. </w:t>
      </w:r>
      <w:r w:rsidRPr="00CF2035">
        <w:rPr>
          <w:rFonts w:asciiTheme="minorHAnsi" w:hAnsiTheme="minorHAnsi" w:cstheme="minorHAnsi"/>
          <w:i/>
          <w:sz w:val="24"/>
          <w:szCs w:val="24"/>
        </w:rPr>
        <w:t>The Choctaws in Oklahoma: From Tribe to Nation 1855-1970</w:t>
      </w:r>
      <w:r w:rsidRPr="00CF2035">
        <w:rPr>
          <w:rFonts w:asciiTheme="minorHAnsi" w:hAnsiTheme="minorHAnsi" w:cstheme="minorHAnsi"/>
          <w:sz w:val="24"/>
          <w:szCs w:val="24"/>
        </w:rPr>
        <w:t xml:space="preserve">. </w:t>
      </w:r>
    </w:p>
    <w:p w:rsidR="00CF2035" w:rsidRDefault="00E40323" w:rsidP="00077807">
      <w:pPr>
        <w:pStyle w:val="Normal1"/>
        <w:widowControl w:val="0"/>
        <w:spacing w:line="240" w:lineRule="auto"/>
        <w:ind w:firstLine="720"/>
        <w:rPr>
          <w:rFonts w:asciiTheme="minorHAnsi" w:hAnsiTheme="minorHAnsi" w:cstheme="minorHAnsi"/>
          <w:sz w:val="24"/>
          <w:szCs w:val="24"/>
        </w:rPr>
      </w:pPr>
      <w:r>
        <w:rPr>
          <w:rFonts w:asciiTheme="minorHAnsi" w:hAnsiTheme="minorHAnsi" w:cstheme="minorHAnsi"/>
          <w:sz w:val="24"/>
          <w:szCs w:val="24"/>
        </w:rPr>
        <w:t>Norman</w:t>
      </w:r>
      <w:r w:rsidR="00CF2035" w:rsidRPr="00CF2035">
        <w:rPr>
          <w:rFonts w:asciiTheme="minorHAnsi" w:hAnsiTheme="minorHAnsi" w:cstheme="minorHAnsi"/>
          <w:sz w:val="24"/>
          <w:szCs w:val="24"/>
        </w:rPr>
        <w:t>: University of Oklahoma Press, 2007.</w:t>
      </w:r>
    </w:p>
    <w:p w:rsidR="00692DD2" w:rsidRDefault="00692DD2" w:rsidP="00692DD2">
      <w:pPr>
        <w:pStyle w:val="Normal1"/>
        <w:widowControl w:val="0"/>
        <w:spacing w:line="240" w:lineRule="auto"/>
        <w:rPr>
          <w:rFonts w:asciiTheme="minorHAnsi" w:hAnsiTheme="minorHAnsi" w:cstheme="minorHAnsi"/>
          <w:sz w:val="24"/>
          <w:szCs w:val="24"/>
        </w:rPr>
      </w:pPr>
    </w:p>
    <w:p w:rsidR="009C6AD2" w:rsidRDefault="00692DD2" w:rsidP="00692DD2">
      <w:pPr>
        <w:pStyle w:val="Normal1"/>
        <w:widowControl w:val="0"/>
        <w:spacing w:line="240" w:lineRule="auto"/>
        <w:rPr>
          <w:rFonts w:asciiTheme="minorHAnsi" w:hAnsiTheme="minorHAnsi" w:cstheme="minorHAnsi"/>
          <w:i/>
          <w:sz w:val="24"/>
          <w:szCs w:val="24"/>
        </w:rPr>
      </w:pPr>
      <w:r>
        <w:rPr>
          <w:rFonts w:asciiTheme="minorHAnsi" w:hAnsiTheme="minorHAnsi" w:cstheme="minorHAnsi"/>
          <w:sz w:val="24"/>
          <w:szCs w:val="24"/>
        </w:rPr>
        <w:t>King, Duane. “Woodrow Wilson Crumbo</w:t>
      </w:r>
      <w:r w:rsidR="009C6AD2">
        <w:rPr>
          <w:rFonts w:asciiTheme="minorHAnsi" w:hAnsiTheme="minorHAnsi" w:cstheme="minorHAnsi"/>
          <w:sz w:val="24"/>
          <w:szCs w:val="24"/>
        </w:rPr>
        <w:t xml:space="preserve">: An Artists with a Mission,” in </w:t>
      </w:r>
      <w:r w:rsidR="009C6AD2">
        <w:rPr>
          <w:rFonts w:asciiTheme="minorHAnsi" w:hAnsiTheme="minorHAnsi" w:cstheme="minorHAnsi"/>
          <w:i/>
          <w:sz w:val="24"/>
          <w:szCs w:val="24"/>
        </w:rPr>
        <w:t xml:space="preserve">Woody </w:t>
      </w:r>
    </w:p>
    <w:p w:rsidR="00692DD2" w:rsidRPr="009C6AD2" w:rsidRDefault="009C6AD2" w:rsidP="009C6AD2">
      <w:pPr>
        <w:pStyle w:val="Normal1"/>
        <w:widowControl w:val="0"/>
        <w:spacing w:line="240" w:lineRule="auto"/>
        <w:ind w:left="720"/>
        <w:rPr>
          <w:rFonts w:asciiTheme="minorHAnsi" w:hAnsiTheme="minorHAnsi" w:cstheme="minorHAnsi"/>
          <w:sz w:val="24"/>
          <w:szCs w:val="24"/>
        </w:rPr>
      </w:pPr>
      <w:r>
        <w:rPr>
          <w:rFonts w:asciiTheme="minorHAnsi" w:hAnsiTheme="minorHAnsi" w:cstheme="minorHAnsi"/>
          <w:i/>
          <w:sz w:val="24"/>
          <w:szCs w:val="24"/>
        </w:rPr>
        <w:t>Crumbo</w:t>
      </w:r>
      <w:r w:rsidR="008F004F">
        <w:rPr>
          <w:rFonts w:asciiTheme="minorHAnsi" w:hAnsiTheme="minorHAnsi" w:cstheme="minorHAnsi"/>
          <w:sz w:val="24"/>
          <w:szCs w:val="24"/>
        </w:rPr>
        <w:t>, e</w:t>
      </w:r>
      <w:r w:rsidR="00E40323">
        <w:rPr>
          <w:rFonts w:asciiTheme="minorHAnsi" w:hAnsiTheme="minorHAnsi" w:cstheme="minorHAnsi"/>
          <w:sz w:val="24"/>
          <w:szCs w:val="24"/>
        </w:rPr>
        <w:t>dited by</w:t>
      </w:r>
      <w:r>
        <w:rPr>
          <w:rFonts w:asciiTheme="minorHAnsi" w:hAnsiTheme="minorHAnsi" w:cstheme="minorHAnsi"/>
          <w:sz w:val="24"/>
          <w:szCs w:val="24"/>
        </w:rPr>
        <w:t xml:space="preserve"> Kimberly Roblin and Carole Klein. Tulsa, OK: Gilcrease Museum, 2012.</w:t>
      </w:r>
    </w:p>
    <w:p w:rsidR="00CF2035" w:rsidRPr="00CF2035" w:rsidRDefault="00CF2035" w:rsidP="00CF2035">
      <w:pPr>
        <w:spacing w:line="240" w:lineRule="auto"/>
        <w:rPr>
          <w:rFonts w:cstheme="minorHAnsi"/>
          <w:i/>
        </w:rPr>
      </w:pPr>
    </w:p>
    <w:p w:rsidR="00077807" w:rsidRDefault="00CF2035" w:rsidP="00CF2035">
      <w:pPr>
        <w:spacing w:line="240" w:lineRule="auto"/>
        <w:rPr>
          <w:rFonts w:cstheme="minorHAnsi"/>
        </w:rPr>
      </w:pPr>
      <w:r w:rsidRPr="00CF2035">
        <w:rPr>
          <w:rFonts w:cstheme="minorHAnsi"/>
        </w:rPr>
        <w:t xml:space="preserve">Koppes, Clayton R. “From New Deal to Termination: Liberalism and Indian Policy, </w:t>
      </w:r>
    </w:p>
    <w:p w:rsidR="00CF2035" w:rsidRDefault="00CF2035" w:rsidP="00077807">
      <w:pPr>
        <w:spacing w:line="240" w:lineRule="auto"/>
        <w:ind w:firstLine="720"/>
        <w:rPr>
          <w:rFonts w:cstheme="minorHAnsi"/>
        </w:rPr>
      </w:pPr>
      <w:r w:rsidRPr="00CF2035">
        <w:rPr>
          <w:rFonts w:cstheme="minorHAnsi"/>
        </w:rPr>
        <w:t xml:space="preserve">1933-1953.” </w:t>
      </w:r>
      <w:r w:rsidRPr="00CF2035">
        <w:rPr>
          <w:rFonts w:cstheme="minorHAnsi"/>
          <w:i/>
        </w:rPr>
        <w:t>Pacific Historical Review</w:t>
      </w:r>
      <w:r w:rsidRPr="00CF2035">
        <w:rPr>
          <w:rFonts w:cstheme="minorHAnsi"/>
        </w:rPr>
        <w:t xml:space="preserve"> 46 (November 1977): 543-566.</w:t>
      </w:r>
    </w:p>
    <w:p w:rsidR="00CF2035" w:rsidRDefault="00CF2035" w:rsidP="00CF2035">
      <w:pPr>
        <w:spacing w:line="240" w:lineRule="auto"/>
        <w:rPr>
          <w:rFonts w:cstheme="minorHAnsi"/>
        </w:rPr>
      </w:pPr>
    </w:p>
    <w:p w:rsidR="00112AE6" w:rsidRDefault="00112AE6" w:rsidP="00112AE6">
      <w:pPr>
        <w:pStyle w:val="FootnoteText"/>
        <w:rPr>
          <w:sz w:val="24"/>
          <w:szCs w:val="24"/>
        </w:rPr>
      </w:pPr>
      <w:r>
        <w:rPr>
          <w:sz w:val="24"/>
          <w:szCs w:val="24"/>
        </w:rPr>
        <w:t>“</w:t>
      </w:r>
      <w:r w:rsidRPr="00952D21">
        <w:rPr>
          <w:sz w:val="24"/>
          <w:szCs w:val="24"/>
        </w:rPr>
        <w:t xml:space="preserve">Lawyers Seek to Remove Demeaning Indian Murals from the Ariel Rios Federal </w:t>
      </w:r>
    </w:p>
    <w:p w:rsidR="00112AE6" w:rsidRDefault="00112AE6" w:rsidP="00112AE6">
      <w:pPr>
        <w:pStyle w:val="FootnoteText"/>
        <w:ind w:firstLine="720"/>
        <w:rPr>
          <w:sz w:val="24"/>
          <w:szCs w:val="24"/>
        </w:rPr>
      </w:pPr>
      <w:r w:rsidRPr="00952D21">
        <w:rPr>
          <w:sz w:val="24"/>
          <w:szCs w:val="24"/>
        </w:rPr>
        <w:t>Building</w:t>
      </w:r>
      <w:r>
        <w:rPr>
          <w:sz w:val="24"/>
          <w:szCs w:val="24"/>
        </w:rPr>
        <w:t>,”</w:t>
      </w:r>
      <w:r w:rsidRPr="00952D21">
        <w:rPr>
          <w:sz w:val="24"/>
          <w:szCs w:val="24"/>
        </w:rPr>
        <w:t xml:space="preserve"> </w:t>
      </w:r>
      <w:r w:rsidRPr="00952D21">
        <w:rPr>
          <w:i/>
          <w:sz w:val="24"/>
          <w:szCs w:val="24"/>
        </w:rPr>
        <w:t>The Tennessee Tribune</w:t>
      </w:r>
      <w:r w:rsidRPr="00952D21">
        <w:rPr>
          <w:sz w:val="24"/>
          <w:szCs w:val="24"/>
        </w:rPr>
        <w:t xml:space="preserve"> (Nashville, TN,) January 19, 2006.</w:t>
      </w:r>
    </w:p>
    <w:p w:rsidR="00C22101" w:rsidRDefault="00C22101" w:rsidP="00C22101">
      <w:pPr>
        <w:pStyle w:val="FootnoteText"/>
        <w:rPr>
          <w:sz w:val="24"/>
          <w:szCs w:val="24"/>
        </w:rPr>
      </w:pPr>
    </w:p>
    <w:p w:rsidR="00C22101" w:rsidRDefault="00C22101" w:rsidP="00C22101">
      <w:pPr>
        <w:pStyle w:val="FootnoteText"/>
        <w:rPr>
          <w:sz w:val="24"/>
          <w:szCs w:val="24"/>
        </w:rPr>
      </w:pPr>
      <w:r>
        <w:rPr>
          <w:sz w:val="24"/>
          <w:szCs w:val="24"/>
        </w:rPr>
        <w:t xml:space="preserve">Levitz, </w:t>
      </w:r>
      <w:r w:rsidRPr="009D6D8E">
        <w:rPr>
          <w:sz w:val="24"/>
          <w:szCs w:val="24"/>
        </w:rPr>
        <w:t>Jennifer Levitz</w:t>
      </w:r>
      <w:r>
        <w:rPr>
          <w:sz w:val="24"/>
          <w:szCs w:val="24"/>
        </w:rPr>
        <w:t>.</w:t>
      </w:r>
      <w:r w:rsidRPr="009D6D8E">
        <w:rPr>
          <w:sz w:val="24"/>
          <w:szCs w:val="24"/>
        </w:rPr>
        <w:t xml:space="preserve"> “Post Office Closure List Sent,” </w:t>
      </w:r>
      <w:r w:rsidRPr="009D6D8E">
        <w:rPr>
          <w:i/>
          <w:sz w:val="24"/>
          <w:szCs w:val="24"/>
        </w:rPr>
        <w:t>The Wall Street Journal</w:t>
      </w:r>
      <w:r w:rsidRPr="009D6D8E">
        <w:rPr>
          <w:sz w:val="24"/>
          <w:szCs w:val="24"/>
        </w:rPr>
        <w:t xml:space="preserve">, July </w:t>
      </w:r>
    </w:p>
    <w:p w:rsidR="00C22101" w:rsidRPr="00952D21" w:rsidRDefault="00C22101" w:rsidP="00C22101">
      <w:pPr>
        <w:pStyle w:val="FootnoteText"/>
        <w:ind w:firstLine="720"/>
        <w:rPr>
          <w:sz w:val="24"/>
          <w:szCs w:val="24"/>
        </w:rPr>
      </w:pPr>
      <w:r w:rsidRPr="009D6D8E">
        <w:rPr>
          <w:sz w:val="24"/>
          <w:szCs w:val="24"/>
        </w:rPr>
        <w:t>27, 2011</w:t>
      </w:r>
      <w:r>
        <w:rPr>
          <w:sz w:val="24"/>
          <w:szCs w:val="24"/>
        </w:rPr>
        <w:t>.</w:t>
      </w:r>
    </w:p>
    <w:p w:rsidR="00112AE6" w:rsidRPr="00CF2035" w:rsidRDefault="00112AE6" w:rsidP="00CF2035">
      <w:pPr>
        <w:spacing w:line="240" w:lineRule="auto"/>
        <w:rPr>
          <w:rFonts w:cstheme="minorHAnsi"/>
        </w:rPr>
      </w:pPr>
    </w:p>
    <w:p w:rsidR="00077807" w:rsidRDefault="00CF2035" w:rsidP="00CF2035">
      <w:pPr>
        <w:spacing w:line="240" w:lineRule="auto"/>
        <w:rPr>
          <w:rFonts w:cstheme="minorHAnsi"/>
          <w:i/>
        </w:rPr>
      </w:pPr>
      <w:r w:rsidRPr="00CF2035">
        <w:rPr>
          <w:rFonts w:cstheme="minorHAnsi"/>
        </w:rPr>
        <w:t xml:space="preserve">McLerran, Jennifer. </w:t>
      </w:r>
      <w:r w:rsidRPr="00CF2035">
        <w:rPr>
          <w:rFonts w:cstheme="minorHAnsi"/>
          <w:i/>
        </w:rPr>
        <w:t>A New Deal for Native Art: Indian Arts and Federal Policy, 1933-</w:t>
      </w:r>
    </w:p>
    <w:p w:rsidR="00CF2035" w:rsidRDefault="00CF2035" w:rsidP="00077807">
      <w:pPr>
        <w:spacing w:line="240" w:lineRule="auto"/>
        <w:ind w:firstLine="720"/>
        <w:rPr>
          <w:rFonts w:cstheme="minorHAnsi"/>
        </w:rPr>
      </w:pPr>
      <w:r w:rsidRPr="00CF2035">
        <w:rPr>
          <w:rFonts w:cstheme="minorHAnsi"/>
          <w:i/>
        </w:rPr>
        <w:t>1943</w:t>
      </w:r>
      <w:r w:rsidRPr="00CF2035">
        <w:rPr>
          <w:rFonts w:cstheme="minorHAnsi"/>
        </w:rPr>
        <w:t>. Tucson: University of Arizona Press, 2009.</w:t>
      </w:r>
    </w:p>
    <w:p w:rsidR="00086B83" w:rsidRDefault="00086B83" w:rsidP="00086B83">
      <w:pPr>
        <w:spacing w:line="240" w:lineRule="auto"/>
        <w:rPr>
          <w:rFonts w:cstheme="minorHAnsi"/>
        </w:rPr>
      </w:pPr>
    </w:p>
    <w:p w:rsidR="00086B83" w:rsidRDefault="00086B83" w:rsidP="00086B83">
      <w:pPr>
        <w:spacing w:line="240" w:lineRule="auto"/>
        <w:rPr>
          <w:rFonts w:cstheme="minorHAnsi"/>
          <w:i/>
        </w:rPr>
      </w:pPr>
      <w:r>
        <w:rPr>
          <w:rFonts w:cstheme="minorHAnsi"/>
        </w:rPr>
        <w:t xml:space="preserve">McNenly, Linda Scarangella. </w:t>
      </w:r>
      <w:r>
        <w:rPr>
          <w:rFonts w:cstheme="minorHAnsi"/>
          <w:i/>
        </w:rPr>
        <w:t xml:space="preserve">Native Performers in Wild West Shows: From Buffalo Bill </w:t>
      </w:r>
    </w:p>
    <w:p w:rsidR="00086B83" w:rsidRDefault="00086B83" w:rsidP="00086B83">
      <w:pPr>
        <w:spacing w:line="240" w:lineRule="auto"/>
        <w:ind w:firstLine="720"/>
        <w:rPr>
          <w:rFonts w:cstheme="minorHAnsi"/>
        </w:rPr>
      </w:pPr>
      <w:r>
        <w:rPr>
          <w:rFonts w:cstheme="minorHAnsi"/>
          <w:i/>
        </w:rPr>
        <w:t>to Euro Disney</w:t>
      </w:r>
      <w:r>
        <w:rPr>
          <w:rFonts w:cstheme="minorHAnsi"/>
        </w:rPr>
        <w:t>. Norman: University of Oklahoma Press, 2012.</w:t>
      </w:r>
    </w:p>
    <w:p w:rsidR="00050A78" w:rsidRDefault="00050A78" w:rsidP="00050A78">
      <w:pPr>
        <w:spacing w:line="240" w:lineRule="auto"/>
        <w:rPr>
          <w:rFonts w:cstheme="minorHAnsi"/>
        </w:rPr>
      </w:pPr>
    </w:p>
    <w:p w:rsidR="00050A78" w:rsidRDefault="00050A78" w:rsidP="00050A78">
      <w:pPr>
        <w:spacing w:line="240" w:lineRule="auto"/>
        <w:rPr>
          <w:rFonts w:cstheme="minorHAnsi"/>
        </w:rPr>
      </w:pPr>
      <w:r>
        <w:rPr>
          <w:rFonts w:cstheme="minorHAnsi"/>
        </w:rPr>
        <w:t xml:space="preserve">Marling, Karal Ann. </w:t>
      </w:r>
      <w:r>
        <w:rPr>
          <w:rFonts w:cstheme="minorHAnsi"/>
          <w:i/>
        </w:rPr>
        <w:t>Wall-to-Wall America: A Cultural History of Post Office Murals</w:t>
      </w:r>
      <w:r>
        <w:rPr>
          <w:rFonts w:cstheme="minorHAnsi"/>
        </w:rPr>
        <w:t xml:space="preserve">. </w:t>
      </w:r>
    </w:p>
    <w:p w:rsidR="00050A78" w:rsidRPr="00050A78" w:rsidRDefault="00050A78" w:rsidP="00050A78">
      <w:pPr>
        <w:spacing w:line="240" w:lineRule="auto"/>
        <w:ind w:firstLine="720"/>
        <w:rPr>
          <w:rFonts w:cstheme="minorHAnsi"/>
        </w:rPr>
      </w:pPr>
      <w:r>
        <w:rPr>
          <w:rFonts w:cstheme="minorHAnsi"/>
        </w:rPr>
        <w:t>Minneapolis: University of Minnesota Press, 1982.</w:t>
      </w:r>
    </w:p>
    <w:p w:rsidR="00CF2035" w:rsidRPr="00E40323" w:rsidRDefault="00CF2035" w:rsidP="00E40323">
      <w:pPr>
        <w:spacing w:line="240" w:lineRule="auto"/>
        <w:rPr>
          <w:rFonts w:cstheme="minorHAnsi"/>
        </w:rPr>
      </w:pPr>
    </w:p>
    <w:p w:rsidR="00077807" w:rsidRDefault="00CF2035" w:rsidP="00077807">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Meeks, Oliver Gough. “The Federal Art Program in Oklahoma (1934-1940).”  Master’s </w:t>
      </w:r>
    </w:p>
    <w:p w:rsidR="00CF2035" w:rsidRDefault="00372CFC" w:rsidP="00077807">
      <w:pPr>
        <w:pStyle w:val="Normal1"/>
        <w:widowControl w:val="0"/>
        <w:spacing w:line="240" w:lineRule="auto"/>
        <w:ind w:firstLine="720"/>
        <w:rPr>
          <w:rFonts w:asciiTheme="minorHAnsi" w:eastAsia="Times New Roman" w:hAnsiTheme="minorHAnsi" w:cstheme="minorHAnsi"/>
          <w:sz w:val="24"/>
          <w:szCs w:val="24"/>
        </w:rPr>
      </w:pPr>
      <w:r>
        <w:rPr>
          <w:rFonts w:asciiTheme="minorHAnsi" w:eastAsia="Times New Roman" w:hAnsiTheme="minorHAnsi" w:cstheme="minorHAnsi"/>
          <w:sz w:val="24"/>
          <w:szCs w:val="24"/>
        </w:rPr>
        <w:t>t</w:t>
      </w:r>
      <w:r w:rsidR="00CF2035" w:rsidRPr="00CF2035">
        <w:rPr>
          <w:rFonts w:asciiTheme="minorHAnsi" w:eastAsia="Times New Roman" w:hAnsiTheme="minorHAnsi" w:cstheme="minorHAnsi"/>
          <w:sz w:val="24"/>
          <w:szCs w:val="24"/>
        </w:rPr>
        <w:t>hesis, University of Oklahoma, 1941.</w:t>
      </w:r>
    </w:p>
    <w:p w:rsidR="003A7C75" w:rsidRDefault="003A7C75" w:rsidP="003A7C75">
      <w:pPr>
        <w:pStyle w:val="Normal1"/>
        <w:widowControl w:val="0"/>
        <w:spacing w:line="240" w:lineRule="auto"/>
        <w:rPr>
          <w:rFonts w:asciiTheme="minorHAnsi" w:eastAsia="Times New Roman" w:hAnsiTheme="minorHAnsi" w:cstheme="minorHAnsi"/>
          <w:sz w:val="24"/>
          <w:szCs w:val="24"/>
        </w:rPr>
      </w:pPr>
    </w:p>
    <w:p w:rsidR="00485735" w:rsidRDefault="003A7C75" w:rsidP="00485735">
      <w:pPr>
        <w:pStyle w:val="Normal1"/>
        <w:widowControl w:val="0"/>
        <w:spacing w:line="240" w:lineRule="auto"/>
        <w:rPr>
          <w:rFonts w:ascii="Times New Roman" w:hAnsi="Times New Roman"/>
          <w:sz w:val="24"/>
          <w:szCs w:val="24"/>
        </w:rPr>
      </w:pPr>
      <w:r>
        <w:rPr>
          <w:rFonts w:ascii="Times New Roman" w:hAnsi="Times New Roman"/>
          <w:sz w:val="24"/>
          <w:szCs w:val="24"/>
        </w:rPr>
        <w:t>Meriam</w:t>
      </w:r>
      <w:r w:rsidR="008E4622">
        <w:rPr>
          <w:rFonts w:ascii="Times New Roman" w:hAnsi="Times New Roman"/>
          <w:sz w:val="24"/>
          <w:szCs w:val="24"/>
        </w:rPr>
        <w:t>, Lewis</w:t>
      </w:r>
      <w:r>
        <w:rPr>
          <w:rFonts w:ascii="Times New Roman" w:hAnsi="Times New Roman"/>
          <w:sz w:val="24"/>
          <w:szCs w:val="24"/>
        </w:rPr>
        <w:t>.</w:t>
      </w:r>
      <w:r w:rsidRPr="00C61EB1">
        <w:rPr>
          <w:rFonts w:ascii="Times New Roman" w:hAnsi="Times New Roman"/>
          <w:sz w:val="24"/>
          <w:szCs w:val="24"/>
        </w:rPr>
        <w:t xml:space="preserve"> “The Problem of Indian Administration</w:t>
      </w:r>
      <w:r w:rsidR="00856D98">
        <w:rPr>
          <w:rFonts w:ascii="Times New Roman" w:hAnsi="Times New Roman"/>
          <w:sz w:val="24"/>
          <w:szCs w:val="24"/>
        </w:rPr>
        <w:t>.</w:t>
      </w:r>
      <w:r w:rsidRPr="00C61EB1">
        <w:rPr>
          <w:rFonts w:ascii="Times New Roman" w:hAnsi="Times New Roman"/>
          <w:sz w:val="24"/>
          <w:szCs w:val="24"/>
        </w:rPr>
        <w:t xml:space="preserve">” </w:t>
      </w:r>
      <w:r w:rsidR="00485735">
        <w:rPr>
          <w:rFonts w:ascii="Times New Roman" w:hAnsi="Times New Roman"/>
          <w:sz w:val="24"/>
          <w:szCs w:val="24"/>
        </w:rPr>
        <w:t xml:space="preserve">Brookings Institution, </w:t>
      </w:r>
    </w:p>
    <w:p w:rsidR="003A7C75" w:rsidRDefault="003A7C75" w:rsidP="00485735">
      <w:pPr>
        <w:pStyle w:val="Normal1"/>
        <w:widowControl w:val="0"/>
        <w:spacing w:line="240" w:lineRule="auto"/>
        <w:ind w:left="720"/>
        <w:rPr>
          <w:rFonts w:asciiTheme="minorHAnsi" w:eastAsia="Times New Roman" w:hAnsiTheme="minorHAnsi" w:cstheme="minorHAnsi"/>
          <w:sz w:val="24"/>
          <w:szCs w:val="24"/>
        </w:rPr>
      </w:pPr>
      <w:r w:rsidRPr="00C61EB1">
        <w:rPr>
          <w:rFonts w:ascii="Times New Roman" w:hAnsi="Times New Roman"/>
          <w:sz w:val="24"/>
          <w:szCs w:val="24"/>
        </w:rPr>
        <w:t>Washington, D.C.: Department of the Interior, 1928</w:t>
      </w:r>
      <w:r w:rsidR="00856D98">
        <w:rPr>
          <w:rFonts w:ascii="Times New Roman" w:hAnsi="Times New Roman"/>
          <w:sz w:val="24"/>
          <w:szCs w:val="24"/>
        </w:rPr>
        <w:t xml:space="preserve">. Accessed October 14, 2017, </w:t>
      </w:r>
      <w:r w:rsidR="00856D98" w:rsidRPr="00856D98">
        <w:rPr>
          <w:rFonts w:ascii="Times New Roman" w:hAnsi="Times New Roman"/>
          <w:sz w:val="24"/>
          <w:szCs w:val="24"/>
        </w:rPr>
        <w:t>https://www.narf.org/nill/resources/meriam.html</w:t>
      </w:r>
      <w:r w:rsidR="00856D98">
        <w:rPr>
          <w:rFonts w:ascii="Times New Roman" w:hAnsi="Times New Roman"/>
          <w:sz w:val="24"/>
          <w:szCs w:val="24"/>
        </w:rPr>
        <w:t>.</w:t>
      </w:r>
    </w:p>
    <w:p w:rsidR="00A11F19" w:rsidRDefault="00A11F19" w:rsidP="00A11F19">
      <w:pPr>
        <w:pStyle w:val="Normal1"/>
        <w:widowControl w:val="0"/>
        <w:spacing w:line="240" w:lineRule="auto"/>
        <w:rPr>
          <w:rFonts w:asciiTheme="minorHAnsi" w:eastAsia="Times New Roman" w:hAnsiTheme="minorHAnsi" w:cstheme="minorHAnsi"/>
          <w:sz w:val="24"/>
          <w:szCs w:val="24"/>
        </w:rPr>
      </w:pPr>
    </w:p>
    <w:p w:rsidR="00A11F19" w:rsidRDefault="00A11F19" w:rsidP="00A11F19">
      <w:pPr>
        <w:pStyle w:val="Normal1"/>
        <w:widowControl w:val="0"/>
        <w:spacing w:line="240" w:lineRule="auto"/>
        <w:rPr>
          <w:rFonts w:ascii="Times New Roman" w:hAnsi="Times New Roman"/>
          <w:i/>
          <w:sz w:val="24"/>
          <w:szCs w:val="24"/>
        </w:rPr>
      </w:pPr>
      <w:r>
        <w:rPr>
          <w:rFonts w:ascii="Times New Roman" w:hAnsi="Times New Roman"/>
          <w:sz w:val="24"/>
          <w:szCs w:val="24"/>
        </w:rPr>
        <w:t>Meserve, John Bartlett, “Chief Thomas Mitchell Buffington</w:t>
      </w:r>
      <w:r w:rsidR="00087454">
        <w:rPr>
          <w:rFonts w:ascii="Times New Roman" w:hAnsi="Times New Roman"/>
          <w:sz w:val="24"/>
          <w:szCs w:val="24"/>
        </w:rPr>
        <w:t>.</w:t>
      </w:r>
      <w:r>
        <w:rPr>
          <w:rFonts w:ascii="Times New Roman" w:hAnsi="Times New Roman"/>
          <w:sz w:val="24"/>
          <w:szCs w:val="24"/>
        </w:rPr>
        <w:t xml:space="preserve">” </w:t>
      </w:r>
      <w:r>
        <w:rPr>
          <w:rFonts w:ascii="Times New Roman" w:hAnsi="Times New Roman"/>
          <w:i/>
          <w:sz w:val="24"/>
          <w:szCs w:val="24"/>
        </w:rPr>
        <w:t xml:space="preserve">Oklahoma Historical </w:t>
      </w:r>
    </w:p>
    <w:p w:rsidR="00A11F19" w:rsidRPr="00CF2035" w:rsidRDefault="00A11F19" w:rsidP="00A11F19">
      <w:pPr>
        <w:pStyle w:val="Normal1"/>
        <w:widowControl w:val="0"/>
        <w:spacing w:line="240" w:lineRule="auto"/>
        <w:ind w:firstLine="720"/>
        <w:rPr>
          <w:rFonts w:asciiTheme="minorHAnsi" w:eastAsia="Times New Roman" w:hAnsiTheme="minorHAnsi" w:cstheme="minorHAnsi"/>
          <w:sz w:val="24"/>
          <w:szCs w:val="24"/>
        </w:rPr>
      </w:pPr>
      <w:r>
        <w:rPr>
          <w:rFonts w:ascii="Times New Roman" w:hAnsi="Times New Roman"/>
          <w:i/>
          <w:sz w:val="24"/>
          <w:szCs w:val="24"/>
        </w:rPr>
        <w:t>Society’s Chronicles of Oklahoma</w:t>
      </w:r>
      <w:r w:rsidR="00087454">
        <w:rPr>
          <w:rFonts w:ascii="Times New Roman" w:hAnsi="Times New Roman"/>
          <w:sz w:val="24"/>
          <w:szCs w:val="24"/>
        </w:rPr>
        <w:t xml:space="preserve"> 17, no. 2 (June 1939): 135-140.</w:t>
      </w:r>
    </w:p>
    <w:p w:rsidR="00CF2035" w:rsidRPr="00CF2035" w:rsidRDefault="00CF2035" w:rsidP="00CF2035">
      <w:pPr>
        <w:spacing w:line="240" w:lineRule="auto"/>
        <w:rPr>
          <w:rFonts w:cstheme="minorHAnsi"/>
        </w:rPr>
      </w:pPr>
    </w:p>
    <w:p w:rsidR="00077807" w:rsidRDefault="00CF2035" w:rsidP="00CF2035">
      <w:pPr>
        <w:autoSpaceDE w:val="0"/>
        <w:autoSpaceDN w:val="0"/>
        <w:adjustRightInd w:val="0"/>
        <w:spacing w:line="240" w:lineRule="auto"/>
        <w:rPr>
          <w:rFonts w:cstheme="minorHAnsi"/>
        </w:rPr>
      </w:pPr>
      <w:r w:rsidRPr="00CF2035">
        <w:rPr>
          <w:rFonts w:cstheme="minorHAnsi"/>
        </w:rPr>
        <w:t xml:space="preserve">Meyers, Fred R. </w:t>
      </w:r>
      <w:r w:rsidRPr="00CF2035">
        <w:rPr>
          <w:rFonts w:cstheme="minorHAnsi"/>
          <w:i/>
          <w:iCs/>
        </w:rPr>
        <w:t xml:space="preserve">Painting Culture: The Making of an Aboriginal High Art. </w:t>
      </w:r>
      <w:r w:rsidRPr="00CF2035">
        <w:rPr>
          <w:rFonts w:cstheme="minorHAnsi"/>
        </w:rPr>
        <w:t xml:space="preserve">Durham: </w:t>
      </w:r>
    </w:p>
    <w:p w:rsidR="00CF2035" w:rsidRPr="00CF2035" w:rsidRDefault="00CF2035" w:rsidP="00077807">
      <w:pPr>
        <w:autoSpaceDE w:val="0"/>
        <w:autoSpaceDN w:val="0"/>
        <w:adjustRightInd w:val="0"/>
        <w:spacing w:line="240" w:lineRule="auto"/>
        <w:ind w:firstLine="720"/>
        <w:rPr>
          <w:rFonts w:cstheme="minorHAnsi"/>
        </w:rPr>
      </w:pPr>
      <w:r w:rsidRPr="00CF2035">
        <w:rPr>
          <w:rFonts w:cstheme="minorHAnsi"/>
        </w:rPr>
        <w:t>Duke University Press, 2001.</w:t>
      </w:r>
    </w:p>
    <w:p w:rsidR="00CF2035" w:rsidRPr="00CF2035" w:rsidRDefault="00CF2035" w:rsidP="00CF2035">
      <w:pPr>
        <w:autoSpaceDE w:val="0"/>
        <w:autoSpaceDN w:val="0"/>
        <w:adjustRightInd w:val="0"/>
        <w:spacing w:line="240" w:lineRule="auto"/>
        <w:rPr>
          <w:rFonts w:cstheme="minorHAnsi"/>
        </w:rPr>
      </w:pPr>
    </w:p>
    <w:p w:rsidR="00077807" w:rsidRDefault="00CF2035" w:rsidP="00CF2035">
      <w:pPr>
        <w:spacing w:line="240" w:lineRule="auto"/>
        <w:rPr>
          <w:rFonts w:cstheme="minorHAnsi"/>
          <w:i/>
        </w:rPr>
      </w:pPr>
      <w:r w:rsidRPr="00CF2035">
        <w:rPr>
          <w:rFonts w:cstheme="minorHAnsi"/>
        </w:rPr>
        <w:t xml:space="preserve">Meyn, Susan Labry. </w:t>
      </w:r>
      <w:r w:rsidRPr="00CF2035">
        <w:rPr>
          <w:rFonts w:cstheme="minorHAnsi"/>
          <w:i/>
        </w:rPr>
        <w:t xml:space="preserve">More than Curiosities: A Grassroots History of the Indian Arts and </w:t>
      </w:r>
    </w:p>
    <w:p w:rsidR="00CF2035" w:rsidRPr="00CF2035" w:rsidRDefault="00CF2035" w:rsidP="00077807">
      <w:pPr>
        <w:spacing w:line="240" w:lineRule="auto"/>
        <w:ind w:left="720"/>
        <w:rPr>
          <w:rFonts w:cstheme="minorHAnsi"/>
        </w:rPr>
      </w:pPr>
      <w:r w:rsidRPr="00CF2035">
        <w:rPr>
          <w:rFonts w:cstheme="minorHAnsi"/>
          <w:i/>
        </w:rPr>
        <w:t>Crafts Board and Its Precursors, 1920-1942</w:t>
      </w:r>
      <w:r w:rsidRPr="00CF2035">
        <w:rPr>
          <w:rFonts w:cstheme="minorHAnsi"/>
        </w:rPr>
        <w:t>. Lanham, MD: Lexington Books, 2001.</w:t>
      </w:r>
    </w:p>
    <w:p w:rsidR="00CF2035" w:rsidRPr="00CF2035" w:rsidRDefault="00CF2035" w:rsidP="00CF2035">
      <w:pPr>
        <w:spacing w:line="240" w:lineRule="auto"/>
        <w:rPr>
          <w:rFonts w:cstheme="minorHAnsi"/>
        </w:rPr>
      </w:pPr>
    </w:p>
    <w:p w:rsidR="00077807" w:rsidRDefault="00CF2035" w:rsidP="00CF2035">
      <w:pPr>
        <w:spacing w:line="240" w:lineRule="auto"/>
        <w:rPr>
          <w:rFonts w:cstheme="minorHAnsi"/>
        </w:rPr>
      </w:pPr>
      <w:r w:rsidRPr="00CF2035">
        <w:rPr>
          <w:rFonts w:cstheme="minorHAnsi"/>
        </w:rPr>
        <w:t xml:space="preserve">Millington, Norris. “American Indian Watercolors.” </w:t>
      </w:r>
      <w:r w:rsidRPr="00CF2035">
        <w:rPr>
          <w:rFonts w:cstheme="minorHAnsi"/>
          <w:i/>
        </w:rPr>
        <w:t>The American Magazine of Art</w:t>
      </w:r>
      <w:r w:rsidRPr="00CF2035">
        <w:rPr>
          <w:rFonts w:cstheme="minorHAnsi"/>
        </w:rPr>
        <w:t xml:space="preserve"> 25 </w:t>
      </w:r>
    </w:p>
    <w:p w:rsidR="00CF2035" w:rsidRDefault="00372CFC" w:rsidP="00372CFC">
      <w:pPr>
        <w:spacing w:line="240" w:lineRule="auto"/>
        <w:ind w:firstLine="720"/>
        <w:rPr>
          <w:rFonts w:cstheme="minorHAnsi"/>
        </w:rPr>
      </w:pPr>
      <w:r>
        <w:rPr>
          <w:rFonts w:cstheme="minorHAnsi"/>
        </w:rPr>
        <w:t>(August 1932): 83-92.</w:t>
      </w:r>
    </w:p>
    <w:p w:rsidR="00A25EA9" w:rsidRDefault="00A25EA9" w:rsidP="00A25EA9">
      <w:pPr>
        <w:spacing w:line="240" w:lineRule="auto"/>
        <w:rPr>
          <w:rFonts w:cstheme="minorHAnsi"/>
        </w:rPr>
      </w:pPr>
    </w:p>
    <w:p w:rsidR="00A25EA9" w:rsidRDefault="00A25EA9" w:rsidP="00A25EA9">
      <w:pPr>
        <w:pStyle w:val="FootnoteText"/>
        <w:rPr>
          <w:i/>
          <w:sz w:val="24"/>
          <w:szCs w:val="24"/>
        </w:rPr>
      </w:pPr>
      <w:r w:rsidRPr="00B95833">
        <w:rPr>
          <w:sz w:val="24"/>
          <w:szCs w:val="24"/>
        </w:rPr>
        <w:t>“Murals at the EPA Headquarters</w:t>
      </w:r>
      <w:r>
        <w:rPr>
          <w:sz w:val="24"/>
          <w:szCs w:val="24"/>
        </w:rPr>
        <w:t>.</w:t>
      </w:r>
      <w:r w:rsidRPr="00B95833">
        <w:rPr>
          <w:sz w:val="24"/>
          <w:szCs w:val="24"/>
        </w:rPr>
        <w:t xml:space="preserve">” </w:t>
      </w:r>
      <w:r w:rsidRPr="00B95833">
        <w:rPr>
          <w:i/>
          <w:sz w:val="24"/>
          <w:szCs w:val="24"/>
        </w:rPr>
        <w:t xml:space="preserve">Society of the American Indian Government </w:t>
      </w:r>
    </w:p>
    <w:p w:rsidR="00A25EA9" w:rsidRPr="00A25EA9" w:rsidRDefault="00A25EA9" w:rsidP="00A25EA9">
      <w:pPr>
        <w:pStyle w:val="FootnoteText"/>
        <w:ind w:left="720"/>
        <w:rPr>
          <w:sz w:val="24"/>
          <w:szCs w:val="24"/>
        </w:rPr>
      </w:pPr>
      <w:r w:rsidRPr="00B95833">
        <w:rPr>
          <w:i/>
          <w:sz w:val="24"/>
          <w:szCs w:val="24"/>
        </w:rPr>
        <w:t>Employees</w:t>
      </w:r>
      <w:r>
        <w:rPr>
          <w:sz w:val="24"/>
          <w:szCs w:val="24"/>
        </w:rPr>
        <w:t>. A</w:t>
      </w:r>
      <w:r w:rsidRPr="00B95833">
        <w:rPr>
          <w:sz w:val="24"/>
          <w:szCs w:val="24"/>
        </w:rPr>
        <w:t>ccessed October 11</w:t>
      </w:r>
      <w:r>
        <w:rPr>
          <w:sz w:val="24"/>
          <w:szCs w:val="24"/>
        </w:rPr>
        <w:t>, 2017</w:t>
      </w:r>
      <w:r w:rsidRPr="00A25EA9">
        <w:rPr>
          <w:sz w:val="24"/>
          <w:szCs w:val="24"/>
        </w:rPr>
        <w:t xml:space="preserve">. </w:t>
      </w:r>
      <w:hyperlink r:id="rId13" w:history="1">
        <w:r w:rsidRPr="00A25EA9">
          <w:rPr>
            <w:rStyle w:val="Hyperlink"/>
            <w:color w:val="auto"/>
            <w:sz w:val="24"/>
            <w:szCs w:val="24"/>
            <w:u w:val="none"/>
          </w:rPr>
          <w:t>http://saige.org/civil-rights/murals-at-</w:t>
        </w:r>
      </w:hyperlink>
      <w:r w:rsidRPr="00A25EA9">
        <w:rPr>
          <w:sz w:val="24"/>
          <w:szCs w:val="24"/>
        </w:rPr>
        <w:t>the-epa-headquarters/.</w:t>
      </w:r>
    </w:p>
    <w:p w:rsidR="00C63B90" w:rsidRDefault="00C63B90" w:rsidP="00C63B90">
      <w:pPr>
        <w:spacing w:line="240" w:lineRule="auto"/>
        <w:rPr>
          <w:rFonts w:cstheme="minorHAnsi"/>
        </w:rPr>
      </w:pPr>
    </w:p>
    <w:p w:rsidR="00C63B90" w:rsidRPr="00C63B90" w:rsidRDefault="00C63B90" w:rsidP="00C63B90">
      <w:pPr>
        <w:pStyle w:val="FootnoteText"/>
        <w:rPr>
          <w:rFonts w:ascii="Times New Roman" w:hAnsi="Times New Roman"/>
          <w:sz w:val="24"/>
          <w:szCs w:val="24"/>
        </w:rPr>
      </w:pPr>
      <w:r w:rsidRPr="00C63B90">
        <w:rPr>
          <w:rFonts w:ascii="Times New Roman" w:hAnsi="Times New Roman"/>
          <w:sz w:val="24"/>
          <w:szCs w:val="24"/>
        </w:rPr>
        <w:t>National Park Service: Historic Jamestowne. “Pocahontas Her Life and Legend</w:t>
      </w:r>
      <w:r w:rsidR="00087454">
        <w:rPr>
          <w:rFonts w:ascii="Times New Roman" w:hAnsi="Times New Roman"/>
          <w:sz w:val="24"/>
          <w:szCs w:val="24"/>
        </w:rPr>
        <w:t>.</w:t>
      </w:r>
      <w:r w:rsidRPr="00C63B90">
        <w:rPr>
          <w:rFonts w:ascii="Times New Roman" w:hAnsi="Times New Roman"/>
          <w:sz w:val="24"/>
          <w:szCs w:val="24"/>
        </w:rPr>
        <w:t xml:space="preserve">” </w:t>
      </w:r>
    </w:p>
    <w:p w:rsidR="00C63B90" w:rsidRPr="00C63B90" w:rsidRDefault="00C63B90" w:rsidP="00C63B90">
      <w:pPr>
        <w:pStyle w:val="FootnoteText"/>
        <w:ind w:firstLine="720"/>
        <w:rPr>
          <w:rFonts w:ascii="Times New Roman" w:hAnsi="Times New Roman"/>
          <w:sz w:val="24"/>
          <w:szCs w:val="24"/>
        </w:rPr>
      </w:pPr>
      <w:r w:rsidRPr="00C63B90">
        <w:rPr>
          <w:rFonts w:ascii="Times New Roman" w:hAnsi="Times New Roman"/>
          <w:sz w:val="24"/>
          <w:szCs w:val="24"/>
        </w:rPr>
        <w:t xml:space="preserve">Accessed June 30, 2017, </w:t>
      </w:r>
    </w:p>
    <w:p w:rsidR="00C63B90" w:rsidRPr="00CF2035" w:rsidRDefault="004352F9" w:rsidP="00C63B90">
      <w:pPr>
        <w:pStyle w:val="FootnoteText"/>
        <w:ind w:left="720"/>
        <w:rPr>
          <w:rFonts w:cstheme="minorHAnsi"/>
        </w:rPr>
      </w:pPr>
      <w:hyperlink r:id="rId14" w:history="1">
        <w:r w:rsidR="00C63B90" w:rsidRPr="00C63B90">
          <w:rPr>
            <w:rStyle w:val="Hyperlink"/>
            <w:rFonts w:ascii="Times New Roman" w:hAnsi="Times New Roman"/>
            <w:color w:val="auto"/>
            <w:sz w:val="24"/>
            <w:szCs w:val="24"/>
            <w:u w:val="none"/>
          </w:rPr>
          <w:t>https://www.nps.gov/jame/learn/historyculture/pocahontas-her-life-and-</w:t>
        </w:r>
      </w:hyperlink>
      <w:r w:rsidR="00C63B90" w:rsidRPr="00C63B90">
        <w:rPr>
          <w:rFonts w:ascii="Times New Roman" w:hAnsi="Times New Roman"/>
          <w:sz w:val="24"/>
          <w:szCs w:val="24"/>
        </w:rPr>
        <w:t>legend.htm.</w:t>
      </w:r>
    </w:p>
    <w:p w:rsidR="00CF2035" w:rsidRPr="00CF2035" w:rsidRDefault="00CF2035" w:rsidP="00CF2035">
      <w:pPr>
        <w:spacing w:line="240" w:lineRule="auto"/>
        <w:rPr>
          <w:rFonts w:cstheme="minorHAnsi"/>
        </w:rPr>
      </w:pPr>
    </w:p>
    <w:p w:rsidR="00077807" w:rsidRDefault="00CF2035" w:rsidP="00077807">
      <w:pPr>
        <w:pStyle w:val="Normal1"/>
        <w:widowControl w:val="0"/>
        <w:spacing w:line="240" w:lineRule="auto"/>
        <w:rPr>
          <w:rFonts w:asciiTheme="minorHAnsi" w:eastAsia="Times New Roman" w:hAnsiTheme="minorHAnsi" w:cstheme="minorHAnsi"/>
          <w:sz w:val="24"/>
          <w:szCs w:val="24"/>
          <w:highlight w:val="white"/>
        </w:rPr>
      </w:pPr>
      <w:r w:rsidRPr="00CF2035">
        <w:rPr>
          <w:rFonts w:asciiTheme="minorHAnsi" w:eastAsia="Times New Roman" w:hAnsiTheme="minorHAnsi" w:cstheme="minorHAnsi"/>
          <w:sz w:val="24"/>
          <w:szCs w:val="24"/>
        </w:rPr>
        <w:t xml:space="preserve">National Archives and Records Administration. </w:t>
      </w:r>
      <w:r w:rsidRPr="00CF2035">
        <w:rPr>
          <w:rFonts w:asciiTheme="minorHAnsi" w:eastAsia="Times New Roman" w:hAnsiTheme="minorHAnsi" w:cstheme="minorHAnsi"/>
          <w:sz w:val="24"/>
          <w:szCs w:val="24"/>
          <w:highlight w:val="white"/>
        </w:rPr>
        <w:t xml:space="preserve">Records of the Section of Fine </w:t>
      </w:r>
    </w:p>
    <w:p w:rsidR="00CF2035" w:rsidRPr="00CF2035" w:rsidRDefault="00CF2035" w:rsidP="00077807">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highlight w:val="white"/>
        </w:rPr>
        <w:t>Arts, P</w:t>
      </w:r>
      <w:r w:rsidR="009352AD">
        <w:rPr>
          <w:rFonts w:asciiTheme="minorHAnsi" w:eastAsia="Times New Roman" w:hAnsiTheme="minorHAnsi" w:cstheme="minorHAnsi"/>
          <w:sz w:val="24"/>
          <w:szCs w:val="24"/>
          <w:highlight w:val="white"/>
        </w:rPr>
        <w:t>ublic Buildings Administration,</w:t>
      </w:r>
      <w:r w:rsidRPr="00CF2035">
        <w:rPr>
          <w:rFonts w:asciiTheme="minorHAnsi" w:eastAsia="Times New Roman" w:hAnsiTheme="minorHAnsi" w:cstheme="minorHAnsi"/>
          <w:sz w:val="24"/>
          <w:szCs w:val="24"/>
          <w:highlight w:val="white"/>
        </w:rPr>
        <w:t>1933-43</w:t>
      </w:r>
      <w:r w:rsidRPr="00CF2035">
        <w:rPr>
          <w:rFonts w:asciiTheme="minorHAnsi" w:eastAsia="Times New Roman" w:hAnsiTheme="minorHAnsi" w:cstheme="minorHAnsi"/>
          <w:sz w:val="24"/>
          <w:szCs w:val="24"/>
        </w:rPr>
        <w:t xml:space="preserve">. </w:t>
      </w:r>
      <w:r w:rsidR="009352AD">
        <w:rPr>
          <w:rFonts w:asciiTheme="minorHAnsi" w:eastAsia="Times New Roman" w:hAnsiTheme="minorHAnsi" w:cstheme="minorHAnsi"/>
          <w:sz w:val="24"/>
          <w:szCs w:val="24"/>
        </w:rPr>
        <w:t>Record Group 121, Entry 133</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6E41D0" w:rsidRDefault="00CF2035" w:rsidP="006E41D0">
      <w:pPr>
        <w:spacing w:line="240" w:lineRule="auto"/>
        <w:rPr>
          <w:rFonts w:cstheme="minorHAnsi"/>
        </w:rPr>
      </w:pPr>
      <w:r w:rsidRPr="00CF2035">
        <w:rPr>
          <w:rFonts w:cstheme="minorHAnsi"/>
        </w:rPr>
        <w:t xml:space="preserve">Neuman, Lisa K. </w:t>
      </w:r>
      <w:r w:rsidRPr="00CF2035">
        <w:rPr>
          <w:rFonts w:cstheme="minorHAnsi"/>
          <w:i/>
        </w:rPr>
        <w:t>Indian Play: Indigenous Identities at Bacone College</w:t>
      </w:r>
      <w:r w:rsidRPr="00CF2035">
        <w:rPr>
          <w:rFonts w:cstheme="minorHAnsi"/>
        </w:rPr>
        <w:t>. Lincoln</w:t>
      </w:r>
      <w:r w:rsidR="006E41D0">
        <w:rPr>
          <w:rFonts w:cstheme="minorHAnsi"/>
        </w:rPr>
        <w:t xml:space="preserve"> and </w:t>
      </w:r>
    </w:p>
    <w:p w:rsidR="00CF2035" w:rsidRDefault="0018015F" w:rsidP="006E41D0">
      <w:pPr>
        <w:spacing w:line="240" w:lineRule="auto"/>
        <w:ind w:firstLine="720"/>
        <w:rPr>
          <w:rFonts w:cstheme="minorHAnsi"/>
        </w:rPr>
      </w:pPr>
      <w:r>
        <w:rPr>
          <w:rFonts w:cstheme="minorHAnsi"/>
        </w:rPr>
        <w:t xml:space="preserve">London: </w:t>
      </w:r>
      <w:r w:rsidR="00CF2035" w:rsidRPr="00CF2035">
        <w:rPr>
          <w:rFonts w:cstheme="minorHAnsi"/>
        </w:rPr>
        <w:t>University of Nebraska Press, 2013.</w:t>
      </w:r>
    </w:p>
    <w:p w:rsidR="008E4622" w:rsidRDefault="008E4622" w:rsidP="008E4622">
      <w:pPr>
        <w:spacing w:line="240" w:lineRule="auto"/>
        <w:rPr>
          <w:rFonts w:cstheme="minorHAnsi"/>
        </w:rPr>
      </w:pPr>
    </w:p>
    <w:p w:rsidR="008E4622" w:rsidRDefault="008E4622" w:rsidP="008E4622">
      <w:pPr>
        <w:pStyle w:val="FootnoteText"/>
        <w:rPr>
          <w:rFonts w:ascii="Times New Roman" w:hAnsi="Times New Roman"/>
          <w:i/>
          <w:sz w:val="24"/>
          <w:szCs w:val="24"/>
        </w:rPr>
      </w:pPr>
      <w:r>
        <w:rPr>
          <w:rFonts w:ascii="Times New Roman" w:hAnsi="Times New Roman"/>
          <w:sz w:val="24"/>
          <w:szCs w:val="24"/>
        </w:rPr>
        <w:t xml:space="preserve">Noah, </w:t>
      </w:r>
      <w:r w:rsidRPr="00C61EB1">
        <w:rPr>
          <w:rFonts w:ascii="Times New Roman" w:hAnsi="Times New Roman"/>
          <w:sz w:val="24"/>
          <w:szCs w:val="24"/>
        </w:rPr>
        <w:t>Reuben</w:t>
      </w:r>
      <w:r>
        <w:rPr>
          <w:rFonts w:ascii="Times New Roman" w:hAnsi="Times New Roman"/>
          <w:sz w:val="24"/>
          <w:szCs w:val="24"/>
        </w:rPr>
        <w:t>.</w:t>
      </w:r>
      <w:r w:rsidRPr="00C61EB1">
        <w:rPr>
          <w:rFonts w:ascii="Times New Roman" w:hAnsi="Times New Roman"/>
          <w:sz w:val="24"/>
          <w:szCs w:val="24"/>
        </w:rPr>
        <w:t xml:space="preserve"> “Two Eagle Dancers,” </w:t>
      </w:r>
      <w:r w:rsidRPr="00C61EB1">
        <w:rPr>
          <w:rFonts w:ascii="Times New Roman" w:hAnsi="Times New Roman"/>
          <w:i/>
          <w:sz w:val="24"/>
          <w:szCs w:val="24"/>
        </w:rPr>
        <w:t>Indians at the Post Office</w:t>
      </w:r>
      <w:r>
        <w:rPr>
          <w:rFonts w:ascii="Times New Roman" w:hAnsi="Times New Roman"/>
          <w:i/>
          <w:sz w:val="24"/>
          <w:szCs w:val="24"/>
        </w:rPr>
        <w:t xml:space="preserve">: Indian Themes in New </w:t>
      </w:r>
    </w:p>
    <w:p w:rsidR="00CF2035" w:rsidRPr="00837FF9" w:rsidRDefault="008E4622" w:rsidP="00837FF9">
      <w:pPr>
        <w:pStyle w:val="FootnoteText"/>
        <w:ind w:left="720"/>
        <w:rPr>
          <w:rFonts w:ascii="Times New Roman" w:hAnsi="Times New Roman"/>
          <w:sz w:val="24"/>
          <w:szCs w:val="24"/>
        </w:rPr>
      </w:pPr>
      <w:r w:rsidRPr="00837FF9">
        <w:rPr>
          <w:rFonts w:ascii="Times New Roman" w:hAnsi="Times New Roman"/>
          <w:i/>
          <w:sz w:val="24"/>
          <w:szCs w:val="24"/>
        </w:rPr>
        <w:t>Deal Era Murals</w:t>
      </w:r>
      <w:r w:rsidRPr="00837FF9">
        <w:rPr>
          <w:rFonts w:ascii="Times New Roman" w:hAnsi="Times New Roman"/>
          <w:sz w:val="24"/>
          <w:szCs w:val="24"/>
        </w:rPr>
        <w:t xml:space="preserve">. </w:t>
      </w:r>
      <w:r w:rsidR="00837FF9">
        <w:rPr>
          <w:rFonts w:ascii="Times New Roman" w:hAnsi="Times New Roman"/>
          <w:sz w:val="24"/>
          <w:szCs w:val="24"/>
        </w:rPr>
        <w:t>A</w:t>
      </w:r>
      <w:r w:rsidR="00087454">
        <w:rPr>
          <w:rFonts w:ascii="Times New Roman" w:hAnsi="Times New Roman"/>
          <w:sz w:val="24"/>
          <w:szCs w:val="24"/>
        </w:rPr>
        <w:t xml:space="preserve">ccessed August 8, 2017. </w:t>
      </w:r>
      <w:hyperlink r:id="rId15" w:history="1">
        <w:r w:rsidR="00837FF9" w:rsidRPr="00837FF9">
          <w:rPr>
            <w:rStyle w:val="Hyperlink"/>
            <w:rFonts w:ascii="Times New Roman" w:hAnsi="Times New Roman"/>
            <w:color w:val="auto"/>
            <w:sz w:val="24"/>
            <w:szCs w:val="24"/>
            <w:u w:val="none"/>
          </w:rPr>
          <w:t>https://postalmuseum.si.edu/indiansatthepostoffice/mural2.html</w:t>
        </w:r>
      </w:hyperlink>
    </w:p>
    <w:p w:rsidR="00837FF9" w:rsidRPr="00CF2035" w:rsidRDefault="00837FF9" w:rsidP="00837FF9">
      <w:pPr>
        <w:pStyle w:val="FootnoteText"/>
        <w:ind w:left="720"/>
        <w:rPr>
          <w:rFonts w:cstheme="minorHAnsi"/>
        </w:rPr>
      </w:pPr>
    </w:p>
    <w:p w:rsidR="00B7751E" w:rsidRDefault="00CF2035" w:rsidP="00B7751E">
      <w:pPr>
        <w:pStyle w:val="Normal1"/>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Nora, Pierre. “Between Memory and History: Les Lieux de Mémoire.” </w:t>
      </w:r>
      <w:r w:rsidRPr="00CF2035">
        <w:rPr>
          <w:rFonts w:asciiTheme="minorHAnsi" w:eastAsia="Times New Roman" w:hAnsiTheme="minorHAnsi" w:cstheme="minorHAnsi"/>
          <w:i/>
          <w:sz w:val="24"/>
          <w:szCs w:val="24"/>
        </w:rPr>
        <w:t>Representations</w:t>
      </w:r>
      <w:r w:rsidR="00B7751E">
        <w:rPr>
          <w:rFonts w:asciiTheme="minorHAnsi" w:eastAsia="Times New Roman" w:hAnsiTheme="minorHAnsi" w:cstheme="minorHAnsi"/>
          <w:sz w:val="24"/>
          <w:szCs w:val="24"/>
        </w:rPr>
        <w:t xml:space="preserve"> </w:t>
      </w:r>
    </w:p>
    <w:p w:rsidR="00CF2035" w:rsidRPr="00CF2035" w:rsidRDefault="00B7751E" w:rsidP="00B7751E">
      <w:pPr>
        <w:pStyle w:val="Normal1"/>
        <w:spacing w:line="240" w:lineRule="auto"/>
        <w:ind w:firstLine="720"/>
        <w:rPr>
          <w:rFonts w:asciiTheme="minorHAnsi" w:eastAsia="Times New Roman" w:hAnsiTheme="minorHAnsi" w:cstheme="minorHAnsi"/>
          <w:sz w:val="24"/>
          <w:szCs w:val="24"/>
        </w:rPr>
      </w:pPr>
      <w:r>
        <w:rPr>
          <w:rFonts w:asciiTheme="minorHAnsi" w:eastAsia="Times New Roman" w:hAnsiTheme="minorHAnsi" w:cstheme="minorHAnsi"/>
          <w:sz w:val="24"/>
          <w:szCs w:val="24"/>
        </w:rPr>
        <w:t>Special Is</w:t>
      </w:r>
      <w:r w:rsidR="00087454">
        <w:rPr>
          <w:rFonts w:asciiTheme="minorHAnsi" w:eastAsia="Times New Roman" w:hAnsiTheme="minorHAnsi" w:cstheme="minorHAnsi"/>
          <w:sz w:val="24"/>
          <w:szCs w:val="24"/>
        </w:rPr>
        <w:t xml:space="preserve">sue: Memory and Counter-Memory </w:t>
      </w:r>
      <w:r>
        <w:rPr>
          <w:rFonts w:asciiTheme="minorHAnsi" w:eastAsia="Times New Roman" w:hAnsiTheme="minorHAnsi" w:cstheme="minorHAnsi"/>
          <w:sz w:val="24"/>
          <w:szCs w:val="24"/>
        </w:rPr>
        <w:t>no. 26 (Spring, 1989):</w:t>
      </w:r>
      <w:r w:rsidR="00CF2035" w:rsidRPr="00CF2035">
        <w:rPr>
          <w:rFonts w:asciiTheme="minorHAnsi" w:eastAsia="Times New Roman" w:hAnsiTheme="minorHAnsi" w:cstheme="minorHAnsi"/>
          <w:sz w:val="24"/>
          <w:szCs w:val="24"/>
        </w:rPr>
        <w:t xml:space="preserve"> 7-24.</w:t>
      </w:r>
    </w:p>
    <w:p w:rsidR="00CF2035" w:rsidRPr="00CF2035" w:rsidRDefault="00CF2035" w:rsidP="00CF2035">
      <w:pPr>
        <w:spacing w:line="240" w:lineRule="auto"/>
        <w:rPr>
          <w:rFonts w:cstheme="minorHAnsi"/>
          <w:i/>
        </w:rPr>
      </w:pPr>
    </w:p>
    <w:p w:rsidR="00077807" w:rsidRDefault="00CF2035" w:rsidP="00077807">
      <w:pPr>
        <w:pStyle w:val="Normal1"/>
        <w:widowControl w:val="0"/>
        <w:spacing w:line="240" w:lineRule="auto"/>
        <w:rPr>
          <w:rFonts w:asciiTheme="minorHAnsi" w:hAnsiTheme="minorHAnsi" w:cstheme="minorHAnsi"/>
          <w:sz w:val="24"/>
          <w:szCs w:val="24"/>
        </w:rPr>
      </w:pPr>
      <w:r w:rsidRPr="00CF2035">
        <w:rPr>
          <w:rFonts w:asciiTheme="minorHAnsi" w:hAnsiTheme="minorHAnsi" w:cstheme="minorHAnsi"/>
          <w:sz w:val="24"/>
          <w:szCs w:val="24"/>
        </w:rPr>
        <w:t xml:space="preserve">O’Conner, Francis V. </w:t>
      </w:r>
      <w:r w:rsidRPr="00CF2035">
        <w:rPr>
          <w:rFonts w:asciiTheme="minorHAnsi" w:hAnsiTheme="minorHAnsi" w:cstheme="minorHAnsi"/>
          <w:i/>
          <w:sz w:val="24"/>
          <w:szCs w:val="24"/>
        </w:rPr>
        <w:t>Federal Art Patronage, 1933-1943</w:t>
      </w:r>
      <w:r w:rsidRPr="00CF2035">
        <w:rPr>
          <w:rFonts w:asciiTheme="minorHAnsi" w:hAnsiTheme="minorHAnsi" w:cstheme="minorHAnsi"/>
          <w:sz w:val="24"/>
          <w:szCs w:val="24"/>
        </w:rPr>
        <w:t xml:space="preserve">. College Park, MD: The </w:t>
      </w:r>
    </w:p>
    <w:p w:rsidR="00CF2035" w:rsidRDefault="00CF2035" w:rsidP="00077807">
      <w:pPr>
        <w:pStyle w:val="Normal1"/>
        <w:widowControl w:val="0"/>
        <w:spacing w:line="240" w:lineRule="auto"/>
        <w:ind w:firstLine="720"/>
        <w:rPr>
          <w:rFonts w:asciiTheme="minorHAnsi" w:hAnsiTheme="minorHAnsi" w:cstheme="minorHAnsi"/>
          <w:sz w:val="24"/>
          <w:szCs w:val="24"/>
        </w:rPr>
      </w:pPr>
      <w:r w:rsidRPr="00CF2035">
        <w:rPr>
          <w:rFonts w:asciiTheme="minorHAnsi" w:hAnsiTheme="minorHAnsi" w:cstheme="minorHAnsi"/>
          <w:sz w:val="24"/>
          <w:szCs w:val="24"/>
        </w:rPr>
        <w:t>University of Maryland Art Gallery, 1966.</w:t>
      </w:r>
    </w:p>
    <w:p w:rsidR="003E4F38" w:rsidRDefault="003E4F38" w:rsidP="003E4F38">
      <w:pPr>
        <w:pStyle w:val="Normal1"/>
        <w:widowControl w:val="0"/>
        <w:spacing w:line="240" w:lineRule="auto"/>
        <w:rPr>
          <w:rFonts w:asciiTheme="minorHAnsi" w:hAnsiTheme="minorHAnsi" w:cstheme="minorHAnsi"/>
          <w:sz w:val="24"/>
          <w:szCs w:val="24"/>
        </w:rPr>
      </w:pPr>
    </w:p>
    <w:p w:rsidR="00087454" w:rsidRPr="00FD003C" w:rsidRDefault="003E4F38" w:rsidP="0073612B">
      <w:pPr>
        <w:pStyle w:val="FootnoteText"/>
        <w:rPr>
          <w:rFonts w:ascii="Times New Roman" w:hAnsi="Times New Roman"/>
          <w:sz w:val="24"/>
          <w:szCs w:val="24"/>
        </w:rPr>
      </w:pPr>
      <w:r w:rsidRPr="00FD003C">
        <w:rPr>
          <w:rFonts w:ascii="Times New Roman" w:hAnsi="Times New Roman"/>
          <w:sz w:val="24"/>
          <w:szCs w:val="24"/>
        </w:rPr>
        <w:t xml:space="preserve">Olive Rush Papers, </w:t>
      </w:r>
      <w:r w:rsidR="00087454" w:rsidRPr="00FD003C">
        <w:rPr>
          <w:rFonts w:ascii="Times New Roman" w:hAnsi="Times New Roman"/>
          <w:sz w:val="24"/>
          <w:szCs w:val="24"/>
        </w:rPr>
        <w:t xml:space="preserve">1879-1967. </w:t>
      </w:r>
      <w:r w:rsidRPr="00FD003C">
        <w:rPr>
          <w:rFonts w:ascii="Times New Roman" w:hAnsi="Times New Roman"/>
          <w:i/>
          <w:sz w:val="24"/>
          <w:szCs w:val="24"/>
        </w:rPr>
        <w:t>Smithsonian, Archives of American Art</w:t>
      </w:r>
      <w:r w:rsidR="00087454" w:rsidRPr="00FD003C">
        <w:rPr>
          <w:rFonts w:ascii="Times New Roman" w:hAnsi="Times New Roman"/>
          <w:sz w:val="24"/>
          <w:szCs w:val="24"/>
        </w:rPr>
        <w:t xml:space="preserve">, Accessed </w:t>
      </w:r>
    </w:p>
    <w:p w:rsidR="003E4F38" w:rsidRPr="00FD003C" w:rsidRDefault="00087454" w:rsidP="00087454">
      <w:pPr>
        <w:pStyle w:val="FootnoteText"/>
        <w:ind w:left="720"/>
        <w:rPr>
          <w:rFonts w:ascii="Times New Roman" w:hAnsi="Times New Roman"/>
          <w:sz w:val="24"/>
          <w:szCs w:val="24"/>
        </w:rPr>
      </w:pPr>
      <w:r w:rsidRPr="00FD003C">
        <w:rPr>
          <w:rFonts w:ascii="Times New Roman" w:hAnsi="Times New Roman"/>
          <w:sz w:val="24"/>
          <w:szCs w:val="24"/>
        </w:rPr>
        <w:t xml:space="preserve">October 2, 2017. </w:t>
      </w:r>
      <w:hyperlink r:id="rId16" w:history="1">
        <w:r w:rsidRPr="00FD003C">
          <w:rPr>
            <w:rStyle w:val="Hyperlink"/>
            <w:rFonts w:ascii="Times New Roman" w:hAnsi="Times New Roman"/>
            <w:color w:val="auto"/>
            <w:sz w:val="24"/>
            <w:szCs w:val="24"/>
            <w:u w:val="none"/>
          </w:rPr>
          <w:t>https://www.aaa.si.edu/collections/olive-rush-papers-9223/series-1/box-1-folder-1</w:t>
        </w:r>
      </w:hyperlink>
      <w:r w:rsidRPr="00FD003C">
        <w:rPr>
          <w:rFonts w:ascii="Times New Roman" w:hAnsi="Times New Roman"/>
          <w:sz w:val="24"/>
          <w:szCs w:val="24"/>
        </w:rPr>
        <w:t>.</w:t>
      </w:r>
    </w:p>
    <w:p w:rsidR="00087454" w:rsidRPr="0073612B" w:rsidRDefault="00087454" w:rsidP="0073612B">
      <w:pPr>
        <w:pStyle w:val="FootnoteText"/>
        <w:rPr>
          <w:rFonts w:ascii="Times New Roman" w:hAnsi="Times New Roman"/>
          <w:sz w:val="24"/>
          <w:szCs w:val="24"/>
        </w:rPr>
      </w:pPr>
    </w:p>
    <w:p w:rsidR="00077807" w:rsidRDefault="00CF2035" w:rsidP="00CF2035">
      <w:pPr>
        <w:spacing w:line="240" w:lineRule="auto"/>
        <w:rPr>
          <w:rFonts w:cstheme="minorHAnsi"/>
          <w:i/>
        </w:rPr>
      </w:pPr>
      <w:r w:rsidRPr="00CF2035">
        <w:rPr>
          <w:rFonts w:cstheme="minorHAnsi"/>
        </w:rPr>
        <w:lastRenderedPageBreak/>
        <w:t xml:space="preserve">Park, Marlene and Gerald Markowitz. </w:t>
      </w:r>
      <w:r w:rsidRPr="00CF2035">
        <w:rPr>
          <w:rFonts w:cstheme="minorHAnsi"/>
          <w:i/>
        </w:rPr>
        <w:t xml:space="preserve">Democratic Vistas: Post Offices and Public Art </w:t>
      </w:r>
    </w:p>
    <w:p w:rsidR="00CF2035" w:rsidRPr="00CF2035" w:rsidRDefault="00CF2035" w:rsidP="00077807">
      <w:pPr>
        <w:spacing w:line="240" w:lineRule="auto"/>
        <w:ind w:firstLine="720"/>
        <w:rPr>
          <w:rFonts w:cstheme="minorHAnsi"/>
        </w:rPr>
      </w:pPr>
      <w:r w:rsidRPr="00CF2035">
        <w:rPr>
          <w:rFonts w:cstheme="minorHAnsi"/>
          <w:i/>
        </w:rPr>
        <w:t>in the New Deal</w:t>
      </w:r>
      <w:r w:rsidRPr="00CF2035">
        <w:rPr>
          <w:rFonts w:cstheme="minorHAnsi"/>
        </w:rPr>
        <w:t>. Philadelphia: Temple University Press, 1984.</w:t>
      </w:r>
    </w:p>
    <w:p w:rsidR="00CF2035" w:rsidRPr="00CF2035" w:rsidRDefault="00CF2035" w:rsidP="00CF2035">
      <w:pPr>
        <w:spacing w:line="240" w:lineRule="auto"/>
        <w:rPr>
          <w:rFonts w:cstheme="minorHAnsi"/>
        </w:rPr>
      </w:pPr>
    </w:p>
    <w:p w:rsidR="00077807" w:rsidRDefault="00CF2035" w:rsidP="00CF2035">
      <w:pPr>
        <w:spacing w:line="240" w:lineRule="auto"/>
        <w:rPr>
          <w:rFonts w:cstheme="minorHAnsi"/>
        </w:rPr>
      </w:pPr>
      <w:r w:rsidRPr="00CF2035">
        <w:rPr>
          <w:rFonts w:cstheme="minorHAnsi"/>
        </w:rPr>
        <w:t xml:space="preserve">Pate, J’Nell. “Kiowa Art from Rainy Mountain: The Story of James Auchiah.” </w:t>
      </w:r>
    </w:p>
    <w:p w:rsidR="00CF2035" w:rsidRPr="00CF2035" w:rsidRDefault="00CF2035" w:rsidP="00077807">
      <w:pPr>
        <w:spacing w:line="240" w:lineRule="auto"/>
        <w:ind w:firstLine="720"/>
        <w:rPr>
          <w:rFonts w:cstheme="minorHAnsi"/>
        </w:rPr>
      </w:pPr>
      <w:r w:rsidRPr="00CF2035">
        <w:rPr>
          <w:rFonts w:cstheme="minorHAnsi"/>
          <w:i/>
        </w:rPr>
        <w:t>American Indian Quarterly</w:t>
      </w:r>
      <w:r w:rsidRPr="00CF2035">
        <w:rPr>
          <w:rFonts w:cstheme="minorHAnsi"/>
        </w:rPr>
        <w:t xml:space="preserve"> 1 (Autumn, 1974) 193-200.</w:t>
      </w:r>
    </w:p>
    <w:p w:rsidR="00CF2035" w:rsidRPr="00CF2035" w:rsidRDefault="00CF2035" w:rsidP="00CF2035">
      <w:pPr>
        <w:spacing w:line="240" w:lineRule="auto"/>
        <w:rPr>
          <w:rFonts w:cstheme="minorHAnsi"/>
        </w:rPr>
      </w:pPr>
    </w:p>
    <w:p w:rsidR="00077807" w:rsidRDefault="00CF2035" w:rsidP="00CF2035">
      <w:pPr>
        <w:spacing w:line="240" w:lineRule="auto"/>
        <w:rPr>
          <w:rFonts w:cstheme="minorHAnsi"/>
        </w:rPr>
      </w:pPr>
      <w:r w:rsidRPr="00CF2035">
        <w:rPr>
          <w:rFonts w:cstheme="minorHAnsi"/>
        </w:rPr>
        <w:t xml:space="preserve">Perry, Robert. </w:t>
      </w:r>
      <w:r w:rsidRPr="00CF2035">
        <w:rPr>
          <w:rFonts w:cstheme="minorHAnsi"/>
          <w:i/>
        </w:rPr>
        <w:t>Uprising, Woody Crumbo’s Indian Art</w:t>
      </w:r>
      <w:r w:rsidR="00D07B40">
        <w:rPr>
          <w:rFonts w:cstheme="minorHAnsi"/>
        </w:rPr>
        <w:t>. Ada, OK</w:t>
      </w:r>
      <w:r w:rsidRPr="00CF2035">
        <w:rPr>
          <w:rFonts w:cstheme="minorHAnsi"/>
        </w:rPr>
        <w:t xml:space="preserve">: Chickasaw Press, </w:t>
      </w:r>
    </w:p>
    <w:p w:rsidR="00CF2035" w:rsidRDefault="00CF2035" w:rsidP="00077807">
      <w:pPr>
        <w:spacing w:line="240" w:lineRule="auto"/>
        <w:ind w:firstLine="720"/>
        <w:rPr>
          <w:rFonts w:cstheme="minorHAnsi"/>
        </w:rPr>
      </w:pPr>
      <w:r w:rsidRPr="00CF2035">
        <w:rPr>
          <w:rFonts w:cstheme="minorHAnsi"/>
        </w:rPr>
        <w:t>2009.</w:t>
      </w:r>
    </w:p>
    <w:p w:rsidR="008C36A1" w:rsidRDefault="008C36A1" w:rsidP="008C36A1">
      <w:pPr>
        <w:spacing w:line="240" w:lineRule="auto"/>
        <w:rPr>
          <w:rFonts w:cstheme="minorHAnsi"/>
        </w:rPr>
      </w:pPr>
    </w:p>
    <w:p w:rsidR="003F4B21" w:rsidRDefault="008C36A1" w:rsidP="008C36A1">
      <w:pPr>
        <w:spacing w:line="240" w:lineRule="auto"/>
        <w:rPr>
          <w:rFonts w:cstheme="minorHAnsi"/>
          <w:i/>
        </w:rPr>
      </w:pPr>
      <w:r>
        <w:rPr>
          <w:rFonts w:cstheme="minorHAnsi"/>
        </w:rPr>
        <w:t xml:space="preserve">Pesantubbee, Michelene </w:t>
      </w:r>
      <w:r w:rsidR="003F4B21">
        <w:rPr>
          <w:rFonts w:cstheme="minorHAnsi"/>
        </w:rPr>
        <w:t xml:space="preserve">E. </w:t>
      </w:r>
      <w:r w:rsidR="003F4B21">
        <w:rPr>
          <w:rFonts w:cstheme="minorHAnsi"/>
          <w:i/>
        </w:rPr>
        <w:t xml:space="preserve">Choctaw Women in a Chaotic </w:t>
      </w:r>
      <w:r w:rsidR="005A3465">
        <w:rPr>
          <w:rFonts w:cstheme="minorHAnsi"/>
          <w:i/>
        </w:rPr>
        <w:t>World: The</w:t>
      </w:r>
      <w:r w:rsidR="003F4B21">
        <w:rPr>
          <w:rFonts w:cstheme="minorHAnsi"/>
          <w:i/>
        </w:rPr>
        <w:t xml:space="preserve"> Clash of Cultures </w:t>
      </w:r>
    </w:p>
    <w:p w:rsidR="008C36A1" w:rsidRPr="003F4B21" w:rsidRDefault="003F4B21" w:rsidP="00145EF4">
      <w:pPr>
        <w:spacing w:line="240" w:lineRule="auto"/>
        <w:ind w:firstLine="720"/>
        <w:rPr>
          <w:rFonts w:cstheme="minorHAnsi"/>
        </w:rPr>
      </w:pPr>
      <w:r>
        <w:rPr>
          <w:rFonts w:cstheme="minorHAnsi"/>
          <w:i/>
        </w:rPr>
        <w:t>in the Colonial Southeast</w:t>
      </w:r>
      <w:r>
        <w:rPr>
          <w:rFonts w:cstheme="minorHAnsi"/>
        </w:rPr>
        <w:t>. Albuquerque: University of New Mexico Press, 2005.</w:t>
      </w:r>
    </w:p>
    <w:p w:rsidR="00CF2035" w:rsidRPr="00CF2035" w:rsidRDefault="00CF2035" w:rsidP="00CF2035">
      <w:pPr>
        <w:spacing w:line="240" w:lineRule="auto"/>
        <w:rPr>
          <w:rFonts w:cstheme="minorHAnsi"/>
        </w:rPr>
      </w:pPr>
    </w:p>
    <w:p w:rsidR="0089366D" w:rsidRDefault="0089366D" w:rsidP="0089366D">
      <w:pPr>
        <w:pStyle w:val="Normal1"/>
        <w:widowControl w:val="0"/>
        <w:spacing w:line="240" w:lineRule="auto"/>
        <w:rPr>
          <w:rFonts w:ascii="Times New Roman" w:hAnsi="Times New Roman"/>
          <w:sz w:val="24"/>
          <w:szCs w:val="24"/>
        </w:rPr>
      </w:pPr>
      <w:r w:rsidRPr="00C61EB1">
        <w:rPr>
          <w:rFonts w:ascii="Times New Roman" w:hAnsi="Times New Roman"/>
          <w:sz w:val="24"/>
          <w:szCs w:val="24"/>
        </w:rPr>
        <w:t>Rabakukk,</w:t>
      </w:r>
      <w:r>
        <w:rPr>
          <w:rFonts w:ascii="Times New Roman" w:hAnsi="Times New Roman"/>
          <w:sz w:val="24"/>
          <w:szCs w:val="24"/>
        </w:rPr>
        <w:t xml:space="preserve"> </w:t>
      </w:r>
      <w:r w:rsidRPr="00C61EB1">
        <w:rPr>
          <w:rFonts w:ascii="Times New Roman" w:hAnsi="Times New Roman"/>
          <w:sz w:val="24"/>
          <w:szCs w:val="24"/>
        </w:rPr>
        <w:t>Gayleen</w:t>
      </w:r>
      <w:r>
        <w:rPr>
          <w:rFonts w:ascii="Times New Roman" w:hAnsi="Times New Roman"/>
          <w:sz w:val="24"/>
          <w:szCs w:val="24"/>
        </w:rPr>
        <w:t>.</w:t>
      </w:r>
      <w:r w:rsidRPr="00C61EB1">
        <w:rPr>
          <w:rFonts w:ascii="Times New Roman" w:hAnsi="Times New Roman"/>
          <w:sz w:val="24"/>
          <w:szCs w:val="24"/>
        </w:rPr>
        <w:t xml:space="preserve"> </w:t>
      </w:r>
      <w:r w:rsidRPr="00C61EB1">
        <w:rPr>
          <w:rFonts w:ascii="Times New Roman" w:hAnsi="Times New Roman"/>
          <w:i/>
          <w:sz w:val="24"/>
          <w:szCs w:val="24"/>
        </w:rPr>
        <w:t>Art of the Oklahoma Judicial Center</w:t>
      </w:r>
      <w:r>
        <w:rPr>
          <w:rFonts w:ascii="Times New Roman" w:hAnsi="Times New Roman"/>
          <w:sz w:val="24"/>
          <w:szCs w:val="24"/>
        </w:rPr>
        <w:t xml:space="preserve">. </w:t>
      </w:r>
      <w:r w:rsidRPr="00C61EB1">
        <w:rPr>
          <w:rFonts w:ascii="Times New Roman" w:hAnsi="Times New Roman"/>
          <w:sz w:val="24"/>
          <w:szCs w:val="24"/>
        </w:rPr>
        <w:t xml:space="preserve">Oklahoma City: The </w:t>
      </w:r>
    </w:p>
    <w:p w:rsidR="0089366D" w:rsidRPr="00CF2035" w:rsidRDefault="0089366D" w:rsidP="0089366D">
      <w:pPr>
        <w:pStyle w:val="Normal1"/>
        <w:widowControl w:val="0"/>
        <w:spacing w:line="240" w:lineRule="auto"/>
        <w:ind w:firstLine="720"/>
        <w:rPr>
          <w:rFonts w:asciiTheme="minorHAnsi" w:eastAsia="Times New Roman" w:hAnsiTheme="minorHAnsi" w:cstheme="minorHAnsi"/>
          <w:sz w:val="24"/>
          <w:szCs w:val="24"/>
        </w:rPr>
      </w:pPr>
      <w:r w:rsidRPr="00C61EB1">
        <w:rPr>
          <w:rFonts w:ascii="Times New Roman" w:hAnsi="Times New Roman"/>
          <w:sz w:val="24"/>
          <w:szCs w:val="24"/>
        </w:rPr>
        <w:t>Supreme Court of Oklahoma, 2014</w:t>
      </w:r>
      <w:r>
        <w:rPr>
          <w:rFonts w:ascii="Times New Roman" w:hAnsi="Times New Roman"/>
          <w:sz w:val="24"/>
          <w:szCs w:val="24"/>
        </w:rPr>
        <w:t>.</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2F3B40" w:rsidRDefault="00CF2035" w:rsidP="002F3B40">
      <w:pPr>
        <w:pStyle w:val="Normal1"/>
        <w:widowControl w:val="0"/>
        <w:spacing w:line="240" w:lineRule="auto"/>
        <w:rPr>
          <w:rFonts w:asciiTheme="minorHAnsi" w:eastAsia="Times New Roman" w:hAnsiTheme="minorHAnsi" w:cstheme="minorHAnsi"/>
          <w:i/>
          <w:sz w:val="24"/>
          <w:szCs w:val="24"/>
        </w:rPr>
      </w:pPr>
      <w:r w:rsidRPr="00CF2035">
        <w:rPr>
          <w:rFonts w:asciiTheme="minorHAnsi" w:eastAsia="Times New Roman" w:hAnsiTheme="minorHAnsi" w:cstheme="minorHAnsi"/>
          <w:sz w:val="24"/>
          <w:szCs w:val="24"/>
        </w:rPr>
        <w:t xml:space="preserve">Reese, Linda W. and Patricia Loughlin, editors. </w:t>
      </w:r>
      <w:r w:rsidRPr="00CF2035">
        <w:rPr>
          <w:rFonts w:asciiTheme="minorHAnsi" w:eastAsia="Times New Roman" w:hAnsiTheme="minorHAnsi" w:cstheme="minorHAnsi"/>
          <w:i/>
          <w:sz w:val="24"/>
          <w:szCs w:val="24"/>
        </w:rPr>
        <w:t xml:space="preserve">Main Street Oklahoma: Stories of </w:t>
      </w:r>
    </w:p>
    <w:p w:rsidR="00CF2035" w:rsidRDefault="00CF2035" w:rsidP="002F3B40">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i/>
          <w:sz w:val="24"/>
          <w:szCs w:val="24"/>
        </w:rPr>
        <w:t>Twentieth Century America</w:t>
      </w:r>
      <w:r w:rsidRPr="00CF2035">
        <w:rPr>
          <w:rFonts w:asciiTheme="minorHAnsi" w:eastAsia="Times New Roman" w:hAnsiTheme="minorHAnsi" w:cstheme="minorHAnsi"/>
          <w:sz w:val="24"/>
          <w:szCs w:val="24"/>
        </w:rPr>
        <w:t>. Norman, OK: University of Oklahoma Press, 2013.</w:t>
      </w:r>
    </w:p>
    <w:p w:rsidR="00616A5C" w:rsidRDefault="00616A5C" w:rsidP="00616A5C">
      <w:pPr>
        <w:pStyle w:val="Normal1"/>
        <w:widowControl w:val="0"/>
        <w:spacing w:line="240" w:lineRule="auto"/>
        <w:rPr>
          <w:rFonts w:asciiTheme="minorHAnsi" w:eastAsia="Times New Roman" w:hAnsiTheme="minorHAnsi" w:cstheme="minorHAnsi"/>
          <w:sz w:val="24"/>
          <w:szCs w:val="24"/>
        </w:rPr>
      </w:pPr>
    </w:p>
    <w:p w:rsidR="00B01FAA" w:rsidRDefault="00B01FAA" w:rsidP="00B01FAA">
      <w:pPr>
        <w:pStyle w:val="Normal1"/>
        <w:widowControl w:val="0"/>
        <w:spacing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Robert, L.W. </w:t>
      </w:r>
      <w:r w:rsidRPr="00CF2035">
        <w:rPr>
          <w:rFonts w:asciiTheme="minorHAnsi" w:eastAsia="Times New Roman" w:hAnsiTheme="minorHAnsi" w:cstheme="minorHAnsi"/>
          <w:sz w:val="24"/>
          <w:szCs w:val="24"/>
        </w:rPr>
        <w:t>“Public Works of Art Project Report</w:t>
      </w:r>
      <w:r>
        <w:rPr>
          <w:rFonts w:asciiTheme="minorHAnsi" w:eastAsia="Times New Roman" w:hAnsiTheme="minorHAnsi" w:cstheme="minorHAnsi"/>
          <w:sz w:val="24"/>
          <w:szCs w:val="24"/>
        </w:rPr>
        <w:t xml:space="preserve"> of the Assistant Secretary of the </w:t>
      </w:r>
    </w:p>
    <w:p w:rsidR="000708D4" w:rsidRPr="000708D4" w:rsidRDefault="00B01FAA" w:rsidP="000708D4">
      <w:pPr>
        <w:pStyle w:val="FootnoteText"/>
        <w:ind w:left="720"/>
        <w:rPr>
          <w:rFonts w:ascii="Times New Roman" w:hAnsi="Times New Roman"/>
          <w:sz w:val="24"/>
          <w:szCs w:val="24"/>
        </w:rPr>
      </w:pPr>
      <w:r>
        <w:rPr>
          <w:rFonts w:eastAsia="Times New Roman" w:cstheme="minorHAnsi"/>
          <w:sz w:val="24"/>
          <w:szCs w:val="24"/>
        </w:rPr>
        <w:t xml:space="preserve">Treasury </w:t>
      </w:r>
      <w:r w:rsidRPr="004B76AC">
        <w:rPr>
          <w:rFonts w:eastAsia="Times New Roman" w:cstheme="minorHAnsi"/>
          <w:sz w:val="24"/>
          <w:szCs w:val="24"/>
        </w:rPr>
        <w:t>to Federal Emergency Relief Administrator, December 8, 1933-June 30, 1934.” Washington, D.C.: U.S. Govt. Printing Office, 1934.</w:t>
      </w:r>
      <w:r w:rsidR="000708D4" w:rsidRPr="004B76AC">
        <w:rPr>
          <w:rFonts w:eastAsia="Times New Roman" w:cstheme="minorHAnsi"/>
          <w:sz w:val="24"/>
          <w:szCs w:val="24"/>
        </w:rPr>
        <w:t xml:space="preserve"> Accessed October 1, 2017</w:t>
      </w:r>
      <w:r w:rsidR="008C39AD" w:rsidRPr="004B76AC">
        <w:rPr>
          <w:rFonts w:eastAsia="Times New Roman" w:cstheme="minorHAnsi"/>
          <w:sz w:val="24"/>
          <w:szCs w:val="24"/>
        </w:rPr>
        <w:t>.</w:t>
      </w:r>
      <w:r w:rsidR="004B76AC" w:rsidRPr="004B76AC">
        <w:rPr>
          <w:rFonts w:ascii="Times New Roman" w:hAnsi="Times New Roman"/>
          <w:sz w:val="24"/>
          <w:szCs w:val="24"/>
        </w:rPr>
        <w:t xml:space="preserve"> https://catalog.hathitrust.org/Record/000332355</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2F3B40" w:rsidRDefault="00CF2035" w:rsidP="002F3B40">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Rogers, Kathleen Grisham. “Incidence of New Deal Art in Oklahoma: An Historical </w:t>
      </w:r>
    </w:p>
    <w:p w:rsidR="00CF2035" w:rsidRPr="00CF2035" w:rsidRDefault="00CF2035" w:rsidP="002F3B40">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Survey.” M</w:t>
      </w:r>
      <w:r w:rsidR="00B01FAA">
        <w:rPr>
          <w:rFonts w:asciiTheme="minorHAnsi" w:eastAsia="Times New Roman" w:hAnsiTheme="minorHAnsi" w:cstheme="minorHAnsi"/>
          <w:sz w:val="24"/>
          <w:szCs w:val="24"/>
        </w:rPr>
        <w:t>aster’s t</w:t>
      </w:r>
      <w:r w:rsidRPr="00CF2035">
        <w:rPr>
          <w:rFonts w:asciiTheme="minorHAnsi" w:eastAsia="Times New Roman" w:hAnsiTheme="minorHAnsi" w:cstheme="minorHAnsi"/>
          <w:sz w:val="24"/>
          <w:szCs w:val="24"/>
        </w:rPr>
        <w:t>hesis, University of Oklahoma, 1974.</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2F3B40" w:rsidRDefault="00CF2035" w:rsidP="002F3B40">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Rosenzweig, Roy and Barbara Melosh. “Government and the Arts: Voices from the New </w:t>
      </w:r>
    </w:p>
    <w:p w:rsidR="00CF2035" w:rsidRDefault="00CF2035" w:rsidP="002F3B40">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Deal Era.” </w:t>
      </w:r>
      <w:r w:rsidRPr="00CF2035">
        <w:rPr>
          <w:rFonts w:asciiTheme="minorHAnsi" w:eastAsia="Times New Roman" w:hAnsiTheme="minorHAnsi" w:cstheme="minorHAnsi"/>
          <w:i/>
          <w:sz w:val="24"/>
          <w:szCs w:val="24"/>
        </w:rPr>
        <w:t>The Journal of American History</w:t>
      </w:r>
      <w:r w:rsidR="004B76AC">
        <w:rPr>
          <w:rFonts w:asciiTheme="minorHAnsi" w:eastAsia="Times New Roman" w:hAnsiTheme="minorHAnsi" w:cstheme="minorHAnsi"/>
          <w:sz w:val="24"/>
          <w:szCs w:val="24"/>
        </w:rPr>
        <w:t xml:space="preserve"> </w:t>
      </w:r>
      <w:r w:rsidRPr="00CF2035">
        <w:rPr>
          <w:rFonts w:asciiTheme="minorHAnsi" w:eastAsia="Times New Roman" w:hAnsiTheme="minorHAnsi" w:cstheme="minorHAnsi"/>
          <w:sz w:val="24"/>
          <w:szCs w:val="24"/>
        </w:rPr>
        <w:t>77 (September 1990): 596-608.</w:t>
      </w:r>
    </w:p>
    <w:p w:rsidR="00041286" w:rsidRDefault="00041286" w:rsidP="00041286">
      <w:pPr>
        <w:pStyle w:val="Normal1"/>
        <w:widowControl w:val="0"/>
        <w:spacing w:line="240" w:lineRule="auto"/>
        <w:rPr>
          <w:rFonts w:asciiTheme="minorHAnsi" w:eastAsia="Times New Roman" w:hAnsiTheme="minorHAnsi" w:cstheme="minorHAnsi"/>
          <w:sz w:val="24"/>
          <w:szCs w:val="24"/>
        </w:rPr>
      </w:pPr>
    </w:p>
    <w:p w:rsidR="00761B6D" w:rsidRDefault="00041286" w:rsidP="00761B6D">
      <w:pPr>
        <w:pStyle w:val="Normal1"/>
        <w:widowControl w:val="0"/>
        <w:spacing w:line="240" w:lineRule="auto"/>
        <w:rPr>
          <w:rFonts w:ascii="Times New Roman" w:hAnsi="Times New Roman"/>
          <w:sz w:val="24"/>
          <w:szCs w:val="24"/>
        </w:rPr>
      </w:pPr>
      <w:r>
        <w:rPr>
          <w:rFonts w:ascii="Times New Roman" w:hAnsi="Times New Roman"/>
          <w:sz w:val="24"/>
          <w:szCs w:val="24"/>
        </w:rPr>
        <w:t xml:space="preserve">Rountree, Helen C. </w:t>
      </w:r>
      <w:r w:rsidR="00761B6D">
        <w:rPr>
          <w:rFonts w:ascii="Times New Roman" w:hAnsi="Times New Roman"/>
          <w:i/>
          <w:sz w:val="24"/>
          <w:szCs w:val="24"/>
        </w:rPr>
        <w:t xml:space="preserve">The Powhatan Indians of Virginia: Their Traditional </w:t>
      </w:r>
      <w:r w:rsidR="00761B6D" w:rsidRPr="00761B6D">
        <w:rPr>
          <w:rFonts w:ascii="Times New Roman" w:hAnsi="Times New Roman"/>
          <w:i/>
          <w:sz w:val="24"/>
          <w:szCs w:val="24"/>
        </w:rPr>
        <w:t>Culture</w:t>
      </w:r>
      <w:r w:rsidR="00761B6D">
        <w:rPr>
          <w:rFonts w:ascii="Times New Roman" w:hAnsi="Times New Roman"/>
          <w:sz w:val="24"/>
          <w:szCs w:val="24"/>
        </w:rPr>
        <w:t>.</w:t>
      </w:r>
      <w:r>
        <w:rPr>
          <w:rFonts w:ascii="Times New Roman" w:hAnsi="Times New Roman"/>
          <w:sz w:val="24"/>
          <w:szCs w:val="24"/>
        </w:rPr>
        <w:t xml:space="preserve"> </w:t>
      </w:r>
    </w:p>
    <w:p w:rsidR="00041286" w:rsidRDefault="00041286" w:rsidP="00761B6D">
      <w:pPr>
        <w:pStyle w:val="Normal1"/>
        <w:widowControl w:val="0"/>
        <w:spacing w:line="240" w:lineRule="auto"/>
        <w:ind w:firstLine="720"/>
        <w:rPr>
          <w:rFonts w:asciiTheme="minorHAnsi" w:eastAsia="Times New Roman" w:hAnsiTheme="minorHAnsi" w:cstheme="minorHAnsi"/>
          <w:sz w:val="24"/>
          <w:szCs w:val="24"/>
        </w:rPr>
      </w:pPr>
      <w:r>
        <w:rPr>
          <w:rFonts w:ascii="Times New Roman" w:hAnsi="Times New Roman"/>
          <w:sz w:val="24"/>
          <w:szCs w:val="24"/>
        </w:rPr>
        <w:t>Norman: Uni</w:t>
      </w:r>
      <w:r w:rsidR="00761B6D">
        <w:rPr>
          <w:rFonts w:ascii="Times New Roman" w:hAnsi="Times New Roman"/>
          <w:sz w:val="24"/>
          <w:szCs w:val="24"/>
        </w:rPr>
        <w:t>versity of Oklahoma Press, 1988.</w:t>
      </w:r>
    </w:p>
    <w:p w:rsidR="009802E0" w:rsidRDefault="009802E0" w:rsidP="009802E0">
      <w:pPr>
        <w:pStyle w:val="Normal1"/>
        <w:widowControl w:val="0"/>
        <w:spacing w:line="240" w:lineRule="auto"/>
        <w:rPr>
          <w:rFonts w:asciiTheme="minorHAnsi" w:eastAsia="Times New Roman" w:hAnsiTheme="minorHAnsi" w:cstheme="minorHAnsi"/>
          <w:sz w:val="24"/>
          <w:szCs w:val="24"/>
        </w:rPr>
      </w:pPr>
    </w:p>
    <w:p w:rsidR="00041286" w:rsidRDefault="009802E0" w:rsidP="009802E0">
      <w:pPr>
        <w:pStyle w:val="Normal1"/>
        <w:widowControl w:val="0"/>
        <w:spacing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Rountree, Helen</w:t>
      </w:r>
      <w:r w:rsidR="00041286">
        <w:rPr>
          <w:rFonts w:asciiTheme="minorHAnsi" w:eastAsia="Times New Roman" w:hAnsiTheme="minorHAnsi" w:cstheme="minorHAnsi"/>
          <w:sz w:val="24"/>
          <w:szCs w:val="24"/>
        </w:rPr>
        <w:t xml:space="preserve"> C</w:t>
      </w:r>
      <w:r>
        <w:rPr>
          <w:rFonts w:asciiTheme="minorHAnsi" w:eastAsia="Times New Roman" w:hAnsiTheme="minorHAnsi" w:cstheme="minorHAnsi"/>
          <w:sz w:val="24"/>
          <w:szCs w:val="24"/>
        </w:rPr>
        <w:t xml:space="preserve">. </w:t>
      </w:r>
      <w:r w:rsidR="00041286">
        <w:rPr>
          <w:rFonts w:asciiTheme="minorHAnsi" w:eastAsia="Times New Roman" w:hAnsiTheme="minorHAnsi" w:cstheme="minorHAnsi"/>
          <w:sz w:val="24"/>
          <w:szCs w:val="24"/>
        </w:rPr>
        <w:t xml:space="preserve">“Powhatan Women: The People John Smith Barely Saw” </w:t>
      </w:r>
    </w:p>
    <w:p w:rsidR="009802E0" w:rsidRPr="00041286" w:rsidRDefault="00041286" w:rsidP="00041286">
      <w:pPr>
        <w:pStyle w:val="Normal1"/>
        <w:widowControl w:val="0"/>
        <w:spacing w:line="240" w:lineRule="auto"/>
        <w:ind w:firstLine="720"/>
        <w:rPr>
          <w:rFonts w:asciiTheme="minorHAnsi" w:eastAsia="Times New Roman" w:hAnsiTheme="minorHAnsi" w:cstheme="minorHAnsi"/>
          <w:sz w:val="24"/>
          <w:szCs w:val="24"/>
        </w:rPr>
      </w:pPr>
      <w:r>
        <w:rPr>
          <w:rFonts w:asciiTheme="minorHAnsi" w:eastAsia="Times New Roman" w:hAnsiTheme="minorHAnsi" w:cstheme="minorHAnsi"/>
          <w:i/>
          <w:sz w:val="24"/>
          <w:szCs w:val="24"/>
        </w:rPr>
        <w:t>Ethnohistory</w:t>
      </w:r>
      <w:r w:rsidR="004B76AC">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xml:space="preserve">45, </w:t>
      </w:r>
      <w:r w:rsidR="004B76AC">
        <w:rPr>
          <w:rFonts w:asciiTheme="minorHAnsi" w:eastAsia="Times New Roman" w:hAnsiTheme="minorHAnsi" w:cstheme="minorHAnsi"/>
          <w:sz w:val="24"/>
          <w:szCs w:val="24"/>
        </w:rPr>
        <w:t xml:space="preserve">no. 1 (Winter, 1998): </w:t>
      </w:r>
      <w:r>
        <w:rPr>
          <w:rFonts w:asciiTheme="minorHAnsi" w:eastAsia="Times New Roman" w:hAnsiTheme="minorHAnsi" w:cstheme="minorHAnsi"/>
          <w:sz w:val="24"/>
          <w:szCs w:val="24"/>
        </w:rPr>
        <w:t>1-29.</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2F3B40" w:rsidRDefault="00CF2035" w:rsidP="002F3B40">
      <w:pPr>
        <w:spacing w:line="240" w:lineRule="auto"/>
        <w:rPr>
          <w:rFonts w:cstheme="minorHAnsi"/>
        </w:rPr>
      </w:pPr>
      <w:r w:rsidRPr="00CF2035">
        <w:rPr>
          <w:rFonts w:cstheme="minorHAnsi"/>
        </w:rPr>
        <w:t>Rushing, W. Jackson, III</w:t>
      </w:r>
      <w:r w:rsidR="00E766DC">
        <w:rPr>
          <w:rFonts w:cstheme="minorHAnsi"/>
        </w:rPr>
        <w:t>.</w:t>
      </w:r>
      <w:r w:rsidRPr="00CF2035">
        <w:rPr>
          <w:rFonts w:cstheme="minorHAnsi"/>
        </w:rPr>
        <w:t xml:space="preserve"> “Marketing the Affinity of the Primitive and the Modern: </w:t>
      </w:r>
    </w:p>
    <w:p w:rsidR="00CF2035" w:rsidRDefault="00CF2035" w:rsidP="002F3B40">
      <w:pPr>
        <w:spacing w:line="240" w:lineRule="auto"/>
        <w:ind w:left="720"/>
        <w:rPr>
          <w:rFonts w:cstheme="minorHAnsi"/>
        </w:rPr>
      </w:pPr>
      <w:r w:rsidRPr="00CF2035">
        <w:rPr>
          <w:rFonts w:cstheme="minorHAnsi"/>
        </w:rPr>
        <w:t xml:space="preserve">René d’Harnoncourt and ‘Indian Art of the United States.’” In </w:t>
      </w:r>
      <w:r w:rsidRPr="00CF2035">
        <w:rPr>
          <w:rFonts w:cstheme="minorHAnsi"/>
          <w:i/>
        </w:rPr>
        <w:t>The Early Years of Native American Art History: The Politics of Scholarship and Collecting</w:t>
      </w:r>
      <w:r w:rsidR="008F004F">
        <w:rPr>
          <w:rFonts w:cstheme="minorHAnsi"/>
        </w:rPr>
        <w:t>, edited by</w:t>
      </w:r>
      <w:r w:rsidRPr="00CF2035">
        <w:rPr>
          <w:rFonts w:cstheme="minorHAnsi"/>
        </w:rPr>
        <w:t xml:space="preserve"> Janet Catherine Berlo, Seattle and London: University of Washington Press; Vancouver: University of British Columbia Press, 1992, 191-236.</w:t>
      </w:r>
    </w:p>
    <w:p w:rsidR="00416C4E" w:rsidRDefault="00416C4E" w:rsidP="00416C4E">
      <w:pPr>
        <w:spacing w:line="240" w:lineRule="auto"/>
        <w:rPr>
          <w:rFonts w:cstheme="minorHAnsi"/>
        </w:rPr>
      </w:pPr>
    </w:p>
    <w:p w:rsidR="00932852" w:rsidRDefault="00932852" w:rsidP="00416C4E">
      <w:pPr>
        <w:spacing w:line="240" w:lineRule="auto"/>
        <w:rPr>
          <w:rFonts w:ascii="Times New Roman" w:hAnsi="Times New Roman"/>
        </w:rPr>
      </w:pPr>
      <w:r>
        <w:rPr>
          <w:rFonts w:ascii="Times New Roman" w:hAnsi="Times New Roman"/>
        </w:rPr>
        <w:t xml:space="preserve">Rushing, </w:t>
      </w:r>
      <w:r w:rsidR="00416C4E" w:rsidRPr="00DB2362">
        <w:rPr>
          <w:rFonts w:ascii="Times New Roman" w:hAnsi="Times New Roman"/>
        </w:rPr>
        <w:t>W. J</w:t>
      </w:r>
      <w:r>
        <w:rPr>
          <w:rFonts w:ascii="Times New Roman" w:hAnsi="Times New Roman"/>
        </w:rPr>
        <w:t>ackson</w:t>
      </w:r>
      <w:r w:rsidR="008962DE">
        <w:rPr>
          <w:rFonts w:ascii="Times New Roman" w:hAnsi="Times New Roman"/>
        </w:rPr>
        <w:t>, III</w:t>
      </w:r>
      <w:r>
        <w:rPr>
          <w:rFonts w:ascii="Times New Roman" w:hAnsi="Times New Roman"/>
        </w:rPr>
        <w:t>.</w:t>
      </w:r>
      <w:r w:rsidR="00416C4E" w:rsidRPr="00DB2362">
        <w:rPr>
          <w:rFonts w:ascii="Times New Roman" w:hAnsi="Times New Roman"/>
        </w:rPr>
        <w:t xml:space="preserve"> “Modern by Tradition</w:t>
      </w:r>
      <w:r w:rsidR="0073612B">
        <w:rPr>
          <w:rFonts w:ascii="Times New Roman" w:hAnsi="Times New Roman"/>
        </w:rPr>
        <w:t xml:space="preserve">: The </w:t>
      </w:r>
      <w:r w:rsidR="00416C4E">
        <w:rPr>
          <w:rFonts w:ascii="Times New Roman" w:hAnsi="Times New Roman"/>
        </w:rPr>
        <w:t xml:space="preserve">Studio Style of Native American </w:t>
      </w:r>
    </w:p>
    <w:p w:rsidR="00416C4E" w:rsidRDefault="00416C4E" w:rsidP="00932852">
      <w:pPr>
        <w:spacing w:line="240" w:lineRule="auto"/>
        <w:ind w:left="720"/>
        <w:rPr>
          <w:rFonts w:ascii="Times New Roman" w:hAnsi="Times New Roman"/>
        </w:rPr>
      </w:pPr>
      <w:r>
        <w:rPr>
          <w:rFonts w:ascii="Times New Roman" w:hAnsi="Times New Roman"/>
        </w:rPr>
        <w:t>Painting</w:t>
      </w:r>
      <w:r w:rsidR="008962DE">
        <w:rPr>
          <w:rFonts w:ascii="Times New Roman" w:hAnsi="Times New Roman"/>
        </w:rPr>
        <w:t>.” I</w:t>
      </w:r>
      <w:r w:rsidRPr="00DB2362">
        <w:rPr>
          <w:rFonts w:ascii="Times New Roman" w:hAnsi="Times New Roman"/>
        </w:rPr>
        <w:t xml:space="preserve">n Bruce Bernstein and W. Jackson Rushing, </w:t>
      </w:r>
      <w:r w:rsidRPr="00DB2362">
        <w:rPr>
          <w:rFonts w:ascii="Times New Roman" w:hAnsi="Times New Roman"/>
          <w:i/>
        </w:rPr>
        <w:t>Modern by Tradition: American Indian Painting in the Studio Style</w:t>
      </w:r>
      <w:r w:rsidR="00932852">
        <w:rPr>
          <w:rFonts w:ascii="Times New Roman" w:hAnsi="Times New Roman"/>
        </w:rPr>
        <w:t xml:space="preserve">. </w:t>
      </w:r>
      <w:r w:rsidRPr="00DB2362">
        <w:rPr>
          <w:rFonts w:ascii="Times New Roman" w:hAnsi="Times New Roman"/>
        </w:rPr>
        <w:t>Santa Fe: M</w:t>
      </w:r>
      <w:r w:rsidR="00932852">
        <w:rPr>
          <w:rFonts w:ascii="Times New Roman" w:hAnsi="Times New Roman"/>
        </w:rPr>
        <w:t>useum of New Mexico Press, 1995.</w:t>
      </w:r>
    </w:p>
    <w:p w:rsidR="00932852" w:rsidRDefault="00932852" w:rsidP="00416C4E">
      <w:pPr>
        <w:spacing w:line="240" w:lineRule="auto"/>
        <w:rPr>
          <w:rFonts w:ascii="Times New Roman" w:hAnsi="Times New Roman"/>
        </w:rPr>
      </w:pPr>
    </w:p>
    <w:p w:rsidR="0089051C" w:rsidRDefault="005B57FF" w:rsidP="0089051C">
      <w:pPr>
        <w:pStyle w:val="FootnoteText"/>
        <w:rPr>
          <w:rFonts w:ascii="Times New Roman" w:hAnsi="Times New Roman"/>
          <w:i/>
          <w:sz w:val="24"/>
          <w:szCs w:val="24"/>
        </w:rPr>
      </w:pPr>
      <w:r>
        <w:rPr>
          <w:rFonts w:ascii="Times New Roman" w:hAnsi="Times New Roman"/>
          <w:sz w:val="24"/>
          <w:szCs w:val="24"/>
        </w:rPr>
        <w:lastRenderedPageBreak/>
        <w:t>Rushing, W. Jackson</w:t>
      </w:r>
      <w:r w:rsidR="00932852" w:rsidRPr="00DD63CE">
        <w:rPr>
          <w:rFonts w:ascii="Times New Roman" w:hAnsi="Times New Roman"/>
          <w:sz w:val="24"/>
          <w:szCs w:val="24"/>
        </w:rPr>
        <w:t>,</w:t>
      </w:r>
      <w:r w:rsidR="0089051C">
        <w:rPr>
          <w:rFonts w:ascii="Times New Roman" w:hAnsi="Times New Roman"/>
          <w:sz w:val="24"/>
          <w:szCs w:val="24"/>
        </w:rPr>
        <w:t xml:space="preserve"> III.</w:t>
      </w:r>
      <w:r w:rsidR="00932852" w:rsidRPr="00DD63CE">
        <w:rPr>
          <w:rFonts w:ascii="Times New Roman" w:hAnsi="Times New Roman"/>
          <w:sz w:val="24"/>
          <w:szCs w:val="24"/>
        </w:rPr>
        <w:t xml:space="preserve"> </w:t>
      </w:r>
      <w:r w:rsidR="00932852" w:rsidRPr="00DD63CE">
        <w:rPr>
          <w:rFonts w:ascii="Times New Roman" w:hAnsi="Times New Roman"/>
          <w:i/>
          <w:sz w:val="24"/>
          <w:szCs w:val="24"/>
        </w:rPr>
        <w:t xml:space="preserve">Native American Art and the New York Avant-Garde: A </w:t>
      </w:r>
    </w:p>
    <w:p w:rsidR="00932852" w:rsidRDefault="00932852" w:rsidP="0089051C">
      <w:pPr>
        <w:pStyle w:val="FootnoteText"/>
        <w:ind w:firstLine="720"/>
        <w:rPr>
          <w:rFonts w:ascii="Times New Roman" w:hAnsi="Times New Roman"/>
          <w:sz w:val="24"/>
          <w:szCs w:val="24"/>
        </w:rPr>
      </w:pPr>
      <w:r w:rsidRPr="00DD63CE">
        <w:rPr>
          <w:rFonts w:ascii="Times New Roman" w:hAnsi="Times New Roman"/>
          <w:i/>
          <w:sz w:val="24"/>
          <w:szCs w:val="24"/>
        </w:rPr>
        <w:t>History of Cultural Primitivism</w:t>
      </w:r>
      <w:r>
        <w:rPr>
          <w:rFonts w:ascii="Times New Roman" w:hAnsi="Times New Roman"/>
          <w:sz w:val="24"/>
          <w:szCs w:val="24"/>
        </w:rPr>
        <w:t xml:space="preserve">. </w:t>
      </w:r>
      <w:r w:rsidRPr="00DD63CE">
        <w:rPr>
          <w:rFonts w:ascii="Times New Roman" w:hAnsi="Times New Roman"/>
          <w:sz w:val="24"/>
          <w:szCs w:val="24"/>
        </w:rPr>
        <w:t>Austin: Universi</w:t>
      </w:r>
      <w:r>
        <w:rPr>
          <w:rFonts w:ascii="Times New Roman" w:hAnsi="Times New Roman"/>
          <w:sz w:val="24"/>
          <w:szCs w:val="24"/>
        </w:rPr>
        <w:t>ty of Texas Press, 1995.</w:t>
      </w:r>
    </w:p>
    <w:p w:rsidR="005B57FF" w:rsidRDefault="005B57FF" w:rsidP="005B57FF">
      <w:pPr>
        <w:pStyle w:val="FootnoteText"/>
        <w:rPr>
          <w:rFonts w:ascii="Times New Roman" w:hAnsi="Times New Roman"/>
          <w:sz w:val="24"/>
          <w:szCs w:val="24"/>
        </w:rPr>
      </w:pPr>
    </w:p>
    <w:p w:rsidR="005B57FF" w:rsidRDefault="005B57FF" w:rsidP="005B57FF">
      <w:pPr>
        <w:pStyle w:val="FootnoteText"/>
        <w:rPr>
          <w:rFonts w:ascii="Times New Roman" w:hAnsi="Times New Roman"/>
          <w:sz w:val="24"/>
          <w:szCs w:val="24"/>
        </w:rPr>
      </w:pPr>
      <w:r>
        <w:rPr>
          <w:rFonts w:ascii="Times New Roman" w:hAnsi="Times New Roman"/>
          <w:sz w:val="24"/>
          <w:szCs w:val="24"/>
        </w:rPr>
        <w:t xml:space="preserve">Saab, </w:t>
      </w:r>
      <w:r w:rsidRPr="00C61EB1">
        <w:rPr>
          <w:rFonts w:ascii="Times New Roman" w:hAnsi="Times New Roman"/>
          <w:sz w:val="24"/>
          <w:szCs w:val="24"/>
        </w:rPr>
        <w:t>A. Joan</w:t>
      </w:r>
      <w:r>
        <w:rPr>
          <w:rFonts w:ascii="Times New Roman" w:hAnsi="Times New Roman"/>
          <w:sz w:val="24"/>
          <w:szCs w:val="24"/>
        </w:rPr>
        <w:t>.</w:t>
      </w:r>
      <w:r w:rsidRPr="00C61EB1">
        <w:rPr>
          <w:rFonts w:ascii="Times New Roman" w:hAnsi="Times New Roman"/>
          <w:sz w:val="24"/>
          <w:szCs w:val="24"/>
        </w:rPr>
        <w:t xml:space="preserve"> </w:t>
      </w:r>
      <w:r w:rsidRPr="00C61EB1">
        <w:rPr>
          <w:rFonts w:ascii="Times New Roman" w:hAnsi="Times New Roman"/>
          <w:i/>
          <w:sz w:val="24"/>
          <w:szCs w:val="24"/>
        </w:rPr>
        <w:t>For the Millions American Art and Culture Between the Wars</w:t>
      </w:r>
      <w:r w:rsidRPr="00C61EB1">
        <w:rPr>
          <w:rFonts w:ascii="Times New Roman" w:hAnsi="Times New Roman"/>
          <w:sz w:val="24"/>
          <w:szCs w:val="24"/>
        </w:rPr>
        <w:t xml:space="preserve"> </w:t>
      </w:r>
    </w:p>
    <w:p w:rsidR="005B57FF" w:rsidRDefault="005B57FF" w:rsidP="005B57FF">
      <w:pPr>
        <w:pStyle w:val="FootnoteText"/>
        <w:ind w:firstLine="720"/>
        <w:rPr>
          <w:rFonts w:ascii="Times New Roman" w:hAnsi="Times New Roman"/>
          <w:sz w:val="24"/>
          <w:szCs w:val="24"/>
        </w:rPr>
      </w:pPr>
      <w:r w:rsidRPr="00C61EB1">
        <w:rPr>
          <w:rFonts w:ascii="Times New Roman" w:hAnsi="Times New Roman"/>
          <w:sz w:val="24"/>
          <w:szCs w:val="24"/>
        </w:rPr>
        <w:t>Philadelphia: University of Pennsylvania Press, 2004</w:t>
      </w:r>
      <w:r w:rsidR="001218F4">
        <w:rPr>
          <w:rFonts w:ascii="Times New Roman" w:hAnsi="Times New Roman"/>
          <w:sz w:val="24"/>
          <w:szCs w:val="24"/>
        </w:rPr>
        <w:t>.</w:t>
      </w:r>
    </w:p>
    <w:p w:rsidR="00C22101" w:rsidRDefault="00C22101" w:rsidP="00C22101">
      <w:pPr>
        <w:pStyle w:val="FootnoteText"/>
        <w:rPr>
          <w:rFonts w:ascii="Times New Roman" w:hAnsi="Times New Roman"/>
          <w:sz w:val="24"/>
          <w:szCs w:val="24"/>
        </w:rPr>
      </w:pPr>
    </w:p>
    <w:p w:rsidR="00C22101" w:rsidRDefault="00C22101" w:rsidP="00C22101">
      <w:pPr>
        <w:pStyle w:val="FootnoteText"/>
        <w:rPr>
          <w:sz w:val="24"/>
          <w:szCs w:val="24"/>
        </w:rPr>
      </w:pPr>
      <w:r>
        <w:rPr>
          <w:sz w:val="24"/>
          <w:szCs w:val="24"/>
        </w:rPr>
        <w:t>Sbranti, J.N.</w:t>
      </w:r>
      <w:r w:rsidRPr="00A6119E">
        <w:rPr>
          <w:sz w:val="24"/>
          <w:szCs w:val="24"/>
        </w:rPr>
        <w:t xml:space="preserve"> “Modesto’s Historic Downtown Post Office soon to become Law Offices</w:t>
      </w:r>
      <w:r>
        <w:rPr>
          <w:sz w:val="24"/>
          <w:szCs w:val="24"/>
        </w:rPr>
        <w:t>.</w:t>
      </w:r>
      <w:r w:rsidRPr="00A6119E">
        <w:rPr>
          <w:sz w:val="24"/>
          <w:szCs w:val="24"/>
        </w:rPr>
        <w:t xml:space="preserve">” </w:t>
      </w:r>
    </w:p>
    <w:p w:rsidR="00C22101" w:rsidRPr="00DD63CE" w:rsidRDefault="00C22101" w:rsidP="00C22101">
      <w:pPr>
        <w:pStyle w:val="FootnoteText"/>
        <w:ind w:firstLine="720"/>
      </w:pPr>
      <w:r w:rsidRPr="00A6119E">
        <w:rPr>
          <w:i/>
          <w:sz w:val="24"/>
          <w:szCs w:val="24"/>
        </w:rPr>
        <w:t>The Modesto Bee</w:t>
      </w:r>
      <w:r w:rsidR="004B76AC">
        <w:rPr>
          <w:sz w:val="24"/>
          <w:szCs w:val="24"/>
        </w:rPr>
        <w:t xml:space="preserve"> (Modesto, CA),</w:t>
      </w:r>
      <w:r w:rsidRPr="00A6119E">
        <w:rPr>
          <w:sz w:val="24"/>
          <w:szCs w:val="24"/>
        </w:rPr>
        <w:t xml:space="preserve"> December 16, 2013.</w:t>
      </w:r>
    </w:p>
    <w:p w:rsidR="00CF2035" w:rsidRPr="00932852" w:rsidRDefault="00CF2035" w:rsidP="00CF2035">
      <w:pPr>
        <w:spacing w:line="240" w:lineRule="auto"/>
        <w:rPr>
          <w:rFonts w:cstheme="minorHAnsi"/>
          <w:i/>
        </w:rPr>
      </w:pPr>
    </w:p>
    <w:p w:rsidR="001218F4" w:rsidRDefault="00CF2035" w:rsidP="001218F4">
      <w:pPr>
        <w:autoSpaceDE w:val="0"/>
        <w:autoSpaceDN w:val="0"/>
        <w:adjustRightInd w:val="0"/>
        <w:spacing w:line="240" w:lineRule="auto"/>
        <w:rPr>
          <w:rFonts w:cstheme="minorHAnsi"/>
          <w:i/>
        </w:rPr>
      </w:pPr>
      <w:r w:rsidRPr="00CF2035">
        <w:rPr>
          <w:rFonts w:cstheme="minorHAnsi"/>
        </w:rPr>
        <w:t>Schimmel, Julie. “Invent</w:t>
      </w:r>
      <w:r w:rsidR="001218F4">
        <w:rPr>
          <w:rFonts w:cstheme="minorHAnsi"/>
        </w:rPr>
        <w:t xml:space="preserve">ing the Indian.” In </w:t>
      </w:r>
      <w:r w:rsidR="001218F4" w:rsidRPr="00CF2035">
        <w:rPr>
          <w:rFonts w:cstheme="minorHAnsi"/>
          <w:i/>
        </w:rPr>
        <w:t xml:space="preserve">The West as America Reinterpreting Images </w:t>
      </w:r>
    </w:p>
    <w:p w:rsidR="00CF2035" w:rsidRPr="00CF2035" w:rsidRDefault="001218F4" w:rsidP="001218F4">
      <w:pPr>
        <w:autoSpaceDE w:val="0"/>
        <w:autoSpaceDN w:val="0"/>
        <w:adjustRightInd w:val="0"/>
        <w:spacing w:line="240" w:lineRule="auto"/>
        <w:ind w:left="720"/>
        <w:rPr>
          <w:rFonts w:cstheme="minorHAnsi"/>
        </w:rPr>
      </w:pPr>
      <w:r w:rsidRPr="00CF2035">
        <w:rPr>
          <w:rFonts w:cstheme="minorHAnsi"/>
          <w:i/>
        </w:rPr>
        <w:t>of the Frontier, 1820-1920</w:t>
      </w:r>
      <w:r w:rsidR="004B76AC">
        <w:rPr>
          <w:rFonts w:cstheme="minorHAnsi"/>
        </w:rPr>
        <w:t>,</w:t>
      </w:r>
      <w:r>
        <w:rPr>
          <w:rFonts w:cstheme="minorHAnsi"/>
        </w:rPr>
        <w:t xml:space="preserve"> edited by William H. T</w:t>
      </w:r>
      <w:r w:rsidR="00CF2035" w:rsidRPr="00CF2035">
        <w:rPr>
          <w:rFonts w:cstheme="minorHAnsi"/>
        </w:rPr>
        <w:t>ruettner. Washington, D.C. and London: Smithsonian Institution Press, for the National Museum of the American Indian, 1991.</w:t>
      </w:r>
    </w:p>
    <w:p w:rsidR="00CF2035" w:rsidRPr="00CF2035" w:rsidRDefault="00CF2035" w:rsidP="00CF2035">
      <w:pPr>
        <w:autoSpaceDE w:val="0"/>
        <w:autoSpaceDN w:val="0"/>
        <w:adjustRightInd w:val="0"/>
        <w:spacing w:line="240" w:lineRule="auto"/>
        <w:rPr>
          <w:rFonts w:cstheme="minorHAnsi"/>
        </w:rPr>
      </w:pPr>
    </w:p>
    <w:p w:rsidR="002F3B40" w:rsidRDefault="00CF2035" w:rsidP="00CF2035">
      <w:pPr>
        <w:spacing w:line="240" w:lineRule="auto"/>
        <w:rPr>
          <w:rFonts w:cstheme="minorHAnsi"/>
          <w:i/>
        </w:rPr>
      </w:pPr>
      <w:r w:rsidRPr="00CF2035">
        <w:rPr>
          <w:rFonts w:cstheme="minorHAnsi"/>
        </w:rPr>
        <w:t xml:space="preserve">Schrader, Robert Fay. </w:t>
      </w:r>
      <w:r w:rsidRPr="00CF2035">
        <w:rPr>
          <w:rFonts w:cstheme="minorHAnsi"/>
          <w:i/>
        </w:rPr>
        <w:t xml:space="preserve">The Indian Arts and Crafts Board: An Aspect of New Deal Indian </w:t>
      </w:r>
    </w:p>
    <w:p w:rsidR="00CF2035" w:rsidRPr="00CF2035" w:rsidRDefault="00CF2035" w:rsidP="002F3B40">
      <w:pPr>
        <w:spacing w:line="240" w:lineRule="auto"/>
        <w:ind w:firstLine="720"/>
        <w:rPr>
          <w:rFonts w:cstheme="minorHAnsi"/>
        </w:rPr>
      </w:pPr>
      <w:r w:rsidRPr="00CF2035">
        <w:rPr>
          <w:rFonts w:cstheme="minorHAnsi"/>
          <w:i/>
        </w:rPr>
        <w:t>Policy</w:t>
      </w:r>
      <w:r w:rsidRPr="00CF2035">
        <w:rPr>
          <w:rFonts w:cstheme="minorHAnsi"/>
        </w:rPr>
        <w:t>. Albuquerque: University of New Mexico Press, 1983.</w:t>
      </w:r>
    </w:p>
    <w:p w:rsidR="00CF2035" w:rsidRPr="00CF2035" w:rsidRDefault="00CF2035" w:rsidP="00CF2035">
      <w:pPr>
        <w:spacing w:line="240" w:lineRule="auto"/>
        <w:rPr>
          <w:rFonts w:cstheme="minorHAnsi"/>
        </w:rPr>
      </w:pPr>
    </w:p>
    <w:p w:rsidR="002F3B40" w:rsidRDefault="00CF2035" w:rsidP="00CF2035">
      <w:pPr>
        <w:spacing w:line="240" w:lineRule="auto"/>
        <w:rPr>
          <w:rFonts w:cstheme="minorHAnsi"/>
          <w:i/>
        </w:rPr>
      </w:pPr>
      <w:r w:rsidRPr="00CF2035">
        <w:rPr>
          <w:rFonts w:cstheme="minorHAnsi"/>
        </w:rPr>
        <w:t xml:space="preserve">Scott, Barbara Kerr and Sally Soelle. </w:t>
      </w:r>
      <w:r w:rsidRPr="00CF2035">
        <w:rPr>
          <w:rFonts w:cstheme="minorHAnsi"/>
          <w:i/>
        </w:rPr>
        <w:t>New Deal Art: The Oklahoma Experience, 1933-</w:t>
      </w:r>
    </w:p>
    <w:p w:rsidR="00CF2035" w:rsidRPr="00CF2035" w:rsidRDefault="00CF2035" w:rsidP="002F3B40">
      <w:pPr>
        <w:spacing w:line="240" w:lineRule="auto"/>
        <w:ind w:firstLine="720"/>
        <w:rPr>
          <w:rFonts w:cstheme="minorHAnsi"/>
        </w:rPr>
      </w:pPr>
      <w:r w:rsidRPr="00CF2035">
        <w:rPr>
          <w:rFonts w:cstheme="minorHAnsi"/>
          <w:i/>
        </w:rPr>
        <w:t>1943</w:t>
      </w:r>
      <w:r w:rsidR="00CA0C73">
        <w:rPr>
          <w:rFonts w:cstheme="minorHAnsi"/>
        </w:rPr>
        <w:t>. Duncan, OK</w:t>
      </w:r>
      <w:r w:rsidRPr="00CF2035">
        <w:rPr>
          <w:rFonts w:cstheme="minorHAnsi"/>
        </w:rPr>
        <w:t>: Cameron University, 1983.</w:t>
      </w:r>
    </w:p>
    <w:p w:rsidR="00CF2035" w:rsidRPr="00CF2035" w:rsidRDefault="00CF2035" w:rsidP="00CF2035">
      <w:pPr>
        <w:autoSpaceDE w:val="0"/>
        <w:autoSpaceDN w:val="0"/>
        <w:adjustRightInd w:val="0"/>
        <w:spacing w:line="240" w:lineRule="auto"/>
        <w:rPr>
          <w:rFonts w:cstheme="minorHAnsi"/>
        </w:rPr>
      </w:pPr>
    </w:p>
    <w:p w:rsidR="002F3B40" w:rsidRDefault="00CF2035" w:rsidP="002F3B40">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Smith, Elbert B. </w:t>
      </w:r>
      <w:r w:rsidRPr="00CF2035">
        <w:rPr>
          <w:rFonts w:asciiTheme="minorHAnsi" w:eastAsia="Times New Roman" w:hAnsiTheme="minorHAnsi" w:cstheme="minorHAnsi"/>
          <w:i/>
          <w:sz w:val="24"/>
          <w:szCs w:val="24"/>
        </w:rPr>
        <w:t>President Zachary Taylor: The Hero President</w:t>
      </w:r>
      <w:r w:rsidRPr="00CF2035">
        <w:rPr>
          <w:rFonts w:asciiTheme="minorHAnsi" w:eastAsia="Times New Roman" w:hAnsiTheme="minorHAnsi" w:cstheme="minorHAnsi"/>
          <w:sz w:val="24"/>
          <w:szCs w:val="24"/>
        </w:rPr>
        <w:t xml:space="preserve">. New York: Nova </w:t>
      </w:r>
    </w:p>
    <w:p w:rsidR="00CF2035" w:rsidRDefault="00CF2035" w:rsidP="002F3B40">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History Publications, 2007.</w:t>
      </w:r>
    </w:p>
    <w:p w:rsidR="007A6D2F" w:rsidRDefault="007A6D2F" w:rsidP="007A6D2F">
      <w:pPr>
        <w:pStyle w:val="Normal1"/>
        <w:widowControl w:val="0"/>
        <w:spacing w:line="240" w:lineRule="auto"/>
        <w:rPr>
          <w:rFonts w:asciiTheme="minorHAnsi" w:eastAsia="Times New Roman" w:hAnsiTheme="minorHAnsi" w:cstheme="minorHAnsi"/>
          <w:sz w:val="24"/>
          <w:szCs w:val="24"/>
        </w:rPr>
      </w:pPr>
    </w:p>
    <w:p w:rsidR="007A6D2F" w:rsidRPr="007A6D2F" w:rsidRDefault="007A6D2F" w:rsidP="007A6D2F">
      <w:pPr>
        <w:pStyle w:val="FootnoteText"/>
        <w:rPr>
          <w:rFonts w:ascii="Times New Roman" w:hAnsi="Times New Roman"/>
          <w:sz w:val="24"/>
          <w:szCs w:val="24"/>
        </w:rPr>
      </w:pPr>
      <w:r w:rsidRPr="007A6D2F">
        <w:rPr>
          <w:rFonts w:ascii="Times New Roman" w:hAnsi="Times New Roman"/>
          <w:sz w:val="24"/>
          <w:szCs w:val="24"/>
        </w:rPr>
        <w:t xml:space="preserve">Smith, John. </w:t>
      </w:r>
      <w:r w:rsidRPr="007A6D2F">
        <w:rPr>
          <w:rFonts w:ascii="Times New Roman" w:hAnsi="Times New Roman"/>
          <w:i/>
          <w:sz w:val="24"/>
          <w:szCs w:val="24"/>
        </w:rPr>
        <w:t xml:space="preserve">Generall Historie of Virginia. </w:t>
      </w:r>
      <w:r w:rsidRPr="007A6D2F">
        <w:rPr>
          <w:rFonts w:ascii="Times New Roman" w:hAnsi="Times New Roman"/>
          <w:sz w:val="24"/>
          <w:szCs w:val="24"/>
        </w:rPr>
        <w:t xml:space="preserve">1624, reprinted, Chapel Hill, NC:  </w:t>
      </w:r>
    </w:p>
    <w:p w:rsidR="00CF2035" w:rsidRDefault="007A6D2F" w:rsidP="007A6D2F">
      <w:pPr>
        <w:pStyle w:val="FootnoteText"/>
        <w:ind w:left="720"/>
        <w:rPr>
          <w:rFonts w:ascii="Times New Roman" w:hAnsi="Times New Roman"/>
          <w:sz w:val="24"/>
          <w:szCs w:val="24"/>
        </w:rPr>
      </w:pPr>
      <w:r w:rsidRPr="007A6D2F">
        <w:rPr>
          <w:rFonts w:ascii="Times New Roman" w:hAnsi="Times New Roman"/>
          <w:sz w:val="24"/>
          <w:szCs w:val="24"/>
        </w:rPr>
        <w:t xml:space="preserve">University Library, 2006. Accessed October 14, 2017. </w:t>
      </w:r>
      <w:hyperlink r:id="rId17" w:history="1">
        <w:r w:rsidRPr="007A6D2F">
          <w:rPr>
            <w:rStyle w:val="Hyperlink"/>
            <w:rFonts w:ascii="Times New Roman" w:hAnsi="Times New Roman"/>
            <w:color w:val="auto"/>
            <w:sz w:val="24"/>
            <w:szCs w:val="24"/>
            <w:u w:val="none"/>
          </w:rPr>
          <w:t>http://docsouth.unc.edu/southlit/smith/smith.html</w:t>
        </w:r>
      </w:hyperlink>
      <w:r>
        <w:rPr>
          <w:rFonts w:ascii="Times New Roman" w:hAnsi="Times New Roman"/>
          <w:sz w:val="24"/>
          <w:szCs w:val="24"/>
        </w:rPr>
        <w:t>.</w:t>
      </w:r>
    </w:p>
    <w:p w:rsidR="00112AE6" w:rsidRDefault="00112AE6" w:rsidP="00112AE6">
      <w:pPr>
        <w:pStyle w:val="FootnoteText"/>
        <w:rPr>
          <w:rFonts w:ascii="Times New Roman" w:hAnsi="Times New Roman"/>
          <w:sz w:val="24"/>
          <w:szCs w:val="24"/>
        </w:rPr>
      </w:pPr>
    </w:p>
    <w:p w:rsidR="00904CD6" w:rsidRDefault="00904CD6" w:rsidP="00112AE6">
      <w:pPr>
        <w:pStyle w:val="FootnoteText"/>
        <w:rPr>
          <w:rFonts w:ascii="Times New Roman" w:hAnsi="Times New Roman"/>
          <w:sz w:val="24"/>
          <w:szCs w:val="24"/>
        </w:rPr>
      </w:pPr>
      <w:r>
        <w:rPr>
          <w:rFonts w:ascii="Times New Roman" w:hAnsi="Times New Roman"/>
          <w:sz w:val="24"/>
          <w:szCs w:val="24"/>
        </w:rPr>
        <w:t>Smithsonian Institut</w:t>
      </w:r>
      <w:r w:rsidR="008F618F">
        <w:rPr>
          <w:rFonts w:ascii="Times New Roman" w:hAnsi="Times New Roman"/>
          <w:sz w:val="24"/>
          <w:szCs w:val="24"/>
        </w:rPr>
        <w:t>ion</w:t>
      </w:r>
      <w:r>
        <w:rPr>
          <w:rFonts w:ascii="Times New Roman" w:hAnsi="Times New Roman"/>
          <w:sz w:val="24"/>
          <w:szCs w:val="24"/>
        </w:rPr>
        <w:t xml:space="preserve">. “Indians at the Post Office: Native Themes in </w:t>
      </w:r>
    </w:p>
    <w:p w:rsidR="005B6FF5" w:rsidRPr="00904CD6" w:rsidRDefault="00904CD6" w:rsidP="00904CD6">
      <w:pPr>
        <w:pStyle w:val="FootnoteText"/>
        <w:ind w:left="720"/>
        <w:rPr>
          <w:rFonts w:ascii="Times New Roman" w:hAnsi="Times New Roman"/>
          <w:i/>
          <w:sz w:val="24"/>
          <w:szCs w:val="24"/>
        </w:rPr>
      </w:pPr>
      <w:r>
        <w:rPr>
          <w:rFonts w:ascii="Times New Roman" w:hAnsi="Times New Roman"/>
          <w:sz w:val="24"/>
          <w:szCs w:val="24"/>
        </w:rPr>
        <w:t xml:space="preserve">New Deal Era Murals.” </w:t>
      </w:r>
      <w:r w:rsidRPr="00904CD6">
        <w:rPr>
          <w:rFonts w:ascii="Times New Roman" w:hAnsi="Times New Roman"/>
          <w:i/>
          <w:sz w:val="24"/>
          <w:szCs w:val="24"/>
        </w:rPr>
        <w:t>National Postal Museum</w:t>
      </w:r>
      <w:r>
        <w:rPr>
          <w:rFonts w:ascii="Times New Roman" w:hAnsi="Times New Roman"/>
          <w:sz w:val="24"/>
          <w:szCs w:val="24"/>
        </w:rPr>
        <w:t xml:space="preserve">. Accessed October 15, 2017. </w:t>
      </w:r>
      <w:r w:rsidRPr="00904CD6">
        <w:rPr>
          <w:rFonts w:ascii="Times New Roman" w:hAnsi="Times New Roman"/>
          <w:sz w:val="24"/>
          <w:szCs w:val="24"/>
        </w:rPr>
        <w:t>https://postalmuseum.si.edu/indiansatthepostoffice/</w:t>
      </w:r>
    </w:p>
    <w:p w:rsidR="005B6FF5" w:rsidRDefault="005B6FF5" w:rsidP="00112AE6">
      <w:pPr>
        <w:pStyle w:val="FootnoteText"/>
        <w:rPr>
          <w:rFonts w:ascii="Times New Roman" w:hAnsi="Times New Roman"/>
          <w:sz w:val="24"/>
          <w:szCs w:val="24"/>
        </w:rPr>
      </w:pPr>
    </w:p>
    <w:p w:rsidR="00112AE6" w:rsidRDefault="00112AE6" w:rsidP="00112AE6">
      <w:pPr>
        <w:pStyle w:val="FootnoteText"/>
        <w:rPr>
          <w:sz w:val="24"/>
          <w:szCs w:val="24"/>
        </w:rPr>
      </w:pPr>
      <w:r w:rsidRPr="00D826D2">
        <w:rPr>
          <w:sz w:val="24"/>
          <w:szCs w:val="24"/>
        </w:rPr>
        <w:t xml:space="preserve">Society of American Indian Government Employees to Stephen A. Perry, General </w:t>
      </w:r>
    </w:p>
    <w:p w:rsidR="00112AE6" w:rsidRPr="007A6D2F" w:rsidRDefault="00112AE6" w:rsidP="00112AE6">
      <w:pPr>
        <w:pStyle w:val="FootnoteText"/>
        <w:ind w:left="720"/>
        <w:rPr>
          <w:rStyle w:val="Hyperlink"/>
          <w:rFonts w:ascii="Times New Roman" w:hAnsi="Times New Roman"/>
          <w:color w:val="auto"/>
          <w:sz w:val="24"/>
          <w:szCs w:val="24"/>
          <w:u w:val="none"/>
        </w:rPr>
      </w:pPr>
      <w:r w:rsidRPr="00D826D2">
        <w:rPr>
          <w:sz w:val="24"/>
          <w:szCs w:val="24"/>
        </w:rPr>
        <w:t>Services Administration, Janua</w:t>
      </w:r>
      <w:r w:rsidR="004B76AC">
        <w:rPr>
          <w:sz w:val="24"/>
          <w:szCs w:val="24"/>
        </w:rPr>
        <w:t xml:space="preserve">ry 9, 2004. Accessed October 11, 2017. </w:t>
      </w:r>
      <w:hyperlink r:id="rId18" w:history="1">
        <w:r w:rsidRPr="00D826D2">
          <w:rPr>
            <w:rStyle w:val="Hyperlink"/>
            <w:color w:val="auto"/>
            <w:sz w:val="24"/>
            <w:szCs w:val="24"/>
            <w:u w:val="none"/>
          </w:rPr>
          <w:t>http://saige.org/civil-rights/murals-at-the-epa-headquarters/</w:t>
        </w:r>
      </w:hyperlink>
      <w:r w:rsidR="004B76AC">
        <w:rPr>
          <w:sz w:val="24"/>
          <w:szCs w:val="24"/>
        </w:rPr>
        <w:t>.</w:t>
      </w:r>
    </w:p>
    <w:p w:rsidR="007A6D2F" w:rsidRPr="007A6D2F" w:rsidRDefault="007A6D2F" w:rsidP="007A6D2F">
      <w:pPr>
        <w:pStyle w:val="FootnoteText"/>
        <w:rPr>
          <w:rFonts w:ascii="Times New Roman" w:hAnsi="Times New Roman"/>
          <w:sz w:val="24"/>
          <w:szCs w:val="24"/>
        </w:rPr>
      </w:pPr>
    </w:p>
    <w:p w:rsidR="002F3B40" w:rsidRDefault="00CF2035" w:rsidP="002F3B40">
      <w:pPr>
        <w:pStyle w:val="Normal1"/>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Soelle, Sally Bradstreet. “New Deal Art: The Section of Fine Arts Program in the Great </w:t>
      </w:r>
    </w:p>
    <w:p w:rsidR="00CF2035" w:rsidRPr="00CF2035" w:rsidRDefault="003E7E43" w:rsidP="002F3B40">
      <w:pPr>
        <w:pStyle w:val="Normal1"/>
        <w:spacing w:line="240" w:lineRule="auto"/>
        <w:ind w:firstLine="720"/>
        <w:rPr>
          <w:rFonts w:asciiTheme="minorHAnsi" w:eastAsia="Times New Roman" w:hAnsiTheme="minorHAnsi" w:cstheme="minorHAnsi"/>
          <w:sz w:val="24"/>
          <w:szCs w:val="24"/>
        </w:rPr>
      </w:pPr>
      <w:r>
        <w:rPr>
          <w:rFonts w:asciiTheme="minorHAnsi" w:eastAsia="Times New Roman" w:hAnsiTheme="minorHAnsi" w:cstheme="minorHAnsi"/>
          <w:sz w:val="24"/>
          <w:szCs w:val="24"/>
        </w:rPr>
        <w:t>Plains States.” Doctoral d</w:t>
      </w:r>
      <w:r w:rsidR="00CF2035" w:rsidRPr="00CF2035">
        <w:rPr>
          <w:rFonts w:asciiTheme="minorHAnsi" w:eastAsia="Times New Roman" w:hAnsiTheme="minorHAnsi" w:cstheme="minorHAnsi"/>
          <w:sz w:val="24"/>
          <w:szCs w:val="24"/>
        </w:rPr>
        <w:t>issertation, University of Oklahoma, 1993.</w:t>
      </w:r>
    </w:p>
    <w:p w:rsidR="00CF2035" w:rsidRPr="00CF2035" w:rsidRDefault="00CF2035" w:rsidP="00CF2035">
      <w:pPr>
        <w:autoSpaceDE w:val="0"/>
        <w:autoSpaceDN w:val="0"/>
        <w:adjustRightInd w:val="0"/>
        <w:spacing w:line="240" w:lineRule="auto"/>
        <w:rPr>
          <w:rFonts w:cstheme="minorHAnsi"/>
        </w:rPr>
      </w:pPr>
    </w:p>
    <w:p w:rsidR="002F3B40" w:rsidRDefault="00CF2035" w:rsidP="00CF2035">
      <w:pPr>
        <w:autoSpaceDE w:val="0"/>
        <w:autoSpaceDN w:val="0"/>
        <w:adjustRightInd w:val="0"/>
        <w:spacing w:line="240" w:lineRule="auto"/>
        <w:rPr>
          <w:rFonts w:cstheme="minorHAnsi"/>
        </w:rPr>
      </w:pPr>
      <w:r w:rsidRPr="00CF2035">
        <w:rPr>
          <w:rFonts w:cstheme="minorHAnsi"/>
        </w:rPr>
        <w:t>Soelle, Sally. “New De</w:t>
      </w:r>
      <w:r w:rsidR="004B76AC">
        <w:rPr>
          <w:rFonts w:cstheme="minorHAnsi"/>
        </w:rPr>
        <w:t>al Art Projects in Oklahoma.” Master’s t</w:t>
      </w:r>
      <w:r w:rsidRPr="00CF2035">
        <w:rPr>
          <w:rFonts w:cstheme="minorHAnsi"/>
        </w:rPr>
        <w:t xml:space="preserve">hesis, University of </w:t>
      </w:r>
    </w:p>
    <w:p w:rsidR="00CF2035" w:rsidRPr="00CF2035" w:rsidRDefault="00CF2035" w:rsidP="002F3B40">
      <w:pPr>
        <w:autoSpaceDE w:val="0"/>
        <w:autoSpaceDN w:val="0"/>
        <w:adjustRightInd w:val="0"/>
        <w:spacing w:line="240" w:lineRule="auto"/>
        <w:ind w:firstLine="720"/>
        <w:rPr>
          <w:rFonts w:cstheme="minorHAnsi"/>
        </w:rPr>
      </w:pPr>
      <w:r w:rsidRPr="00CF2035">
        <w:rPr>
          <w:rFonts w:cstheme="minorHAnsi"/>
        </w:rPr>
        <w:t>Oklahoma, 1984.</w:t>
      </w:r>
    </w:p>
    <w:p w:rsidR="00CF2035" w:rsidRPr="00CF2035" w:rsidRDefault="00CF2035" w:rsidP="00CF2035">
      <w:pPr>
        <w:autoSpaceDE w:val="0"/>
        <w:autoSpaceDN w:val="0"/>
        <w:adjustRightInd w:val="0"/>
        <w:spacing w:line="240" w:lineRule="auto"/>
        <w:rPr>
          <w:rFonts w:cstheme="minorHAnsi"/>
        </w:rPr>
      </w:pPr>
    </w:p>
    <w:p w:rsidR="00C82C3D" w:rsidRDefault="00CF2035" w:rsidP="00C82C3D">
      <w:pPr>
        <w:autoSpaceDE w:val="0"/>
        <w:autoSpaceDN w:val="0"/>
        <w:adjustRightInd w:val="0"/>
        <w:spacing w:line="240" w:lineRule="auto"/>
        <w:rPr>
          <w:rFonts w:cstheme="minorHAnsi"/>
        </w:rPr>
      </w:pPr>
      <w:r w:rsidRPr="00CF2035">
        <w:rPr>
          <w:rFonts w:cstheme="minorHAnsi"/>
        </w:rPr>
        <w:t xml:space="preserve">Steele, Jeffrey. “Reduced to Images: American Indians in Nineteenth-Century </w:t>
      </w:r>
    </w:p>
    <w:p w:rsidR="00CF2035" w:rsidRPr="00CF2035" w:rsidRDefault="00CF2035" w:rsidP="00C82C3D">
      <w:pPr>
        <w:autoSpaceDE w:val="0"/>
        <w:autoSpaceDN w:val="0"/>
        <w:adjustRightInd w:val="0"/>
        <w:spacing w:line="240" w:lineRule="auto"/>
        <w:ind w:left="720"/>
        <w:rPr>
          <w:rFonts w:cstheme="minorHAnsi"/>
        </w:rPr>
      </w:pPr>
      <w:r w:rsidRPr="00CF2035">
        <w:rPr>
          <w:rFonts w:cstheme="minorHAnsi"/>
        </w:rPr>
        <w:t xml:space="preserve">Advertising.” In </w:t>
      </w:r>
      <w:r w:rsidRPr="00CF2035">
        <w:rPr>
          <w:rFonts w:cstheme="minorHAnsi"/>
          <w:i/>
        </w:rPr>
        <w:t>The Gender and Consumer Culture Reader</w:t>
      </w:r>
      <w:r w:rsidR="003E7E43">
        <w:rPr>
          <w:rFonts w:cstheme="minorHAnsi"/>
        </w:rPr>
        <w:t xml:space="preserve">, edited by Jennifer Scanlon, </w:t>
      </w:r>
      <w:r w:rsidR="003E7E43" w:rsidRPr="00CF2035">
        <w:rPr>
          <w:rFonts w:cstheme="minorHAnsi"/>
        </w:rPr>
        <w:t>109-128</w:t>
      </w:r>
      <w:r w:rsidR="003E7E43">
        <w:rPr>
          <w:rFonts w:cstheme="minorHAnsi"/>
        </w:rPr>
        <w:t>.</w:t>
      </w:r>
      <w:r w:rsidRPr="00CF2035">
        <w:rPr>
          <w:rFonts w:cstheme="minorHAnsi"/>
        </w:rPr>
        <w:t xml:space="preserve"> New York and London: New York University Press, 2000.</w:t>
      </w:r>
    </w:p>
    <w:p w:rsidR="00CF2035" w:rsidRPr="00CF2035" w:rsidRDefault="00CF2035" w:rsidP="00CF2035">
      <w:pPr>
        <w:autoSpaceDE w:val="0"/>
        <w:autoSpaceDN w:val="0"/>
        <w:adjustRightInd w:val="0"/>
        <w:spacing w:line="240" w:lineRule="auto"/>
        <w:rPr>
          <w:rFonts w:cstheme="minorHAnsi"/>
        </w:rPr>
      </w:pPr>
    </w:p>
    <w:p w:rsidR="00C82C3D" w:rsidRDefault="00CF2035" w:rsidP="00C82C3D">
      <w:pPr>
        <w:spacing w:line="240" w:lineRule="auto"/>
        <w:rPr>
          <w:rFonts w:cstheme="minorHAnsi"/>
          <w:i/>
        </w:rPr>
      </w:pPr>
      <w:r w:rsidRPr="00CF2035">
        <w:rPr>
          <w:rFonts w:cstheme="minorHAnsi"/>
        </w:rPr>
        <w:t xml:space="preserve">Strickland, Rennard, Gail Kana Anderson, and Mary Jo Watson. </w:t>
      </w:r>
      <w:r w:rsidRPr="00CF2035">
        <w:rPr>
          <w:rFonts w:cstheme="minorHAnsi"/>
          <w:i/>
        </w:rPr>
        <w:t xml:space="preserve">Spirit Red: Visions of </w:t>
      </w:r>
    </w:p>
    <w:p w:rsidR="00CF2035" w:rsidRPr="00CF2035" w:rsidRDefault="00CF2035" w:rsidP="00C82C3D">
      <w:pPr>
        <w:spacing w:line="240" w:lineRule="auto"/>
        <w:ind w:left="720"/>
        <w:rPr>
          <w:rFonts w:cstheme="minorHAnsi"/>
        </w:rPr>
      </w:pPr>
      <w:r w:rsidRPr="00CF2035">
        <w:rPr>
          <w:rFonts w:cstheme="minorHAnsi"/>
          <w:i/>
        </w:rPr>
        <w:lastRenderedPageBreak/>
        <w:t>Native American Artists from the Rennard Strickland Collection</w:t>
      </w:r>
      <w:r w:rsidR="008C17A8">
        <w:rPr>
          <w:rFonts w:cstheme="minorHAnsi"/>
        </w:rPr>
        <w:t>. Norman</w:t>
      </w:r>
      <w:r w:rsidRPr="00CF2035">
        <w:rPr>
          <w:rFonts w:cstheme="minorHAnsi"/>
        </w:rPr>
        <w:t>: Fred Jones, Jr. Museum of Art, 2009.</w:t>
      </w:r>
    </w:p>
    <w:p w:rsidR="00CF2035" w:rsidRPr="00CF2035" w:rsidRDefault="00CF2035" w:rsidP="00CF2035">
      <w:pPr>
        <w:spacing w:line="240" w:lineRule="auto"/>
        <w:rPr>
          <w:rFonts w:cstheme="minorHAnsi"/>
          <w:i/>
        </w:rPr>
      </w:pPr>
    </w:p>
    <w:p w:rsidR="00C82C3D" w:rsidRDefault="00CF2035" w:rsidP="00C82C3D">
      <w:pPr>
        <w:pStyle w:val="Normal1"/>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Strong, Pauline Turner. </w:t>
      </w:r>
      <w:r w:rsidRPr="00CF2035">
        <w:rPr>
          <w:rFonts w:asciiTheme="minorHAnsi" w:eastAsia="Times New Roman" w:hAnsiTheme="minorHAnsi" w:cstheme="minorHAnsi"/>
          <w:i/>
          <w:sz w:val="24"/>
          <w:szCs w:val="24"/>
        </w:rPr>
        <w:t>American Indians and the American Imaginary</w:t>
      </w:r>
      <w:r w:rsidRPr="00CF2035">
        <w:rPr>
          <w:rFonts w:asciiTheme="minorHAnsi" w:eastAsia="Times New Roman" w:hAnsiTheme="minorHAnsi" w:cstheme="minorHAnsi"/>
          <w:sz w:val="24"/>
          <w:szCs w:val="24"/>
        </w:rPr>
        <w:t xml:space="preserve">. Boulder and </w:t>
      </w:r>
    </w:p>
    <w:p w:rsidR="00CF2035" w:rsidRPr="00CF2035" w:rsidRDefault="00CF2035" w:rsidP="00C82C3D">
      <w:pPr>
        <w:pStyle w:val="Normal1"/>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London: Paradigm Publishers, 2012.</w:t>
      </w:r>
    </w:p>
    <w:p w:rsidR="00CF2035" w:rsidRPr="00CF2035" w:rsidRDefault="00CF2035" w:rsidP="00CF2035">
      <w:pPr>
        <w:pStyle w:val="Normal1"/>
        <w:spacing w:line="240" w:lineRule="auto"/>
        <w:ind w:firstLine="720"/>
        <w:rPr>
          <w:rFonts w:asciiTheme="minorHAnsi" w:eastAsia="Times New Roman" w:hAnsiTheme="minorHAnsi" w:cstheme="minorHAnsi"/>
          <w:sz w:val="24"/>
          <w:szCs w:val="24"/>
        </w:rPr>
      </w:pPr>
    </w:p>
    <w:p w:rsidR="00A61040" w:rsidRDefault="00CF2035" w:rsidP="00A61040">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Szabo, Joyce</w:t>
      </w:r>
      <w:r w:rsidR="00A61040">
        <w:rPr>
          <w:rFonts w:asciiTheme="minorHAnsi" w:eastAsia="Times New Roman" w:hAnsiTheme="minorHAnsi" w:cstheme="minorHAnsi"/>
          <w:sz w:val="24"/>
          <w:szCs w:val="24"/>
        </w:rPr>
        <w:t xml:space="preserve"> M</w:t>
      </w:r>
      <w:r w:rsidRPr="00CF2035">
        <w:rPr>
          <w:rFonts w:asciiTheme="minorHAnsi" w:eastAsia="Times New Roman" w:hAnsiTheme="minorHAnsi" w:cstheme="minorHAnsi"/>
          <w:sz w:val="24"/>
          <w:szCs w:val="24"/>
        </w:rPr>
        <w:t xml:space="preserve">. </w:t>
      </w:r>
      <w:r w:rsidRPr="00CF2035">
        <w:rPr>
          <w:rFonts w:asciiTheme="minorHAnsi" w:eastAsia="Times New Roman" w:hAnsiTheme="minorHAnsi" w:cstheme="minorHAnsi"/>
          <w:i/>
          <w:sz w:val="24"/>
          <w:szCs w:val="24"/>
        </w:rPr>
        <w:t>Art from Fort Marion: The Silberman Collection</w:t>
      </w:r>
      <w:r w:rsidRPr="00CF2035">
        <w:rPr>
          <w:rFonts w:asciiTheme="minorHAnsi" w:eastAsia="Times New Roman" w:hAnsiTheme="minorHAnsi" w:cstheme="minorHAnsi"/>
          <w:sz w:val="24"/>
          <w:szCs w:val="24"/>
        </w:rPr>
        <w:t xml:space="preserve">. Norman: University </w:t>
      </w:r>
    </w:p>
    <w:p w:rsidR="00CF2035" w:rsidRPr="00CF2035" w:rsidRDefault="00CF2035" w:rsidP="00A61040">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of Oklahoma Press, 2007.</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A61040" w:rsidRDefault="00CF2035" w:rsidP="00A61040">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Szabo, Joyce</w:t>
      </w:r>
      <w:r w:rsidR="00A61040">
        <w:rPr>
          <w:rFonts w:asciiTheme="minorHAnsi" w:eastAsia="Times New Roman" w:hAnsiTheme="minorHAnsi" w:cstheme="minorHAnsi"/>
          <w:sz w:val="24"/>
          <w:szCs w:val="24"/>
        </w:rPr>
        <w:t xml:space="preserve"> M</w:t>
      </w:r>
      <w:r w:rsidRPr="00CF2035">
        <w:rPr>
          <w:rFonts w:asciiTheme="minorHAnsi" w:eastAsia="Times New Roman" w:hAnsiTheme="minorHAnsi" w:cstheme="minorHAnsi"/>
          <w:sz w:val="24"/>
          <w:szCs w:val="24"/>
        </w:rPr>
        <w:t xml:space="preserve">. </w:t>
      </w:r>
      <w:r w:rsidRPr="00CF2035">
        <w:rPr>
          <w:rFonts w:asciiTheme="minorHAnsi" w:eastAsia="Times New Roman" w:hAnsiTheme="minorHAnsi" w:cstheme="minorHAnsi"/>
          <w:i/>
          <w:sz w:val="24"/>
          <w:szCs w:val="24"/>
        </w:rPr>
        <w:t>Howling Wolf and the History of Ledger Art</w:t>
      </w:r>
      <w:r w:rsidRPr="00CF2035">
        <w:rPr>
          <w:rFonts w:asciiTheme="minorHAnsi" w:eastAsia="Times New Roman" w:hAnsiTheme="minorHAnsi" w:cstheme="minorHAnsi"/>
          <w:sz w:val="24"/>
          <w:szCs w:val="24"/>
        </w:rPr>
        <w:t xml:space="preserve">. Albuquerque: University </w:t>
      </w:r>
    </w:p>
    <w:p w:rsidR="00CF2035" w:rsidRDefault="00CF2035" w:rsidP="00A61040">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of New Mexico Press, 1994.</w:t>
      </w:r>
    </w:p>
    <w:p w:rsidR="00A61040" w:rsidRDefault="00A61040" w:rsidP="00A61040">
      <w:pPr>
        <w:pStyle w:val="Normal1"/>
        <w:widowControl w:val="0"/>
        <w:spacing w:line="240" w:lineRule="auto"/>
        <w:rPr>
          <w:rFonts w:asciiTheme="minorHAnsi" w:eastAsia="Times New Roman" w:hAnsiTheme="minorHAnsi" w:cstheme="minorHAnsi"/>
          <w:sz w:val="24"/>
          <w:szCs w:val="24"/>
        </w:rPr>
      </w:pPr>
    </w:p>
    <w:p w:rsidR="00A61040" w:rsidRDefault="00A61040" w:rsidP="00A61040">
      <w:pPr>
        <w:pStyle w:val="Normal1"/>
        <w:widowControl w:val="0"/>
        <w:spacing w:line="240" w:lineRule="auto"/>
        <w:rPr>
          <w:rFonts w:ascii="Times New Roman" w:hAnsi="Times New Roman"/>
          <w:i/>
          <w:sz w:val="24"/>
          <w:szCs w:val="24"/>
        </w:rPr>
      </w:pPr>
      <w:r>
        <w:rPr>
          <w:rFonts w:ascii="Times New Roman" w:hAnsi="Times New Roman"/>
          <w:sz w:val="24"/>
          <w:szCs w:val="24"/>
        </w:rPr>
        <w:t xml:space="preserve">Szabo, </w:t>
      </w:r>
      <w:r w:rsidRPr="0052309E">
        <w:rPr>
          <w:rFonts w:ascii="Times New Roman" w:hAnsi="Times New Roman"/>
          <w:sz w:val="24"/>
          <w:szCs w:val="24"/>
        </w:rPr>
        <w:t xml:space="preserve">Joyce M. </w:t>
      </w:r>
      <w:r w:rsidRPr="0052309E">
        <w:rPr>
          <w:rFonts w:ascii="Times New Roman" w:hAnsi="Times New Roman"/>
          <w:i/>
          <w:sz w:val="24"/>
          <w:szCs w:val="24"/>
        </w:rPr>
        <w:t>Imprisoned Art, Complex Patrona</w:t>
      </w:r>
      <w:r>
        <w:rPr>
          <w:rFonts w:ascii="Times New Roman" w:hAnsi="Times New Roman"/>
          <w:i/>
          <w:sz w:val="24"/>
          <w:szCs w:val="24"/>
        </w:rPr>
        <w:t xml:space="preserve">ge: Plains Drawings by Howling </w:t>
      </w:r>
    </w:p>
    <w:p w:rsidR="00A61040" w:rsidRPr="00CF2035" w:rsidRDefault="00A61040" w:rsidP="00A61040">
      <w:pPr>
        <w:pStyle w:val="Normal1"/>
        <w:widowControl w:val="0"/>
        <w:spacing w:line="240" w:lineRule="auto"/>
        <w:ind w:left="720"/>
        <w:rPr>
          <w:rFonts w:asciiTheme="minorHAnsi" w:eastAsia="Times New Roman" w:hAnsiTheme="minorHAnsi" w:cstheme="minorHAnsi"/>
          <w:sz w:val="24"/>
          <w:szCs w:val="24"/>
        </w:rPr>
      </w:pPr>
      <w:r>
        <w:rPr>
          <w:rFonts w:ascii="Times New Roman" w:hAnsi="Times New Roman"/>
          <w:i/>
          <w:sz w:val="24"/>
          <w:szCs w:val="24"/>
        </w:rPr>
        <w:t>W</w:t>
      </w:r>
      <w:r w:rsidRPr="0052309E">
        <w:rPr>
          <w:rFonts w:ascii="Times New Roman" w:hAnsi="Times New Roman"/>
          <w:i/>
          <w:sz w:val="24"/>
          <w:szCs w:val="24"/>
        </w:rPr>
        <w:t>olf and Zotom at the Autry National Center</w:t>
      </w:r>
      <w:r>
        <w:rPr>
          <w:rFonts w:ascii="Times New Roman" w:hAnsi="Times New Roman"/>
          <w:sz w:val="24"/>
          <w:szCs w:val="24"/>
        </w:rPr>
        <w:t xml:space="preserve">. </w:t>
      </w:r>
      <w:r w:rsidRPr="0052309E">
        <w:rPr>
          <w:rFonts w:ascii="Times New Roman" w:hAnsi="Times New Roman"/>
          <w:sz w:val="24"/>
          <w:szCs w:val="24"/>
        </w:rPr>
        <w:t>Santa Fe: School for Advance Research Press, 2011</w:t>
      </w:r>
      <w:r>
        <w:rPr>
          <w:rFonts w:ascii="Times New Roman" w:hAnsi="Times New Roman"/>
          <w:sz w:val="24"/>
          <w:szCs w:val="24"/>
        </w:rPr>
        <w:t>.</w:t>
      </w: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p>
    <w:p w:rsidR="00A61040" w:rsidRDefault="00CF2035" w:rsidP="00A61040">
      <w:pPr>
        <w:pStyle w:val="Default"/>
        <w:rPr>
          <w:rFonts w:asciiTheme="minorHAnsi" w:eastAsia="Times New Roman" w:hAnsiTheme="minorHAnsi" w:cstheme="minorHAnsi"/>
        </w:rPr>
      </w:pPr>
      <w:r w:rsidRPr="00CF2035">
        <w:rPr>
          <w:rFonts w:asciiTheme="minorHAnsi" w:eastAsia="Times New Roman" w:hAnsiTheme="minorHAnsi" w:cstheme="minorHAnsi"/>
        </w:rPr>
        <w:t>Szabo, Joyce</w:t>
      </w:r>
      <w:r w:rsidR="00A61040">
        <w:rPr>
          <w:rFonts w:asciiTheme="minorHAnsi" w:eastAsia="Times New Roman" w:hAnsiTheme="minorHAnsi" w:cstheme="minorHAnsi"/>
        </w:rPr>
        <w:t xml:space="preserve"> M</w:t>
      </w:r>
      <w:r w:rsidRPr="00CF2035">
        <w:rPr>
          <w:rFonts w:asciiTheme="minorHAnsi" w:eastAsia="Times New Roman" w:hAnsiTheme="minorHAnsi" w:cstheme="minorHAnsi"/>
        </w:rPr>
        <w:t xml:space="preserve">. “Shields and Lodges, Warriors and Chiefs: Kiowa Drawings as </w:t>
      </w:r>
    </w:p>
    <w:p w:rsidR="00CF2035" w:rsidRDefault="00CF2035" w:rsidP="00A61040">
      <w:pPr>
        <w:pStyle w:val="Default"/>
        <w:ind w:firstLine="720"/>
        <w:rPr>
          <w:rFonts w:asciiTheme="minorHAnsi" w:eastAsia="Times New Roman" w:hAnsiTheme="minorHAnsi" w:cstheme="minorHAnsi"/>
        </w:rPr>
      </w:pPr>
      <w:r w:rsidRPr="00CF2035">
        <w:rPr>
          <w:rFonts w:asciiTheme="minorHAnsi" w:eastAsia="Times New Roman" w:hAnsiTheme="minorHAnsi" w:cstheme="minorHAnsi"/>
        </w:rPr>
        <w:t xml:space="preserve">Historical Records.” </w:t>
      </w:r>
      <w:r w:rsidRPr="00CF2035">
        <w:rPr>
          <w:rFonts w:asciiTheme="minorHAnsi" w:eastAsia="Times New Roman" w:hAnsiTheme="minorHAnsi" w:cstheme="minorHAnsi"/>
          <w:i/>
        </w:rPr>
        <w:t>Ethnohistory</w:t>
      </w:r>
      <w:r w:rsidRPr="00CF2035">
        <w:rPr>
          <w:rFonts w:asciiTheme="minorHAnsi" w:eastAsia="Times New Roman" w:hAnsiTheme="minorHAnsi" w:cstheme="minorHAnsi"/>
        </w:rPr>
        <w:t xml:space="preserve"> </w:t>
      </w:r>
      <w:r w:rsidR="004B76AC">
        <w:rPr>
          <w:rFonts w:asciiTheme="minorHAnsi" w:eastAsia="Times New Roman" w:hAnsiTheme="minorHAnsi" w:cstheme="minorHAnsi"/>
        </w:rPr>
        <w:t>41 (Winter, 1993):</w:t>
      </w:r>
      <w:r w:rsidRPr="00CF2035">
        <w:rPr>
          <w:rFonts w:asciiTheme="minorHAnsi" w:eastAsia="Times New Roman" w:hAnsiTheme="minorHAnsi" w:cstheme="minorHAnsi"/>
        </w:rPr>
        <w:t xml:space="preserve"> 1-24.</w:t>
      </w:r>
    </w:p>
    <w:p w:rsidR="00681252" w:rsidRDefault="00681252" w:rsidP="00681252">
      <w:pPr>
        <w:pStyle w:val="Default"/>
        <w:rPr>
          <w:rFonts w:asciiTheme="minorHAnsi" w:eastAsia="Times New Roman" w:hAnsiTheme="minorHAnsi" w:cstheme="minorHAnsi"/>
        </w:rPr>
      </w:pPr>
    </w:p>
    <w:p w:rsidR="00681252" w:rsidRDefault="00681252" w:rsidP="00681252">
      <w:pPr>
        <w:pStyle w:val="Default"/>
        <w:rPr>
          <w:rFonts w:ascii="Times New Roman" w:hAnsi="Times New Roman"/>
          <w:i/>
        </w:rPr>
      </w:pPr>
      <w:r w:rsidRPr="00521A6B">
        <w:rPr>
          <w:rFonts w:ascii="Times New Roman" w:hAnsi="Times New Roman"/>
        </w:rPr>
        <w:t>Tortora,</w:t>
      </w:r>
      <w:r>
        <w:rPr>
          <w:rFonts w:ascii="Times New Roman" w:hAnsi="Times New Roman"/>
        </w:rPr>
        <w:t xml:space="preserve"> </w:t>
      </w:r>
      <w:r w:rsidRPr="00521A6B">
        <w:rPr>
          <w:rFonts w:ascii="Times New Roman" w:hAnsi="Times New Roman"/>
        </w:rPr>
        <w:t xml:space="preserve">Daniel J. </w:t>
      </w:r>
      <w:r w:rsidRPr="00521A6B">
        <w:rPr>
          <w:rFonts w:ascii="Times New Roman" w:hAnsi="Times New Roman"/>
          <w:i/>
        </w:rPr>
        <w:t xml:space="preserve">Carolina in Crisis: Cherokees, Colonists, and Slaves in the American </w:t>
      </w:r>
    </w:p>
    <w:p w:rsidR="00681252" w:rsidRDefault="00681252" w:rsidP="00681252">
      <w:pPr>
        <w:pStyle w:val="Default"/>
        <w:ind w:firstLine="720"/>
        <w:rPr>
          <w:rFonts w:ascii="Times New Roman" w:hAnsi="Times New Roman"/>
        </w:rPr>
      </w:pPr>
      <w:r w:rsidRPr="00521A6B">
        <w:rPr>
          <w:rFonts w:ascii="Times New Roman" w:hAnsi="Times New Roman"/>
          <w:i/>
        </w:rPr>
        <w:t>Southeast, 1756-1763</w:t>
      </w:r>
      <w:r>
        <w:rPr>
          <w:rFonts w:ascii="Times New Roman" w:hAnsi="Times New Roman"/>
        </w:rPr>
        <w:t xml:space="preserve">. </w:t>
      </w:r>
      <w:r w:rsidRPr="00521A6B">
        <w:rPr>
          <w:rFonts w:ascii="Times New Roman" w:hAnsi="Times New Roman"/>
        </w:rPr>
        <w:t>Chapel Hill: University of North Carolina Press, 2015</w:t>
      </w:r>
      <w:r>
        <w:rPr>
          <w:rFonts w:ascii="Times New Roman" w:hAnsi="Times New Roman"/>
        </w:rPr>
        <w:t>.</w:t>
      </w:r>
    </w:p>
    <w:p w:rsidR="00372601" w:rsidRDefault="00372601" w:rsidP="00372601">
      <w:pPr>
        <w:pStyle w:val="Default"/>
        <w:rPr>
          <w:rFonts w:ascii="Times New Roman" w:hAnsi="Times New Roman"/>
        </w:rPr>
      </w:pPr>
    </w:p>
    <w:p w:rsidR="00372601" w:rsidRDefault="00372601" w:rsidP="00372601">
      <w:pPr>
        <w:pStyle w:val="Default"/>
        <w:rPr>
          <w:rFonts w:ascii="Times New Roman" w:hAnsi="Times New Roman"/>
        </w:rPr>
      </w:pPr>
      <w:r>
        <w:rPr>
          <w:rFonts w:ascii="Times New Roman" w:hAnsi="Times New Roman"/>
        </w:rPr>
        <w:t xml:space="preserve">Townsend, Camilla. </w:t>
      </w:r>
      <w:r w:rsidR="001B41C3">
        <w:rPr>
          <w:rFonts w:ascii="Times New Roman" w:hAnsi="Times New Roman"/>
          <w:i/>
        </w:rPr>
        <w:t>Pocahontas</w:t>
      </w:r>
      <w:r>
        <w:rPr>
          <w:rFonts w:ascii="Times New Roman" w:hAnsi="Times New Roman"/>
          <w:i/>
        </w:rPr>
        <w:t xml:space="preserve"> and the Powhatan Dilemma</w:t>
      </w:r>
      <w:r>
        <w:rPr>
          <w:rFonts w:ascii="Times New Roman" w:hAnsi="Times New Roman"/>
        </w:rPr>
        <w:t xml:space="preserve">. New York: Hill and </w:t>
      </w:r>
    </w:p>
    <w:p w:rsidR="00372601" w:rsidRDefault="00372601" w:rsidP="00372601">
      <w:pPr>
        <w:pStyle w:val="Default"/>
        <w:ind w:firstLine="720"/>
        <w:rPr>
          <w:rFonts w:ascii="Times New Roman" w:hAnsi="Times New Roman"/>
        </w:rPr>
      </w:pPr>
      <w:r>
        <w:rPr>
          <w:rFonts w:ascii="Times New Roman" w:hAnsi="Times New Roman"/>
        </w:rPr>
        <w:t>Wang, 2004.</w:t>
      </w:r>
    </w:p>
    <w:p w:rsidR="00287188" w:rsidRDefault="00287188" w:rsidP="00287188">
      <w:pPr>
        <w:pStyle w:val="Default"/>
        <w:rPr>
          <w:rFonts w:ascii="Times New Roman" w:hAnsi="Times New Roman"/>
        </w:rPr>
      </w:pPr>
    </w:p>
    <w:p w:rsidR="00287188" w:rsidRDefault="00287188" w:rsidP="00287188">
      <w:pPr>
        <w:pStyle w:val="FootnoteText"/>
        <w:rPr>
          <w:rFonts w:ascii="Times New Roman" w:hAnsi="Times New Roman"/>
          <w:sz w:val="24"/>
          <w:szCs w:val="24"/>
        </w:rPr>
      </w:pPr>
      <w:r>
        <w:rPr>
          <w:rFonts w:ascii="Times New Roman" w:hAnsi="Times New Roman"/>
          <w:sz w:val="24"/>
          <w:szCs w:val="24"/>
        </w:rPr>
        <w:t xml:space="preserve">Tucker, </w:t>
      </w:r>
      <w:r w:rsidRPr="00C61EB1">
        <w:rPr>
          <w:rFonts w:ascii="Times New Roman" w:hAnsi="Times New Roman"/>
          <w:sz w:val="24"/>
          <w:szCs w:val="24"/>
        </w:rPr>
        <w:t>Abigail</w:t>
      </w:r>
      <w:r>
        <w:rPr>
          <w:rFonts w:ascii="Times New Roman" w:hAnsi="Times New Roman"/>
          <w:sz w:val="24"/>
          <w:szCs w:val="24"/>
        </w:rPr>
        <w:t>. "Brave New World.</w:t>
      </w:r>
      <w:r w:rsidRPr="00C61EB1">
        <w:rPr>
          <w:rFonts w:ascii="Times New Roman" w:hAnsi="Times New Roman"/>
          <w:sz w:val="24"/>
          <w:szCs w:val="24"/>
        </w:rPr>
        <w:t xml:space="preserve">" </w:t>
      </w:r>
      <w:r w:rsidRPr="00C61EB1">
        <w:rPr>
          <w:rFonts w:ascii="Times New Roman" w:hAnsi="Times New Roman"/>
          <w:i/>
          <w:iCs/>
          <w:sz w:val="24"/>
          <w:szCs w:val="24"/>
        </w:rPr>
        <w:t>Smithsonian</w:t>
      </w:r>
      <w:r>
        <w:rPr>
          <w:rFonts w:ascii="Times New Roman" w:hAnsi="Times New Roman"/>
          <w:sz w:val="24"/>
          <w:szCs w:val="24"/>
        </w:rPr>
        <w:t xml:space="preserve"> 39 (December 2008): 48</w:t>
      </w:r>
      <w:r w:rsidR="004B76AC">
        <w:rPr>
          <w:rFonts w:ascii="Times New Roman" w:hAnsi="Times New Roman"/>
          <w:sz w:val="24"/>
          <w:szCs w:val="24"/>
        </w:rPr>
        <w:t>.</w:t>
      </w:r>
      <w:r>
        <w:rPr>
          <w:rFonts w:ascii="Times New Roman" w:hAnsi="Times New Roman"/>
          <w:sz w:val="24"/>
          <w:szCs w:val="24"/>
        </w:rPr>
        <w:t xml:space="preserve"> Accessed </w:t>
      </w:r>
    </w:p>
    <w:p w:rsidR="00287188" w:rsidRPr="00C61EB1" w:rsidRDefault="00287188" w:rsidP="00287188">
      <w:pPr>
        <w:pStyle w:val="FootnoteText"/>
        <w:ind w:firstLine="720"/>
        <w:rPr>
          <w:rFonts w:ascii="Times New Roman" w:hAnsi="Times New Roman"/>
          <w:sz w:val="24"/>
          <w:szCs w:val="24"/>
        </w:rPr>
      </w:pPr>
      <w:r>
        <w:rPr>
          <w:rFonts w:ascii="Times New Roman" w:hAnsi="Times New Roman"/>
          <w:sz w:val="24"/>
          <w:szCs w:val="24"/>
        </w:rPr>
        <w:t xml:space="preserve">August 7, 2017, </w:t>
      </w:r>
      <w:r w:rsidRPr="00C61EB1">
        <w:rPr>
          <w:rFonts w:ascii="Times New Roman" w:hAnsi="Times New Roman"/>
          <w:sz w:val="24"/>
          <w:szCs w:val="24"/>
        </w:rPr>
        <w:t>http://web.a.ebscohost.com.ezproxy.lib.ou.edu/ehost.</w:t>
      </w:r>
    </w:p>
    <w:p w:rsidR="00CF2035" w:rsidRPr="00CF2035" w:rsidRDefault="00CF2035" w:rsidP="00CF2035">
      <w:pPr>
        <w:spacing w:line="240" w:lineRule="auto"/>
        <w:rPr>
          <w:rFonts w:cstheme="minorHAnsi"/>
        </w:rPr>
      </w:pPr>
    </w:p>
    <w:p w:rsidR="007A6D2F" w:rsidRPr="007A6D2F" w:rsidRDefault="007A6D2F" w:rsidP="007A6D2F">
      <w:pPr>
        <w:pStyle w:val="FootnoteText"/>
        <w:rPr>
          <w:rFonts w:ascii="Times New Roman" w:hAnsi="Times New Roman"/>
          <w:sz w:val="24"/>
          <w:szCs w:val="24"/>
        </w:rPr>
      </w:pPr>
      <w:r>
        <w:rPr>
          <w:rFonts w:ascii="Times New Roman" w:hAnsi="Times New Roman"/>
          <w:sz w:val="24"/>
          <w:szCs w:val="24"/>
        </w:rPr>
        <w:t xml:space="preserve">Wallace, Pamela S. </w:t>
      </w:r>
      <w:r w:rsidRPr="00C61EB1">
        <w:rPr>
          <w:rFonts w:ascii="Times New Roman" w:hAnsi="Times New Roman"/>
          <w:sz w:val="24"/>
          <w:szCs w:val="24"/>
        </w:rPr>
        <w:t>“Sofkey</w:t>
      </w:r>
      <w:r>
        <w:rPr>
          <w:rFonts w:ascii="Times New Roman" w:hAnsi="Times New Roman"/>
          <w:sz w:val="24"/>
          <w:szCs w:val="24"/>
        </w:rPr>
        <w:t>.</w:t>
      </w:r>
      <w:r w:rsidRPr="00C61EB1">
        <w:rPr>
          <w:rFonts w:ascii="Times New Roman" w:hAnsi="Times New Roman"/>
          <w:sz w:val="24"/>
          <w:szCs w:val="24"/>
        </w:rPr>
        <w:t xml:space="preserve">” </w:t>
      </w:r>
      <w:r w:rsidRPr="00C61EB1">
        <w:rPr>
          <w:rFonts w:ascii="Times New Roman" w:hAnsi="Times New Roman"/>
          <w:i/>
          <w:sz w:val="24"/>
          <w:szCs w:val="24"/>
        </w:rPr>
        <w:t>Oklahoma Historical Society</w:t>
      </w:r>
      <w:r>
        <w:rPr>
          <w:rFonts w:ascii="Times New Roman" w:hAnsi="Times New Roman"/>
          <w:sz w:val="24"/>
          <w:szCs w:val="24"/>
        </w:rPr>
        <w:t>, Accessed April 16, 2017.</w:t>
      </w:r>
    </w:p>
    <w:p w:rsidR="007A6D2F" w:rsidRPr="007A6D2F" w:rsidRDefault="007A6D2F" w:rsidP="007A6D2F">
      <w:pPr>
        <w:spacing w:line="240" w:lineRule="auto"/>
        <w:ind w:firstLine="720"/>
        <w:rPr>
          <w:rFonts w:cstheme="minorHAnsi"/>
        </w:rPr>
      </w:pPr>
      <w:r w:rsidRPr="00C61EB1">
        <w:rPr>
          <w:rFonts w:ascii="Times New Roman" w:hAnsi="Times New Roman"/>
        </w:rPr>
        <w:t>http://www.okhistory.org/publications/enc/entry.php?entry=SO003.</w:t>
      </w:r>
    </w:p>
    <w:p w:rsidR="00CF2035" w:rsidRPr="00CF2035" w:rsidRDefault="00CF2035" w:rsidP="00CF2035">
      <w:pPr>
        <w:pStyle w:val="Normal1"/>
        <w:spacing w:line="240" w:lineRule="auto"/>
        <w:rPr>
          <w:rFonts w:asciiTheme="minorHAnsi" w:eastAsia="Times New Roman" w:hAnsiTheme="minorHAnsi" w:cstheme="minorHAnsi"/>
          <w:sz w:val="24"/>
          <w:szCs w:val="24"/>
        </w:rPr>
      </w:pPr>
    </w:p>
    <w:p w:rsidR="00C82C3D" w:rsidRDefault="00CF2035" w:rsidP="00CF2035">
      <w:pPr>
        <w:pStyle w:val="Normal1"/>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Watson, Forbes. “Art and the Government in 1934.” </w:t>
      </w:r>
      <w:r w:rsidRPr="00CF2035">
        <w:rPr>
          <w:rFonts w:asciiTheme="minorHAnsi" w:eastAsia="Times New Roman" w:hAnsiTheme="minorHAnsi" w:cstheme="minorHAnsi"/>
          <w:i/>
          <w:sz w:val="24"/>
          <w:szCs w:val="24"/>
        </w:rPr>
        <w:t>Parnassus</w:t>
      </w:r>
      <w:r w:rsidRPr="00CF2035">
        <w:rPr>
          <w:rFonts w:asciiTheme="minorHAnsi" w:eastAsia="Times New Roman" w:hAnsiTheme="minorHAnsi" w:cstheme="minorHAnsi"/>
          <w:sz w:val="24"/>
          <w:szCs w:val="24"/>
        </w:rPr>
        <w:t xml:space="preserve"> 6 (January 1935): 12-</w:t>
      </w:r>
    </w:p>
    <w:p w:rsidR="00CF2035" w:rsidRPr="00CF2035" w:rsidRDefault="00CF2035" w:rsidP="00C82C3D">
      <w:pPr>
        <w:pStyle w:val="Normal1"/>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16.</w:t>
      </w:r>
    </w:p>
    <w:p w:rsidR="00CF2035" w:rsidRPr="00CF2035" w:rsidRDefault="00CF2035" w:rsidP="00CF2035">
      <w:pPr>
        <w:pStyle w:val="Normal1"/>
        <w:spacing w:line="240" w:lineRule="auto"/>
        <w:rPr>
          <w:rFonts w:asciiTheme="minorHAnsi" w:eastAsia="Times New Roman" w:hAnsiTheme="minorHAnsi" w:cstheme="minorHAnsi"/>
          <w:sz w:val="24"/>
          <w:szCs w:val="24"/>
        </w:rPr>
      </w:pPr>
    </w:p>
    <w:p w:rsidR="00C82C3D" w:rsidRDefault="00CF2035" w:rsidP="00CF2035">
      <w:pPr>
        <w:pStyle w:val="Normal1"/>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Watson, Forbes. “New Forces in American Art.” </w:t>
      </w:r>
      <w:r w:rsidRPr="00CF2035">
        <w:rPr>
          <w:rFonts w:asciiTheme="minorHAnsi" w:eastAsia="Times New Roman" w:hAnsiTheme="minorHAnsi" w:cstheme="minorHAnsi"/>
          <w:i/>
          <w:sz w:val="24"/>
          <w:szCs w:val="24"/>
        </w:rPr>
        <w:t>The Kenyon Review</w:t>
      </w:r>
      <w:r w:rsidRPr="00CF2035">
        <w:rPr>
          <w:rFonts w:asciiTheme="minorHAnsi" w:eastAsia="Times New Roman" w:hAnsiTheme="minorHAnsi" w:cstheme="minorHAnsi"/>
          <w:sz w:val="24"/>
          <w:szCs w:val="24"/>
        </w:rPr>
        <w:t xml:space="preserve"> 1 (Spring 1939): </w:t>
      </w:r>
    </w:p>
    <w:p w:rsidR="00CF2035" w:rsidRPr="00CF2035" w:rsidRDefault="00CF2035" w:rsidP="00C82C3D">
      <w:pPr>
        <w:pStyle w:val="Normal1"/>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119-134.</w:t>
      </w:r>
    </w:p>
    <w:p w:rsidR="00CF2035" w:rsidRPr="00CF2035" w:rsidRDefault="00CF2035" w:rsidP="00CF2035">
      <w:pPr>
        <w:pStyle w:val="Normal1"/>
        <w:spacing w:line="240" w:lineRule="auto"/>
        <w:rPr>
          <w:rFonts w:asciiTheme="minorHAnsi" w:eastAsia="Times New Roman" w:hAnsiTheme="minorHAnsi" w:cstheme="minorHAnsi"/>
          <w:sz w:val="24"/>
          <w:szCs w:val="24"/>
        </w:rPr>
      </w:pPr>
    </w:p>
    <w:p w:rsidR="00C82C3D" w:rsidRDefault="00CF2035" w:rsidP="00C82C3D">
      <w:pPr>
        <w:pStyle w:val="Normal1"/>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Watson, Forbes. “The Public Works of Art Project: Federal, Republican, or </w:t>
      </w:r>
    </w:p>
    <w:p w:rsidR="00CF2035" w:rsidRPr="00CF2035" w:rsidRDefault="00CF2035" w:rsidP="00C82C3D">
      <w:pPr>
        <w:pStyle w:val="Normal1"/>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Democratic?” </w:t>
      </w:r>
      <w:r w:rsidRPr="00CF2035">
        <w:rPr>
          <w:rFonts w:asciiTheme="minorHAnsi" w:eastAsia="Times New Roman" w:hAnsiTheme="minorHAnsi" w:cstheme="minorHAnsi"/>
          <w:i/>
          <w:sz w:val="24"/>
          <w:szCs w:val="24"/>
        </w:rPr>
        <w:t>The American Art Magazine</w:t>
      </w:r>
      <w:r w:rsidR="004B76AC">
        <w:rPr>
          <w:rFonts w:asciiTheme="minorHAnsi" w:eastAsia="Times New Roman" w:hAnsiTheme="minorHAnsi" w:cstheme="minorHAnsi"/>
          <w:sz w:val="24"/>
          <w:szCs w:val="24"/>
        </w:rPr>
        <w:t xml:space="preserve"> </w:t>
      </w:r>
      <w:r w:rsidRPr="00CF2035">
        <w:rPr>
          <w:rFonts w:asciiTheme="minorHAnsi" w:eastAsia="Times New Roman" w:hAnsiTheme="minorHAnsi" w:cstheme="minorHAnsi"/>
          <w:sz w:val="24"/>
          <w:szCs w:val="24"/>
        </w:rPr>
        <w:t>27 (January 1934): 6-9.</w:t>
      </w:r>
    </w:p>
    <w:p w:rsidR="00CF2035" w:rsidRPr="00CF2035" w:rsidRDefault="00CF2035" w:rsidP="00CF2035">
      <w:pPr>
        <w:pStyle w:val="Normal1"/>
        <w:spacing w:line="240" w:lineRule="auto"/>
        <w:rPr>
          <w:rFonts w:asciiTheme="minorHAnsi" w:eastAsia="Times New Roman" w:hAnsiTheme="minorHAnsi" w:cstheme="minorHAnsi"/>
          <w:sz w:val="24"/>
          <w:szCs w:val="24"/>
        </w:rPr>
      </w:pPr>
    </w:p>
    <w:p w:rsidR="00CF2035" w:rsidRPr="00CF2035" w:rsidRDefault="00CF2035" w:rsidP="00CF2035">
      <w:pPr>
        <w:pStyle w:val="Normal1"/>
        <w:widowControl w:val="0"/>
        <w:spacing w:line="240" w:lineRule="auto"/>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 xml:space="preserve">West, Walter Richard. “Six American Indian Motifs Adapted to Contemporary Pictorial </w:t>
      </w:r>
    </w:p>
    <w:p w:rsidR="00CF2035" w:rsidRDefault="00CF2035" w:rsidP="00CF2035">
      <w:pPr>
        <w:pStyle w:val="Normal1"/>
        <w:widowControl w:val="0"/>
        <w:spacing w:line="240" w:lineRule="auto"/>
        <w:ind w:firstLine="720"/>
        <w:rPr>
          <w:rFonts w:asciiTheme="minorHAnsi" w:eastAsia="Times New Roman" w:hAnsiTheme="minorHAnsi" w:cstheme="minorHAnsi"/>
          <w:sz w:val="24"/>
          <w:szCs w:val="24"/>
        </w:rPr>
      </w:pPr>
      <w:r w:rsidRPr="00CF2035">
        <w:rPr>
          <w:rFonts w:asciiTheme="minorHAnsi" w:eastAsia="Times New Roman" w:hAnsiTheme="minorHAnsi" w:cstheme="minorHAnsi"/>
          <w:sz w:val="24"/>
          <w:szCs w:val="24"/>
        </w:rPr>
        <w:t>Principles.” MFA Thesis, University of Oklahoma, 1950.</w:t>
      </w:r>
    </w:p>
    <w:p w:rsidR="0040408D" w:rsidRDefault="0040408D" w:rsidP="0040408D">
      <w:pPr>
        <w:pStyle w:val="Normal1"/>
        <w:widowControl w:val="0"/>
        <w:spacing w:line="240" w:lineRule="auto"/>
        <w:rPr>
          <w:rFonts w:asciiTheme="minorHAnsi" w:eastAsia="Times New Roman" w:hAnsiTheme="minorHAnsi" w:cstheme="minorHAnsi"/>
          <w:sz w:val="24"/>
          <w:szCs w:val="24"/>
        </w:rPr>
      </w:pPr>
    </w:p>
    <w:p w:rsidR="0040408D" w:rsidRDefault="0040408D" w:rsidP="0040408D">
      <w:pPr>
        <w:pStyle w:val="FootnoteText"/>
        <w:rPr>
          <w:sz w:val="24"/>
          <w:szCs w:val="24"/>
        </w:rPr>
      </w:pPr>
      <w:r>
        <w:rPr>
          <w:sz w:val="24"/>
          <w:szCs w:val="24"/>
        </w:rPr>
        <w:t>“</w:t>
      </w:r>
      <w:r w:rsidRPr="00B95833">
        <w:rPr>
          <w:sz w:val="24"/>
          <w:szCs w:val="24"/>
        </w:rPr>
        <w:t>William Jefferson Clinton Building (Environmental Protection Agency</w:t>
      </w:r>
      <w:r>
        <w:rPr>
          <w:sz w:val="24"/>
          <w:szCs w:val="24"/>
        </w:rPr>
        <w:t>)</w:t>
      </w:r>
      <w:r w:rsidRPr="00B95833">
        <w:rPr>
          <w:sz w:val="24"/>
          <w:szCs w:val="24"/>
        </w:rPr>
        <w:t xml:space="preserve">,” </w:t>
      </w:r>
      <w:r w:rsidRPr="00B95833">
        <w:rPr>
          <w:i/>
          <w:sz w:val="24"/>
          <w:szCs w:val="24"/>
        </w:rPr>
        <w:t>GSA</w:t>
      </w:r>
      <w:r>
        <w:rPr>
          <w:sz w:val="24"/>
          <w:szCs w:val="24"/>
        </w:rPr>
        <w:t xml:space="preserve">. </w:t>
      </w:r>
    </w:p>
    <w:p w:rsidR="0040408D" w:rsidRDefault="0040408D" w:rsidP="0040408D">
      <w:pPr>
        <w:pStyle w:val="FootnoteText"/>
        <w:ind w:firstLine="720"/>
        <w:rPr>
          <w:sz w:val="24"/>
          <w:szCs w:val="24"/>
        </w:rPr>
      </w:pPr>
      <w:r>
        <w:rPr>
          <w:sz w:val="24"/>
          <w:szCs w:val="24"/>
        </w:rPr>
        <w:t>A</w:t>
      </w:r>
      <w:r w:rsidRPr="00B95833">
        <w:rPr>
          <w:sz w:val="24"/>
          <w:szCs w:val="24"/>
        </w:rPr>
        <w:t>ccessed October 10, 2017</w:t>
      </w:r>
      <w:r>
        <w:rPr>
          <w:sz w:val="24"/>
          <w:szCs w:val="24"/>
        </w:rPr>
        <w:t xml:space="preserve">. </w:t>
      </w:r>
      <w:hyperlink r:id="rId19" w:history="1">
        <w:r w:rsidRPr="0040408D">
          <w:rPr>
            <w:rStyle w:val="Hyperlink"/>
            <w:color w:val="auto"/>
            <w:sz w:val="24"/>
            <w:szCs w:val="24"/>
            <w:u w:val="none"/>
          </w:rPr>
          <w:t>https://www.gsa.gov/real-estate/gsa-</w:t>
        </w:r>
      </w:hyperlink>
    </w:p>
    <w:p w:rsidR="0040408D" w:rsidRPr="00CF2035" w:rsidRDefault="0040408D" w:rsidP="0040408D">
      <w:pPr>
        <w:pStyle w:val="FootnoteText"/>
        <w:ind w:left="720"/>
        <w:rPr>
          <w:rFonts w:eastAsia="Times New Roman" w:cstheme="minorHAnsi"/>
          <w:sz w:val="24"/>
          <w:szCs w:val="24"/>
        </w:rPr>
      </w:pPr>
      <w:r w:rsidRPr="00B95833">
        <w:rPr>
          <w:sz w:val="24"/>
          <w:szCs w:val="24"/>
        </w:rPr>
        <w:lastRenderedPageBreak/>
        <w:t>properties/visiting-public-buildings/william-jefferson-clinton-federal-building-environmental-protection-agency</w:t>
      </w:r>
      <w:r>
        <w:rPr>
          <w:sz w:val="24"/>
          <w:szCs w:val="24"/>
        </w:rPr>
        <w:t>.</w:t>
      </w:r>
    </w:p>
    <w:p w:rsidR="00CF2035" w:rsidRPr="00CF2035" w:rsidRDefault="00CF2035" w:rsidP="00CF2035">
      <w:pPr>
        <w:spacing w:line="240" w:lineRule="auto"/>
        <w:rPr>
          <w:rFonts w:cstheme="minorHAnsi"/>
        </w:rPr>
      </w:pPr>
    </w:p>
    <w:p w:rsidR="00C01D34" w:rsidRDefault="00C01D34" w:rsidP="00EF065F">
      <w:pPr>
        <w:spacing w:line="240" w:lineRule="auto"/>
        <w:rPr>
          <w:rFonts w:cstheme="minorHAnsi"/>
          <w:i/>
        </w:rPr>
      </w:pPr>
      <w:r>
        <w:rPr>
          <w:rFonts w:cstheme="minorHAnsi"/>
        </w:rPr>
        <w:t xml:space="preserve">Williamson, Margaret Holmes. </w:t>
      </w:r>
      <w:r>
        <w:rPr>
          <w:rFonts w:cstheme="minorHAnsi"/>
          <w:i/>
        </w:rPr>
        <w:t xml:space="preserve">Powhatan Lords of Life and Death: Command and </w:t>
      </w:r>
    </w:p>
    <w:p w:rsidR="00EF065F" w:rsidRPr="00C01D34" w:rsidRDefault="00C01D34" w:rsidP="00C01D34">
      <w:pPr>
        <w:spacing w:line="240" w:lineRule="auto"/>
        <w:ind w:left="720"/>
        <w:rPr>
          <w:rFonts w:cstheme="minorHAnsi"/>
        </w:rPr>
      </w:pPr>
      <w:r>
        <w:rPr>
          <w:rFonts w:cstheme="minorHAnsi"/>
          <w:i/>
        </w:rPr>
        <w:t>Consent in Seventeenth-Century Virginia</w:t>
      </w:r>
      <w:r>
        <w:rPr>
          <w:rFonts w:cstheme="minorHAnsi"/>
        </w:rPr>
        <w:t>. Lincoln: University of Nebraska Press, 2003.</w:t>
      </w:r>
    </w:p>
    <w:p w:rsidR="00CF2035" w:rsidRPr="00CF2035" w:rsidRDefault="00CF2035" w:rsidP="00CF2035">
      <w:pPr>
        <w:spacing w:line="240" w:lineRule="auto"/>
        <w:rPr>
          <w:rFonts w:cstheme="minorHAnsi"/>
        </w:rPr>
      </w:pPr>
    </w:p>
    <w:p w:rsidR="00C82C3D" w:rsidRDefault="00CF2035" w:rsidP="00C82C3D">
      <w:pPr>
        <w:spacing w:line="240" w:lineRule="auto"/>
        <w:rPr>
          <w:rFonts w:cstheme="minorHAnsi"/>
          <w:i/>
        </w:rPr>
      </w:pPr>
      <w:r w:rsidRPr="00CF2035">
        <w:rPr>
          <w:rFonts w:cstheme="minorHAnsi"/>
        </w:rPr>
        <w:t xml:space="preserve">Wyckoff, Lydia L., </w:t>
      </w:r>
      <w:r w:rsidRPr="00CF2035">
        <w:rPr>
          <w:rFonts w:cstheme="minorHAnsi"/>
          <w:i/>
        </w:rPr>
        <w:t xml:space="preserve">Visions and Voices: Native American Painting from the Philbrook </w:t>
      </w:r>
    </w:p>
    <w:p w:rsidR="00AA0B13" w:rsidRPr="00CF2035" w:rsidRDefault="00CF2035" w:rsidP="00C82C3D">
      <w:pPr>
        <w:spacing w:line="240" w:lineRule="auto"/>
        <w:ind w:left="720"/>
        <w:rPr>
          <w:rFonts w:cstheme="minorHAnsi"/>
        </w:rPr>
      </w:pPr>
      <w:r w:rsidRPr="00CF2035">
        <w:rPr>
          <w:rFonts w:cstheme="minorHAnsi"/>
          <w:i/>
        </w:rPr>
        <w:t>Museum of Art</w:t>
      </w:r>
      <w:r w:rsidR="001B41C3">
        <w:rPr>
          <w:rFonts w:cstheme="minorHAnsi"/>
        </w:rPr>
        <w:t>. Tulsa</w:t>
      </w:r>
      <w:r w:rsidRPr="00CF2035">
        <w:rPr>
          <w:rFonts w:cstheme="minorHAnsi"/>
        </w:rPr>
        <w:t>: Philbrook Museum of Art (distributed by UNM Press), 1996</w:t>
      </w:r>
      <w:bookmarkStart w:id="9" w:name="h.9tuvftkg01kr" w:colFirst="0" w:colLast="0"/>
      <w:bookmarkStart w:id="10" w:name="h.5rmlhqlgvj5b" w:colFirst="0" w:colLast="0"/>
      <w:bookmarkEnd w:id="9"/>
      <w:bookmarkEnd w:id="10"/>
      <w:r w:rsidRPr="00CF2035">
        <w:rPr>
          <w:rFonts w:cstheme="minorHAnsi"/>
        </w:rPr>
        <w:t>.</w:t>
      </w:r>
      <w:bookmarkStart w:id="11" w:name="h.9rvszlrtu2hz" w:colFirst="0" w:colLast="0"/>
      <w:bookmarkEnd w:id="11"/>
    </w:p>
    <w:p w:rsidR="00AA0B13" w:rsidRPr="0030428D" w:rsidRDefault="00AA0B13" w:rsidP="00BC6FBB">
      <w:pPr>
        <w:pStyle w:val="Heading1"/>
      </w:pPr>
      <w:r>
        <w:br w:type="page"/>
      </w:r>
      <w:bookmarkStart w:id="12" w:name="_Toc310579475"/>
      <w:bookmarkStart w:id="13" w:name="_Toc315681327"/>
      <w:r w:rsidR="00683135" w:rsidRPr="0030428D">
        <w:lastRenderedPageBreak/>
        <w:t>Appendix: Figures</w:t>
      </w:r>
      <w:bookmarkEnd w:id="12"/>
      <w:bookmarkEnd w:id="13"/>
    </w:p>
    <w:p w:rsidR="00683135" w:rsidRDefault="00683135" w:rsidP="00683135"/>
    <w:p w:rsidR="00683135" w:rsidRDefault="00683135" w:rsidP="00683135">
      <w:pPr>
        <w:widowControl w:val="0"/>
        <w:rPr>
          <w:rFonts w:ascii="Times New Roman" w:hAnsi="Times New Roman"/>
        </w:rPr>
      </w:pPr>
      <w:r>
        <w:rPr>
          <w:rFonts w:ascii="Times New Roman" w:hAnsi="Times New Roman"/>
        </w:rPr>
        <w:t xml:space="preserve">              </w:t>
      </w:r>
      <w:r w:rsidRPr="007A63ED">
        <w:rPr>
          <w:rFonts w:ascii="Times New Roman" w:hAnsi="Times New Roman"/>
          <w:noProof/>
        </w:rPr>
        <w:drawing>
          <wp:inline distT="0" distB="0" distL="0" distR="0" wp14:anchorId="0DE19BB0" wp14:editId="231E5DEB">
            <wp:extent cx="4051300" cy="2614750"/>
            <wp:effectExtent l="0" t="0" r="6350" b="0"/>
            <wp:docPr id="63" name="Picture 63" descr="C:\Users\Admin\AppData\Local\Microsoft\Windows\INetCache\Content.Word\B0182-MitchellHall-1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B0182-MitchellHall-193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67618" cy="2625282"/>
                    </a:xfrm>
                    <a:prstGeom prst="rect">
                      <a:avLst/>
                    </a:prstGeom>
                    <a:noFill/>
                    <a:ln>
                      <a:noFill/>
                    </a:ln>
                  </pic:spPr>
                </pic:pic>
              </a:graphicData>
            </a:graphic>
          </wp:inline>
        </w:drawing>
      </w:r>
    </w:p>
    <w:p w:rsidR="00683135" w:rsidRDefault="00683135" w:rsidP="00683135">
      <w:pPr>
        <w:spacing w:line="240" w:lineRule="auto"/>
        <w:rPr>
          <w:rFonts w:ascii="Times New Roman" w:hAnsi="Times New Roman"/>
        </w:rPr>
      </w:pPr>
      <w:r>
        <w:rPr>
          <w:rFonts w:ascii="Times New Roman" w:hAnsi="Times New Roman"/>
        </w:rPr>
        <w:t>Figure 1. Acee Blue Eagle Murals, Mitchell Hall</w:t>
      </w:r>
      <w:r w:rsidRPr="007A63ED">
        <w:rPr>
          <w:rFonts w:ascii="Times New Roman" w:hAnsi="Times New Roman"/>
        </w:rPr>
        <w:t xml:space="preserve"> 1938, University of Central Oklahoma </w:t>
      </w:r>
    </w:p>
    <w:p w:rsidR="00683135" w:rsidRDefault="00683135" w:rsidP="00683135">
      <w:pPr>
        <w:spacing w:line="240" w:lineRule="auto"/>
        <w:ind w:firstLine="720"/>
        <w:rPr>
          <w:rFonts w:ascii="Times New Roman" w:hAnsi="Times New Roman"/>
        </w:rPr>
      </w:pPr>
      <w:r w:rsidRPr="007A63ED">
        <w:rPr>
          <w:rFonts w:ascii="Times New Roman" w:hAnsi="Times New Roman"/>
        </w:rPr>
        <w:t>Library Archives</w:t>
      </w:r>
      <w:r>
        <w:rPr>
          <w:rFonts w:ascii="Times New Roman" w:hAnsi="Times New Roman"/>
        </w:rPr>
        <w:t>, Edmond, Oklahoma.</w:t>
      </w:r>
    </w:p>
    <w:p w:rsidR="00683135" w:rsidRDefault="00683135" w:rsidP="00683135">
      <w:pPr>
        <w:spacing w:line="240" w:lineRule="auto"/>
        <w:rPr>
          <w:rFonts w:ascii="Times New Roman" w:hAnsi="Times New Roman"/>
        </w:rPr>
      </w:pPr>
    </w:p>
    <w:p w:rsidR="00683135" w:rsidRDefault="00683135" w:rsidP="00683135">
      <w:pPr>
        <w:spacing w:line="240" w:lineRule="auto"/>
        <w:rPr>
          <w:rFonts w:ascii="Times New Roman" w:hAnsi="Times New Roman"/>
        </w:rPr>
      </w:pPr>
      <w:r>
        <w:rPr>
          <w:rFonts w:ascii="Times New Roman" w:hAnsi="Times New Roman"/>
        </w:rPr>
        <w:t xml:space="preserve">                                  </w:t>
      </w:r>
      <w:r w:rsidRPr="007A63ED">
        <w:rPr>
          <w:rFonts w:ascii="Times New Roman" w:hAnsi="Times New Roman"/>
          <w:noProof/>
        </w:rPr>
        <w:drawing>
          <wp:inline distT="0" distB="0" distL="0" distR="0" wp14:anchorId="5F05D5F0" wp14:editId="7DED42A8">
            <wp:extent cx="2550197" cy="3670300"/>
            <wp:effectExtent l="0" t="0" r="254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cotan 165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70071" cy="3698904"/>
                    </a:xfrm>
                    <a:prstGeom prst="rect">
                      <a:avLst/>
                    </a:prstGeom>
                  </pic:spPr>
                </pic:pic>
              </a:graphicData>
            </a:graphic>
          </wp:inline>
        </w:drawing>
      </w:r>
    </w:p>
    <w:p w:rsidR="00683135" w:rsidRDefault="00683135" w:rsidP="00683135">
      <w:pPr>
        <w:spacing w:line="240" w:lineRule="auto"/>
        <w:rPr>
          <w:rFonts w:ascii="Times New Roman" w:hAnsi="Times New Roman"/>
        </w:rPr>
      </w:pPr>
    </w:p>
    <w:p w:rsidR="001650F8" w:rsidRDefault="00683135" w:rsidP="00FA5290">
      <w:pPr>
        <w:spacing w:line="240" w:lineRule="auto"/>
        <w:rPr>
          <w:rFonts w:ascii="Times New Roman" w:hAnsi="Times New Roman"/>
        </w:rPr>
      </w:pPr>
      <w:r w:rsidRPr="007A63ED">
        <w:rPr>
          <w:rFonts w:ascii="Times New Roman" w:hAnsi="Times New Roman"/>
        </w:rPr>
        <w:t>Figure 2</w:t>
      </w:r>
      <w:r>
        <w:rPr>
          <w:rFonts w:ascii="Times New Roman" w:hAnsi="Times New Roman"/>
        </w:rPr>
        <w:t>.</w:t>
      </w:r>
      <w:r w:rsidRPr="007A63ED">
        <w:rPr>
          <w:rFonts w:ascii="Times New Roman" w:hAnsi="Times New Roman"/>
        </w:rPr>
        <w:t xml:space="preserve"> Spencer Asah, </w:t>
      </w:r>
      <w:r w:rsidRPr="007A63ED">
        <w:rPr>
          <w:rFonts w:ascii="Times New Roman" w:hAnsi="Times New Roman"/>
          <w:i/>
        </w:rPr>
        <w:t>Secotan, 1650</w:t>
      </w:r>
      <w:r>
        <w:rPr>
          <w:rFonts w:ascii="Times New Roman" w:hAnsi="Times New Roman"/>
        </w:rPr>
        <w:t xml:space="preserve">, 1937, Oklahoma Judicial Center, Oklahoma </w:t>
      </w:r>
    </w:p>
    <w:p w:rsidR="00683135" w:rsidRDefault="00683135" w:rsidP="001650F8">
      <w:pPr>
        <w:spacing w:line="240" w:lineRule="auto"/>
        <w:ind w:firstLine="720"/>
        <w:rPr>
          <w:rFonts w:ascii="Times New Roman" w:hAnsi="Times New Roman"/>
        </w:rPr>
      </w:pPr>
      <w:r>
        <w:rPr>
          <w:rFonts w:ascii="Times New Roman" w:hAnsi="Times New Roman"/>
        </w:rPr>
        <w:t>City, Oklahoma, image by Denise Neil-Binion.</w:t>
      </w:r>
    </w:p>
    <w:p w:rsidR="00683135" w:rsidRDefault="00683135" w:rsidP="00683135">
      <w:pPr>
        <w:widowControl w:val="0"/>
        <w:rPr>
          <w:rFonts w:ascii="Times New Roman" w:hAnsi="Times New Roman"/>
        </w:rPr>
      </w:pPr>
      <w:r>
        <w:rPr>
          <w:rFonts w:ascii="Times New Roman" w:hAnsi="Times New Roman"/>
        </w:rPr>
        <w:lastRenderedPageBreak/>
        <w:t xml:space="preserve">                                    </w:t>
      </w:r>
      <w:r>
        <w:rPr>
          <w:noProof/>
        </w:rPr>
        <w:drawing>
          <wp:inline distT="0" distB="0" distL="0" distR="0" wp14:anchorId="12232B82" wp14:editId="6A48D318">
            <wp:extent cx="2066081" cy="366111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78051" cy="3682326"/>
                    </a:xfrm>
                    <a:prstGeom prst="rect">
                      <a:avLst/>
                    </a:prstGeom>
                  </pic:spPr>
                </pic:pic>
              </a:graphicData>
            </a:graphic>
          </wp:inline>
        </w:drawing>
      </w:r>
    </w:p>
    <w:p w:rsidR="00683135" w:rsidRDefault="00683135" w:rsidP="00683135">
      <w:pPr>
        <w:pStyle w:val="NormalWeb"/>
        <w:spacing w:before="0" w:beforeAutospacing="0" w:after="0" w:afterAutospacing="0"/>
      </w:pPr>
      <w:r>
        <w:t xml:space="preserve">Figure 3. John White, </w:t>
      </w:r>
      <w:r w:rsidRPr="00C441BB">
        <w:rPr>
          <w:i/>
        </w:rPr>
        <w:t>An Indian 'Werowance' or Chief</w:t>
      </w:r>
      <w:r>
        <w:t xml:space="preserve">, 1585-1593, The British </w:t>
      </w:r>
    </w:p>
    <w:p w:rsidR="00683135" w:rsidRDefault="00683135" w:rsidP="00683135">
      <w:pPr>
        <w:pStyle w:val="NormalWeb"/>
        <w:spacing w:before="0" w:beforeAutospacing="0" w:after="0" w:afterAutospacing="0"/>
        <w:ind w:firstLine="720"/>
      </w:pPr>
      <w:r>
        <w:t>Museum, London.</w:t>
      </w:r>
    </w:p>
    <w:p w:rsidR="00683135" w:rsidRDefault="00683135" w:rsidP="00683135">
      <w:pPr>
        <w:pStyle w:val="NormalWeb"/>
        <w:spacing w:before="0" w:beforeAutospacing="0" w:after="0" w:afterAutospacing="0"/>
        <w:ind w:firstLine="720"/>
      </w:pPr>
    </w:p>
    <w:p w:rsidR="00683135" w:rsidRDefault="00683135" w:rsidP="00683135">
      <w:pPr>
        <w:widowControl w:val="0"/>
        <w:rPr>
          <w:rFonts w:ascii="Times New Roman" w:hAnsi="Times New Roman"/>
        </w:rPr>
      </w:pPr>
      <w:r>
        <w:rPr>
          <w:rFonts w:ascii="Times New Roman" w:hAnsi="Times New Roman"/>
        </w:rPr>
        <w:t xml:space="preserve">                               </w:t>
      </w:r>
      <w:r w:rsidR="00B74819">
        <w:rPr>
          <w:rFonts w:ascii="Times New Roman" w:hAnsi="Times New Roman"/>
        </w:rPr>
        <w:t xml:space="preserve">           </w:t>
      </w:r>
      <w:r>
        <w:rPr>
          <w:rFonts w:ascii="Times New Roman" w:hAnsi="Times New Roman"/>
        </w:rPr>
        <w:t xml:space="preserve">  </w:t>
      </w:r>
      <w:r w:rsidRPr="007A63ED">
        <w:rPr>
          <w:rFonts w:ascii="Times New Roman" w:hAnsi="Times New Roman"/>
          <w:noProof/>
        </w:rPr>
        <w:drawing>
          <wp:inline distT="0" distB="0" distL="0" distR="0" wp14:anchorId="06D73AC1" wp14:editId="09F5BB55">
            <wp:extent cx="1915610" cy="2909449"/>
            <wp:effectExtent l="0" t="0" r="889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 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26997" cy="2926743"/>
                    </a:xfrm>
                    <a:prstGeom prst="rect">
                      <a:avLst/>
                    </a:prstGeom>
                  </pic:spPr>
                </pic:pic>
              </a:graphicData>
            </a:graphic>
          </wp:inline>
        </w:drawing>
      </w:r>
      <w:r>
        <w:rPr>
          <w:rFonts w:ascii="Times New Roman" w:hAnsi="Times New Roman"/>
        </w:rPr>
        <w:t xml:space="preserve"> </w:t>
      </w:r>
    </w:p>
    <w:p w:rsidR="001650F8" w:rsidRDefault="00683135" w:rsidP="001650F8">
      <w:pPr>
        <w:widowControl w:val="0"/>
        <w:spacing w:line="240" w:lineRule="auto"/>
        <w:rPr>
          <w:rFonts w:ascii="Times New Roman" w:hAnsi="Times New Roman"/>
        </w:rPr>
      </w:pPr>
      <w:r w:rsidRPr="007A63ED">
        <w:rPr>
          <w:rFonts w:ascii="Times New Roman" w:hAnsi="Times New Roman"/>
        </w:rPr>
        <w:t xml:space="preserve">Figure </w:t>
      </w:r>
      <w:r>
        <w:rPr>
          <w:rFonts w:ascii="Times New Roman" w:hAnsi="Times New Roman"/>
        </w:rPr>
        <w:t>4</w:t>
      </w:r>
      <w:r w:rsidRPr="007A63ED">
        <w:rPr>
          <w:rFonts w:ascii="Times New Roman" w:hAnsi="Times New Roman"/>
        </w:rPr>
        <w:t xml:space="preserve">. Monroe Tsatoke, </w:t>
      </w:r>
      <w:r w:rsidRPr="007A63ED">
        <w:rPr>
          <w:rFonts w:ascii="Times New Roman" w:hAnsi="Times New Roman"/>
          <w:i/>
        </w:rPr>
        <w:t>Cheyenne, 1832</w:t>
      </w:r>
      <w:r w:rsidRPr="007A63ED">
        <w:rPr>
          <w:rFonts w:ascii="Times New Roman" w:hAnsi="Times New Roman"/>
        </w:rPr>
        <w:t>, 1934</w:t>
      </w:r>
      <w:r>
        <w:rPr>
          <w:rFonts w:ascii="Times New Roman" w:hAnsi="Times New Roman"/>
        </w:rPr>
        <w:t xml:space="preserve">, Oklahoma Judicial Center, </w:t>
      </w:r>
    </w:p>
    <w:p w:rsidR="00683135" w:rsidRDefault="00683135" w:rsidP="001650F8">
      <w:pPr>
        <w:widowControl w:val="0"/>
        <w:spacing w:line="240" w:lineRule="auto"/>
        <w:ind w:firstLine="720"/>
        <w:rPr>
          <w:rFonts w:ascii="Times New Roman" w:hAnsi="Times New Roman"/>
        </w:rPr>
      </w:pPr>
      <w:r>
        <w:rPr>
          <w:rFonts w:ascii="Times New Roman" w:hAnsi="Times New Roman"/>
        </w:rPr>
        <w:t>Oklahoma City, Oklahoma, image by Denise Neil-Binion.</w:t>
      </w:r>
    </w:p>
    <w:p w:rsidR="00683135" w:rsidRDefault="00683135" w:rsidP="00683135">
      <w:pPr>
        <w:widowControl w:val="0"/>
        <w:spacing w:line="240" w:lineRule="auto"/>
        <w:jc w:val="both"/>
        <w:rPr>
          <w:rFonts w:ascii="Times New Roman" w:hAnsi="Times New Roman"/>
        </w:rPr>
      </w:pPr>
      <w:r>
        <w:rPr>
          <w:rFonts w:ascii="Times New Roman" w:hAnsi="Times New Roman"/>
        </w:rPr>
        <w:lastRenderedPageBreak/>
        <w:t xml:space="preserve">                                       </w:t>
      </w:r>
      <w:r w:rsidRPr="007A63ED">
        <w:rPr>
          <w:rFonts w:ascii="Times New Roman" w:hAnsi="Times New Roman"/>
          <w:noProof/>
        </w:rPr>
        <w:drawing>
          <wp:inline distT="0" distB="0" distL="0" distR="0" wp14:anchorId="33206EB7" wp14:editId="7E443D37">
            <wp:extent cx="1936597" cy="3362445"/>
            <wp:effectExtent l="0" t="0" r="698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satoke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956190" cy="3396463"/>
                    </a:xfrm>
                    <a:prstGeom prst="rect">
                      <a:avLst/>
                    </a:prstGeom>
                  </pic:spPr>
                </pic:pic>
              </a:graphicData>
            </a:graphic>
          </wp:inline>
        </w:drawing>
      </w:r>
    </w:p>
    <w:p w:rsidR="00BF3FFE" w:rsidRDefault="00BF3FFE"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Figure 5. Monroe Tsa</w:t>
      </w:r>
      <w:r w:rsidRPr="007A63ED">
        <w:rPr>
          <w:rFonts w:ascii="Times New Roman" w:hAnsi="Times New Roman"/>
        </w:rPr>
        <w:t xml:space="preserve">toke, </w:t>
      </w:r>
      <w:r w:rsidRPr="007A63ED">
        <w:rPr>
          <w:rFonts w:ascii="Times New Roman" w:hAnsi="Times New Roman"/>
          <w:i/>
        </w:rPr>
        <w:t>Kiowa, 1900</w:t>
      </w:r>
      <w:r w:rsidRPr="007A63ED">
        <w:rPr>
          <w:rFonts w:ascii="Times New Roman" w:hAnsi="Times New Roman"/>
        </w:rPr>
        <w:t>, 1934</w:t>
      </w:r>
      <w:r>
        <w:rPr>
          <w:rFonts w:ascii="Times New Roman" w:hAnsi="Times New Roman"/>
        </w:rPr>
        <w:t xml:space="preserve">, Oklahoma Judicial Center, Oklahoma </w:t>
      </w:r>
    </w:p>
    <w:p w:rsidR="00683135" w:rsidRDefault="00683135" w:rsidP="00683135">
      <w:pPr>
        <w:widowControl w:val="0"/>
        <w:spacing w:line="240" w:lineRule="auto"/>
        <w:ind w:firstLine="720"/>
        <w:rPr>
          <w:rFonts w:ascii="Times New Roman" w:hAnsi="Times New Roman"/>
        </w:rPr>
      </w:pPr>
      <w:r>
        <w:rPr>
          <w:rFonts w:ascii="Times New Roman" w:hAnsi="Times New Roman"/>
        </w:rPr>
        <w:t>City, Oklahoma, image by Denise Neil-Binion</w:t>
      </w:r>
      <w:r w:rsidR="00172FED">
        <w:rPr>
          <w:rFonts w:ascii="Times New Roman" w:hAnsi="Times New Roman"/>
        </w:rPr>
        <w:t>.</w:t>
      </w:r>
    </w:p>
    <w:p w:rsidR="00172FED" w:rsidRDefault="00172FED" w:rsidP="00683135">
      <w:pPr>
        <w:widowControl w:val="0"/>
        <w:spacing w:line="240" w:lineRule="auto"/>
        <w:ind w:firstLine="720"/>
        <w:rPr>
          <w:rFonts w:ascii="Times New Roman" w:hAnsi="Times New Roman"/>
        </w:rPr>
      </w:pPr>
    </w:p>
    <w:p w:rsidR="00683135" w:rsidRDefault="00683135" w:rsidP="00683135">
      <w:pPr>
        <w:widowControl w:val="0"/>
        <w:spacing w:line="240" w:lineRule="auto"/>
        <w:ind w:firstLine="720"/>
        <w:rPr>
          <w:rFonts w:ascii="Times New Roman" w:hAnsi="Times New Roman"/>
        </w:rPr>
      </w:pPr>
    </w:p>
    <w:p w:rsidR="00683135" w:rsidRDefault="00683135" w:rsidP="00683135">
      <w:pPr>
        <w:widowControl w:val="0"/>
        <w:rPr>
          <w:rFonts w:ascii="Times New Roman" w:hAnsi="Times New Roman"/>
        </w:rPr>
      </w:pPr>
      <w:r>
        <w:rPr>
          <w:rFonts w:ascii="Times New Roman" w:hAnsi="Times New Roman"/>
        </w:rPr>
        <w:t xml:space="preserve">                                      </w:t>
      </w:r>
      <w:r w:rsidRPr="007A63ED">
        <w:rPr>
          <w:rFonts w:ascii="Times New Roman" w:hAnsi="Times New Roman"/>
          <w:noProof/>
        </w:rPr>
        <w:drawing>
          <wp:inline distT="0" distB="0" distL="0" distR="0" wp14:anchorId="1AED65E9" wp14:editId="206B6A19">
            <wp:extent cx="2224630" cy="3315303"/>
            <wp:effectExtent l="0" t="0" r="444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adarko Indian Mother and Child in Cradl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32949" cy="3327700"/>
                    </a:xfrm>
                    <a:prstGeom prst="rect">
                      <a:avLst/>
                    </a:prstGeom>
                  </pic:spPr>
                </pic:pic>
              </a:graphicData>
            </a:graphic>
          </wp:inline>
        </w:drawing>
      </w:r>
    </w:p>
    <w:p w:rsidR="001650F8" w:rsidRDefault="00683135" w:rsidP="001650F8">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6</w:t>
      </w:r>
      <w:r w:rsidRPr="007A63ED">
        <w:rPr>
          <w:rFonts w:ascii="Times New Roman" w:hAnsi="Times New Roman" w:cs="Times New Roman"/>
          <w:sz w:val="24"/>
          <w:szCs w:val="24"/>
        </w:rPr>
        <w:t xml:space="preserve">. Stephen Mopope, </w:t>
      </w:r>
      <w:r w:rsidRPr="007A63ED">
        <w:rPr>
          <w:rFonts w:ascii="Times New Roman" w:hAnsi="Times New Roman" w:cs="Times New Roman"/>
          <w:i/>
          <w:sz w:val="24"/>
          <w:szCs w:val="24"/>
        </w:rPr>
        <w:t>Indian Mother and Child in Cradle</w:t>
      </w:r>
      <w:r w:rsidRPr="007A63ED">
        <w:rPr>
          <w:rFonts w:ascii="Times New Roman" w:hAnsi="Times New Roman" w:cs="Times New Roman"/>
          <w:sz w:val="24"/>
          <w:szCs w:val="24"/>
        </w:rPr>
        <w:t>, 1937</w:t>
      </w:r>
      <w:r>
        <w:rPr>
          <w:rFonts w:ascii="Times New Roman" w:hAnsi="Times New Roman" w:cs="Times New Roman"/>
          <w:sz w:val="24"/>
          <w:szCs w:val="24"/>
        </w:rPr>
        <w:t xml:space="preserve">, Oklahoma </w:t>
      </w:r>
    </w:p>
    <w:p w:rsidR="00683135" w:rsidRDefault="00683135" w:rsidP="001650F8">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Judicial Center, Oklahoma City, Oklahoma, image by Denise Neil-Binion.</w:t>
      </w:r>
    </w:p>
    <w:p w:rsidR="00683135" w:rsidRDefault="00683135" w:rsidP="00683135">
      <w:pPr>
        <w:widowControl w:val="0"/>
        <w:rPr>
          <w:rFonts w:ascii="Times New Roman" w:hAnsi="Times New Roman"/>
        </w:rPr>
      </w:pPr>
      <w:r>
        <w:rPr>
          <w:rFonts w:ascii="Times New Roman" w:hAnsi="Times New Roman"/>
        </w:rPr>
        <w:lastRenderedPageBreak/>
        <w:t xml:space="preserve">                               </w:t>
      </w:r>
      <w:r w:rsidRPr="007A63ED">
        <w:rPr>
          <w:rFonts w:ascii="Times New Roman" w:hAnsi="Times New Roman"/>
          <w:noProof/>
        </w:rPr>
        <w:drawing>
          <wp:inline distT="0" distB="0" distL="0" distR="0" wp14:anchorId="53D1FB60" wp14:editId="39A577DA">
            <wp:extent cx="2575582" cy="36426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sah 3.png"/>
                    <pic:cNvPicPr/>
                  </pic:nvPicPr>
                  <pic:blipFill>
                    <a:blip r:embed="rId26">
                      <a:extLst>
                        <a:ext uri="{28A0092B-C50C-407E-A947-70E740481C1C}">
                          <a14:useLocalDpi xmlns:a14="http://schemas.microsoft.com/office/drawing/2010/main" val="0"/>
                        </a:ext>
                      </a:extLst>
                    </a:blip>
                    <a:stretch>
                      <a:fillRect/>
                    </a:stretch>
                  </pic:blipFill>
                  <pic:spPr>
                    <a:xfrm>
                      <a:off x="0" y="0"/>
                      <a:ext cx="2590393" cy="3663557"/>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r>
        <w:rPr>
          <w:rFonts w:ascii="Times New Roman" w:hAnsi="Times New Roman"/>
        </w:rPr>
        <w:t>Figure 7</w:t>
      </w:r>
      <w:r w:rsidRPr="007A63ED">
        <w:rPr>
          <w:rFonts w:ascii="Times New Roman" w:hAnsi="Times New Roman"/>
        </w:rPr>
        <w:t xml:space="preserve">. Spencer Asah, </w:t>
      </w:r>
      <w:r w:rsidRPr="007A63ED">
        <w:rPr>
          <w:rFonts w:ascii="Times New Roman" w:hAnsi="Times New Roman"/>
          <w:i/>
        </w:rPr>
        <w:t>Choctaw 1843</w:t>
      </w:r>
      <w:r>
        <w:rPr>
          <w:rFonts w:ascii="Times New Roman" w:hAnsi="Times New Roman"/>
        </w:rPr>
        <w:t xml:space="preserve">, 1937, Oklahoma Judicial Center, Oklahoma </w:t>
      </w:r>
    </w:p>
    <w:p w:rsidR="00683135" w:rsidRDefault="00683135" w:rsidP="00683135">
      <w:pPr>
        <w:widowControl w:val="0"/>
        <w:spacing w:line="240" w:lineRule="auto"/>
        <w:ind w:firstLine="720"/>
        <w:rPr>
          <w:rFonts w:ascii="Times New Roman" w:hAnsi="Times New Roman"/>
        </w:rPr>
      </w:pPr>
      <w:r>
        <w:rPr>
          <w:rFonts w:ascii="Times New Roman" w:hAnsi="Times New Roman"/>
        </w:rPr>
        <w:t>City, Oklahoma, image by Denise Neil-Binion.</w:t>
      </w:r>
    </w:p>
    <w:p w:rsidR="00683135" w:rsidRDefault="00683135" w:rsidP="00683135">
      <w:pPr>
        <w:widowControl w:val="0"/>
        <w:spacing w:line="240" w:lineRule="auto"/>
        <w:ind w:firstLine="720"/>
        <w:rPr>
          <w:rFonts w:ascii="Times New Roman" w:hAnsi="Times New Roman"/>
        </w:rPr>
      </w:pPr>
    </w:p>
    <w:p w:rsidR="00172FED" w:rsidRDefault="00172FED" w:rsidP="00683135">
      <w:pPr>
        <w:widowControl w:val="0"/>
        <w:spacing w:line="240" w:lineRule="auto"/>
        <w:ind w:firstLine="720"/>
        <w:rPr>
          <w:rFonts w:ascii="Times New Roman" w:hAnsi="Times New Roman"/>
        </w:rPr>
      </w:pPr>
    </w:p>
    <w:p w:rsidR="00683135" w:rsidRDefault="00BF3FFE" w:rsidP="00683135">
      <w:pPr>
        <w:widowControl w:val="0"/>
        <w:rPr>
          <w:rFonts w:ascii="Times New Roman" w:hAnsi="Times New Roman"/>
        </w:rPr>
      </w:pPr>
      <w:r>
        <w:rPr>
          <w:rFonts w:ascii="Times New Roman" w:hAnsi="Times New Roman"/>
        </w:rPr>
        <w:t xml:space="preserve">                            </w:t>
      </w:r>
      <w:r w:rsidR="00683135">
        <w:rPr>
          <w:rFonts w:ascii="Times New Roman" w:hAnsi="Times New Roman"/>
        </w:rPr>
        <w:t xml:space="preserve">   </w:t>
      </w:r>
      <w:r w:rsidR="00683135" w:rsidRPr="007A63ED">
        <w:rPr>
          <w:rFonts w:ascii="Times New Roman" w:hAnsi="Times New Roman"/>
          <w:noProof/>
        </w:rPr>
        <w:drawing>
          <wp:inline distT="0" distB="0" distL="0" distR="0" wp14:anchorId="1BF3C834" wp14:editId="72543CD8">
            <wp:extent cx="2378928" cy="2917623"/>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tlin 2017-08-11_17-48-0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94859" cy="2937161"/>
                    </a:xfrm>
                    <a:prstGeom prst="rect">
                      <a:avLst/>
                    </a:prstGeom>
                  </pic:spPr>
                </pic:pic>
              </a:graphicData>
            </a:graphic>
          </wp:inline>
        </w:drawing>
      </w:r>
    </w:p>
    <w:p w:rsidR="00683135" w:rsidRDefault="00683135" w:rsidP="00683135">
      <w:pPr>
        <w:pStyle w:val="Standard"/>
        <w:widowControl w:val="0"/>
        <w:tabs>
          <w:tab w:val="left" w:pos="738"/>
        </w:tabs>
        <w:rPr>
          <w:rFonts w:ascii="Times New Roman" w:hAnsi="Times New Roman" w:cs="Times New Roman"/>
          <w:i/>
          <w:iCs/>
        </w:rPr>
      </w:pPr>
      <w:r w:rsidRPr="007A63ED">
        <w:rPr>
          <w:rFonts w:ascii="Times New Roman" w:hAnsi="Times New Roman" w:cs="Times New Roman"/>
        </w:rPr>
        <w:t xml:space="preserve">Figure </w:t>
      </w:r>
      <w:r>
        <w:rPr>
          <w:rFonts w:ascii="Times New Roman" w:hAnsi="Times New Roman" w:cs="Times New Roman"/>
        </w:rPr>
        <w:t>8</w:t>
      </w:r>
      <w:r w:rsidRPr="007A63ED">
        <w:rPr>
          <w:rFonts w:ascii="Times New Roman" w:hAnsi="Times New Roman" w:cs="Times New Roman"/>
        </w:rPr>
        <w:t xml:space="preserve">. George Catlin, </w:t>
      </w:r>
      <w:r w:rsidRPr="007A63ED">
        <w:rPr>
          <w:rFonts w:ascii="Times New Roman" w:hAnsi="Times New Roman" w:cs="Times New Roman"/>
          <w:i/>
          <w:iCs/>
        </w:rPr>
        <w:t>Tul-lock-chísh-ko (Drinks the Juice of t</w:t>
      </w:r>
      <w:r>
        <w:rPr>
          <w:rFonts w:ascii="Times New Roman" w:hAnsi="Times New Roman" w:cs="Times New Roman"/>
          <w:i/>
          <w:iCs/>
        </w:rPr>
        <w:t xml:space="preserve">he Stone) in Ball </w:t>
      </w:r>
    </w:p>
    <w:p w:rsidR="00683135" w:rsidRPr="000F6140" w:rsidRDefault="00683135" w:rsidP="00683135">
      <w:pPr>
        <w:pStyle w:val="Standard"/>
        <w:widowControl w:val="0"/>
        <w:tabs>
          <w:tab w:val="left" w:pos="738"/>
        </w:tabs>
        <w:rPr>
          <w:rFonts w:ascii="Times New Roman" w:hAnsi="Times New Roman" w:cs="Times New Roman"/>
          <w:i/>
          <w:iCs/>
        </w:rPr>
      </w:pPr>
      <w:r>
        <w:rPr>
          <w:rFonts w:ascii="Times New Roman" w:hAnsi="Times New Roman" w:cs="Times New Roman"/>
          <w:i/>
          <w:iCs/>
        </w:rPr>
        <w:tab/>
        <w:t>Player’s Dress</w:t>
      </w:r>
      <w:r>
        <w:rPr>
          <w:rFonts w:ascii="Times New Roman" w:hAnsi="Times New Roman" w:cs="Times New Roman"/>
          <w:iCs/>
        </w:rPr>
        <w:t>, 1834, Smithsonian American Art Museum, Washington, D.C.</w:t>
      </w:r>
    </w:p>
    <w:p w:rsidR="00172FED" w:rsidRDefault="00172FED" w:rsidP="00BF3FFE">
      <w:pPr>
        <w:pStyle w:val="Standard"/>
        <w:widowControl w:val="0"/>
        <w:tabs>
          <w:tab w:val="left" w:pos="738"/>
        </w:tabs>
        <w:rPr>
          <w:rFonts w:ascii="Times New Roman" w:hAnsi="Times New Roman" w:cs="Times New Roman"/>
        </w:rPr>
      </w:pPr>
    </w:p>
    <w:p w:rsidR="00683135" w:rsidRDefault="00683135" w:rsidP="00BF3FFE">
      <w:pPr>
        <w:pStyle w:val="Standard"/>
        <w:widowControl w:val="0"/>
        <w:tabs>
          <w:tab w:val="left" w:pos="738"/>
        </w:tabs>
        <w:rPr>
          <w:rFonts w:ascii="Times New Roman" w:hAnsi="Times New Roman" w:cs="Times New Roman"/>
        </w:rPr>
      </w:pPr>
      <w:r>
        <w:rPr>
          <w:noProof/>
        </w:rPr>
        <w:lastRenderedPageBreak/>
        <w:drawing>
          <wp:inline distT="0" distB="0" distL="0" distR="0" wp14:anchorId="24AF0F06" wp14:editId="6AE02A06">
            <wp:extent cx="5155324" cy="1738328"/>
            <wp:effectExtent l="0" t="0" r="7620" b="0"/>
            <wp:docPr id="71" name="Picture 71" descr="C:\Users\Admin\AppData\Local\Microsoft\Windows\INetCache\Content.Word\Anadarko mural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Anadarko mural study!.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4538" cy="1775154"/>
                    </a:xfrm>
                    <a:prstGeom prst="rect">
                      <a:avLst/>
                    </a:prstGeom>
                    <a:noFill/>
                    <a:ln>
                      <a:noFill/>
                    </a:ln>
                  </pic:spPr>
                </pic:pic>
              </a:graphicData>
            </a:graphic>
          </wp:inline>
        </w:drawing>
      </w:r>
    </w:p>
    <w:p w:rsidR="00683135" w:rsidRDefault="00683135" w:rsidP="00683135">
      <w:pPr>
        <w:pStyle w:val="Standard"/>
        <w:widowControl w:val="0"/>
        <w:tabs>
          <w:tab w:val="left" w:pos="738"/>
        </w:tabs>
        <w:rPr>
          <w:rFonts w:ascii="Times New Roman" w:hAnsi="Times New Roman" w:cs="Times New Roman"/>
        </w:rPr>
      </w:pPr>
    </w:p>
    <w:p w:rsidR="00683135" w:rsidRDefault="00683135" w:rsidP="00683135">
      <w:pPr>
        <w:pStyle w:val="Standard"/>
        <w:widowControl w:val="0"/>
        <w:tabs>
          <w:tab w:val="left" w:pos="738"/>
        </w:tabs>
        <w:rPr>
          <w:rFonts w:ascii="Times New Roman" w:hAnsi="Times New Roman" w:cs="Times New Roman"/>
        </w:rPr>
      </w:pPr>
      <w:r>
        <w:rPr>
          <w:rFonts w:ascii="Times New Roman" w:hAnsi="Times New Roman" w:cs="Times New Roman"/>
        </w:rPr>
        <w:t xml:space="preserve">Figure 9. Stephen Mopope, </w:t>
      </w:r>
      <w:r>
        <w:rPr>
          <w:rFonts w:ascii="Times New Roman" w:hAnsi="Times New Roman" w:cs="Times New Roman"/>
          <w:i/>
        </w:rPr>
        <w:t>Design Sketch for the Anadarko, Oklahoma Mural Cycle</w:t>
      </w:r>
      <w:r>
        <w:rPr>
          <w:rFonts w:ascii="Times New Roman" w:hAnsi="Times New Roman" w:cs="Times New Roman"/>
        </w:rPr>
        <w:t xml:space="preserve">,      </w:t>
      </w:r>
    </w:p>
    <w:p w:rsidR="00683135" w:rsidRDefault="00683135" w:rsidP="00683135">
      <w:pPr>
        <w:pStyle w:val="Standard"/>
        <w:widowControl w:val="0"/>
        <w:tabs>
          <w:tab w:val="left" w:pos="738"/>
        </w:tabs>
        <w:rPr>
          <w:rFonts w:ascii="Times New Roman" w:hAnsi="Times New Roman" w:cs="Times New Roman"/>
        </w:rPr>
      </w:pPr>
      <w:r>
        <w:rPr>
          <w:rFonts w:ascii="Times New Roman" w:hAnsi="Times New Roman" w:cs="Times New Roman"/>
        </w:rPr>
        <w:tab/>
        <w:t>1936, Smithsonian American Art Museum, Washington, D.C.</w:t>
      </w:r>
    </w:p>
    <w:p w:rsidR="00172FED" w:rsidRDefault="00172FED" w:rsidP="00683135">
      <w:pPr>
        <w:pStyle w:val="Standard"/>
        <w:widowControl w:val="0"/>
        <w:tabs>
          <w:tab w:val="left" w:pos="738"/>
        </w:tabs>
        <w:rPr>
          <w:rFonts w:ascii="Times New Roman" w:hAnsi="Times New Roman" w:cs="Times New Roman"/>
        </w:rPr>
      </w:pPr>
    </w:p>
    <w:p w:rsidR="00172FED" w:rsidRDefault="00172FED" w:rsidP="00683135">
      <w:pPr>
        <w:pStyle w:val="Standard"/>
        <w:widowControl w:val="0"/>
        <w:tabs>
          <w:tab w:val="left" w:pos="738"/>
        </w:tabs>
        <w:rPr>
          <w:rFonts w:ascii="Times New Roman" w:hAnsi="Times New Roman" w:cs="Times New Roman"/>
        </w:rPr>
      </w:pPr>
    </w:p>
    <w:p w:rsidR="00172FED" w:rsidRDefault="00172FED" w:rsidP="00683135">
      <w:pPr>
        <w:pStyle w:val="Standard"/>
        <w:widowControl w:val="0"/>
        <w:tabs>
          <w:tab w:val="left" w:pos="738"/>
        </w:tabs>
        <w:rPr>
          <w:rFonts w:ascii="Times New Roman" w:hAnsi="Times New Roman" w:cs="Times New Roman"/>
        </w:rPr>
      </w:pPr>
    </w:p>
    <w:p w:rsidR="00172FED" w:rsidRDefault="00172FED" w:rsidP="00683135">
      <w:pPr>
        <w:pStyle w:val="Standard"/>
        <w:widowControl w:val="0"/>
        <w:tabs>
          <w:tab w:val="left" w:pos="738"/>
        </w:tabs>
        <w:rPr>
          <w:rFonts w:ascii="Times New Roman" w:hAnsi="Times New Roman" w:cs="Times New Roman"/>
        </w:rPr>
      </w:pPr>
    </w:p>
    <w:p w:rsidR="00172FED" w:rsidRPr="000F6140" w:rsidRDefault="00172FED" w:rsidP="00683135">
      <w:pPr>
        <w:pStyle w:val="Standard"/>
        <w:widowControl w:val="0"/>
        <w:tabs>
          <w:tab w:val="left" w:pos="738"/>
        </w:tabs>
        <w:rPr>
          <w:rFonts w:ascii="Times New Roman" w:hAnsi="Times New Roman" w:cs="Times New Roman"/>
          <w:iCs/>
        </w:rPr>
      </w:pPr>
    </w:p>
    <w:p w:rsidR="00683135" w:rsidRDefault="00683135" w:rsidP="00683135">
      <w:pPr>
        <w:pStyle w:val="Standard"/>
        <w:widowControl w:val="0"/>
        <w:tabs>
          <w:tab w:val="left" w:pos="738"/>
        </w:tabs>
        <w:rPr>
          <w:rFonts w:ascii="Times New Roman" w:hAnsi="Times New Roman" w:cs="Times New Roman"/>
          <w:noProof/>
        </w:rPr>
      </w:pPr>
      <w:r w:rsidRPr="00A1771A">
        <w:rPr>
          <w:rFonts w:ascii="Times New Roman" w:hAnsi="Times New Roman" w:cs="Times New Roman"/>
          <w:noProof/>
        </w:rPr>
        <w:drawing>
          <wp:inline distT="0" distB="0" distL="0" distR="0" wp14:anchorId="34B92802" wp14:editId="3E40AA12">
            <wp:extent cx="5276821" cy="2849458"/>
            <wp:effectExtent l="0" t="0" r="635"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adarko Eagle Dancer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25337" cy="2875656"/>
                    </a:xfrm>
                    <a:prstGeom prst="rect">
                      <a:avLst/>
                    </a:prstGeom>
                  </pic:spPr>
                </pic:pic>
              </a:graphicData>
            </a:graphic>
          </wp:inline>
        </w:drawing>
      </w:r>
    </w:p>
    <w:p w:rsidR="00683135" w:rsidRDefault="00683135" w:rsidP="00683135">
      <w:pPr>
        <w:pStyle w:val="Standard"/>
        <w:widowControl w:val="0"/>
        <w:tabs>
          <w:tab w:val="left" w:pos="738"/>
        </w:tabs>
        <w:rPr>
          <w:rFonts w:ascii="Times New Roman" w:hAnsi="Times New Roman" w:cs="Times New Roman"/>
        </w:rPr>
      </w:pPr>
    </w:p>
    <w:p w:rsidR="00683135" w:rsidRDefault="00683135" w:rsidP="00683135">
      <w:pPr>
        <w:pStyle w:val="Standard"/>
        <w:widowControl w:val="0"/>
        <w:tabs>
          <w:tab w:val="left" w:pos="738"/>
        </w:tabs>
        <w:rPr>
          <w:rFonts w:ascii="Times New Roman" w:hAnsi="Times New Roman" w:cs="Times New Roman"/>
        </w:rPr>
      </w:pPr>
      <w:r w:rsidRPr="00A1771A">
        <w:rPr>
          <w:rFonts w:ascii="Times New Roman" w:hAnsi="Times New Roman" w:cs="Times New Roman"/>
        </w:rPr>
        <w:t>F</w:t>
      </w:r>
      <w:r>
        <w:rPr>
          <w:rFonts w:ascii="Times New Roman" w:hAnsi="Times New Roman" w:cs="Times New Roman"/>
        </w:rPr>
        <w:t>igure 10</w:t>
      </w:r>
      <w:r w:rsidRPr="00A1771A">
        <w:rPr>
          <w:rFonts w:ascii="Times New Roman" w:hAnsi="Times New Roman" w:cs="Times New Roman"/>
        </w:rPr>
        <w:t xml:space="preserve">. Stephen Mopope, </w:t>
      </w:r>
      <w:r>
        <w:rPr>
          <w:rFonts w:ascii="Times New Roman" w:hAnsi="Times New Roman" w:cs="Times New Roman"/>
          <w:i/>
        </w:rPr>
        <w:t xml:space="preserve">Two </w:t>
      </w:r>
      <w:r w:rsidRPr="00A1771A">
        <w:rPr>
          <w:rFonts w:ascii="Times New Roman" w:hAnsi="Times New Roman" w:cs="Times New Roman"/>
          <w:i/>
        </w:rPr>
        <w:t>Eagle Dancers</w:t>
      </w:r>
      <w:r w:rsidRPr="00A1771A">
        <w:rPr>
          <w:rFonts w:ascii="Times New Roman" w:hAnsi="Times New Roman" w:cs="Times New Roman"/>
        </w:rPr>
        <w:t>, 1937</w:t>
      </w:r>
      <w:r>
        <w:rPr>
          <w:rFonts w:ascii="Times New Roman" w:hAnsi="Times New Roman" w:cs="Times New Roman"/>
        </w:rPr>
        <w:t xml:space="preserve">, Post Office, Anadarko, </w:t>
      </w:r>
    </w:p>
    <w:p w:rsidR="00683135" w:rsidRDefault="00683135" w:rsidP="00172FED">
      <w:pPr>
        <w:pStyle w:val="Standard"/>
        <w:widowControl w:val="0"/>
        <w:tabs>
          <w:tab w:val="left" w:pos="738"/>
        </w:tabs>
        <w:rPr>
          <w:rFonts w:ascii="Times New Roman" w:hAnsi="Times New Roman" w:cs="Times New Roman"/>
        </w:rPr>
      </w:pPr>
      <w:r>
        <w:rPr>
          <w:rFonts w:ascii="Times New Roman" w:hAnsi="Times New Roman" w:cs="Times New Roman"/>
        </w:rPr>
        <w:tab/>
        <w:t>Oklahoma, image by Denise Neil-Binion.</w:t>
      </w: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51C94A1B" wp14:editId="322CD848">
            <wp:extent cx="2495811" cy="373862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adarko Fancy War Dancer with Cedar Flute.jpg"/>
                    <pic:cNvPicPr/>
                  </pic:nvPicPr>
                  <pic:blipFill>
                    <a:blip r:embed="rId30">
                      <a:extLst>
                        <a:ext uri="{28A0092B-C50C-407E-A947-70E740481C1C}">
                          <a14:useLocalDpi xmlns:a14="http://schemas.microsoft.com/office/drawing/2010/main" val="0"/>
                        </a:ext>
                      </a:extLst>
                    </a:blip>
                    <a:stretch>
                      <a:fillRect/>
                    </a:stretch>
                  </pic:blipFill>
                  <pic:spPr>
                    <a:xfrm>
                      <a:off x="0" y="0"/>
                      <a:ext cx="2501647" cy="3747364"/>
                    </a:xfrm>
                    <a:prstGeom prst="rect">
                      <a:avLst/>
                    </a:prstGeom>
                  </pic:spPr>
                </pic:pic>
              </a:graphicData>
            </a:graphic>
          </wp:inline>
        </w:drawing>
      </w:r>
    </w:p>
    <w:p w:rsidR="00B74819" w:rsidRDefault="00B74819"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11.</w:t>
      </w:r>
      <w:r w:rsidR="0008564D">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Fancy War Dancer with Cedar Flute</w:t>
      </w:r>
      <w:r>
        <w:rPr>
          <w:rFonts w:ascii="Times New Roman" w:hAnsi="Times New Roman" w:cs="Times New Roman"/>
          <w:sz w:val="24"/>
          <w:szCs w:val="24"/>
        </w:rPr>
        <w:t xml:space="preserve">, 1937, Post Office,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Anadarko, Oklahoma, 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iCs/>
          <w:sz w:val="24"/>
          <w:szCs w:val="24"/>
        </w:rPr>
      </w:pPr>
      <w:r>
        <w:rPr>
          <w:rFonts w:ascii="Times New Roman" w:hAnsi="Times New Roman" w:cs="Times New Roman"/>
          <w:noProof/>
          <w:sz w:val="24"/>
          <w:szCs w:val="24"/>
        </w:rPr>
        <w:drawing>
          <wp:inline distT="0" distB="0" distL="0" distR="0" wp14:anchorId="7D722043" wp14:editId="1E4CAFF0">
            <wp:extent cx="5394960" cy="297561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adarko Eagle Whip and Flute Dancers.jpg"/>
                    <pic:cNvPicPr/>
                  </pic:nvPicPr>
                  <pic:blipFill>
                    <a:blip r:embed="rId31">
                      <a:extLst>
                        <a:ext uri="{28A0092B-C50C-407E-A947-70E740481C1C}">
                          <a14:useLocalDpi xmlns:a14="http://schemas.microsoft.com/office/drawing/2010/main" val="0"/>
                        </a:ext>
                      </a:extLst>
                    </a:blip>
                    <a:stretch>
                      <a:fillRect/>
                    </a:stretch>
                  </pic:blipFill>
                  <pic:spPr>
                    <a:xfrm>
                      <a:off x="0" y="0"/>
                      <a:ext cx="5394960" cy="2975610"/>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iCs/>
          <w:sz w:val="24"/>
          <w:szCs w:val="24"/>
        </w:rPr>
      </w:pPr>
    </w:p>
    <w:p w:rsidR="00DB31FF" w:rsidRDefault="00683135" w:rsidP="00DA26D3">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12.</w:t>
      </w:r>
      <w:r w:rsidR="0008564D">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Eagle Whip and Flute Dancers</w:t>
      </w:r>
      <w:r>
        <w:rPr>
          <w:rFonts w:ascii="Times New Roman" w:hAnsi="Times New Roman" w:cs="Times New Roman"/>
          <w:sz w:val="24"/>
          <w:szCs w:val="24"/>
        </w:rPr>
        <w:t xml:space="preserve">, 1937, Post Office,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Anadarko, Oklahoma, 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7F065EEE" wp14:editId="3274BB03">
            <wp:extent cx="4767594" cy="3185691"/>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adarko Two Women and Child Watching Dancers.jpg"/>
                    <pic:cNvPicPr/>
                  </pic:nvPicPr>
                  <pic:blipFill>
                    <a:blip r:embed="rId32">
                      <a:extLst>
                        <a:ext uri="{28A0092B-C50C-407E-A947-70E740481C1C}">
                          <a14:useLocalDpi xmlns:a14="http://schemas.microsoft.com/office/drawing/2010/main" val="0"/>
                        </a:ext>
                      </a:extLst>
                    </a:blip>
                    <a:stretch>
                      <a:fillRect/>
                    </a:stretch>
                  </pic:blipFill>
                  <pic:spPr>
                    <a:xfrm>
                      <a:off x="0" y="0"/>
                      <a:ext cx="4771610" cy="3188374"/>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13. Stephen Mopo</w:t>
      </w:r>
      <w:r w:rsidR="0008564D">
        <w:rPr>
          <w:rFonts w:ascii="Times New Roman" w:hAnsi="Times New Roman" w:cs="Times New Roman"/>
          <w:sz w:val="24"/>
          <w:szCs w:val="24"/>
        </w:rPr>
        <w:t>pe</w:t>
      </w:r>
      <w:r>
        <w:rPr>
          <w:rFonts w:ascii="Times New Roman" w:hAnsi="Times New Roman" w:cs="Times New Roman"/>
          <w:sz w:val="24"/>
          <w:szCs w:val="24"/>
        </w:rPr>
        <w:t xml:space="preserve">, </w:t>
      </w:r>
      <w:r>
        <w:rPr>
          <w:rFonts w:ascii="Times New Roman" w:hAnsi="Times New Roman" w:cs="Times New Roman"/>
          <w:i/>
          <w:sz w:val="24"/>
          <w:szCs w:val="24"/>
        </w:rPr>
        <w:t>Women and Child Watching Dancers</w:t>
      </w:r>
      <w:r>
        <w:rPr>
          <w:rFonts w:ascii="Times New Roman" w:hAnsi="Times New Roman" w:cs="Times New Roman"/>
          <w:sz w:val="24"/>
          <w:szCs w:val="24"/>
        </w:rPr>
        <w:t xml:space="preserve">, 1937, Post Office,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Anadarko, Oklahoma, 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noProof/>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433720F4" wp14:editId="34F819B1">
            <wp:extent cx="2289215" cy="3471977"/>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adarko Scalp Dance.jpg"/>
                    <pic:cNvPicPr/>
                  </pic:nvPicPr>
                  <pic:blipFill>
                    <a:blip r:embed="rId33">
                      <a:extLst>
                        <a:ext uri="{28A0092B-C50C-407E-A947-70E740481C1C}">
                          <a14:useLocalDpi xmlns:a14="http://schemas.microsoft.com/office/drawing/2010/main" val="0"/>
                        </a:ext>
                      </a:extLst>
                    </a:blip>
                    <a:stretch>
                      <a:fillRect/>
                    </a:stretch>
                  </pic:blipFill>
                  <pic:spPr>
                    <a:xfrm>
                      <a:off x="0" y="0"/>
                      <a:ext cx="2298330" cy="3485801"/>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noProof/>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14.</w:t>
      </w:r>
      <w:r w:rsidR="00F03562">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Scalp Dance</w:t>
      </w:r>
      <w:r>
        <w:rPr>
          <w:rFonts w:ascii="Times New Roman" w:hAnsi="Times New Roman" w:cs="Times New Roman"/>
          <w:sz w:val="24"/>
          <w:szCs w:val="24"/>
        </w:rPr>
        <w:t xml:space="preserve">, 1937, Post Office Anadarko, Oklahoma,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2CFE681B" wp14:editId="36EC8E41">
            <wp:extent cx="3409950" cy="3746500"/>
            <wp:effectExtent l="0" t="0" r="0" b="63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nadarko War Dance Drummer.jpg"/>
                    <pic:cNvPicPr/>
                  </pic:nvPicPr>
                  <pic:blipFill>
                    <a:blip r:embed="rId34">
                      <a:extLst>
                        <a:ext uri="{28A0092B-C50C-407E-A947-70E740481C1C}">
                          <a14:useLocalDpi xmlns:a14="http://schemas.microsoft.com/office/drawing/2010/main" val="0"/>
                        </a:ext>
                      </a:extLst>
                    </a:blip>
                    <a:stretch>
                      <a:fillRect/>
                    </a:stretch>
                  </pic:blipFill>
                  <pic:spPr>
                    <a:xfrm>
                      <a:off x="0" y="0"/>
                      <a:ext cx="3409950" cy="3746500"/>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Figure 15. Stephen Mopope, </w:t>
      </w:r>
      <w:r>
        <w:rPr>
          <w:rFonts w:ascii="Times New Roman" w:hAnsi="Times New Roman" w:cs="Times New Roman"/>
          <w:i/>
          <w:sz w:val="24"/>
          <w:szCs w:val="24"/>
        </w:rPr>
        <w:t>War Dance Drummer</w:t>
      </w:r>
      <w:r>
        <w:rPr>
          <w:rFonts w:ascii="Times New Roman" w:hAnsi="Times New Roman" w:cs="Times New Roman"/>
          <w:sz w:val="24"/>
          <w:szCs w:val="24"/>
        </w:rPr>
        <w:t xml:space="preserve">, 1937, Post Office, Anadarko, </w:t>
      </w:r>
    </w:p>
    <w:p w:rsidR="00683135" w:rsidRDefault="00683135" w:rsidP="00683135">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Oklahoma, 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iCs/>
          <w:sz w:val="24"/>
          <w:szCs w:val="24"/>
        </w:rPr>
      </w:pPr>
      <w:r>
        <w:rPr>
          <w:rFonts w:ascii="Times New Roman" w:hAnsi="Times New Roman" w:cs="Times New Roman"/>
          <w:iCs/>
          <w:sz w:val="24"/>
          <w:szCs w:val="24"/>
        </w:rPr>
        <w:t xml:space="preserve">         </w:t>
      </w:r>
      <w:r>
        <w:rPr>
          <w:noProof/>
        </w:rPr>
        <w:drawing>
          <wp:inline distT="0" distB="0" distL="0" distR="0" wp14:anchorId="2C1A212A" wp14:editId="01772207">
            <wp:extent cx="4312839" cy="2936529"/>
            <wp:effectExtent l="0" t="0" r="0" b="0"/>
            <wp:docPr id="78" name="Picture 78" descr="C:\Users\Admin\AppData\Local\Microsoft\Windows\INetCache\Content.Word\Mopope 1 cop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Mopope 1 copy-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16254" cy="2938855"/>
                    </a:xfrm>
                    <a:prstGeom prst="rect">
                      <a:avLst/>
                    </a:prstGeom>
                    <a:noFill/>
                    <a:ln>
                      <a:noFill/>
                    </a:ln>
                  </pic:spPr>
                </pic:pic>
              </a:graphicData>
            </a:graphic>
          </wp:inline>
        </w:drawing>
      </w:r>
    </w:p>
    <w:p w:rsidR="00683135" w:rsidRDefault="00683135" w:rsidP="00683135">
      <w:pPr>
        <w:pStyle w:val="Normal1"/>
        <w:widowControl w:val="0"/>
        <w:spacing w:line="240" w:lineRule="auto"/>
        <w:rPr>
          <w:rFonts w:ascii="Times New Roman" w:hAnsi="Times New Roman" w:cs="Times New Roman"/>
          <w:iCs/>
          <w:sz w:val="24"/>
          <w:szCs w:val="24"/>
        </w:rPr>
      </w:pPr>
    </w:p>
    <w:p w:rsidR="00683135" w:rsidRDefault="00683135" w:rsidP="00683135">
      <w:pPr>
        <w:pStyle w:val="Normal1"/>
        <w:widowControl w:val="0"/>
        <w:spacing w:line="240" w:lineRule="auto"/>
        <w:rPr>
          <w:rFonts w:ascii="Times New Roman" w:hAnsi="Times New Roman" w:cs="Times New Roman"/>
          <w:i/>
          <w:sz w:val="24"/>
          <w:szCs w:val="24"/>
        </w:rPr>
      </w:pPr>
      <w:r>
        <w:rPr>
          <w:rFonts w:ascii="Times New Roman" w:hAnsi="Times New Roman" w:cs="Times New Roman"/>
          <w:sz w:val="24"/>
          <w:szCs w:val="24"/>
        </w:rPr>
        <w:t xml:space="preserve">Figure 16. Stephen Mopope, </w:t>
      </w:r>
      <w:r>
        <w:rPr>
          <w:rFonts w:ascii="Times New Roman" w:hAnsi="Times New Roman" w:cs="Times New Roman"/>
          <w:i/>
          <w:sz w:val="24"/>
          <w:szCs w:val="24"/>
        </w:rPr>
        <w:t>Kiowa Scalp Dance</w:t>
      </w:r>
      <w:r>
        <w:rPr>
          <w:rFonts w:ascii="Times New Roman" w:hAnsi="Times New Roman" w:cs="Times New Roman"/>
          <w:sz w:val="24"/>
          <w:szCs w:val="24"/>
        </w:rPr>
        <w:t xml:space="preserve">, 1930, in </w:t>
      </w:r>
      <w:r>
        <w:rPr>
          <w:rFonts w:ascii="Times New Roman" w:hAnsi="Times New Roman" w:cs="Times New Roman"/>
          <w:i/>
          <w:sz w:val="24"/>
          <w:szCs w:val="24"/>
        </w:rPr>
        <w:t>Vision and Voices:</w:t>
      </w:r>
      <w:r>
        <w:rPr>
          <w:rFonts w:ascii="Times New Roman" w:hAnsi="Times New Roman" w:cs="Times New Roman"/>
          <w:iCs/>
          <w:sz w:val="24"/>
          <w:szCs w:val="24"/>
        </w:rPr>
        <w:t xml:space="preserve"> </w:t>
      </w:r>
      <w:r>
        <w:rPr>
          <w:rFonts w:ascii="Times New Roman" w:hAnsi="Times New Roman" w:cs="Times New Roman"/>
          <w:i/>
          <w:sz w:val="24"/>
          <w:szCs w:val="24"/>
        </w:rPr>
        <w:t xml:space="preserve">Native </w:t>
      </w:r>
    </w:p>
    <w:p w:rsidR="00683135" w:rsidRDefault="00683135" w:rsidP="00683135">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i/>
          <w:sz w:val="24"/>
          <w:szCs w:val="24"/>
        </w:rPr>
        <w:t>American Painting from the Philbrook Museum of Art</w:t>
      </w:r>
      <w:r>
        <w:rPr>
          <w:rFonts w:ascii="Times New Roman" w:hAnsi="Times New Roman" w:cs="Times New Roman"/>
          <w:sz w:val="24"/>
          <w:szCs w:val="24"/>
        </w:rPr>
        <w:t xml:space="preserve">, ed. Lydia L. Wyckoff </w:t>
      </w:r>
    </w:p>
    <w:p w:rsidR="00683135" w:rsidRDefault="00683135" w:rsidP="00683135">
      <w:pPr>
        <w:pStyle w:val="Normal1"/>
        <w:widowControl w:val="0"/>
        <w:spacing w:line="240" w:lineRule="auto"/>
        <w:ind w:left="720"/>
        <w:rPr>
          <w:rFonts w:ascii="Times New Roman" w:hAnsi="Times New Roman" w:cs="Times New Roman"/>
          <w:sz w:val="24"/>
          <w:szCs w:val="24"/>
        </w:rPr>
      </w:pPr>
      <w:r>
        <w:rPr>
          <w:rFonts w:ascii="Times New Roman" w:hAnsi="Times New Roman" w:cs="Times New Roman"/>
          <w:sz w:val="24"/>
          <w:szCs w:val="24"/>
        </w:rPr>
        <w:t>(Tulsa: Philbrook Museum of Art, 1996).</w:t>
      </w:r>
    </w:p>
    <w:p w:rsidR="00683135" w:rsidRDefault="00683135" w:rsidP="00683135">
      <w:pPr>
        <w:pStyle w:val="Normal1"/>
        <w:widowControl w:val="0"/>
        <w:spacing w:line="240" w:lineRule="auto"/>
        <w:rPr>
          <w:rFonts w:ascii="Times New Roman" w:hAnsi="Times New Roman" w:cs="Times New Roman"/>
          <w:iCs/>
          <w:sz w:val="24"/>
          <w:szCs w:val="24"/>
        </w:rPr>
      </w:pPr>
    </w:p>
    <w:p w:rsidR="00683135" w:rsidRDefault="00683135" w:rsidP="00683135">
      <w:pPr>
        <w:pStyle w:val="Normal1"/>
        <w:widowControl w:val="0"/>
        <w:spacing w:line="240" w:lineRule="auto"/>
        <w:rPr>
          <w:rFonts w:ascii="Times New Roman" w:hAnsi="Times New Roman" w:cs="Times New Roman"/>
          <w:iCs/>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52610AE2" wp14:editId="6FEB5D9C">
            <wp:extent cx="3491903" cy="2715515"/>
            <wp:effectExtent l="0" t="0" r="0" b="889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adarko Deer Hunter 2 DNB 07201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517841" cy="2735686"/>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iCs/>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17.</w:t>
      </w:r>
      <w:r w:rsidR="00F03562">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The Deer Hunter</w:t>
      </w:r>
      <w:r w:rsidR="00DB31FF">
        <w:rPr>
          <w:rFonts w:ascii="Times New Roman" w:hAnsi="Times New Roman" w:cs="Times New Roman"/>
          <w:sz w:val="24"/>
          <w:szCs w:val="24"/>
        </w:rPr>
        <w:t xml:space="preserve">, 1937, Post Office, </w:t>
      </w:r>
      <w:r>
        <w:rPr>
          <w:rFonts w:ascii="Times New Roman" w:hAnsi="Times New Roman" w:cs="Times New Roman"/>
          <w:sz w:val="24"/>
          <w:szCs w:val="24"/>
        </w:rPr>
        <w:t xml:space="preserve">Anadarko, Oklahoma,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73295A" wp14:editId="640628F3">
            <wp:extent cx="4823614" cy="1463663"/>
            <wp:effectExtent l="0" t="0" r="0"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nadarko Buffalo Hunt.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52433" cy="1472408"/>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18.</w:t>
      </w:r>
      <w:r w:rsidR="00F03562">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Buffalo Hunting Scene</w:t>
      </w:r>
      <w:r>
        <w:rPr>
          <w:rFonts w:ascii="Times New Roman" w:hAnsi="Times New Roman" w:cs="Times New Roman"/>
          <w:sz w:val="24"/>
          <w:szCs w:val="24"/>
        </w:rPr>
        <w:t xml:space="preserve">, 1937, Post Office, Anadarko,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Oklahoma, image by Denise Neil-Binion</w:t>
      </w:r>
      <w:r w:rsidR="001650F8">
        <w:rPr>
          <w:rFonts w:ascii="Times New Roman" w:hAnsi="Times New Roman" w:cs="Times New Roman"/>
          <w:sz w:val="24"/>
          <w:szCs w:val="24"/>
        </w:rPr>
        <w:t>.</w:t>
      </w:r>
    </w:p>
    <w:p w:rsidR="00683135" w:rsidRDefault="00683135"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B5DE883" wp14:editId="3CADDB8E">
            <wp:extent cx="4749971" cy="1859511"/>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nadarko Kiowa Moving Camp .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56049" cy="1861890"/>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19.</w:t>
      </w:r>
      <w:r w:rsidR="00F03562">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Kiowas Moving Camp</w:t>
      </w:r>
      <w:r>
        <w:rPr>
          <w:rFonts w:ascii="Times New Roman" w:hAnsi="Times New Roman" w:cs="Times New Roman"/>
          <w:sz w:val="24"/>
          <w:szCs w:val="24"/>
        </w:rPr>
        <w:t>. 1937, Post Office</w:t>
      </w:r>
      <w:r w:rsidR="00DB31FF">
        <w:rPr>
          <w:rFonts w:ascii="Times New Roman" w:hAnsi="Times New Roman" w:cs="Times New Roman"/>
          <w:sz w:val="24"/>
          <w:szCs w:val="24"/>
        </w:rPr>
        <w:t xml:space="preserve">, </w:t>
      </w:r>
      <w:r>
        <w:rPr>
          <w:rFonts w:ascii="Times New Roman" w:hAnsi="Times New Roman" w:cs="Times New Roman"/>
          <w:sz w:val="24"/>
          <w:szCs w:val="24"/>
        </w:rPr>
        <w:t xml:space="preserve">Anadarko,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Oklahoma, image by Denise Neil-Binion.</w:t>
      </w: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rPr>
        <w:drawing>
          <wp:inline distT="0" distB="0" distL="0" distR="0" wp14:anchorId="74CCBAFD" wp14:editId="6D2E6508">
            <wp:extent cx="4967337" cy="1754589"/>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adarko Kiowa In Camp.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15854" cy="1771726"/>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20.</w:t>
      </w:r>
      <w:r w:rsidR="0008564D">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Kiowa Camp Site</w:t>
      </w:r>
      <w:r>
        <w:rPr>
          <w:rFonts w:ascii="Times New Roman" w:hAnsi="Times New Roman" w:cs="Times New Roman"/>
          <w:sz w:val="24"/>
          <w:szCs w:val="24"/>
        </w:rPr>
        <w:t xml:space="preserve">, 1937, Post Office, Anadarko,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Oklahoma, image by Denise Neil-Binion.</w:t>
      </w: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BF3FFE"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noProof/>
          <w:sz w:val="24"/>
          <w:szCs w:val="24"/>
        </w:rPr>
        <w:t xml:space="preserve">   </w:t>
      </w:r>
      <w:r w:rsidR="00683135">
        <w:rPr>
          <w:rFonts w:ascii="Times New Roman" w:hAnsi="Times New Roman" w:cs="Times New Roman"/>
          <w:noProof/>
          <w:sz w:val="24"/>
          <w:szCs w:val="24"/>
        </w:rPr>
        <w:drawing>
          <wp:inline distT="0" distB="0" distL="0" distR="0" wp14:anchorId="27E6DE1E" wp14:editId="5EE3E243">
            <wp:extent cx="4950372" cy="3712781"/>
            <wp:effectExtent l="0" t="0" r="3175"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adarko 2 Men in council.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28693" cy="3771522"/>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21.</w:t>
      </w:r>
      <w:r w:rsidR="0008564D">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Two Men in Council</w:t>
      </w:r>
      <w:r>
        <w:rPr>
          <w:rFonts w:ascii="Times New Roman" w:hAnsi="Times New Roman" w:cs="Times New Roman"/>
          <w:sz w:val="24"/>
          <w:szCs w:val="24"/>
        </w:rPr>
        <w:t xml:space="preserve">, 1937, Post Office, Anadarko,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Oklahoma, image by Denise Neil-Binion.</w:t>
      </w:r>
    </w:p>
    <w:p w:rsidR="00683135" w:rsidRDefault="00683135"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92CEB">
        <w:rPr>
          <w:rFonts w:ascii="Times New Roman" w:hAnsi="Times New Roman" w:cs="Times New Roman"/>
          <w:noProof/>
          <w:sz w:val="24"/>
          <w:szCs w:val="24"/>
        </w:rPr>
        <w:drawing>
          <wp:inline distT="0" distB="0" distL="0" distR="0">
            <wp:extent cx="2087792" cy="3308421"/>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pope cradle.jpg"/>
                    <pic:cNvPicPr/>
                  </pic:nvPicPr>
                  <pic:blipFill>
                    <a:blip r:embed="rId41">
                      <a:extLst>
                        <a:ext uri="{28A0092B-C50C-407E-A947-70E740481C1C}">
                          <a14:useLocalDpi xmlns:a14="http://schemas.microsoft.com/office/drawing/2010/main" val="0"/>
                        </a:ext>
                      </a:extLst>
                    </a:blip>
                    <a:stretch>
                      <a:fillRect/>
                    </a:stretch>
                  </pic:blipFill>
                  <pic:spPr>
                    <a:xfrm>
                      <a:off x="0" y="0"/>
                      <a:ext cx="2097021" cy="3323046"/>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Figure 22. Etta Mopope with Stephen Mopope, in </w:t>
      </w:r>
      <w:r>
        <w:rPr>
          <w:rFonts w:ascii="Times New Roman" w:hAnsi="Times New Roman" w:cs="Times New Roman"/>
          <w:i/>
          <w:sz w:val="24"/>
          <w:szCs w:val="24"/>
        </w:rPr>
        <w:t>Gifts of Pride and Love</w:t>
      </w:r>
      <w:r>
        <w:rPr>
          <w:rFonts w:ascii="Times New Roman" w:hAnsi="Times New Roman" w:cs="Times New Roman"/>
          <w:sz w:val="24"/>
          <w:szCs w:val="24"/>
        </w:rPr>
        <w:t xml:space="preserve"> (Bristol, R.I: </w:t>
      </w:r>
    </w:p>
    <w:p w:rsidR="00683135" w:rsidRDefault="00683135" w:rsidP="00683135">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Haffenreffer Museum of Anthropology, Brown University)</w:t>
      </w:r>
      <w:r w:rsidR="001650F8">
        <w:rPr>
          <w:rFonts w:ascii="Times New Roman" w:hAnsi="Times New Roman" w:cs="Times New Roman"/>
          <w:sz w:val="24"/>
          <w:szCs w:val="24"/>
        </w:rPr>
        <w:t>.</w:t>
      </w: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BF3FFE" w:rsidRDefault="00BF3FFE"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noProof/>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3C24D03E" wp14:editId="6B55A1C7">
            <wp:extent cx="3117552" cy="2480961"/>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nadarko Fresh Buffalo Head.jpg"/>
                    <pic:cNvPicPr/>
                  </pic:nvPicPr>
                  <pic:blipFill>
                    <a:blip r:embed="rId42">
                      <a:extLst>
                        <a:ext uri="{28A0092B-C50C-407E-A947-70E740481C1C}">
                          <a14:useLocalDpi xmlns:a14="http://schemas.microsoft.com/office/drawing/2010/main" val="0"/>
                        </a:ext>
                      </a:extLst>
                    </a:blip>
                    <a:stretch>
                      <a:fillRect/>
                    </a:stretch>
                  </pic:blipFill>
                  <pic:spPr>
                    <a:xfrm>
                      <a:off x="0" y="0"/>
                      <a:ext cx="3127046" cy="2488516"/>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noProof/>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23.</w:t>
      </w:r>
      <w:r w:rsidR="0008564D">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Buffalo Head</w:t>
      </w:r>
      <w:r>
        <w:rPr>
          <w:rFonts w:ascii="Times New Roman" w:hAnsi="Times New Roman" w:cs="Times New Roman"/>
          <w:sz w:val="24"/>
          <w:szCs w:val="24"/>
        </w:rPr>
        <w:t xml:space="preserve">, 1937, Post Office, Anadarko, Oklahoma,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C6C7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F2C4587" wp14:editId="70743E28">
            <wp:extent cx="3787826" cy="2928699"/>
            <wp:effectExtent l="0" t="0" r="3175"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adarko Buffalo Skull with Crossed Arrow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31685" cy="2962610"/>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24.</w:t>
      </w:r>
      <w:r w:rsidR="0008564D">
        <w:rPr>
          <w:rFonts w:ascii="Times New Roman" w:hAnsi="Times New Roman" w:cs="Times New Roman"/>
          <w:sz w:val="24"/>
          <w:szCs w:val="24"/>
        </w:rPr>
        <w:t xml:space="preserve"> Stephen Mopope,</w:t>
      </w:r>
      <w:r>
        <w:rPr>
          <w:rFonts w:ascii="Times New Roman" w:hAnsi="Times New Roman" w:cs="Times New Roman"/>
          <w:sz w:val="24"/>
          <w:szCs w:val="24"/>
        </w:rPr>
        <w:t xml:space="preserve"> </w:t>
      </w:r>
      <w:r>
        <w:rPr>
          <w:rFonts w:ascii="Times New Roman" w:hAnsi="Times New Roman" w:cs="Times New Roman"/>
          <w:i/>
          <w:sz w:val="24"/>
          <w:szCs w:val="24"/>
        </w:rPr>
        <w:t>Buffalo Skull with Crossed Arrows</w:t>
      </w:r>
      <w:r w:rsidR="00DB31FF">
        <w:rPr>
          <w:rFonts w:ascii="Times New Roman" w:hAnsi="Times New Roman" w:cs="Times New Roman"/>
          <w:sz w:val="24"/>
          <w:szCs w:val="24"/>
        </w:rPr>
        <w:t xml:space="preserve">, 1937, </w:t>
      </w:r>
      <w:r>
        <w:rPr>
          <w:rFonts w:ascii="Times New Roman" w:hAnsi="Times New Roman" w:cs="Times New Roman"/>
          <w:sz w:val="24"/>
          <w:szCs w:val="24"/>
        </w:rPr>
        <w:t xml:space="preserve">Post Office,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Anadarko, Oklahoma, image by Denise Neil-Binion.</w:t>
      </w: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68176DF" wp14:editId="1FBA2A0C">
            <wp:extent cx="3515710" cy="3734445"/>
            <wp:effectExtent l="0" t="0" r="889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adarko Buffalo Hunters Shield.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537159" cy="3757229"/>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Figure 25. Stephen Mopope, </w:t>
      </w:r>
      <w:r>
        <w:rPr>
          <w:rFonts w:ascii="Times New Roman" w:hAnsi="Times New Roman" w:cs="Times New Roman"/>
          <w:i/>
          <w:sz w:val="24"/>
          <w:szCs w:val="24"/>
        </w:rPr>
        <w:t>Hunters Shield</w:t>
      </w:r>
      <w:r>
        <w:rPr>
          <w:rFonts w:ascii="Times New Roman" w:hAnsi="Times New Roman" w:cs="Times New Roman"/>
          <w:sz w:val="24"/>
          <w:szCs w:val="24"/>
        </w:rPr>
        <w:t>, 1937, Post Office, Anadarko, Oklahoma,</w:t>
      </w:r>
    </w:p>
    <w:p w:rsidR="00683135" w:rsidRDefault="00683135" w:rsidP="00683135">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image by Denise Neil-Binion.</w:t>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3EBCA74" wp14:editId="47C2918B">
            <wp:extent cx="4043442" cy="2626619"/>
            <wp:effectExtent l="0" t="0" r="0" b="254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adarko Medicine Mans Shield and Lance .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084667" cy="2653399"/>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Figure 26. Stephen Mop</w:t>
      </w:r>
      <w:r w:rsidR="0008564D">
        <w:rPr>
          <w:rFonts w:ascii="Times New Roman" w:hAnsi="Times New Roman" w:cs="Times New Roman"/>
          <w:sz w:val="24"/>
          <w:szCs w:val="24"/>
        </w:rPr>
        <w:t>ope,</w:t>
      </w:r>
      <w:r>
        <w:rPr>
          <w:rFonts w:ascii="Times New Roman" w:hAnsi="Times New Roman" w:cs="Times New Roman"/>
          <w:sz w:val="24"/>
          <w:szCs w:val="24"/>
        </w:rPr>
        <w:t xml:space="preserve"> </w:t>
      </w:r>
      <w:r>
        <w:rPr>
          <w:rFonts w:ascii="Times New Roman" w:hAnsi="Times New Roman" w:cs="Times New Roman"/>
          <w:i/>
          <w:sz w:val="24"/>
          <w:szCs w:val="24"/>
        </w:rPr>
        <w:t>Medicine Man’s Shield Lance</w:t>
      </w:r>
      <w:r>
        <w:rPr>
          <w:rFonts w:ascii="Times New Roman" w:hAnsi="Times New Roman" w:cs="Times New Roman"/>
          <w:sz w:val="24"/>
          <w:szCs w:val="24"/>
        </w:rPr>
        <w:t xml:space="preserve">, 1937, Post Office, </w:t>
      </w:r>
    </w:p>
    <w:p w:rsidR="00683135" w:rsidRDefault="00683135" w:rsidP="00DB31FF">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Anadarko, Oklahoma, image by Denise Neil-Binion.</w:t>
      </w: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5C6C70" w:rsidRPr="008A338C" w:rsidRDefault="005C6C70" w:rsidP="00683135">
      <w:pPr>
        <w:pStyle w:val="Normal1"/>
        <w:widowControl w:val="0"/>
        <w:spacing w:line="240" w:lineRule="auto"/>
        <w:ind w:firstLine="720"/>
        <w:rPr>
          <w:rFonts w:ascii="Times New Roman" w:hAnsi="Times New Roman" w:cs="Times New Roman"/>
          <w:i/>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E564D54" wp14:editId="1FE13C1A">
            <wp:extent cx="5285043" cy="2475186"/>
            <wp:effectExtent l="0" t="0" r="0" b="190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Eastland TX.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12927" cy="2488245"/>
                    </a:xfrm>
                    <a:prstGeom prst="rect">
                      <a:avLst/>
                    </a:prstGeom>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5C6C70"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Figure 27. Suzanne Scheuer, </w:t>
      </w:r>
      <w:r>
        <w:rPr>
          <w:rFonts w:ascii="Times New Roman" w:hAnsi="Times New Roman" w:cs="Times New Roman"/>
          <w:i/>
          <w:sz w:val="24"/>
          <w:szCs w:val="24"/>
        </w:rPr>
        <w:t>Indian Buffalo Hunt</w:t>
      </w:r>
      <w:r>
        <w:rPr>
          <w:rFonts w:ascii="Times New Roman" w:hAnsi="Times New Roman" w:cs="Times New Roman"/>
          <w:sz w:val="24"/>
          <w:szCs w:val="24"/>
        </w:rPr>
        <w:t>, 193</w:t>
      </w:r>
      <w:r w:rsidR="005C6C70">
        <w:rPr>
          <w:rFonts w:ascii="Times New Roman" w:hAnsi="Times New Roman" w:cs="Times New Roman"/>
          <w:sz w:val="24"/>
          <w:szCs w:val="24"/>
        </w:rPr>
        <w:t xml:space="preserve">8, Used with Permission of the </w:t>
      </w:r>
    </w:p>
    <w:p w:rsidR="00683135" w:rsidRDefault="005C6C70" w:rsidP="005C6C70">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United States Postal Service</w:t>
      </w:r>
      <w:r w:rsidR="001650F8">
        <w:rPr>
          <w:rFonts w:ascii="Times New Roman" w:hAnsi="Times New Roman" w:cs="Times New Roman"/>
          <w:sz w:val="24"/>
          <w:szCs w:val="24"/>
        </w:rPr>
        <w:t>.</w:t>
      </w:r>
    </w:p>
    <w:p w:rsidR="00683135" w:rsidRDefault="00683135" w:rsidP="00683135">
      <w:pPr>
        <w:pStyle w:val="Normal1"/>
        <w:widowControl w:val="0"/>
        <w:spacing w:line="240" w:lineRule="auto"/>
        <w:rPr>
          <w:rFonts w:ascii="Times New Roman" w:hAnsi="Times New Roman" w:cs="Times New Roman"/>
          <w:sz w:val="24"/>
          <w:szCs w:val="24"/>
        </w:rPr>
      </w:pPr>
      <w:r>
        <w:rPr>
          <w:noProof/>
        </w:rPr>
        <w:lastRenderedPageBreak/>
        <w:drawing>
          <wp:inline distT="0" distB="0" distL="0" distR="0" wp14:anchorId="1ECB67D8" wp14:editId="7C5B9E5C">
            <wp:extent cx="5301212" cy="2311766"/>
            <wp:effectExtent l="0" t="0" r="0" b="0"/>
            <wp:docPr id="90" name="Picture 90" descr="C:\Users\Admin\AppData\Local\Microsoft\Windows\INetCache\Content.Word\Sche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Scheuer.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18576" cy="2319338"/>
                    </a:xfrm>
                    <a:prstGeom prst="rect">
                      <a:avLst/>
                    </a:prstGeom>
                    <a:noFill/>
                    <a:ln>
                      <a:noFill/>
                    </a:ln>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Figure 28. Suzanne Scheuer, Sketch, </w:t>
      </w:r>
      <w:r w:rsidRPr="00DB31FF">
        <w:rPr>
          <w:rFonts w:ascii="Times New Roman" w:hAnsi="Times New Roman" w:cs="Times New Roman"/>
          <w:i/>
          <w:sz w:val="24"/>
          <w:szCs w:val="24"/>
        </w:rPr>
        <w:t>Moving Camp</w:t>
      </w:r>
      <w:r>
        <w:rPr>
          <w:rFonts w:ascii="Times New Roman" w:hAnsi="Times New Roman" w:cs="Times New Roman"/>
          <w:sz w:val="24"/>
          <w:szCs w:val="24"/>
        </w:rPr>
        <w:t xml:space="preserve">, 1939, Smithsonian American Art </w:t>
      </w:r>
    </w:p>
    <w:p w:rsidR="00683135" w:rsidRDefault="00683135" w:rsidP="00683135">
      <w:pPr>
        <w:pStyle w:val="Normal1"/>
        <w:widowControl w:val="0"/>
        <w:spacing w:line="240" w:lineRule="auto"/>
        <w:ind w:firstLine="720"/>
        <w:rPr>
          <w:rFonts w:ascii="Times New Roman" w:hAnsi="Times New Roman" w:cs="Times New Roman"/>
          <w:sz w:val="24"/>
          <w:szCs w:val="24"/>
        </w:rPr>
      </w:pPr>
      <w:r>
        <w:rPr>
          <w:rFonts w:ascii="Times New Roman" w:hAnsi="Times New Roman" w:cs="Times New Roman"/>
          <w:sz w:val="24"/>
          <w:szCs w:val="24"/>
        </w:rPr>
        <w:t>Museum, Washington, D.C.</w:t>
      </w: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5C6C70" w:rsidRDefault="005C6C70"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1D727E8" wp14:editId="1622CC1F">
            <wp:extent cx="4482367" cy="3196953"/>
            <wp:effectExtent l="0" t="0" r="0" b="381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99541" cy="3209202"/>
                    </a:xfrm>
                    <a:prstGeom prst="rect">
                      <a:avLst/>
                    </a:prstGeom>
                    <a:noFill/>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DB31FF" w:rsidRDefault="00683135" w:rsidP="00DB31FF">
      <w:pPr>
        <w:pStyle w:val="Normal1"/>
        <w:widowControl w:val="0"/>
        <w:spacing w:line="240" w:lineRule="auto"/>
        <w:rPr>
          <w:rStyle w:val="Emphasis"/>
          <w:rFonts w:cs="Times New Roman"/>
          <w:b w:val="0"/>
          <w:sz w:val="24"/>
          <w:szCs w:val="24"/>
        </w:rPr>
      </w:pPr>
      <w:r w:rsidRPr="002064C7">
        <w:rPr>
          <w:rStyle w:val="Emphasis"/>
          <w:rFonts w:cs="Times New Roman"/>
          <w:b w:val="0"/>
          <w:i w:val="0"/>
          <w:sz w:val="24"/>
          <w:szCs w:val="24"/>
        </w:rPr>
        <w:t xml:space="preserve">Figure 29. Theodor de Bry, (after John White), </w:t>
      </w:r>
      <w:r w:rsidRPr="00DB31FF">
        <w:rPr>
          <w:rStyle w:val="Emphasis"/>
          <w:rFonts w:cs="Times New Roman"/>
          <w:b w:val="0"/>
          <w:sz w:val="24"/>
          <w:szCs w:val="24"/>
        </w:rPr>
        <w:t xml:space="preserve">A Young Gentle Woman, Daughter of </w:t>
      </w:r>
    </w:p>
    <w:p w:rsidR="00683135" w:rsidRDefault="00683135" w:rsidP="00DB31FF">
      <w:pPr>
        <w:pStyle w:val="Normal1"/>
        <w:widowControl w:val="0"/>
        <w:spacing w:line="240" w:lineRule="auto"/>
        <w:ind w:firstLine="720"/>
        <w:rPr>
          <w:rStyle w:val="Quotation"/>
          <w:rFonts w:ascii="Times New Roman" w:hAnsi="Times New Roman" w:cs="Times New Roman"/>
          <w:i w:val="0"/>
          <w:sz w:val="24"/>
          <w:szCs w:val="24"/>
        </w:rPr>
      </w:pPr>
      <w:r w:rsidRPr="00DB31FF">
        <w:rPr>
          <w:rStyle w:val="Emphasis"/>
          <w:rFonts w:cs="Times New Roman"/>
          <w:b w:val="0"/>
          <w:sz w:val="24"/>
          <w:szCs w:val="24"/>
        </w:rPr>
        <w:t>Secota</w:t>
      </w:r>
      <w:r w:rsidRPr="002064C7">
        <w:rPr>
          <w:rStyle w:val="Quotation"/>
          <w:rFonts w:ascii="Times New Roman" w:hAnsi="Times New Roman" w:cs="Times New Roman"/>
          <w:b/>
          <w:i w:val="0"/>
          <w:sz w:val="24"/>
          <w:szCs w:val="24"/>
        </w:rPr>
        <w:t xml:space="preserve">, </w:t>
      </w:r>
      <w:r w:rsidR="009E5FF1">
        <w:rPr>
          <w:rStyle w:val="Quotation"/>
          <w:rFonts w:ascii="Times New Roman" w:hAnsi="Times New Roman" w:cs="Times New Roman"/>
          <w:i w:val="0"/>
          <w:sz w:val="24"/>
          <w:szCs w:val="24"/>
        </w:rPr>
        <w:t xml:space="preserve">1585, Virginia Historical Society, </w:t>
      </w:r>
      <w:r w:rsidR="002A39B3">
        <w:rPr>
          <w:rStyle w:val="Quotation"/>
          <w:rFonts w:ascii="Times New Roman" w:hAnsi="Times New Roman" w:cs="Times New Roman"/>
          <w:i w:val="0"/>
          <w:sz w:val="24"/>
          <w:szCs w:val="24"/>
        </w:rPr>
        <w:t>Richmond, VA.</w:t>
      </w:r>
    </w:p>
    <w:p w:rsidR="00BF3FFE" w:rsidRPr="002064C7" w:rsidRDefault="00BF3FFE" w:rsidP="00683135">
      <w:pPr>
        <w:pStyle w:val="Normal1"/>
        <w:widowControl w:val="0"/>
        <w:spacing w:line="240" w:lineRule="auto"/>
        <w:ind w:firstLine="720"/>
        <w:rPr>
          <w:rStyle w:val="Quotation"/>
          <w:rFonts w:ascii="Times New Roman" w:hAnsi="Times New Roman" w:cs="Times New Roman"/>
          <w:b/>
          <w:i w:val="0"/>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832EE">
        <w:rPr>
          <w:rFonts w:cs="Times New Roman"/>
          <w:noProof/>
        </w:rPr>
        <w:drawing>
          <wp:inline distT="0" distB="0" distL="0" distR="0" wp14:anchorId="4FFD76C3" wp14:editId="49C1E4D7">
            <wp:extent cx="2571512" cy="3605514"/>
            <wp:effectExtent l="0" t="0" r="635" b="0"/>
            <wp:docPr id="92" name="Picture 92" descr="https://www.bluffton.edu/homepages/facstaff/sullivanm/italy/rome/capitolinemuseumtwo/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luffton.edu/homepages/facstaff/sullivanm/italy/rome/capitolinemuseumtwo/0133.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76117" cy="3611970"/>
                    </a:xfrm>
                    <a:prstGeom prst="rect">
                      <a:avLst/>
                    </a:prstGeom>
                    <a:noFill/>
                    <a:ln>
                      <a:noFill/>
                    </a:ln>
                  </pic:spPr>
                </pic:pic>
              </a:graphicData>
            </a:graphic>
          </wp:inline>
        </w:drawing>
      </w:r>
    </w:p>
    <w:p w:rsidR="00683135" w:rsidRDefault="00683135" w:rsidP="00683135">
      <w:pPr>
        <w:widowControl w:val="0"/>
        <w:spacing w:line="100" w:lineRule="atLeast"/>
        <w:rPr>
          <w:rFonts w:ascii="Times New Roman" w:hAnsi="Times New Roman"/>
        </w:rPr>
      </w:pPr>
    </w:p>
    <w:p w:rsidR="002A39B3" w:rsidRDefault="00683135" w:rsidP="00683135">
      <w:pPr>
        <w:widowControl w:val="0"/>
        <w:spacing w:line="100" w:lineRule="atLeast"/>
        <w:rPr>
          <w:rFonts w:ascii="Times New Roman" w:hAnsi="Times New Roman"/>
        </w:rPr>
      </w:pPr>
      <w:r>
        <w:rPr>
          <w:rFonts w:ascii="Times New Roman" w:hAnsi="Times New Roman"/>
        </w:rPr>
        <w:t xml:space="preserve">Figure 30. </w:t>
      </w:r>
      <w:r w:rsidRPr="00895116">
        <w:rPr>
          <w:rFonts w:ascii="Times New Roman" w:hAnsi="Times New Roman"/>
        </w:rPr>
        <w:t xml:space="preserve">Roman (copy of Greek sculpture), </w:t>
      </w:r>
      <w:r w:rsidRPr="00895116">
        <w:rPr>
          <w:rFonts w:ascii="Times New Roman" w:hAnsi="Times New Roman"/>
          <w:i/>
        </w:rPr>
        <w:t>Capitoline Venus</w:t>
      </w:r>
      <w:r w:rsidRPr="00895116">
        <w:rPr>
          <w:rFonts w:ascii="Times New Roman" w:hAnsi="Times New Roman"/>
        </w:rPr>
        <w:t>, 2</w:t>
      </w:r>
      <w:r w:rsidRPr="00895116">
        <w:rPr>
          <w:rFonts w:ascii="Times New Roman" w:hAnsi="Times New Roman"/>
          <w:vertAlign w:val="superscript"/>
        </w:rPr>
        <w:t>nd</w:t>
      </w:r>
      <w:r w:rsidRPr="00895116">
        <w:rPr>
          <w:rFonts w:ascii="Times New Roman" w:hAnsi="Times New Roman"/>
        </w:rPr>
        <w:t xml:space="preserve"> Century, C.E.</w:t>
      </w:r>
      <w:r w:rsidR="002A39B3">
        <w:rPr>
          <w:rFonts w:ascii="Times New Roman" w:hAnsi="Times New Roman"/>
        </w:rPr>
        <w:t xml:space="preserve">, </w:t>
      </w:r>
    </w:p>
    <w:p w:rsidR="00683135" w:rsidRDefault="002A39B3" w:rsidP="002A39B3">
      <w:pPr>
        <w:widowControl w:val="0"/>
        <w:spacing w:line="100" w:lineRule="atLeast"/>
        <w:ind w:firstLine="720"/>
        <w:rPr>
          <w:rFonts w:ascii="Times New Roman" w:hAnsi="Times New Roman"/>
        </w:rPr>
      </w:pPr>
      <w:r>
        <w:rPr>
          <w:rFonts w:ascii="Times New Roman" w:hAnsi="Times New Roman"/>
        </w:rPr>
        <w:t>Capitoline Museum, Rome, Italy.</w:t>
      </w:r>
    </w:p>
    <w:p w:rsidR="00683135" w:rsidRDefault="00683135" w:rsidP="00683135">
      <w:pPr>
        <w:widowControl w:val="0"/>
        <w:spacing w:line="100" w:lineRule="atLeast"/>
        <w:rPr>
          <w:rFonts w:ascii="Times New Roman" w:hAnsi="Times New Roman"/>
        </w:rPr>
      </w:pPr>
    </w:p>
    <w:p w:rsidR="00683135" w:rsidRDefault="00683135" w:rsidP="00683135">
      <w:pPr>
        <w:pStyle w:val="Normal1"/>
        <w:widowControl w:val="0"/>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E74E951" wp14:editId="5627A0C4">
            <wp:extent cx="5032757" cy="317146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3011" cy="3177925"/>
                    </a:xfrm>
                    <a:prstGeom prst="rect">
                      <a:avLst/>
                    </a:prstGeom>
                    <a:noFill/>
                  </pic:spPr>
                </pic:pic>
              </a:graphicData>
            </a:graphic>
          </wp:inline>
        </w:drawing>
      </w:r>
    </w:p>
    <w:p w:rsidR="00683135" w:rsidRDefault="00683135" w:rsidP="00683135">
      <w:pPr>
        <w:pStyle w:val="Normal1"/>
        <w:widowControl w:val="0"/>
        <w:spacing w:line="240" w:lineRule="auto"/>
        <w:rPr>
          <w:rFonts w:ascii="Times New Roman" w:hAnsi="Times New Roman" w:cs="Times New Roman"/>
          <w:sz w:val="24"/>
          <w:szCs w:val="24"/>
        </w:rPr>
      </w:pPr>
    </w:p>
    <w:p w:rsidR="00683135" w:rsidRDefault="00683135" w:rsidP="00683135">
      <w:pPr>
        <w:pStyle w:val="Normal1"/>
        <w:widowControl w:val="0"/>
        <w:spacing w:line="240" w:lineRule="auto"/>
        <w:rPr>
          <w:rFonts w:ascii="Times New Roman" w:hAnsi="Times New Roman" w:cs="Times New Roman"/>
          <w:sz w:val="24"/>
          <w:szCs w:val="24"/>
        </w:rPr>
      </w:pPr>
      <w:r w:rsidRPr="00895116">
        <w:rPr>
          <w:rFonts w:ascii="Times New Roman" w:hAnsi="Times New Roman" w:cs="Times New Roman"/>
          <w:sz w:val="24"/>
          <w:szCs w:val="24"/>
        </w:rPr>
        <w:t>Figure</w:t>
      </w:r>
      <w:r>
        <w:rPr>
          <w:rFonts w:ascii="Times New Roman" w:hAnsi="Times New Roman" w:cs="Times New Roman"/>
          <w:sz w:val="24"/>
          <w:szCs w:val="24"/>
        </w:rPr>
        <w:t xml:space="preserve"> 31.</w:t>
      </w:r>
      <w:r w:rsidRPr="00895116">
        <w:rPr>
          <w:rFonts w:ascii="Times New Roman" w:hAnsi="Times New Roman" w:cs="Times New Roman"/>
          <w:sz w:val="24"/>
          <w:szCs w:val="24"/>
        </w:rPr>
        <w:t xml:space="preserve"> John Gadsby Chapman, </w:t>
      </w:r>
      <w:r w:rsidRPr="00895116">
        <w:rPr>
          <w:rFonts w:ascii="Times New Roman" w:hAnsi="Times New Roman" w:cs="Times New Roman"/>
          <w:i/>
          <w:iCs/>
          <w:sz w:val="24"/>
          <w:szCs w:val="24"/>
        </w:rPr>
        <w:t>Baptism of Pocahontas</w:t>
      </w:r>
      <w:r w:rsidRPr="00895116">
        <w:rPr>
          <w:rFonts w:ascii="Times New Roman" w:hAnsi="Times New Roman" w:cs="Times New Roman"/>
          <w:sz w:val="24"/>
          <w:szCs w:val="24"/>
        </w:rPr>
        <w:t>, 1839</w:t>
      </w:r>
      <w:r>
        <w:rPr>
          <w:rFonts w:ascii="Times New Roman" w:hAnsi="Times New Roman" w:cs="Times New Roman"/>
          <w:sz w:val="24"/>
          <w:szCs w:val="24"/>
        </w:rPr>
        <w:t xml:space="preserve">, </w:t>
      </w:r>
      <w:r w:rsidRPr="00895116">
        <w:rPr>
          <w:rFonts w:ascii="Times New Roman" w:hAnsi="Times New Roman" w:cs="Times New Roman"/>
          <w:sz w:val="24"/>
          <w:szCs w:val="24"/>
        </w:rPr>
        <w:t xml:space="preserve">United States Capitol </w:t>
      </w:r>
    </w:p>
    <w:p w:rsidR="00683135" w:rsidRDefault="00683135" w:rsidP="00683135">
      <w:pPr>
        <w:pStyle w:val="Normal1"/>
        <w:widowControl w:val="0"/>
        <w:spacing w:line="240" w:lineRule="auto"/>
        <w:ind w:firstLine="720"/>
        <w:rPr>
          <w:rFonts w:ascii="Times New Roman" w:hAnsi="Times New Roman" w:cs="Times New Roman"/>
          <w:sz w:val="24"/>
          <w:szCs w:val="24"/>
        </w:rPr>
      </w:pPr>
      <w:r w:rsidRPr="00895116">
        <w:rPr>
          <w:rFonts w:ascii="Times New Roman" w:hAnsi="Times New Roman" w:cs="Times New Roman"/>
          <w:sz w:val="24"/>
          <w:szCs w:val="24"/>
        </w:rPr>
        <w:t>Rotunda</w:t>
      </w:r>
      <w:r>
        <w:rPr>
          <w:rFonts w:ascii="Times New Roman" w:hAnsi="Times New Roman" w:cs="Times New Roman"/>
          <w:sz w:val="24"/>
          <w:szCs w:val="24"/>
        </w:rPr>
        <w:t>, Washington, D.C.</w:t>
      </w:r>
    </w:p>
    <w:p w:rsidR="00BF3FFE" w:rsidRDefault="00BF3FFE" w:rsidP="00683135">
      <w:pPr>
        <w:pStyle w:val="Normal1"/>
        <w:widowControl w:val="0"/>
        <w:spacing w:line="240" w:lineRule="auto"/>
        <w:ind w:firstLine="720"/>
        <w:rPr>
          <w:rFonts w:ascii="Times New Roman" w:hAnsi="Times New Roman" w:cs="Times New Roman"/>
          <w:sz w:val="24"/>
          <w:szCs w:val="24"/>
        </w:rPr>
      </w:pPr>
    </w:p>
    <w:p w:rsidR="00683135" w:rsidRDefault="00683135" w:rsidP="00683135">
      <w:pPr>
        <w:widowControl w:val="0"/>
        <w:spacing w:line="100" w:lineRule="atLeast"/>
        <w:jc w:val="both"/>
        <w:rPr>
          <w:rFonts w:ascii="Times New Roman" w:hAnsi="Times New Roman"/>
        </w:rPr>
      </w:pPr>
      <w:r>
        <w:rPr>
          <w:rFonts w:ascii="Times New Roman" w:hAnsi="Times New Roman"/>
          <w:noProof/>
        </w:rPr>
        <w:lastRenderedPageBreak/>
        <w:drawing>
          <wp:inline distT="0" distB="0" distL="0" distR="0" wp14:anchorId="494F5EF6" wp14:editId="04FAE275">
            <wp:extent cx="5231223" cy="2799715"/>
            <wp:effectExtent l="0" t="0" r="762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7-02-02_16-52-20.png"/>
                    <pic:cNvPicPr/>
                  </pic:nvPicPr>
                  <pic:blipFill>
                    <a:blip r:embed="rId51">
                      <a:extLst>
                        <a:ext uri="{28A0092B-C50C-407E-A947-70E740481C1C}">
                          <a14:useLocalDpi xmlns:a14="http://schemas.microsoft.com/office/drawing/2010/main" val="0"/>
                        </a:ext>
                      </a:extLst>
                    </a:blip>
                    <a:stretch>
                      <a:fillRect/>
                    </a:stretch>
                  </pic:blipFill>
                  <pic:spPr>
                    <a:xfrm>
                      <a:off x="0" y="0"/>
                      <a:ext cx="5242120" cy="2805547"/>
                    </a:xfrm>
                    <a:prstGeom prst="rect">
                      <a:avLst/>
                    </a:prstGeom>
                  </pic:spPr>
                </pic:pic>
              </a:graphicData>
            </a:graphic>
          </wp:inline>
        </w:drawing>
      </w:r>
    </w:p>
    <w:p w:rsidR="00BF3FFE" w:rsidRDefault="00BF3FFE" w:rsidP="00683135">
      <w:pPr>
        <w:widowControl w:val="0"/>
        <w:spacing w:line="100" w:lineRule="atLeast"/>
        <w:jc w:val="both"/>
        <w:rPr>
          <w:rFonts w:ascii="Times New Roman" w:hAnsi="Times New Roman"/>
        </w:rPr>
      </w:pPr>
    </w:p>
    <w:p w:rsidR="00683135" w:rsidRDefault="00683135" w:rsidP="001650F8">
      <w:pPr>
        <w:widowControl w:val="0"/>
        <w:spacing w:line="100" w:lineRule="atLeast"/>
        <w:rPr>
          <w:rFonts w:ascii="Times New Roman" w:hAnsi="Times New Roman"/>
        </w:rPr>
      </w:pPr>
      <w:r>
        <w:rPr>
          <w:rFonts w:ascii="Times New Roman" w:hAnsi="Times New Roman"/>
        </w:rPr>
        <w:t>Figure 32</w:t>
      </w:r>
      <w:r w:rsidRPr="0074395E">
        <w:rPr>
          <w:rFonts w:ascii="Times New Roman" w:hAnsi="Times New Roman"/>
        </w:rPr>
        <w:t xml:space="preserve">. Paul Cadmus, </w:t>
      </w:r>
      <w:r w:rsidRPr="0074395E">
        <w:rPr>
          <w:rFonts w:ascii="Times New Roman" w:hAnsi="Times New Roman"/>
          <w:i/>
          <w:iCs/>
        </w:rPr>
        <w:t>Pocahontas Rescuing Captain John Smith</w:t>
      </w:r>
      <w:r w:rsidRPr="0074395E">
        <w:rPr>
          <w:rFonts w:ascii="Times New Roman" w:hAnsi="Times New Roman"/>
        </w:rPr>
        <w:t xml:space="preserve">, 1938, Smithsonian </w:t>
      </w:r>
    </w:p>
    <w:p w:rsidR="00683135" w:rsidRDefault="00683135" w:rsidP="001650F8">
      <w:pPr>
        <w:widowControl w:val="0"/>
        <w:spacing w:line="100" w:lineRule="atLeast"/>
        <w:ind w:firstLine="720"/>
        <w:rPr>
          <w:rFonts w:ascii="Times New Roman" w:hAnsi="Times New Roman"/>
        </w:rPr>
      </w:pPr>
      <w:r w:rsidRPr="0074395E">
        <w:rPr>
          <w:rFonts w:ascii="Times New Roman" w:hAnsi="Times New Roman"/>
        </w:rPr>
        <w:t>American Art Museum</w:t>
      </w:r>
      <w:r>
        <w:rPr>
          <w:rFonts w:ascii="Times New Roman" w:hAnsi="Times New Roman"/>
        </w:rPr>
        <w:t>, Washington, D.C.</w:t>
      </w:r>
    </w:p>
    <w:p w:rsidR="00B721D9" w:rsidRDefault="00B721D9" w:rsidP="00B721D9">
      <w:pPr>
        <w:widowControl w:val="0"/>
        <w:spacing w:line="100" w:lineRule="atLeast"/>
        <w:jc w:val="both"/>
        <w:rPr>
          <w:rFonts w:ascii="Times New Roman" w:hAnsi="Times New Roman"/>
        </w:rPr>
      </w:pPr>
    </w:p>
    <w:p w:rsidR="00B721D9" w:rsidRDefault="00BF3FFE" w:rsidP="00B721D9">
      <w:pPr>
        <w:widowControl w:val="0"/>
        <w:spacing w:line="100" w:lineRule="atLeast"/>
        <w:jc w:val="both"/>
        <w:rPr>
          <w:rFonts w:ascii="Times New Roman" w:hAnsi="Times New Roman"/>
        </w:rPr>
      </w:pPr>
      <w:r>
        <w:rPr>
          <w:rFonts w:ascii="Times New Roman" w:hAnsi="Times New Roman"/>
        </w:rPr>
        <w:t xml:space="preserve">             </w:t>
      </w:r>
      <w:r w:rsidR="00B721D9" w:rsidRPr="007832EE">
        <w:rPr>
          <w:noProof/>
        </w:rPr>
        <w:drawing>
          <wp:inline distT="0" distB="0" distL="0" distR="0" wp14:anchorId="3F45776D" wp14:editId="67035E39">
            <wp:extent cx="3841750" cy="3841750"/>
            <wp:effectExtent l="0" t="0" r="6350" b="6350"/>
            <wp:docPr id="98" name="Picture 98" descr="p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41750" cy="3841750"/>
                    </a:xfrm>
                    <a:prstGeom prst="rect">
                      <a:avLst/>
                    </a:prstGeom>
                    <a:noFill/>
                    <a:ln>
                      <a:noFill/>
                    </a:ln>
                  </pic:spPr>
                </pic:pic>
              </a:graphicData>
            </a:graphic>
          </wp:inline>
        </w:drawing>
      </w:r>
    </w:p>
    <w:p w:rsidR="00683135" w:rsidRDefault="00683135" w:rsidP="002A39B3">
      <w:pPr>
        <w:widowControl w:val="0"/>
        <w:spacing w:line="100" w:lineRule="atLeast"/>
        <w:rPr>
          <w:rFonts w:ascii="Times New Roman" w:hAnsi="Times New Roman"/>
        </w:rPr>
      </w:pPr>
    </w:p>
    <w:p w:rsidR="00DB31FF" w:rsidRDefault="00B721D9" w:rsidP="00DB31FF">
      <w:pPr>
        <w:widowControl w:val="0"/>
        <w:tabs>
          <w:tab w:val="center" w:pos="4248"/>
          <w:tab w:val="right" w:pos="8496"/>
        </w:tabs>
        <w:spacing w:line="100" w:lineRule="atLeast"/>
        <w:rPr>
          <w:rFonts w:ascii="Times New Roman" w:hAnsi="Times New Roman"/>
        </w:rPr>
      </w:pPr>
      <w:r>
        <w:rPr>
          <w:rFonts w:ascii="Times New Roman" w:hAnsi="Times New Roman"/>
        </w:rPr>
        <w:t>Figure 33</w:t>
      </w:r>
      <w:r w:rsidRPr="004B2FB6">
        <w:rPr>
          <w:rFonts w:ascii="Times New Roman" w:hAnsi="Times New Roman"/>
        </w:rPr>
        <w:t xml:space="preserve">. Robert Vaughan, </w:t>
      </w:r>
      <w:r w:rsidRPr="004B2FB6">
        <w:rPr>
          <w:rFonts w:ascii="Times New Roman" w:hAnsi="Times New Roman"/>
          <w:i/>
          <w:iCs/>
        </w:rPr>
        <w:t>King Powhatan Commands C. Smith to be Slayne</w:t>
      </w:r>
      <w:r w:rsidR="00DB31FF">
        <w:rPr>
          <w:rFonts w:ascii="Times New Roman" w:hAnsi="Times New Roman"/>
        </w:rPr>
        <w:t xml:space="preserve">, </w:t>
      </w:r>
      <w:r w:rsidRPr="004B2FB6">
        <w:rPr>
          <w:rFonts w:ascii="Times New Roman" w:hAnsi="Times New Roman"/>
        </w:rPr>
        <w:t>1624</w:t>
      </w:r>
      <w:r w:rsidR="002A39B3">
        <w:rPr>
          <w:rFonts w:ascii="Times New Roman" w:hAnsi="Times New Roman"/>
        </w:rPr>
        <w:t xml:space="preserve">, in </w:t>
      </w:r>
    </w:p>
    <w:p w:rsidR="00B721D9" w:rsidRPr="002A39B3" w:rsidRDefault="002A39B3" w:rsidP="00DB31FF">
      <w:pPr>
        <w:widowControl w:val="0"/>
        <w:tabs>
          <w:tab w:val="center" w:pos="4248"/>
          <w:tab w:val="right" w:pos="8496"/>
        </w:tabs>
        <w:spacing w:line="100" w:lineRule="atLeast"/>
        <w:ind w:left="720"/>
        <w:rPr>
          <w:rFonts w:ascii="Times New Roman" w:hAnsi="Times New Roman"/>
        </w:rPr>
      </w:pPr>
      <w:r>
        <w:rPr>
          <w:rFonts w:ascii="Times New Roman" w:hAnsi="Times New Roman"/>
          <w:i/>
        </w:rPr>
        <w:t xml:space="preserve">Pocahontas: Her Life and Legend </w:t>
      </w:r>
      <w:r>
        <w:rPr>
          <w:rFonts w:ascii="Times New Roman" w:hAnsi="Times New Roman"/>
        </w:rPr>
        <w:t>(Richmond:</w:t>
      </w:r>
      <w:r>
        <w:rPr>
          <w:rFonts w:ascii="Times New Roman" w:hAnsi="Times New Roman"/>
          <w:i/>
        </w:rPr>
        <w:t xml:space="preserve"> </w:t>
      </w:r>
      <w:r w:rsidRPr="002A39B3">
        <w:rPr>
          <w:rFonts w:ascii="Times New Roman" w:hAnsi="Times New Roman"/>
        </w:rPr>
        <w:t>Virginia Historical Society, 1994</w:t>
      </w:r>
      <w:r w:rsidR="0008564D">
        <w:rPr>
          <w:rFonts w:ascii="Times New Roman" w:hAnsi="Times New Roman"/>
        </w:rPr>
        <w:t>), 13.</w:t>
      </w:r>
    </w:p>
    <w:p w:rsidR="00B721D9" w:rsidRDefault="00B721D9" w:rsidP="00683135">
      <w:pPr>
        <w:widowControl w:val="0"/>
        <w:spacing w:line="100" w:lineRule="atLeast"/>
        <w:rPr>
          <w:rFonts w:ascii="Times New Roman" w:hAnsi="Times New Roman"/>
        </w:rPr>
      </w:pPr>
    </w:p>
    <w:p w:rsidR="00683135" w:rsidRDefault="00683135" w:rsidP="00683135">
      <w:pPr>
        <w:widowControl w:val="0"/>
        <w:spacing w:line="100" w:lineRule="atLeast"/>
        <w:rPr>
          <w:rFonts w:ascii="Times New Roman" w:hAnsi="Times New Roman"/>
        </w:rPr>
      </w:pPr>
      <w:r>
        <w:rPr>
          <w:rFonts w:ascii="Times New Roman" w:hAnsi="Times New Roman"/>
          <w:noProof/>
        </w:rPr>
        <w:lastRenderedPageBreak/>
        <w:drawing>
          <wp:inline distT="0" distB="0" distL="0" distR="0" wp14:anchorId="27CE42E0" wp14:editId="2EE850D6">
            <wp:extent cx="5225003" cy="2618508"/>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41162" cy="2626606"/>
                    </a:xfrm>
                    <a:prstGeom prst="rect">
                      <a:avLst/>
                    </a:prstGeom>
                    <a:noFill/>
                  </pic:spPr>
                </pic:pic>
              </a:graphicData>
            </a:graphic>
          </wp:inline>
        </w:drawing>
      </w:r>
    </w:p>
    <w:p w:rsidR="00683135" w:rsidRDefault="00683135" w:rsidP="00683135">
      <w:pPr>
        <w:widowControl w:val="0"/>
        <w:spacing w:line="100" w:lineRule="atLeast"/>
        <w:jc w:val="both"/>
        <w:rPr>
          <w:rFonts w:ascii="Times New Roman" w:hAnsi="Times New Roman"/>
        </w:rPr>
      </w:pPr>
    </w:p>
    <w:p w:rsidR="00683135" w:rsidRDefault="00683135" w:rsidP="00F8210A">
      <w:pPr>
        <w:widowControl w:val="0"/>
        <w:spacing w:line="100" w:lineRule="atLeast"/>
        <w:rPr>
          <w:rFonts w:ascii="Times New Roman" w:hAnsi="Times New Roman"/>
        </w:rPr>
      </w:pPr>
      <w:r w:rsidRPr="0074395E">
        <w:rPr>
          <w:rFonts w:ascii="Times New Roman" w:hAnsi="Times New Roman"/>
        </w:rPr>
        <w:t xml:space="preserve">Figure </w:t>
      </w:r>
      <w:r>
        <w:rPr>
          <w:rFonts w:ascii="Times New Roman" w:hAnsi="Times New Roman"/>
        </w:rPr>
        <w:t>3</w:t>
      </w:r>
      <w:r w:rsidR="00B721D9">
        <w:rPr>
          <w:rFonts w:ascii="Times New Roman" w:hAnsi="Times New Roman"/>
        </w:rPr>
        <w:t>4</w:t>
      </w:r>
      <w:r w:rsidRPr="0074395E">
        <w:rPr>
          <w:rFonts w:ascii="Times New Roman" w:hAnsi="Times New Roman"/>
        </w:rPr>
        <w:t xml:space="preserve">: Acee Blue Eagle, </w:t>
      </w:r>
      <w:r w:rsidRPr="0074395E">
        <w:rPr>
          <w:rFonts w:ascii="Times New Roman" w:hAnsi="Times New Roman"/>
          <w:i/>
          <w:iCs/>
        </w:rPr>
        <w:t>Seminole Indian Village</w:t>
      </w:r>
      <w:r w:rsidR="008D6A63">
        <w:rPr>
          <w:rFonts w:ascii="Times New Roman" w:hAnsi="Times New Roman"/>
          <w:i/>
          <w:iCs/>
        </w:rPr>
        <w:t xml:space="preserve"> Scene</w:t>
      </w:r>
      <w:r w:rsidRPr="0074395E">
        <w:rPr>
          <w:rFonts w:ascii="Times New Roman" w:hAnsi="Times New Roman"/>
        </w:rPr>
        <w:t>,</w:t>
      </w:r>
      <w:r w:rsidR="00F8210A">
        <w:rPr>
          <w:rFonts w:ascii="Times New Roman" w:hAnsi="Times New Roman"/>
        </w:rPr>
        <w:t xml:space="preserve"> 1939,</w:t>
      </w:r>
      <w:r w:rsidRPr="0074395E">
        <w:rPr>
          <w:rFonts w:ascii="Times New Roman" w:hAnsi="Times New Roman"/>
        </w:rPr>
        <w:t xml:space="preserve"> </w:t>
      </w:r>
      <w:r>
        <w:rPr>
          <w:rFonts w:ascii="Times New Roman" w:hAnsi="Times New Roman"/>
        </w:rPr>
        <w:t>Post Office, Seminole, Oklahoma, i</w:t>
      </w:r>
      <w:r w:rsidRPr="0074395E">
        <w:rPr>
          <w:rFonts w:ascii="Times New Roman" w:hAnsi="Times New Roman"/>
        </w:rPr>
        <w:t>mage by Denise Neil-Binion</w:t>
      </w:r>
      <w:r w:rsidR="001650F8">
        <w:rPr>
          <w:rFonts w:ascii="Times New Roman" w:hAnsi="Times New Roman"/>
        </w:rPr>
        <w:t>.</w:t>
      </w:r>
    </w:p>
    <w:p w:rsidR="00683135" w:rsidRDefault="00683135" w:rsidP="00683135">
      <w:pPr>
        <w:widowControl w:val="0"/>
        <w:spacing w:line="100" w:lineRule="atLeast"/>
        <w:jc w:val="both"/>
        <w:rPr>
          <w:rFonts w:ascii="Times New Roman" w:hAnsi="Times New Roman"/>
        </w:rPr>
      </w:pPr>
    </w:p>
    <w:p w:rsidR="005C6C70" w:rsidRDefault="005C6C70" w:rsidP="00683135">
      <w:pPr>
        <w:widowControl w:val="0"/>
        <w:spacing w:line="100" w:lineRule="atLeast"/>
        <w:jc w:val="both"/>
        <w:rPr>
          <w:rFonts w:ascii="Times New Roman" w:hAnsi="Times New Roman"/>
        </w:rPr>
      </w:pPr>
    </w:p>
    <w:p w:rsidR="005C6C70" w:rsidRDefault="005C6C70" w:rsidP="00683135">
      <w:pPr>
        <w:widowControl w:val="0"/>
        <w:spacing w:line="100" w:lineRule="atLeast"/>
        <w:jc w:val="both"/>
        <w:rPr>
          <w:rFonts w:ascii="Times New Roman" w:hAnsi="Times New Roman"/>
        </w:rPr>
      </w:pPr>
    </w:p>
    <w:p w:rsidR="005C6C70" w:rsidRDefault="005C6C70" w:rsidP="00683135">
      <w:pPr>
        <w:widowControl w:val="0"/>
        <w:spacing w:line="100" w:lineRule="atLeast"/>
        <w:jc w:val="both"/>
        <w:rPr>
          <w:rFonts w:ascii="Times New Roman" w:hAnsi="Times New Roman"/>
        </w:rPr>
      </w:pPr>
    </w:p>
    <w:p w:rsidR="005C6C70" w:rsidRDefault="005C6C70" w:rsidP="00683135">
      <w:pPr>
        <w:widowControl w:val="0"/>
        <w:spacing w:line="100" w:lineRule="atLeast"/>
        <w:jc w:val="both"/>
        <w:rPr>
          <w:rFonts w:ascii="Times New Roman" w:hAnsi="Times New Roman"/>
        </w:rPr>
      </w:pPr>
    </w:p>
    <w:p w:rsidR="00683135" w:rsidRDefault="00683135" w:rsidP="00683135">
      <w:pPr>
        <w:widowControl w:val="0"/>
        <w:spacing w:line="100" w:lineRule="atLeast"/>
        <w:jc w:val="both"/>
        <w:rPr>
          <w:rFonts w:ascii="Times New Roman" w:hAnsi="Times New Roman"/>
        </w:rPr>
      </w:pPr>
      <w:r>
        <w:rPr>
          <w:noProof/>
        </w:rPr>
        <w:drawing>
          <wp:inline distT="0" distB="0" distL="0" distR="0" wp14:anchorId="2171E3D5" wp14:editId="293E1DCC">
            <wp:extent cx="5296535" cy="234901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198878679_cf43a7b7e0_b.jpg"/>
                    <pic:cNvPicPr/>
                  </pic:nvPicPr>
                  <pic:blipFill>
                    <a:blip r:embed="rId54">
                      <a:extLst>
                        <a:ext uri="{28A0092B-C50C-407E-A947-70E740481C1C}">
                          <a14:useLocalDpi xmlns:a14="http://schemas.microsoft.com/office/drawing/2010/main" val="0"/>
                        </a:ext>
                      </a:extLst>
                    </a:blip>
                    <a:stretch>
                      <a:fillRect/>
                    </a:stretch>
                  </pic:blipFill>
                  <pic:spPr>
                    <a:xfrm>
                      <a:off x="0" y="0"/>
                      <a:ext cx="5339444" cy="2368045"/>
                    </a:xfrm>
                    <a:prstGeom prst="rect">
                      <a:avLst/>
                    </a:prstGeom>
                  </pic:spPr>
                </pic:pic>
              </a:graphicData>
            </a:graphic>
          </wp:inline>
        </w:drawing>
      </w:r>
    </w:p>
    <w:p w:rsidR="00683135" w:rsidRDefault="00683135" w:rsidP="00683135">
      <w:pPr>
        <w:widowControl w:val="0"/>
        <w:spacing w:line="100" w:lineRule="atLeast"/>
        <w:jc w:val="both"/>
        <w:rPr>
          <w:rFonts w:ascii="Times New Roman" w:hAnsi="Times New Roman"/>
        </w:rPr>
      </w:pPr>
    </w:p>
    <w:p w:rsidR="009D0F0B" w:rsidRDefault="00683135" w:rsidP="006E2E99">
      <w:pPr>
        <w:widowControl w:val="0"/>
        <w:spacing w:line="100" w:lineRule="atLeast"/>
        <w:rPr>
          <w:rFonts w:ascii="Times New Roman" w:hAnsi="Times New Roman"/>
        </w:rPr>
      </w:pPr>
      <w:r>
        <w:rPr>
          <w:rFonts w:ascii="Times New Roman" w:hAnsi="Times New Roman"/>
        </w:rPr>
        <w:t>Figure 3</w:t>
      </w:r>
      <w:r w:rsidR="00B721D9">
        <w:rPr>
          <w:rFonts w:ascii="Times New Roman" w:hAnsi="Times New Roman"/>
        </w:rPr>
        <w:t>5</w:t>
      </w:r>
      <w:r w:rsidRPr="0074395E">
        <w:rPr>
          <w:rFonts w:ascii="Times New Roman" w:hAnsi="Times New Roman"/>
        </w:rPr>
        <w:t xml:space="preserve">. Acee Blue Eagle, </w:t>
      </w:r>
      <w:r w:rsidRPr="0074395E">
        <w:rPr>
          <w:rFonts w:ascii="Times New Roman" w:hAnsi="Times New Roman"/>
          <w:i/>
          <w:iCs/>
        </w:rPr>
        <w:t>Indian Family at Routine Tasks</w:t>
      </w:r>
      <w:r>
        <w:rPr>
          <w:rFonts w:ascii="Times New Roman" w:hAnsi="Times New Roman"/>
        </w:rPr>
        <w:t xml:space="preserve">, </w:t>
      </w:r>
      <w:r w:rsidR="006E2E99">
        <w:rPr>
          <w:rFonts w:ascii="Times New Roman" w:hAnsi="Times New Roman"/>
        </w:rPr>
        <w:t xml:space="preserve">1942, </w:t>
      </w:r>
      <w:r>
        <w:rPr>
          <w:rFonts w:ascii="Times New Roman" w:hAnsi="Times New Roman"/>
        </w:rPr>
        <w:t>Post Office, Coalgate, Oklahoma, i</w:t>
      </w:r>
      <w:r w:rsidRPr="0074395E">
        <w:rPr>
          <w:rFonts w:ascii="Times New Roman" w:hAnsi="Times New Roman"/>
        </w:rPr>
        <w:t>mage by</w:t>
      </w:r>
      <w:r>
        <w:rPr>
          <w:rFonts w:ascii="Times New Roman" w:hAnsi="Times New Roman"/>
        </w:rPr>
        <w:t xml:space="preserve"> </w:t>
      </w:r>
      <w:r w:rsidRPr="0074395E">
        <w:rPr>
          <w:rFonts w:ascii="Times New Roman" w:hAnsi="Times New Roman"/>
        </w:rPr>
        <w:t>Denise Neil-Binion</w:t>
      </w:r>
      <w:r w:rsidR="001650F8">
        <w:rPr>
          <w:rFonts w:ascii="Times New Roman" w:hAnsi="Times New Roman"/>
        </w:rPr>
        <w:t>.</w:t>
      </w:r>
    </w:p>
    <w:p w:rsidR="009D0F0B" w:rsidRDefault="009D0F0B" w:rsidP="009D0F0B">
      <w:pPr>
        <w:widowControl w:val="0"/>
        <w:spacing w:line="100" w:lineRule="atLeast"/>
        <w:jc w:val="both"/>
        <w:rPr>
          <w:rFonts w:ascii="Times New Roman" w:hAnsi="Times New Roman"/>
        </w:rPr>
      </w:pPr>
      <w:r w:rsidRPr="007832EE">
        <w:rPr>
          <w:noProof/>
        </w:rPr>
        <w:lastRenderedPageBreak/>
        <w:drawing>
          <wp:inline distT="0" distB="0" distL="0" distR="0" wp14:anchorId="767F9EF5" wp14:editId="19020BAD">
            <wp:extent cx="5372574" cy="2995448"/>
            <wp:effectExtent l="0" t="0" r="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18210" cy="3020892"/>
                    </a:xfrm>
                    <a:prstGeom prst="rect">
                      <a:avLst/>
                    </a:prstGeom>
                    <a:noFill/>
                    <a:ln>
                      <a:noFill/>
                    </a:ln>
                  </pic:spPr>
                </pic:pic>
              </a:graphicData>
            </a:graphic>
          </wp:inline>
        </w:drawing>
      </w:r>
    </w:p>
    <w:p w:rsidR="009D0F0B" w:rsidRDefault="009D0F0B" w:rsidP="009D0F0B">
      <w:pPr>
        <w:widowControl w:val="0"/>
        <w:spacing w:line="100" w:lineRule="atLeast"/>
        <w:jc w:val="both"/>
        <w:rPr>
          <w:rFonts w:ascii="Times New Roman" w:hAnsi="Times New Roman"/>
        </w:rPr>
      </w:pPr>
    </w:p>
    <w:p w:rsidR="009D0F0B" w:rsidRDefault="009D0F0B" w:rsidP="009D0F0B">
      <w:pPr>
        <w:widowControl w:val="0"/>
        <w:spacing w:line="100" w:lineRule="atLeast"/>
        <w:rPr>
          <w:rFonts w:ascii="Times New Roman" w:hAnsi="Times New Roman"/>
          <w:noProof/>
        </w:rPr>
      </w:pPr>
      <w:r>
        <w:rPr>
          <w:rFonts w:ascii="Times New Roman" w:hAnsi="Times New Roman"/>
          <w:noProof/>
        </w:rPr>
        <w:t xml:space="preserve">Figure 36. </w:t>
      </w:r>
      <w:r w:rsidRPr="004B2FB6">
        <w:rPr>
          <w:rFonts w:ascii="Times New Roman" w:hAnsi="Times New Roman"/>
          <w:noProof/>
        </w:rPr>
        <w:t xml:space="preserve">Acee Blue Eagle, Sketch submitted for the Okemah mural competition, </w:t>
      </w:r>
    </w:p>
    <w:p w:rsidR="009D0F0B" w:rsidRDefault="009D0F0B" w:rsidP="009D0F0B">
      <w:pPr>
        <w:widowControl w:val="0"/>
        <w:spacing w:line="100" w:lineRule="atLeast"/>
        <w:ind w:firstLine="720"/>
        <w:rPr>
          <w:rFonts w:ascii="Times New Roman" w:hAnsi="Times New Roman"/>
          <w:noProof/>
        </w:rPr>
      </w:pPr>
      <w:r>
        <w:rPr>
          <w:rFonts w:ascii="Times New Roman" w:hAnsi="Times New Roman"/>
          <w:noProof/>
        </w:rPr>
        <w:t xml:space="preserve">Smithsonian, </w:t>
      </w:r>
      <w:r w:rsidRPr="004B2FB6">
        <w:rPr>
          <w:rFonts w:ascii="Times New Roman" w:hAnsi="Times New Roman"/>
          <w:noProof/>
        </w:rPr>
        <w:t>National Anthropological Archives</w:t>
      </w:r>
      <w:r>
        <w:rPr>
          <w:rFonts w:ascii="Times New Roman" w:hAnsi="Times New Roman"/>
          <w:noProof/>
        </w:rPr>
        <w:t>, Suitland, Maryland.</w:t>
      </w:r>
    </w:p>
    <w:p w:rsidR="005C6C70" w:rsidRDefault="005C6C70" w:rsidP="009D0F0B">
      <w:pPr>
        <w:widowControl w:val="0"/>
        <w:spacing w:line="100" w:lineRule="atLeast"/>
        <w:ind w:firstLine="720"/>
        <w:rPr>
          <w:rFonts w:ascii="Times New Roman" w:hAnsi="Times New Roman"/>
          <w:noProof/>
        </w:rPr>
      </w:pPr>
    </w:p>
    <w:p w:rsidR="005C6C70" w:rsidRDefault="005C6C70" w:rsidP="009D0F0B">
      <w:pPr>
        <w:widowControl w:val="0"/>
        <w:spacing w:line="100" w:lineRule="atLeast"/>
        <w:ind w:firstLine="720"/>
        <w:rPr>
          <w:rFonts w:ascii="Times New Roman" w:hAnsi="Times New Roman"/>
          <w:noProof/>
        </w:rPr>
      </w:pPr>
    </w:p>
    <w:p w:rsidR="005C6C70" w:rsidRDefault="005C6C70" w:rsidP="009D0F0B">
      <w:pPr>
        <w:widowControl w:val="0"/>
        <w:spacing w:line="100" w:lineRule="atLeast"/>
        <w:ind w:firstLine="720"/>
        <w:rPr>
          <w:rFonts w:ascii="Times New Roman" w:hAnsi="Times New Roman"/>
          <w:noProof/>
        </w:rPr>
      </w:pPr>
    </w:p>
    <w:p w:rsidR="005C6C70" w:rsidRDefault="005C6C70" w:rsidP="009D0F0B">
      <w:pPr>
        <w:widowControl w:val="0"/>
        <w:spacing w:line="100" w:lineRule="atLeast"/>
        <w:ind w:firstLine="720"/>
        <w:rPr>
          <w:rFonts w:ascii="Times New Roman" w:hAnsi="Times New Roman"/>
          <w:noProof/>
        </w:rPr>
      </w:pPr>
    </w:p>
    <w:p w:rsidR="005C6C70" w:rsidRDefault="005C6C70" w:rsidP="00683135">
      <w:pPr>
        <w:widowControl w:val="0"/>
        <w:spacing w:line="100" w:lineRule="atLeast"/>
        <w:rPr>
          <w:rFonts w:ascii="Times New Roman" w:hAnsi="Times New Roman"/>
        </w:rPr>
      </w:pPr>
    </w:p>
    <w:p w:rsidR="00683135" w:rsidRDefault="00683135" w:rsidP="00683135">
      <w:pPr>
        <w:widowControl w:val="0"/>
        <w:spacing w:line="100" w:lineRule="atLeast"/>
        <w:rPr>
          <w:rFonts w:ascii="Times New Roman" w:hAnsi="Times New Roman"/>
        </w:rPr>
      </w:pPr>
      <w:r>
        <w:rPr>
          <w:rFonts w:ascii="Times New Roman" w:hAnsi="Times New Roman"/>
          <w:noProof/>
        </w:rPr>
        <w:drawing>
          <wp:inline distT="0" distB="0" distL="0" distR="0" wp14:anchorId="4F09F685" wp14:editId="4C433D3C">
            <wp:extent cx="5433472" cy="2468310"/>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49328" cy="2475513"/>
                    </a:xfrm>
                    <a:prstGeom prst="rect">
                      <a:avLst/>
                    </a:prstGeom>
                    <a:noFill/>
                  </pic:spPr>
                </pic:pic>
              </a:graphicData>
            </a:graphic>
          </wp:inline>
        </w:drawing>
      </w:r>
    </w:p>
    <w:p w:rsidR="00683135" w:rsidRDefault="00683135" w:rsidP="00683135">
      <w:pPr>
        <w:widowControl w:val="0"/>
        <w:tabs>
          <w:tab w:val="center" w:pos="4248"/>
          <w:tab w:val="right" w:pos="8496"/>
        </w:tabs>
        <w:spacing w:line="100" w:lineRule="atLeast"/>
        <w:rPr>
          <w:rFonts w:ascii="Times New Roman" w:hAnsi="Times New Roman"/>
        </w:rPr>
      </w:pPr>
    </w:p>
    <w:p w:rsidR="00683135" w:rsidRDefault="00B721D9" w:rsidP="00683135">
      <w:pPr>
        <w:widowControl w:val="0"/>
        <w:tabs>
          <w:tab w:val="center" w:pos="4248"/>
          <w:tab w:val="right" w:pos="8496"/>
        </w:tabs>
        <w:spacing w:line="100" w:lineRule="atLeast"/>
        <w:rPr>
          <w:rFonts w:ascii="Times New Roman" w:hAnsi="Times New Roman"/>
        </w:rPr>
      </w:pPr>
      <w:r>
        <w:rPr>
          <w:rFonts w:ascii="Times New Roman" w:hAnsi="Times New Roman"/>
        </w:rPr>
        <w:t>Figure 3</w:t>
      </w:r>
      <w:r w:rsidR="009D0F0B">
        <w:rPr>
          <w:rFonts w:ascii="Times New Roman" w:hAnsi="Times New Roman"/>
        </w:rPr>
        <w:t>7</w:t>
      </w:r>
      <w:r w:rsidR="00683135" w:rsidRPr="00585BA2">
        <w:rPr>
          <w:rFonts w:ascii="Times New Roman" w:hAnsi="Times New Roman"/>
        </w:rPr>
        <w:t>. Solomon McCombs,</w:t>
      </w:r>
      <w:r w:rsidR="00683135" w:rsidRPr="00585BA2">
        <w:rPr>
          <w:rFonts w:ascii="Times New Roman" w:hAnsi="Times New Roman"/>
          <w:i/>
          <w:iCs/>
        </w:rPr>
        <w:t xml:space="preserve"> Indian Family Making Pashofa</w:t>
      </w:r>
      <w:r w:rsidR="00683135" w:rsidRPr="00585BA2">
        <w:rPr>
          <w:rFonts w:ascii="Times New Roman" w:hAnsi="Times New Roman"/>
        </w:rPr>
        <w:t>,</w:t>
      </w:r>
      <w:r w:rsidR="00683135">
        <w:rPr>
          <w:rFonts w:ascii="Times New Roman" w:hAnsi="Times New Roman"/>
        </w:rPr>
        <w:t xml:space="preserve"> 1942, Post Office, </w:t>
      </w:r>
    </w:p>
    <w:p w:rsidR="00683135" w:rsidRDefault="00BF3FFE" w:rsidP="00683135">
      <w:pPr>
        <w:widowControl w:val="0"/>
        <w:tabs>
          <w:tab w:val="center" w:pos="4248"/>
          <w:tab w:val="right" w:pos="8496"/>
        </w:tabs>
        <w:spacing w:line="100" w:lineRule="atLeast"/>
        <w:rPr>
          <w:rFonts w:ascii="Times New Roman" w:hAnsi="Times New Roman"/>
        </w:rPr>
      </w:pPr>
      <w:r>
        <w:rPr>
          <w:rFonts w:ascii="Times New Roman" w:hAnsi="Times New Roman"/>
        </w:rPr>
        <w:t xml:space="preserve">           </w:t>
      </w:r>
      <w:r w:rsidR="00683135">
        <w:rPr>
          <w:rFonts w:ascii="Times New Roman" w:hAnsi="Times New Roman"/>
        </w:rPr>
        <w:t>Marietta, Oklahoma, i</w:t>
      </w:r>
      <w:r w:rsidR="00683135" w:rsidRPr="00585BA2">
        <w:rPr>
          <w:rFonts w:ascii="Times New Roman" w:hAnsi="Times New Roman"/>
        </w:rPr>
        <w:t>mage by Denise Neil-Binion</w:t>
      </w:r>
      <w:r w:rsidR="001650F8">
        <w:rPr>
          <w:rFonts w:ascii="Times New Roman" w:hAnsi="Times New Roman"/>
        </w:rPr>
        <w:t>.</w:t>
      </w:r>
    </w:p>
    <w:p w:rsidR="00683135" w:rsidRDefault="00683135" w:rsidP="00683135">
      <w:pPr>
        <w:widowControl w:val="0"/>
        <w:tabs>
          <w:tab w:val="center" w:pos="4248"/>
          <w:tab w:val="right" w:pos="8496"/>
        </w:tabs>
        <w:spacing w:line="100" w:lineRule="atLeast"/>
        <w:jc w:val="both"/>
        <w:rPr>
          <w:rFonts w:ascii="Times New Roman" w:hAnsi="Times New Roman"/>
        </w:rPr>
      </w:pPr>
      <w:r>
        <w:rPr>
          <w:rFonts w:ascii="Times New Roman" w:hAnsi="Times New Roman"/>
        </w:rPr>
        <w:t xml:space="preserve">        </w:t>
      </w:r>
    </w:p>
    <w:p w:rsidR="00683135" w:rsidRDefault="00683135" w:rsidP="00683135">
      <w:pPr>
        <w:widowControl w:val="0"/>
        <w:spacing w:line="100" w:lineRule="atLeast"/>
        <w:rPr>
          <w:rFonts w:ascii="Times New Roman" w:hAnsi="Times New Roman"/>
          <w:noProof/>
        </w:rPr>
      </w:pPr>
      <w:r>
        <w:rPr>
          <w:noProof/>
        </w:rPr>
        <w:lastRenderedPageBreak/>
        <w:drawing>
          <wp:inline distT="0" distB="0" distL="0" distR="0" wp14:anchorId="79C42737" wp14:editId="752171DF">
            <wp:extent cx="5327713" cy="2711669"/>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ilwell PO.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55188" cy="2725653"/>
                    </a:xfrm>
                    <a:prstGeom prst="rect">
                      <a:avLst/>
                    </a:prstGeom>
                  </pic:spPr>
                </pic:pic>
              </a:graphicData>
            </a:graphic>
          </wp:inline>
        </w:drawing>
      </w:r>
    </w:p>
    <w:p w:rsidR="005C6C70" w:rsidRDefault="005C6C70" w:rsidP="00683135">
      <w:pPr>
        <w:widowControl w:val="0"/>
        <w:spacing w:line="100" w:lineRule="atLeast"/>
        <w:rPr>
          <w:rFonts w:ascii="Times New Roman" w:hAnsi="Times New Roman"/>
          <w:noProof/>
        </w:rPr>
      </w:pPr>
    </w:p>
    <w:p w:rsidR="00683135" w:rsidRDefault="00683135" w:rsidP="003A71DA">
      <w:pPr>
        <w:widowControl w:val="0"/>
        <w:spacing w:line="100" w:lineRule="atLeast"/>
        <w:rPr>
          <w:rFonts w:ascii="Times New Roman" w:hAnsi="Times New Roman"/>
          <w:noProof/>
        </w:rPr>
      </w:pPr>
      <w:r>
        <w:rPr>
          <w:rFonts w:ascii="Times New Roman" w:hAnsi="Times New Roman"/>
          <w:noProof/>
        </w:rPr>
        <w:t>Figure 38</w:t>
      </w:r>
      <w:r w:rsidRPr="004B2FB6">
        <w:rPr>
          <w:rFonts w:ascii="Times New Roman" w:hAnsi="Times New Roman"/>
          <w:noProof/>
        </w:rPr>
        <w:t xml:space="preserve">. Olga Mohr, </w:t>
      </w:r>
      <w:r w:rsidRPr="004B2FB6">
        <w:rPr>
          <w:rFonts w:ascii="Times New Roman" w:hAnsi="Times New Roman"/>
          <w:i/>
          <w:noProof/>
        </w:rPr>
        <w:t>Cherokee Farming and Animal Husbandry</w:t>
      </w:r>
      <w:r w:rsidRPr="004B2FB6">
        <w:rPr>
          <w:rFonts w:ascii="Times New Roman" w:hAnsi="Times New Roman"/>
          <w:noProof/>
        </w:rPr>
        <w:t>,</w:t>
      </w:r>
      <w:r w:rsidR="003A71DA">
        <w:rPr>
          <w:rFonts w:ascii="Times New Roman" w:hAnsi="Times New Roman"/>
          <w:noProof/>
        </w:rPr>
        <w:t xml:space="preserve"> 1942,</w:t>
      </w:r>
      <w:r>
        <w:rPr>
          <w:rFonts w:ascii="Times New Roman" w:hAnsi="Times New Roman"/>
          <w:noProof/>
        </w:rPr>
        <w:t xml:space="preserve"> Post Office, Stilwell, Oklahoma, </w:t>
      </w:r>
      <w:r w:rsidRPr="004B2FB6">
        <w:rPr>
          <w:rFonts w:ascii="Times New Roman" w:hAnsi="Times New Roman"/>
          <w:noProof/>
        </w:rPr>
        <w:t>image by Denise Neil-Binion</w:t>
      </w:r>
      <w:r>
        <w:rPr>
          <w:rFonts w:ascii="Times New Roman" w:hAnsi="Times New Roman"/>
          <w:noProof/>
        </w:rPr>
        <w:t>.</w:t>
      </w:r>
    </w:p>
    <w:p w:rsidR="005C6C70" w:rsidRDefault="005C6C70" w:rsidP="00683135">
      <w:pPr>
        <w:widowControl w:val="0"/>
        <w:spacing w:line="100" w:lineRule="atLeast"/>
        <w:ind w:firstLine="720"/>
        <w:rPr>
          <w:rFonts w:ascii="Times New Roman" w:hAnsi="Times New Roman"/>
          <w:noProof/>
        </w:rPr>
      </w:pPr>
    </w:p>
    <w:p w:rsidR="005C6C70" w:rsidRDefault="005C6C70" w:rsidP="00683135">
      <w:pPr>
        <w:widowControl w:val="0"/>
        <w:spacing w:line="100" w:lineRule="atLeast"/>
        <w:ind w:firstLine="720"/>
        <w:rPr>
          <w:rFonts w:ascii="Times New Roman" w:hAnsi="Times New Roman"/>
          <w:noProof/>
        </w:rPr>
      </w:pPr>
    </w:p>
    <w:p w:rsidR="005C6C70" w:rsidRDefault="005C6C70" w:rsidP="00683135">
      <w:pPr>
        <w:widowControl w:val="0"/>
        <w:spacing w:line="100" w:lineRule="atLeast"/>
        <w:ind w:firstLine="720"/>
        <w:rPr>
          <w:rFonts w:ascii="Times New Roman" w:hAnsi="Times New Roman"/>
          <w:noProof/>
        </w:rPr>
      </w:pPr>
    </w:p>
    <w:p w:rsidR="005C6C70" w:rsidRDefault="005C6C70" w:rsidP="00683135">
      <w:pPr>
        <w:widowControl w:val="0"/>
        <w:spacing w:line="100" w:lineRule="atLeast"/>
        <w:ind w:firstLine="720"/>
        <w:rPr>
          <w:rFonts w:ascii="Times New Roman" w:hAnsi="Times New Roman"/>
          <w:noProof/>
        </w:rPr>
      </w:pPr>
    </w:p>
    <w:p w:rsidR="005C6C70" w:rsidRDefault="005C6C70" w:rsidP="00683135">
      <w:pPr>
        <w:widowControl w:val="0"/>
        <w:spacing w:line="100" w:lineRule="atLeast"/>
        <w:ind w:firstLine="720"/>
        <w:rPr>
          <w:rFonts w:ascii="Times New Roman" w:hAnsi="Times New Roman"/>
          <w:noProof/>
        </w:rPr>
      </w:pPr>
    </w:p>
    <w:p w:rsidR="00683135" w:rsidRDefault="00683135" w:rsidP="00683135">
      <w:pPr>
        <w:widowControl w:val="0"/>
        <w:spacing w:line="100" w:lineRule="atLeast"/>
        <w:rPr>
          <w:rFonts w:ascii="Times New Roman" w:hAnsi="Times New Roman"/>
          <w:noProof/>
        </w:rPr>
      </w:pPr>
    </w:p>
    <w:p w:rsidR="00683135" w:rsidRDefault="00683135" w:rsidP="00683135">
      <w:pPr>
        <w:widowControl w:val="0"/>
        <w:spacing w:line="100" w:lineRule="atLeast"/>
        <w:rPr>
          <w:rFonts w:ascii="Times New Roman" w:hAnsi="Times New Roman"/>
          <w:noProof/>
        </w:rPr>
      </w:pPr>
      <w:r>
        <w:rPr>
          <w:noProof/>
        </w:rPr>
        <w:drawing>
          <wp:inline distT="0" distB="0" distL="0" distR="0" wp14:anchorId="1F1A72D2" wp14:editId="54B3B10A">
            <wp:extent cx="5265176" cy="2386767"/>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ral39-large.jpg"/>
                    <pic:cNvPicPr/>
                  </pic:nvPicPr>
                  <pic:blipFill>
                    <a:blip r:embed="rId58">
                      <a:extLst>
                        <a:ext uri="{28A0092B-C50C-407E-A947-70E740481C1C}">
                          <a14:useLocalDpi xmlns:a14="http://schemas.microsoft.com/office/drawing/2010/main" val="0"/>
                        </a:ext>
                      </a:extLst>
                    </a:blip>
                    <a:stretch>
                      <a:fillRect/>
                    </a:stretch>
                  </pic:blipFill>
                  <pic:spPr>
                    <a:xfrm>
                      <a:off x="0" y="0"/>
                      <a:ext cx="5271998" cy="2389860"/>
                    </a:xfrm>
                    <a:prstGeom prst="rect">
                      <a:avLst/>
                    </a:prstGeom>
                  </pic:spPr>
                </pic:pic>
              </a:graphicData>
            </a:graphic>
          </wp:inline>
        </w:drawing>
      </w:r>
    </w:p>
    <w:p w:rsidR="00683135" w:rsidRDefault="00683135" w:rsidP="00683135">
      <w:pPr>
        <w:widowControl w:val="0"/>
        <w:spacing w:line="100" w:lineRule="atLeast"/>
        <w:rPr>
          <w:rFonts w:ascii="Times New Roman" w:hAnsi="Times New Roman"/>
          <w:noProof/>
        </w:rPr>
      </w:pPr>
    </w:p>
    <w:p w:rsidR="00683135" w:rsidRDefault="00683135" w:rsidP="00683135">
      <w:pPr>
        <w:widowControl w:val="0"/>
        <w:spacing w:line="100" w:lineRule="atLeast"/>
        <w:rPr>
          <w:rFonts w:ascii="Times New Roman" w:hAnsi="Times New Roman"/>
        </w:rPr>
      </w:pPr>
      <w:r>
        <w:rPr>
          <w:rFonts w:ascii="Times New Roman" w:hAnsi="Times New Roman"/>
        </w:rPr>
        <w:t xml:space="preserve">Figure 39. Woody Crumbo, </w:t>
      </w:r>
      <w:r>
        <w:rPr>
          <w:rFonts w:ascii="Times New Roman" w:hAnsi="Times New Roman"/>
          <w:i/>
        </w:rPr>
        <w:t>The Rainbow Trail</w:t>
      </w:r>
      <w:r>
        <w:rPr>
          <w:rFonts w:ascii="Times New Roman" w:hAnsi="Times New Roman"/>
        </w:rPr>
        <w:t xml:space="preserve">, 1943, Post Office, Nowata, Oklahoma, </w:t>
      </w:r>
    </w:p>
    <w:p w:rsidR="00683135" w:rsidRDefault="00683135" w:rsidP="00683135">
      <w:pPr>
        <w:widowControl w:val="0"/>
        <w:spacing w:line="100" w:lineRule="atLeast"/>
        <w:ind w:firstLine="720"/>
        <w:rPr>
          <w:rFonts w:ascii="Times New Roman" w:hAnsi="Times New Roman"/>
        </w:rPr>
      </w:pPr>
      <w:r>
        <w:rPr>
          <w:rFonts w:ascii="Times New Roman" w:hAnsi="Times New Roman"/>
        </w:rPr>
        <w:t>image by Denise Neil-Binion.</w:t>
      </w:r>
    </w:p>
    <w:p w:rsidR="00683135" w:rsidRDefault="00683135" w:rsidP="00683135">
      <w:pPr>
        <w:widowControl w:val="0"/>
        <w:spacing w:line="100" w:lineRule="atLeast"/>
        <w:rPr>
          <w:rFonts w:ascii="Times New Roman" w:hAnsi="Times New Roman"/>
        </w:rPr>
      </w:pPr>
    </w:p>
    <w:p w:rsidR="00683135" w:rsidRDefault="0050150C" w:rsidP="00683135">
      <w:pPr>
        <w:widowControl w:val="0"/>
        <w:spacing w:line="100" w:lineRule="atLeast"/>
        <w:rPr>
          <w:rFonts w:ascii="Times New Roman" w:hAnsi="Times New Roman"/>
          <w:noProof/>
        </w:rPr>
      </w:pPr>
      <w:r>
        <w:rPr>
          <w:rFonts w:ascii="Times New Roman" w:hAnsi="Times New Roman"/>
          <w:noProof/>
        </w:rPr>
        <w:lastRenderedPageBreak/>
        <w:t xml:space="preserve">   </w:t>
      </w:r>
      <w:r w:rsidR="00683135">
        <w:rPr>
          <w:rFonts w:ascii="Times New Roman" w:hAnsi="Times New Roman"/>
          <w:noProof/>
        </w:rPr>
        <w:drawing>
          <wp:inline distT="0" distB="0" distL="0" distR="0" wp14:anchorId="0C9BA2CE" wp14:editId="49C167F7">
            <wp:extent cx="4572000" cy="219856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abel edited.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592423" cy="2208386"/>
                    </a:xfrm>
                    <a:prstGeom prst="rect">
                      <a:avLst/>
                    </a:prstGeom>
                  </pic:spPr>
                </pic:pic>
              </a:graphicData>
            </a:graphic>
          </wp:inline>
        </w:drawing>
      </w:r>
    </w:p>
    <w:p w:rsidR="00683135" w:rsidRDefault="00683135" w:rsidP="00683135">
      <w:pPr>
        <w:widowControl w:val="0"/>
        <w:spacing w:line="100" w:lineRule="atLeast"/>
        <w:rPr>
          <w:rFonts w:ascii="Times New Roman" w:hAnsi="Times New Roman"/>
          <w:noProof/>
        </w:rPr>
      </w:pPr>
    </w:p>
    <w:p w:rsidR="00683135" w:rsidRDefault="00683135" w:rsidP="00683135">
      <w:pPr>
        <w:widowControl w:val="0"/>
        <w:spacing w:line="240" w:lineRule="auto"/>
        <w:rPr>
          <w:rFonts w:ascii="Times New Roman" w:hAnsi="Times New Roman"/>
        </w:rPr>
      </w:pPr>
      <w:r>
        <w:rPr>
          <w:rFonts w:ascii="Times New Roman" w:hAnsi="Times New Roman"/>
          <w:noProof/>
        </w:rPr>
        <w:t xml:space="preserve">Figure 40. </w:t>
      </w:r>
      <w:r>
        <w:rPr>
          <w:rFonts w:ascii="Times New Roman" w:hAnsi="Times New Roman"/>
        </w:rPr>
        <w:t xml:space="preserve">H. Louis Freund, </w:t>
      </w:r>
      <w:r>
        <w:rPr>
          <w:rFonts w:ascii="Times New Roman" w:hAnsi="Times New Roman"/>
          <w:i/>
        </w:rPr>
        <w:t>Last Home of the Choctaw Nation</w:t>
      </w:r>
      <w:r>
        <w:rPr>
          <w:rFonts w:ascii="Times New Roman" w:hAnsi="Times New Roman"/>
        </w:rPr>
        <w:t xml:space="preserve">, 1940, Post Office, </w:t>
      </w:r>
    </w:p>
    <w:p w:rsidR="00683135" w:rsidRDefault="00683135" w:rsidP="00683135">
      <w:pPr>
        <w:widowControl w:val="0"/>
        <w:spacing w:line="240" w:lineRule="auto"/>
        <w:ind w:left="720"/>
        <w:rPr>
          <w:rFonts w:ascii="Times New Roman" w:hAnsi="Times New Roman"/>
        </w:rPr>
      </w:pPr>
      <w:r>
        <w:rPr>
          <w:rFonts w:ascii="Times New Roman" w:hAnsi="Times New Roman"/>
        </w:rPr>
        <w:t>Idabel, Oklahoma, image by Denise Neil-Binion.</w:t>
      </w:r>
    </w:p>
    <w:p w:rsidR="00683135" w:rsidRDefault="00683135" w:rsidP="00683135">
      <w:pPr>
        <w:widowControl w:val="0"/>
        <w:spacing w:line="240" w:lineRule="auto"/>
        <w:rPr>
          <w:rFonts w:ascii="Times New Roman" w:hAnsi="Times New Roman"/>
        </w:rPr>
      </w:pPr>
    </w:p>
    <w:p w:rsidR="00683135" w:rsidRDefault="0050150C" w:rsidP="00683135">
      <w:pPr>
        <w:widowControl w:val="0"/>
        <w:spacing w:line="240" w:lineRule="auto"/>
        <w:rPr>
          <w:rFonts w:ascii="Times New Roman" w:hAnsi="Times New Roman"/>
        </w:rPr>
      </w:pPr>
      <w:r>
        <w:rPr>
          <w:rFonts w:ascii="Times New Roman" w:hAnsi="Times New Roman"/>
        </w:rPr>
        <w:t xml:space="preserve">  </w:t>
      </w:r>
      <w:r w:rsidR="00683135">
        <w:rPr>
          <w:rFonts w:ascii="Times New Roman" w:hAnsi="Times New Roman"/>
          <w:noProof/>
        </w:rPr>
        <w:drawing>
          <wp:inline distT="0" distB="0" distL="0" distR="0" wp14:anchorId="1BBE523D" wp14:editId="6F65AA06">
            <wp:extent cx="4735852" cy="1638828"/>
            <wp:effectExtent l="0" t="0" r="762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la Turner McAfee The Scene Change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763909" cy="1648537"/>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 xml:space="preserve">Figure 41. Ila McAfee Turner, </w:t>
      </w:r>
      <w:r>
        <w:rPr>
          <w:rFonts w:ascii="Times New Roman" w:hAnsi="Times New Roman"/>
          <w:i/>
        </w:rPr>
        <w:t>The Scene Changes</w:t>
      </w:r>
      <w:r>
        <w:rPr>
          <w:rFonts w:ascii="Times New Roman" w:hAnsi="Times New Roman"/>
        </w:rPr>
        <w:t xml:space="preserve">, 1938, Post Office, Cordell, </w:t>
      </w:r>
    </w:p>
    <w:p w:rsidR="00683135" w:rsidRDefault="00683135" w:rsidP="00683135">
      <w:pPr>
        <w:widowControl w:val="0"/>
        <w:spacing w:line="240" w:lineRule="auto"/>
        <w:ind w:firstLine="720"/>
        <w:rPr>
          <w:rFonts w:ascii="Times New Roman" w:hAnsi="Times New Roman"/>
        </w:rPr>
      </w:pPr>
      <w:r>
        <w:rPr>
          <w:rFonts w:ascii="Times New Roman" w:hAnsi="Times New Roman"/>
        </w:rPr>
        <w:t>Oklahoma, image by Denise Neil-Binion.</w:t>
      </w:r>
    </w:p>
    <w:p w:rsidR="00683135" w:rsidRDefault="00683135" w:rsidP="00683135">
      <w:pPr>
        <w:widowControl w:val="0"/>
        <w:spacing w:line="240" w:lineRule="auto"/>
        <w:rPr>
          <w:rFonts w:ascii="Times New Roman" w:hAnsi="Times New Roman"/>
        </w:rPr>
      </w:pPr>
    </w:p>
    <w:p w:rsidR="00683135" w:rsidRDefault="0050150C" w:rsidP="00683135">
      <w:pPr>
        <w:widowControl w:val="0"/>
        <w:spacing w:line="240" w:lineRule="auto"/>
        <w:rPr>
          <w:rFonts w:ascii="Times New Roman" w:hAnsi="Times New Roman"/>
        </w:rPr>
      </w:pPr>
      <w:r>
        <w:rPr>
          <w:rFonts w:ascii="Times New Roman" w:hAnsi="Times New Roman"/>
        </w:rPr>
        <w:t xml:space="preserve">    </w:t>
      </w:r>
      <w:r w:rsidR="00683135">
        <w:rPr>
          <w:rFonts w:ascii="Times New Roman" w:hAnsi="Times New Roman"/>
          <w:noProof/>
        </w:rPr>
        <w:drawing>
          <wp:inline distT="0" distB="0" distL="0" distR="0" wp14:anchorId="2A38AD67" wp14:editId="5B6120C2">
            <wp:extent cx="4639506" cy="2025323"/>
            <wp:effectExtent l="0" t="0" r="889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nd remembers.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660570" cy="2034518"/>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p>
    <w:p w:rsidR="00683135" w:rsidRDefault="009D0F0B" w:rsidP="00683135">
      <w:pPr>
        <w:widowControl w:val="0"/>
        <w:spacing w:line="240" w:lineRule="auto"/>
        <w:rPr>
          <w:rFonts w:ascii="Times New Roman" w:hAnsi="Times New Roman"/>
        </w:rPr>
      </w:pPr>
      <w:r>
        <w:rPr>
          <w:rFonts w:ascii="Times New Roman" w:hAnsi="Times New Roman"/>
        </w:rPr>
        <w:t>Figure 42</w:t>
      </w:r>
      <w:r w:rsidR="00683135">
        <w:rPr>
          <w:rFonts w:ascii="Times New Roman" w:hAnsi="Times New Roman"/>
        </w:rPr>
        <w:t xml:space="preserve">. Louise Emerson Ronnenbeck, </w:t>
      </w:r>
      <w:r w:rsidR="00683135">
        <w:rPr>
          <w:rFonts w:ascii="Times New Roman" w:hAnsi="Times New Roman"/>
          <w:i/>
        </w:rPr>
        <w:t>The Fertile Land Remembers</w:t>
      </w:r>
      <w:r w:rsidR="00683135">
        <w:rPr>
          <w:rFonts w:ascii="Times New Roman" w:hAnsi="Times New Roman"/>
        </w:rPr>
        <w:t xml:space="preserve">, 1938, Post </w:t>
      </w:r>
    </w:p>
    <w:p w:rsidR="00683135" w:rsidRDefault="00683135" w:rsidP="0050150C">
      <w:pPr>
        <w:widowControl w:val="0"/>
        <w:spacing w:line="240" w:lineRule="auto"/>
        <w:ind w:left="720"/>
        <w:rPr>
          <w:rFonts w:ascii="Times New Roman" w:hAnsi="Times New Roman"/>
        </w:rPr>
      </w:pPr>
      <w:r>
        <w:rPr>
          <w:rFonts w:ascii="Times New Roman" w:hAnsi="Times New Roman"/>
        </w:rPr>
        <w:t xml:space="preserve">Office, Casper, Wyoming, </w:t>
      </w:r>
      <w:r w:rsidR="0050150C">
        <w:rPr>
          <w:rFonts w:ascii="Times New Roman" w:hAnsi="Times New Roman"/>
        </w:rPr>
        <w:t xml:space="preserve">Used with Permission of the </w:t>
      </w:r>
      <w:r>
        <w:rPr>
          <w:rFonts w:ascii="Times New Roman" w:hAnsi="Times New Roman"/>
        </w:rPr>
        <w:t>United State Postal Service.</w:t>
      </w:r>
    </w:p>
    <w:p w:rsidR="00683135" w:rsidRDefault="00683135"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noProof/>
        </w:rPr>
        <w:lastRenderedPageBreak/>
        <w:drawing>
          <wp:inline distT="0" distB="0" distL="0" distR="0" wp14:anchorId="3832923C" wp14:editId="0720E6E2">
            <wp:extent cx="5264407" cy="2323426"/>
            <wp:effectExtent l="0" t="0" r="0" b="127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36-large.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266871" cy="2324513"/>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Figure 4</w:t>
      </w:r>
      <w:r w:rsidR="009D0F0B">
        <w:rPr>
          <w:rFonts w:ascii="Times New Roman" w:hAnsi="Times New Roman"/>
        </w:rPr>
        <w:t>3</w:t>
      </w:r>
      <w:r>
        <w:rPr>
          <w:rFonts w:ascii="Times New Roman" w:hAnsi="Times New Roman"/>
        </w:rPr>
        <w:t xml:space="preserve">. Olive Rush, </w:t>
      </w:r>
      <w:r>
        <w:rPr>
          <w:rFonts w:ascii="Times New Roman" w:hAnsi="Times New Roman"/>
          <w:i/>
        </w:rPr>
        <w:t>Osage Treaties</w:t>
      </w:r>
      <w:r>
        <w:rPr>
          <w:rFonts w:ascii="Times New Roman" w:hAnsi="Times New Roman"/>
        </w:rPr>
        <w:t xml:space="preserve">, 1938, Post Office, Pawhuska, Oklahoma, image </w:t>
      </w:r>
    </w:p>
    <w:p w:rsidR="00683135" w:rsidRDefault="00683135" w:rsidP="00683135">
      <w:pPr>
        <w:widowControl w:val="0"/>
        <w:spacing w:line="240" w:lineRule="auto"/>
        <w:ind w:firstLine="720"/>
        <w:rPr>
          <w:rFonts w:ascii="Times New Roman" w:hAnsi="Times New Roman"/>
        </w:rPr>
      </w:pPr>
      <w:r>
        <w:rPr>
          <w:rFonts w:ascii="Times New Roman" w:hAnsi="Times New Roman"/>
        </w:rPr>
        <w:t>by Denise Neil-Binion.</w:t>
      </w:r>
    </w:p>
    <w:p w:rsidR="00683135" w:rsidRDefault="00683135" w:rsidP="00683135">
      <w:pPr>
        <w:widowControl w:val="0"/>
        <w:spacing w:line="240" w:lineRule="auto"/>
        <w:ind w:firstLine="720"/>
        <w:rPr>
          <w:rFonts w:ascii="Times New Roman" w:hAnsi="Times New Roman"/>
        </w:rPr>
      </w:pPr>
    </w:p>
    <w:p w:rsidR="00EC3305" w:rsidRDefault="00EC3305" w:rsidP="00683135">
      <w:pPr>
        <w:widowControl w:val="0"/>
        <w:spacing w:line="240" w:lineRule="auto"/>
        <w:ind w:firstLine="720"/>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 xml:space="preserve">                          </w:t>
      </w:r>
      <w:r>
        <w:rPr>
          <w:noProof/>
        </w:rPr>
        <w:drawing>
          <wp:inline distT="0" distB="0" distL="0" distR="0" wp14:anchorId="144632D6" wp14:editId="64190133">
            <wp:extent cx="2654144" cy="4197648"/>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657887" cy="4203567"/>
                    </a:xfrm>
                    <a:prstGeom prst="rect">
                      <a:avLst/>
                    </a:prstGeom>
                  </pic:spPr>
                </pic:pic>
              </a:graphicData>
            </a:graphic>
          </wp:inline>
        </w:drawing>
      </w:r>
    </w:p>
    <w:p w:rsidR="005C6C70" w:rsidRDefault="005C6C70"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Figure 4</w:t>
      </w:r>
      <w:r w:rsidR="009D0F0B">
        <w:rPr>
          <w:rFonts w:ascii="Times New Roman" w:hAnsi="Times New Roman"/>
        </w:rPr>
        <w:t>4</w:t>
      </w:r>
      <w:r>
        <w:rPr>
          <w:rFonts w:ascii="Times New Roman" w:hAnsi="Times New Roman"/>
        </w:rPr>
        <w:t xml:space="preserve">. </w:t>
      </w:r>
      <w:r>
        <w:rPr>
          <w:rFonts w:ascii="Times New Roman" w:hAnsi="Times New Roman"/>
          <w:i/>
        </w:rPr>
        <w:t>Chief Tom</w:t>
      </w:r>
      <w:r>
        <w:rPr>
          <w:rFonts w:ascii="Times New Roman" w:hAnsi="Times New Roman"/>
        </w:rPr>
        <w:t xml:space="preserve"> </w:t>
      </w:r>
      <w:r>
        <w:rPr>
          <w:rFonts w:ascii="Times New Roman" w:hAnsi="Times New Roman"/>
          <w:i/>
        </w:rPr>
        <w:t>Bacon Rind</w:t>
      </w:r>
      <w:r>
        <w:rPr>
          <w:rFonts w:ascii="Times New Roman" w:hAnsi="Times New Roman"/>
        </w:rPr>
        <w:t>, 1909, Smithsonian Institution, National</w:t>
      </w:r>
      <w:r w:rsidR="00DB31FF">
        <w:rPr>
          <w:rFonts w:ascii="Times New Roman" w:hAnsi="Times New Roman"/>
        </w:rPr>
        <w:t xml:space="preserve"> </w:t>
      </w:r>
    </w:p>
    <w:p w:rsidR="00683135" w:rsidRDefault="00683135" w:rsidP="00683135">
      <w:pPr>
        <w:widowControl w:val="0"/>
        <w:spacing w:line="240" w:lineRule="auto"/>
        <w:ind w:firstLine="720"/>
        <w:rPr>
          <w:rFonts w:ascii="Times New Roman" w:hAnsi="Times New Roman"/>
        </w:rPr>
      </w:pPr>
      <w:r>
        <w:rPr>
          <w:rFonts w:ascii="Times New Roman" w:hAnsi="Times New Roman"/>
        </w:rPr>
        <w:t>Anthropological Archives, Suitland, Maryland.</w:t>
      </w:r>
    </w:p>
    <w:p w:rsidR="00683135" w:rsidRDefault="00683135"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noProof/>
        </w:rPr>
        <w:lastRenderedPageBreak/>
        <w:drawing>
          <wp:inline distT="0" distB="0" distL="0" distR="0" wp14:anchorId="2E4FE9FB" wp14:editId="4ACFFD9A">
            <wp:extent cx="5149850" cy="2666258"/>
            <wp:effectExtent l="0" t="0" r="0" b="127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164544" cy="2673866"/>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i/>
        </w:rPr>
      </w:pPr>
      <w:r>
        <w:rPr>
          <w:rFonts w:ascii="Times New Roman" w:hAnsi="Times New Roman"/>
        </w:rPr>
        <w:t>Figure 4</w:t>
      </w:r>
      <w:r w:rsidR="009D0F0B">
        <w:rPr>
          <w:rFonts w:ascii="Times New Roman" w:hAnsi="Times New Roman"/>
        </w:rPr>
        <w:t>5</w:t>
      </w:r>
      <w:r>
        <w:rPr>
          <w:rFonts w:ascii="Times New Roman" w:hAnsi="Times New Roman"/>
        </w:rPr>
        <w:t xml:space="preserve">. Douglas Crockwell, </w:t>
      </w:r>
      <w:r>
        <w:rPr>
          <w:rFonts w:ascii="Times New Roman" w:hAnsi="Times New Roman"/>
          <w:i/>
        </w:rPr>
        <w:t xml:space="preserve">Signing of the Treaty of Dancing Rabbit Creek, </w:t>
      </w:r>
    </w:p>
    <w:p w:rsidR="005C6C70" w:rsidRDefault="00683135" w:rsidP="00683135">
      <w:pPr>
        <w:widowControl w:val="0"/>
        <w:spacing w:line="240" w:lineRule="auto"/>
        <w:ind w:firstLine="720"/>
        <w:rPr>
          <w:rFonts w:ascii="Times New Roman" w:hAnsi="Times New Roman"/>
        </w:rPr>
      </w:pPr>
      <w:r>
        <w:rPr>
          <w:rFonts w:ascii="Times New Roman" w:hAnsi="Times New Roman"/>
          <w:i/>
        </w:rPr>
        <w:t>September 27, 1830</w:t>
      </w:r>
      <w:r>
        <w:rPr>
          <w:rFonts w:ascii="Times New Roman" w:hAnsi="Times New Roman"/>
        </w:rPr>
        <w:t xml:space="preserve">, 1941, </w:t>
      </w:r>
      <w:r w:rsidR="005C6C70">
        <w:rPr>
          <w:rFonts w:ascii="Times New Roman" w:hAnsi="Times New Roman"/>
        </w:rPr>
        <w:t xml:space="preserve">Used with Permission of the </w:t>
      </w:r>
      <w:r>
        <w:rPr>
          <w:rFonts w:ascii="Times New Roman" w:hAnsi="Times New Roman"/>
        </w:rPr>
        <w:t xml:space="preserve">United States Postal </w:t>
      </w:r>
    </w:p>
    <w:p w:rsidR="00683135" w:rsidRDefault="00683135" w:rsidP="005C6C70">
      <w:pPr>
        <w:widowControl w:val="0"/>
        <w:spacing w:line="240" w:lineRule="auto"/>
        <w:ind w:left="720"/>
        <w:rPr>
          <w:rFonts w:ascii="Times New Roman" w:hAnsi="Times New Roman"/>
        </w:rPr>
      </w:pPr>
      <w:r>
        <w:rPr>
          <w:rFonts w:ascii="Times New Roman" w:hAnsi="Times New Roman"/>
        </w:rPr>
        <w:t>Service.</w:t>
      </w:r>
    </w:p>
    <w:p w:rsidR="00683135" w:rsidRDefault="00683135" w:rsidP="00683135">
      <w:pPr>
        <w:widowControl w:val="0"/>
        <w:spacing w:line="240" w:lineRule="auto"/>
        <w:ind w:firstLine="720"/>
        <w:rPr>
          <w:rFonts w:ascii="Times New Roman" w:hAnsi="Times New Roman"/>
        </w:rPr>
      </w:pPr>
    </w:p>
    <w:p w:rsidR="005C6C70" w:rsidRDefault="005C6C70" w:rsidP="00683135">
      <w:pPr>
        <w:widowControl w:val="0"/>
        <w:spacing w:line="240" w:lineRule="auto"/>
        <w:ind w:firstLine="720"/>
        <w:rPr>
          <w:rFonts w:ascii="Times New Roman" w:hAnsi="Times New Roman"/>
        </w:rPr>
      </w:pPr>
    </w:p>
    <w:p w:rsidR="005C6C70" w:rsidRDefault="005C6C70" w:rsidP="00683135">
      <w:pPr>
        <w:widowControl w:val="0"/>
        <w:spacing w:line="240" w:lineRule="auto"/>
        <w:ind w:firstLine="720"/>
        <w:rPr>
          <w:rFonts w:ascii="Times New Roman" w:hAnsi="Times New Roman"/>
        </w:rPr>
      </w:pPr>
    </w:p>
    <w:p w:rsidR="005C6C70" w:rsidRDefault="005C6C70" w:rsidP="00683135">
      <w:pPr>
        <w:widowControl w:val="0"/>
        <w:spacing w:line="240" w:lineRule="auto"/>
        <w:ind w:firstLine="720"/>
        <w:rPr>
          <w:rFonts w:ascii="Times New Roman" w:hAnsi="Times New Roman"/>
        </w:rPr>
      </w:pPr>
    </w:p>
    <w:p w:rsidR="005C6C70" w:rsidRDefault="005C6C70" w:rsidP="00683135">
      <w:pPr>
        <w:widowControl w:val="0"/>
        <w:spacing w:line="240" w:lineRule="auto"/>
        <w:ind w:firstLine="720"/>
        <w:rPr>
          <w:rFonts w:ascii="Times New Roman" w:hAnsi="Times New Roman"/>
        </w:rPr>
      </w:pPr>
    </w:p>
    <w:p w:rsidR="00BF3FFE" w:rsidRDefault="00683135" w:rsidP="009D0F0B">
      <w:pPr>
        <w:widowControl w:val="0"/>
        <w:spacing w:line="240" w:lineRule="auto"/>
        <w:rPr>
          <w:rFonts w:ascii="Times New Roman" w:hAnsi="Times New Roman"/>
        </w:rPr>
      </w:pPr>
      <w:r>
        <w:rPr>
          <w:noProof/>
        </w:rPr>
        <w:drawing>
          <wp:inline distT="0" distB="0" distL="0" distR="0" wp14:anchorId="2840D85C" wp14:editId="5AB90BF9">
            <wp:extent cx="5149116" cy="2273300"/>
            <wp:effectExtent l="0" t="0" r="0" b="0"/>
            <wp:docPr id="108" name="Picture 108" descr="C:\Users\Admin\AppData\Local\Microsoft\Windows\INetCache\Content.Word\Watonga Deni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Watonga Denise.t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74530" cy="2284520"/>
                    </a:xfrm>
                    <a:prstGeom prst="rect">
                      <a:avLst/>
                    </a:prstGeom>
                    <a:noFill/>
                    <a:ln>
                      <a:noFill/>
                    </a:ln>
                  </pic:spPr>
                </pic:pic>
              </a:graphicData>
            </a:graphic>
          </wp:inline>
        </w:drawing>
      </w:r>
    </w:p>
    <w:p w:rsidR="00BF3FFE" w:rsidRDefault="00BF3FFE" w:rsidP="009D0F0B">
      <w:pPr>
        <w:widowControl w:val="0"/>
        <w:spacing w:line="240" w:lineRule="auto"/>
        <w:rPr>
          <w:rFonts w:ascii="Times New Roman" w:hAnsi="Times New Roman"/>
        </w:rPr>
      </w:pPr>
    </w:p>
    <w:p w:rsidR="00BF3FFE" w:rsidRDefault="00683135" w:rsidP="009D0F0B">
      <w:pPr>
        <w:widowControl w:val="0"/>
        <w:spacing w:line="240" w:lineRule="auto"/>
        <w:rPr>
          <w:rFonts w:ascii="Times New Roman" w:hAnsi="Times New Roman"/>
        </w:rPr>
      </w:pPr>
      <w:r>
        <w:rPr>
          <w:rFonts w:ascii="Times New Roman" w:hAnsi="Times New Roman"/>
        </w:rPr>
        <w:t>Figure</w:t>
      </w:r>
      <w:r w:rsidR="009D0F0B">
        <w:rPr>
          <w:rFonts w:ascii="Times New Roman" w:hAnsi="Times New Roman"/>
        </w:rPr>
        <w:t xml:space="preserve"> 46</w:t>
      </w:r>
      <w:r>
        <w:rPr>
          <w:rFonts w:ascii="Times New Roman" w:hAnsi="Times New Roman"/>
        </w:rPr>
        <w:t xml:space="preserve">. Edith Mahier, </w:t>
      </w:r>
      <w:r>
        <w:rPr>
          <w:rFonts w:ascii="Times New Roman" w:hAnsi="Times New Roman"/>
          <w:i/>
        </w:rPr>
        <w:t>Roman Nose Canyon</w:t>
      </w:r>
      <w:r>
        <w:rPr>
          <w:rFonts w:ascii="Times New Roman" w:hAnsi="Times New Roman"/>
        </w:rPr>
        <w:t xml:space="preserve">, 1939, Post Office, Watonga, Oklahoma, </w:t>
      </w:r>
    </w:p>
    <w:p w:rsidR="00683135" w:rsidRDefault="00683135" w:rsidP="00BF3FFE">
      <w:pPr>
        <w:widowControl w:val="0"/>
        <w:spacing w:line="240" w:lineRule="auto"/>
        <w:ind w:firstLine="720"/>
        <w:rPr>
          <w:rFonts w:ascii="Times New Roman" w:hAnsi="Times New Roman"/>
        </w:rPr>
      </w:pPr>
      <w:r>
        <w:rPr>
          <w:rFonts w:ascii="Times New Roman" w:hAnsi="Times New Roman"/>
        </w:rPr>
        <w:t>image by Denise Neil-Binion.</w:t>
      </w:r>
    </w:p>
    <w:p w:rsidR="00172FED" w:rsidRDefault="00172FED" w:rsidP="00BF3FFE">
      <w:pPr>
        <w:widowControl w:val="0"/>
        <w:spacing w:line="240" w:lineRule="auto"/>
        <w:ind w:firstLine="720"/>
        <w:rPr>
          <w:rFonts w:ascii="Times New Roman" w:hAnsi="Times New Roman"/>
        </w:rPr>
      </w:pPr>
    </w:p>
    <w:p w:rsidR="00172FED" w:rsidRDefault="00172FED" w:rsidP="00BF3FFE">
      <w:pPr>
        <w:widowControl w:val="0"/>
        <w:spacing w:line="240" w:lineRule="auto"/>
        <w:ind w:firstLine="720"/>
        <w:rPr>
          <w:rFonts w:ascii="Times New Roman" w:hAnsi="Times New Roman"/>
        </w:rPr>
      </w:pPr>
    </w:p>
    <w:p w:rsidR="00172FED" w:rsidRDefault="00172FED" w:rsidP="00BF3FFE">
      <w:pPr>
        <w:widowControl w:val="0"/>
        <w:spacing w:line="240" w:lineRule="auto"/>
        <w:ind w:firstLine="720"/>
        <w:rPr>
          <w:rFonts w:ascii="Times New Roman" w:hAnsi="Times New Roman"/>
        </w:rPr>
      </w:pPr>
    </w:p>
    <w:p w:rsidR="00172FED" w:rsidRDefault="00172FED" w:rsidP="00BF3FFE">
      <w:pPr>
        <w:widowControl w:val="0"/>
        <w:spacing w:line="240" w:lineRule="auto"/>
        <w:ind w:firstLine="720"/>
        <w:rPr>
          <w:rFonts w:ascii="Times New Roman" w:hAnsi="Times New Roman"/>
        </w:rPr>
      </w:pPr>
    </w:p>
    <w:p w:rsidR="00BF3FFE" w:rsidRPr="00475B09" w:rsidRDefault="00BF3FFE" w:rsidP="00BF3FFE">
      <w:pPr>
        <w:widowControl w:val="0"/>
        <w:spacing w:line="240" w:lineRule="auto"/>
        <w:ind w:firstLine="720"/>
        <w:rPr>
          <w:rFonts w:ascii="Times New Roman" w:hAnsi="Times New Roman"/>
        </w:rPr>
      </w:pPr>
    </w:p>
    <w:p w:rsidR="00683135" w:rsidRDefault="00683135" w:rsidP="00683135">
      <w:pPr>
        <w:widowControl w:val="0"/>
        <w:spacing w:line="240" w:lineRule="auto"/>
        <w:rPr>
          <w:rFonts w:ascii="Times New Roman" w:hAnsi="Times New Roman"/>
        </w:rPr>
      </w:pPr>
      <w:r>
        <w:rPr>
          <w:noProof/>
        </w:rPr>
        <w:lastRenderedPageBreak/>
        <w:drawing>
          <wp:inline distT="0" distB="0" distL="0" distR="0" wp14:anchorId="080D4566" wp14:editId="002C09CA">
            <wp:extent cx="5155324" cy="2246091"/>
            <wp:effectExtent l="0" t="0" r="7620" b="190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158364" cy="2247416"/>
                    </a:xfrm>
                    <a:prstGeom prst="rect">
                      <a:avLst/>
                    </a:prstGeom>
                  </pic:spPr>
                </pic:pic>
              </a:graphicData>
            </a:graphic>
          </wp:inline>
        </w:drawing>
      </w:r>
    </w:p>
    <w:p w:rsidR="005C6C70" w:rsidRDefault="005C6C70" w:rsidP="00683135">
      <w:pPr>
        <w:widowControl w:val="0"/>
        <w:spacing w:line="240" w:lineRule="auto"/>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Figure 4</w:t>
      </w:r>
      <w:r w:rsidR="009D0F0B">
        <w:rPr>
          <w:rFonts w:ascii="Times New Roman" w:hAnsi="Times New Roman"/>
        </w:rPr>
        <w:t>7</w:t>
      </w:r>
      <w:r>
        <w:rPr>
          <w:rFonts w:ascii="Times New Roman" w:hAnsi="Times New Roman"/>
        </w:rPr>
        <w:t>. Manu</w:t>
      </w:r>
      <w:r w:rsidR="00FF53DA">
        <w:rPr>
          <w:rFonts w:ascii="Times New Roman" w:hAnsi="Times New Roman"/>
        </w:rPr>
        <w:t>e</w:t>
      </w:r>
      <w:r>
        <w:rPr>
          <w:rFonts w:ascii="Times New Roman" w:hAnsi="Times New Roman"/>
        </w:rPr>
        <w:t xml:space="preserve">l Bromberg, </w:t>
      </w:r>
      <w:r>
        <w:rPr>
          <w:rFonts w:ascii="Times New Roman" w:hAnsi="Times New Roman"/>
          <w:i/>
        </w:rPr>
        <w:t>Choctaw Ball Play – 1840</w:t>
      </w:r>
      <w:r>
        <w:rPr>
          <w:rFonts w:ascii="Times New Roman" w:hAnsi="Times New Roman"/>
        </w:rPr>
        <w:t xml:space="preserve">, 1938, Post Office, Tahlequah, </w:t>
      </w:r>
    </w:p>
    <w:p w:rsidR="00683135" w:rsidRDefault="00683135" w:rsidP="00683135">
      <w:pPr>
        <w:widowControl w:val="0"/>
        <w:spacing w:line="240" w:lineRule="auto"/>
        <w:ind w:firstLine="720"/>
        <w:rPr>
          <w:rFonts w:ascii="Times New Roman" w:hAnsi="Times New Roman"/>
        </w:rPr>
      </w:pPr>
      <w:r>
        <w:rPr>
          <w:rFonts w:ascii="Times New Roman" w:hAnsi="Times New Roman"/>
        </w:rPr>
        <w:t>Oklahoma, image by Denise Neil-Binion</w:t>
      </w:r>
      <w:r w:rsidR="001650F8">
        <w:rPr>
          <w:rFonts w:ascii="Times New Roman" w:hAnsi="Times New Roman"/>
        </w:rPr>
        <w:t>.</w:t>
      </w:r>
    </w:p>
    <w:p w:rsidR="005C6C70" w:rsidRDefault="005C6C70" w:rsidP="00683135">
      <w:pPr>
        <w:widowControl w:val="0"/>
        <w:spacing w:line="240" w:lineRule="auto"/>
        <w:ind w:firstLine="720"/>
        <w:rPr>
          <w:rFonts w:ascii="Times New Roman" w:hAnsi="Times New Roman"/>
        </w:rPr>
      </w:pPr>
    </w:p>
    <w:p w:rsidR="005C6C70" w:rsidRDefault="005C6C70" w:rsidP="00683135">
      <w:pPr>
        <w:widowControl w:val="0"/>
        <w:spacing w:line="240" w:lineRule="auto"/>
        <w:ind w:firstLine="720"/>
        <w:rPr>
          <w:rFonts w:ascii="Times New Roman" w:hAnsi="Times New Roman"/>
        </w:rPr>
      </w:pPr>
    </w:p>
    <w:p w:rsidR="005C6C70" w:rsidRDefault="005C6C70" w:rsidP="00683135">
      <w:pPr>
        <w:widowControl w:val="0"/>
        <w:spacing w:line="240" w:lineRule="auto"/>
        <w:ind w:firstLine="720"/>
        <w:rPr>
          <w:rFonts w:ascii="Times New Roman" w:hAnsi="Times New Roman"/>
        </w:rPr>
      </w:pPr>
    </w:p>
    <w:p w:rsidR="00683135" w:rsidRDefault="00683135" w:rsidP="00683135">
      <w:pPr>
        <w:widowControl w:val="0"/>
        <w:spacing w:line="240" w:lineRule="auto"/>
        <w:ind w:firstLine="720"/>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noProof/>
        </w:rPr>
        <w:drawing>
          <wp:inline distT="0" distB="0" distL="0" distR="0" wp14:anchorId="3480328C" wp14:editId="351FE620">
            <wp:extent cx="5133373" cy="4110151"/>
            <wp:effectExtent l="0" t="0" r="0" b="508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tlin Ball Play of Choctaw.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135300" cy="4111694"/>
                    </a:xfrm>
                    <a:prstGeom prst="rect">
                      <a:avLst/>
                    </a:prstGeom>
                  </pic:spPr>
                </pic:pic>
              </a:graphicData>
            </a:graphic>
          </wp:inline>
        </w:drawing>
      </w:r>
    </w:p>
    <w:p w:rsidR="001650F8" w:rsidRDefault="001650F8" w:rsidP="00683135">
      <w:pPr>
        <w:widowControl w:val="0"/>
        <w:spacing w:line="240" w:lineRule="auto"/>
        <w:rPr>
          <w:rFonts w:ascii="Times New Roman" w:hAnsi="Times New Roman"/>
        </w:rPr>
      </w:pPr>
    </w:p>
    <w:p w:rsidR="00DB31FF" w:rsidRDefault="009D0F0B" w:rsidP="00DB31FF">
      <w:pPr>
        <w:widowControl w:val="0"/>
        <w:spacing w:line="240" w:lineRule="auto"/>
        <w:rPr>
          <w:rFonts w:ascii="Times New Roman" w:hAnsi="Times New Roman"/>
        </w:rPr>
      </w:pPr>
      <w:r>
        <w:rPr>
          <w:rFonts w:ascii="Times New Roman" w:hAnsi="Times New Roman"/>
        </w:rPr>
        <w:t>Figure 48</w:t>
      </w:r>
      <w:r w:rsidR="00683135">
        <w:rPr>
          <w:rFonts w:ascii="Times New Roman" w:hAnsi="Times New Roman"/>
        </w:rPr>
        <w:t xml:space="preserve">. George Catlin, </w:t>
      </w:r>
      <w:r w:rsidR="00683135">
        <w:rPr>
          <w:rFonts w:ascii="Times New Roman" w:hAnsi="Times New Roman"/>
          <w:i/>
        </w:rPr>
        <w:t>Ball Play of the Choctaw – Ball Up</w:t>
      </w:r>
      <w:r w:rsidR="00683135">
        <w:rPr>
          <w:rFonts w:ascii="Times New Roman" w:hAnsi="Times New Roman"/>
        </w:rPr>
        <w:t>, 1846-1850</w:t>
      </w:r>
      <w:r w:rsidR="00DB31FF">
        <w:rPr>
          <w:rFonts w:ascii="Times New Roman" w:hAnsi="Times New Roman"/>
        </w:rPr>
        <w:t xml:space="preserve">, </w:t>
      </w:r>
      <w:r w:rsidR="00683135">
        <w:rPr>
          <w:rFonts w:ascii="Times New Roman" w:hAnsi="Times New Roman"/>
        </w:rPr>
        <w:t xml:space="preserve">Smithsonian </w:t>
      </w:r>
    </w:p>
    <w:p w:rsidR="00683135" w:rsidRDefault="00683135" w:rsidP="00DB31FF">
      <w:pPr>
        <w:widowControl w:val="0"/>
        <w:spacing w:line="240" w:lineRule="auto"/>
        <w:ind w:firstLine="720"/>
        <w:rPr>
          <w:rFonts w:ascii="Times New Roman" w:hAnsi="Times New Roman"/>
        </w:rPr>
      </w:pPr>
      <w:r>
        <w:rPr>
          <w:rFonts w:ascii="Times New Roman" w:hAnsi="Times New Roman"/>
        </w:rPr>
        <w:t>American Art Museum, Washington, D.C.</w:t>
      </w:r>
    </w:p>
    <w:p w:rsidR="00172FED" w:rsidRDefault="00172FED" w:rsidP="00683135">
      <w:pPr>
        <w:widowControl w:val="0"/>
        <w:spacing w:line="240" w:lineRule="auto"/>
        <w:ind w:firstLine="720"/>
        <w:rPr>
          <w:rFonts w:ascii="Times New Roman" w:hAnsi="Times New Roman"/>
        </w:rPr>
      </w:pPr>
    </w:p>
    <w:p w:rsidR="00172FED" w:rsidRDefault="00172FED" w:rsidP="00683135">
      <w:pPr>
        <w:widowControl w:val="0"/>
        <w:spacing w:line="240" w:lineRule="auto"/>
        <w:ind w:firstLine="720"/>
        <w:rPr>
          <w:rFonts w:ascii="Times New Roman" w:hAnsi="Times New Roman"/>
        </w:rPr>
      </w:pPr>
    </w:p>
    <w:p w:rsidR="002064C7" w:rsidRDefault="002064C7" w:rsidP="00172FED">
      <w:pPr>
        <w:widowControl w:val="0"/>
        <w:spacing w:line="240" w:lineRule="auto"/>
        <w:ind w:firstLine="720"/>
        <w:rPr>
          <w:rFonts w:ascii="Times New Roman" w:hAnsi="Times New Roman"/>
        </w:rPr>
      </w:pPr>
    </w:p>
    <w:p w:rsidR="00683135" w:rsidRDefault="00683135" w:rsidP="00172FED">
      <w:pPr>
        <w:widowControl w:val="0"/>
        <w:spacing w:line="240" w:lineRule="auto"/>
        <w:rPr>
          <w:rFonts w:ascii="Times New Roman" w:hAnsi="Times New Roman"/>
        </w:rPr>
      </w:pPr>
      <w:r>
        <w:rPr>
          <w:rFonts w:ascii="Times New Roman" w:hAnsi="Times New Roman"/>
          <w:noProof/>
        </w:rPr>
        <w:drawing>
          <wp:inline distT="0" distB="0" distL="0" distR="0" wp14:anchorId="23CC2382" wp14:editId="697AE972">
            <wp:extent cx="5142042" cy="2417198"/>
            <wp:effectExtent l="0" t="0" r="1905" b="254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ugo edited 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158097" cy="2424745"/>
                    </a:xfrm>
                    <a:prstGeom prst="rect">
                      <a:avLst/>
                    </a:prstGeom>
                  </pic:spPr>
                </pic:pic>
              </a:graphicData>
            </a:graphic>
          </wp:inline>
        </w:drawing>
      </w:r>
    </w:p>
    <w:p w:rsidR="00683135" w:rsidRDefault="00683135" w:rsidP="00172FED">
      <w:pPr>
        <w:widowControl w:val="0"/>
        <w:spacing w:line="240" w:lineRule="auto"/>
        <w:rPr>
          <w:rFonts w:ascii="Times New Roman" w:hAnsi="Times New Roman"/>
        </w:rPr>
      </w:pPr>
    </w:p>
    <w:p w:rsidR="00BF3FFE" w:rsidRDefault="009D0F0B" w:rsidP="00172FED">
      <w:pPr>
        <w:widowControl w:val="0"/>
        <w:spacing w:line="240" w:lineRule="auto"/>
        <w:rPr>
          <w:rFonts w:ascii="Times New Roman" w:hAnsi="Times New Roman"/>
        </w:rPr>
      </w:pPr>
      <w:r>
        <w:rPr>
          <w:rFonts w:ascii="Times New Roman" w:hAnsi="Times New Roman"/>
        </w:rPr>
        <w:t xml:space="preserve">Figure 49. </w:t>
      </w:r>
      <w:r w:rsidR="00683135">
        <w:rPr>
          <w:rFonts w:ascii="Times New Roman" w:hAnsi="Times New Roman"/>
        </w:rPr>
        <w:t xml:space="preserve">Joseph A. Fleck, </w:t>
      </w:r>
      <w:r w:rsidR="00683135">
        <w:rPr>
          <w:rFonts w:ascii="Times New Roman" w:hAnsi="Times New Roman"/>
          <w:i/>
        </w:rPr>
        <w:t>The Redman of Oklahoma Sees the First Stagecoach</w:t>
      </w:r>
      <w:r w:rsidR="00683135">
        <w:rPr>
          <w:rFonts w:ascii="Times New Roman" w:hAnsi="Times New Roman"/>
        </w:rPr>
        <w:t xml:space="preserve">, 1938, </w:t>
      </w:r>
    </w:p>
    <w:p w:rsidR="00683135" w:rsidRDefault="00683135" w:rsidP="00172FED">
      <w:pPr>
        <w:widowControl w:val="0"/>
        <w:spacing w:line="240" w:lineRule="auto"/>
        <w:ind w:firstLine="720"/>
        <w:rPr>
          <w:rFonts w:ascii="Times New Roman" w:hAnsi="Times New Roman"/>
        </w:rPr>
      </w:pPr>
      <w:r>
        <w:rPr>
          <w:rFonts w:ascii="Times New Roman" w:hAnsi="Times New Roman"/>
        </w:rPr>
        <w:t>Post Office, Hugo, Oklahom</w:t>
      </w:r>
      <w:r w:rsidR="00BF3FFE">
        <w:rPr>
          <w:rFonts w:ascii="Times New Roman" w:hAnsi="Times New Roman"/>
        </w:rPr>
        <w:t>a, image by Denise Neil-Binion.</w:t>
      </w:r>
    </w:p>
    <w:p w:rsidR="005C6C70" w:rsidRDefault="005C6C70" w:rsidP="00172FED">
      <w:pPr>
        <w:widowControl w:val="0"/>
        <w:spacing w:line="240" w:lineRule="auto"/>
        <w:ind w:firstLine="720"/>
        <w:rPr>
          <w:rFonts w:ascii="Times New Roman" w:hAnsi="Times New Roman"/>
        </w:rPr>
      </w:pPr>
    </w:p>
    <w:p w:rsidR="005C6C70" w:rsidRDefault="005C6C70" w:rsidP="00172FED">
      <w:pPr>
        <w:widowControl w:val="0"/>
        <w:spacing w:line="240" w:lineRule="auto"/>
        <w:ind w:firstLine="720"/>
        <w:rPr>
          <w:rFonts w:ascii="Times New Roman" w:hAnsi="Times New Roman"/>
        </w:rPr>
      </w:pPr>
    </w:p>
    <w:p w:rsidR="005C6C70" w:rsidRDefault="005C6C70" w:rsidP="00172FED">
      <w:pPr>
        <w:widowControl w:val="0"/>
        <w:spacing w:line="240" w:lineRule="auto"/>
        <w:ind w:firstLine="720"/>
        <w:rPr>
          <w:rFonts w:ascii="Times New Roman" w:hAnsi="Times New Roman"/>
        </w:rPr>
      </w:pPr>
    </w:p>
    <w:p w:rsidR="00683135" w:rsidRDefault="00172FED" w:rsidP="00172FED">
      <w:pPr>
        <w:widowControl w:val="0"/>
        <w:spacing w:line="240" w:lineRule="auto"/>
        <w:rPr>
          <w:rFonts w:ascii="Times New Roman" w:hAnsi="Times New Roman"/>
        </w:rPr>
      </w:pPr>
      <w:r>
        <w:rPr>
          <w:rFonts w:ascii="Times New Roman" w:hAnsi="Times New Roman"/>
        </w:rPr>
        <w:t xml:space="preserve">    </w:t>
      </w:r>
      <w:r w:rsidR="00683135">
        <w:rPr>
          <w:rFonts w:ascii="Times New Roman" w:hAnsi="Times New Roman"/>
          <w:noProof/>
        </w:rPr>
        <w:drawing>
          <wp:inline distT="0" distB="0" distL="0" distR="0" wp14:anchorId="2B5AB599" wp14:editId="51F579BC">
            <wp:extent cx="5088457" cy="32004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eck Raton NM.jpg"/>
                    <pic:cNvPicPr/>
                  </pic:nvPicPr>
                  <pic:blipFill>
                    <a:blip r:embed="rId69">
                      <a:extLst>
                        <a:ext uri="{28A0092B-C50C-407E-A947-70E740481C1C}">
                          <a14:useLocalDpi xmlns:a14="http://schemas.microsoft.com/office/drawing/2010/main" val="0"/>
                        </a:ext>
                      </a:extLst>
                    </a:blip>
                    <a:stretch>
                      <a:fillRect/>
                    </a:stretch>
                  </pic:blipFill>
                  <pic:spPr>
                    <a:xfrm>
                      <a:off x="0" y="0"/>
                      <a:ext cx="5095190" cy="3204635"/>
                    </a:xfrm>
                    <a:prstGeom prst="rect">
                      <a:avLst/>
                    </a:prstGeom>
                  </pic:spPr>
                </pic:pic>
              </a:graphicData>
            </a:graphic>
          </wp:inline>
        </w:drawing>
      </w:r>
    </w:p>
    <w:p w:rsidR="00683135" w:rsidRDefault="00683135" w:rsidP="00172FED">
      <w:pPr>
        <w:widowControl w:val="0"/>
        <w:spacing w:line="240" w:lineRule="auto"/>
        <w:rPr>
          <w:rFonts w:ascii="Times New Roman" w:hAnsi="Times New Roman"/>
        </w:rPr>
      </w:pPr>
    </w:p>
    <w:p w:rsidR="00DB31FF" w:rsidRDefault="009D0F0B" w:rsidP="00DB31FF">
      <w:pPr>
        <w:widowControl w:val="0"/>
        <w:spacing w:line="240" w:lineRule="auto"/>
        <w:rPr>
          <w:rFonts w:ascii="Times New Roman" w:hAnsi="Times New Roman"/>
        </w:rPr>
      </w:pPr>
      <w:r>
        <w:rPr>
          <w:rFonts w:ascii="Times New Roman" w:hAnsi="Times New Roman"/>
        </w:rPr>
        <w:t>Figure 50</w:t>
      </w:r>
      <w:r w:rsidR="00683135">
        <w:rPr>
          <w:rFonts w:ascii="Times New Roman" w:hAnsi="Times New Roman"/>
        </w:rPr>
        <w:t xml:space="preserve">. Joseph A. Fleck, </w:t>
      </w:r>
      <w:r w:rsidR="00683135">
        <w:rPr>
          <w:rFonts w:ascii="Times New Roman" w:hAnsi="Times New Roman"/>
          <w:i/>
        </w:rPr>
        <w:t>First Mail Crossing Raton Pass</w:t>
      </w:r>
      <w:r w:rsidR="00683135">
        <w:rPr>
          <w:rFonts w:ascii="Times New Roman" w:hAnsi="Times New Roman"/>
        </w:rPr>
        <w:t xml:space="preserve">, 1936, </w:t>
      </w:r>
      <w:r w:rsidR="00172FED">
        <w:rPr>
          <w:rFonts w:ascii="Times New Roman" w:hAnsi="Times New Roman"/>
        </w:rPr>
        <w:t xml:space="preserve">Used with </w:t>
      </w:r>
    </w:p>
    <w:p w:rsidR="00683135" w:rsidRDefault="00172FED" w:rsidP="00DB31FF">
      <w:pPr>
        <w:widowControl w:val="0"/>
        <w:spacing w:line="240" w:lineRule="auto"/>
        <w:ind w:firstLine="720"/>
        <w:rPr>
          <w:rFonts w:ascii="Times New Roman" w:hAnsi="Times New Roman"/>
        </w:rPr>
      </w:pPr>
      <w:r>
        <w:rPr>
          <w:rFonts w:ascii="Times New Roman" w:hAnsi="Times New Roman"/>
        </w:rPr>
        <w:t xml:space="preserve">Permission of the </w:t>
      </w:r>
      <w:r w:rsidR="00683135">
        <w:rPr>
          <w:rFonts w:ascii="Times New Roman" w:hAnsi="Times New Roman"/>
        </w:rPr>
        <w:t>United States Postal Service.</w:t>
      </w:r>
    </w:p>
    <w:p w:rsidR="00683135" w:rsidRDefault="00683135" w:rsidP="00172FED">
      <w:pPr>
        <w:widowControl w:val="0"/>
        <w:spacing w:line="240" w:lineRule="auto"/>
        <w:rPr>
          <w:rFonts w:ascii="Times New Roman" w:hAnsi="Times New Roman"/>
        </w:rPr>
      </w:pPr>
    </w:p>
    <w:p w:rsidR="00172FED" w:rsidRDefault="00172FED" w:rsidP="00172FED">
      <w:pPr>
        <w:widowControl w:val="0"/>
        <w:spacing w:line="240" w:lineRule="auto"/>
        <w:rPr>
          <w:rFonts w:ascii="Times New Roman" w:hAnsi="Times New Roman"/>
        </w:rPr>
      </w:pPr>
    </w:p>
    <w:p w:rsidR="00172FED" w:rsidRDefault="00172FED" w:rsidP="00172FED">
      <w:pPr>
        <w:widowControl w:val="0"/>
        <w:spacing w:line="240" w:lineRule="auto"/>
        <w:rPr>
          <w:rFonts w:ascii="Times New Roman" w:hAnsi="Times New Roman"/>
        </w:rPr>
      </w:pPr>
    </w:p>
    <w:p w:rsidR="00172FED" w:rsidRDefault="00172FED" w:rsidP="00172FED">
      <w:pPr>
        <w:widowControl w:val="0"/>
        <w:spacing w:line="240" w:lineRule="auto"/>
        <w:rPr>
          <w:rFonts w:ascii="Times New Roman" w:hAnsi="Times New Roman"/>
        </w:rPr>
      </w:pPr>
    </w:p>
    <w:p w:rsidR="00683135" w:rsidRDefault="005C6C70" w:rsidP="00172FED">
      <w:pPr>
        <w:widowControl w:val="0"/>
        <w:spacing w:line="240" w:lineRule="auto"/>
        <w:rPr>
          <w:rFonts w:ascii="Times New Roman" w:hAnsi="Times New Roman"/>
        </w:rPr>
      </w:pPr>
      <w:r>
        <w:rPr>
          <w:rFonts w:ascii="Times New Roman" w:hAnsi="Times New Roman"/>
        </w:rPr>
        <w:t xml:space="preserve">    </w:t>
      </w:r>
      <w:r w:rsidR="00683135" w:rsidRPr="004C3A33">
        <w:rPr>
          <w:rFonts w:ascii="Times New Roman" w:hAnsi="Times New Roman"/>
          <w:noProof/>
        </w:rPr>
        <w:drawing>
          <wp:inline distT="0" distB="0" distL="0" distR="0" wp14:anchorId="514C0241" wp14:editId="6BFF5319">
            <wp:extent cx="4965700" cy="2224486"/>
            <wp:effectExtent l="0" t="0" r="6350" b="4445"/>
            <wp:docPr id="113" name="Picture 2" descr="Dick West Sr. Grand Coucil of 1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ck West Sr. Grand Coucil of 1842.jpg"/>
                    <pic:cNvPicPr/>
                  </pic:nvPicPr>
                  <pic:blipFill>
                    <a:blip r:embed="rId70" cstate="print"/>
                    <a:stretch>
                      <a:fillRect/>
                    </a:stretch>
                  </pic:blipFill>
                  <pic:spPr>
                    <a:xfrm>
                      <a:off x="0" y="0"/>
                      <a:ext cx="5014350" cy="2246280"/>
                    </a:xfrm>
                    <a:prstGeom prst="rect">
                      <a:avLst/>
                    </a:prstGeom>
                  </pic:spPr>
                </pic:pic>
              </a:graphicData>
            </a:graphic>
          </wp:inline>
        </w:drawing>
      </w:r>
    </w:p>
    <w:p w:rsidR="00683135" w:rsidRDefault="00683135" w:rsidP="00172FED">
      <w:pPr>
        <w:widowControl w:val="0"/>
        <w:spacing w:line="240" w:lineRule="auto"/>
        <w:rPr>
          <w:rFonts w:ascii="Times New Roman" w:hAnsi="Times New Roman"/>
        </w:rPr>
      </w:pPr>
    </w:p>
    <w:p w:rsidR="00683135" w:rsidRDefault="00683135" w:rsidP="00172FED">
      <w:pPr>
        <w:spacing w:line="240" w:lineRule="auto"/>
        <w:rPr>
          <w:rFonts w:ascii="Times New Roman" w:hAnsi="Times New Roman"/>
        </w:rPr>
      </w:pPr>
      <w:r w:rsidRPr="004C3A33">
        <w:rPr>
          <w:rFonts w:ascii="Times New Roman" w:hAnsi="Times New Roman"/>
        </w:rPr>
        <w:t xml:space="preserve">Figure </w:t>
      </w:r>
      <w:r w:rsidR="009D0F0B">
        <w:rPr>
          <w:rFonts w:ascii="Times New Roman" w:hAnsi="Times New Roman"/>
        </w:rPr>
        <w:t>51</w:t>
      </w:r>
      <w:r w:rsidRPr="004C3A33">
        <w:rPr>
          <w:rFonts w:ascii="Times New Roman" w:hAnsi="Times New Roman"/>
        </w:rPr>
        <w:t xml:space="preserve">: Dick West, </w:t>
      </w:r>
      <w:r w:rsidRPr="004C3A33">
        <w:rPr>
          <w:rFonts w:ascii="Times New Roman" w:hAnsi="Times New Roman"/>
          <w:i/>
        </w:rPr>
        <w:t>The Grand Council of 1842</w:t>
      </w:r>
      <w:r w:rsidRPr="004C3A33">
        <w:rPr>
          <w:rFonts w:ascii="Times New Roman" w:hAnsi="Times New Roman"/>
        </w:rPr>
        <w:t>, 1941</w:t>
      </w:r>
      <w:r>
        <w:rPr>
          <w:rFonts w:ascii="Times New Roman" w:hAnsi="Times New Roman"/>
        </w:rPr>
        <w:t xml:space="preserve">, Post Office, Okemah, </w:t>
      </w:r>
    </w:p>
    <w:p w:rsidR="00683135" w:rsidRDefault="00683135" w:rsidP="00172FED">
      <w:pPr>
        <w:spacing w:line="240" w:lineRule="auto"/>
        <w:ind w:firstLine="720"/>
        <w:rPr>
          <w:rFonts w:ascii="Times New Roman" w:hAnsi="Times New Roman"/>
        </w:rPr>
      </w:pPr>
      <w:r>
        <w:rPr>
          <w:rFonts w:ascii="Times New Roman" w:hAnsi="Times New Roman"/>
        </w:rPr>
        <w:t>Oklahoma, image by Denise Neil-Binion.</w:t>
      </w:r>
    </w:p>
    <w:p w:rsidR="00683135" w:rsidRDefault="00683135" w:rsidP="00683135">
      <w:pPr>
        <w:spacing w:line="240" w:lineRule="auto"/>
        <w:ind w:firstLine="720"/>
        <w:jc w:val="both"/>
        <w:rPr>
          <w:rFonts w:ascii="Times New Roman" w:hAnsi="Times New Roman"/>
        </w:rPr>
      </w:pPr>
    </w:p>
    <w:p w:rsidR="00683135" w:rsidRDefault="00172FED" w:rsidP="00683135">
      <w:pPr>
        <w:widowControl w:val="0"/>
        <w:spacing w:line="240" w:lineRule="auto"/>
        <w:rPr>
          <w:rFonts w:ascii="Times New Roman" w:hAnsi="Times New Roman"/>
        </w:rPr>
      </w:pPr>
      <w:r>
        <w:rPr>
          <w:rFonts w:ascii="Times New Roman" w:hAnsi="Times New Roman"/>
          <w:noProof/>
        </w:rPr>
        <w:drawing>
          <wp:inline distT="0" distB="0" distL="0" distR="0">
            <wp:extent cx="5257800" cy="1614595"/>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vey 15OCT.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273386" cy="1619381"/>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p>
    <w:p w:rsidR="00683135" w:rsidRDefault="009D0F0B" w:rsidP="00683135">
      <w:pPr>
        <w:spacing w:line="240" w:lineRule="auto"/>
        <w:rPr>
          <w:rFonts w:ascii="Times New Roman" w:hAnsi="Times New Roman"/>
        </w:rPr>
      </w:pPr>
      <w:r>
        <w:rPr>
          <w:rFonts w:ascii="Times New Roman" w:hAnsi="Times New Roman"/>
        </w:rPr>
        <w:t>Figure 52</w:t>
      </w:r>
      <w:r w:rsidR="00683135">
        <w:rPr>
          <w:rFonts w:ascii="Times New Roman" w:hAnsi="Times New Roman"/>
        </w:rPr>
        <w:t xml:space="preserve">. Randall Davey, </w:t>
      </w:r>
      <w:r w:rsidR="00683135">
        <w:rPr>
          <w:rFonts w:ascii="Times New Roman" w:hAnsi="Times New Roman"/>
          <w:i/>
        </w:rPr>
        <w:t>History of the Cherokee Nation, Colonia Period</w:t>
      </w:r>
      <w:r w:rsidR="00683135">
        <w:rPr>
          <w:rFonts w:ascii="Times New Roman" w:hAnsi="Times New Roman"/>
        </w:rPr>
        <w:t xml:space="preserve">, 1941, Post </w:t>
      </w:r>
    </w:p>
    <w:p w:rsidR="00683135" w:rsidRDefault="00683135" w:rsidP="00683135">
      <w:pPr>
        <w:spacing w:line="240" w:lineRule="auto"/>
        <w:ind w:firstLine="720"/>
        <w:rPr>
          <w:rFonts w:ascii="Times New Roman" w:hAnsi="Times New Roman"/>
        </w:rPr>
      </w:pPr>
      <w:r>
        <w:rPr>
          <w:rFonts w:ascii="Times New Roman" w:hAnsi="Times New Roman"/>
        </w:rPr>
        <w:t>Office, Vinita, Oklahoma, image by Denise Neil-Binion.</w:t>
      </w:r>
    </w:p>
    <w:p w:rsidR="00BF3FFE" w:rsidRDefault="00BF3FFE" w:rsidP="00683135">
      <w:pPr>
        <w:spacing w:line="240" w:lineRule="auto"/>
        <w:ind w:firstLine="720"/>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noProof/>
        </w:rPr>
        <w:drawing>
          <wp:inline distT="0" distB="0" distL="0" distR="0" wp14:anchorId="44F75754" wp14:editId="5FDDFC84">
            <wp:extent cx="5181600" cy="2056458"/>
            <wp:effectExtent l="0" t="0" r="0" b="127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rritorial Cherokee 1.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208726" cy="2067224"/>
                    </a:xfrm>
                    <a:prstGeom prst="rect">
                      <a:avLst/>
                    </a:prstGeom>
                  </pic:spPr>
                </pic:pic>
              </a:graphicData>
            </a:graphic>
          </wp:inline>
        </w:drawing>
      </w:r>
    </w:p>
    <w:p w:rsidR="00683135" w:rsidRDefault="00683135" w:rsidP="00683135">
      <w:pPr>
        <w:widowControl w:val="0"/>
        <w:spacing w:line="240" w:lineRule="auto"/>
        <w:rPr>
          <w:rFonts w:ascii="Times New Roman" w:hAnsi="Times New Roman"/>
        </w:rPr>
      </w:pPr>
    </w:p>
    <w:p w:rsidR="00683135" w:rsidRDefault="009D0F0B" w:rsidP="00683135">
      <w:pPr>
        <w:spacing w:line="240" w:lineRule="auto"/>
        <w:rPr>
          <w:rFonts w:ascii="Times New Roman" w:hAnsi="Times New Roman"/>
        </w:rPr>
      </w:pPr>
      <w:r>
        <w:rPr>
          <w:rFonts w:ascii="Times New Roman" w:hAnsi="Times New Roman"/>
        </w:rPr>
        <w:t>Figure 53</w:t>
      </w:r>
      <w:r w:rsidR="00683135">
        <w:rPr>
          <w:rFonts w:ascii="Times New Roman" w:hAnsi="Times New Roman"/>
        </w:rPr>
        <w:t xml:space="preserve">. Randall Davey, </w:t>
      </w:r>
      <w:r w:rsidR="00683135">
        <w:rPr>
          <w:rFonts w:ascii="Times New Roman" w:hAnsi="Times New Roman"/>
          <w:i/>
        </w:rPr>
        <w:t>History of the Cherokee Nation, Territorial Period</w:t>
      </w:r>
      <w:r w:rsidR="00683135">
        <w:rPr>
          <w:rFonts w:ascii="Times New Roman" w:hAnsi="Times New Roman"/>
        </w:rPr>
        <w:t xml:space="preserve">, 1941, </w:t>
      </w:r>
    </w:p>
    <w:p w:rsidR="00683135" w:rsidRDefault="00683135" w:rsidP="00683135">
      <w:pPr>
        <w:spacing w:line="240" w:lineRule="auto"/>
        <w:ind w:firstLine="720"/>
        <w:rPr>
          <w:rFonts w:ascii="Times New Roman" w:hAnsi="Times New Roman"/>
        </w:rPr>
      </w:pPr>
      <w:r>
        <w:rPr>
          <w:rFonts w:ascii="Times New Roman" w:hAnsi="Times New Roman"/>
        </w:rPr>
        <w:t>Post Office, Vinita, Oklahoma, image by Denise Neil-Binion.</w:t>
      </w:r>
    </w:p>
    <w:p w:rsidR="00BF3FFE" w:rsidRDefault="00BF3FFE" w:rsidP="00683135">
      <w:pPr>
        <w:spacing w:line="240" w:lineRule="auto"/>
        <w:ind w:firstLine="720"/>
        <w:rPr>
          <w:rFonts w:ascii="Times New Roman" w:hAnsi="Times New Roman"/>
        </w:rPr>
      </w:pPr>
    </w:p>
    <w:p w:rsidR="00683135" w:rsidRDefault="00683135" w:rsidP="00683135">
      <w:pPr>
        <w:widowControl w:val="0"/>
        <w:spacing w:line="240" w:lineRule="auto"/>
        <w:rPr>
          <w:rFonts w:ascii="Times New Roman" w:hAnsi="Times New Roman"/>
        </w:rPr>
      </w:pPr>
      <w:r>
        <w:rPr>
          <w:rFonts w:ascii="Times New Roman" w:hAnsi="Times New Roman"/>
        </w:rPr>
        <w:t xml:space="preserve">    </w:t>
      </w:r>
      <w:r w:rsidR="00BF3FFE">
        <w:rPr>
          <w:rFonts w:ascii="Times New Roman" w:hAnsi="Times New Roman"/>
        </w:rPr>
        <w:t xml:space="preserve">           </w:t>
      </w:r>
      <w:r>
        <w:rPr>
          <w:rFonts w:ascii="Times New Roman" w:hAnsi="Times New Roman"/>
        </w:rPr>
        <w:t xml:space="preserve">  </w:t>
      </w:r>
      <w:r w:rsidRPr="004C3A33">
        <w:rPr>
          <w:rFonts w:ascii="Times New Roman" w:hAnsi="Times New Roman"/>
          <w:noProof/>
        </w:rPr>
        <w:drawing>
          <wp:inline distT="0" distB="0" distL="0" distR="0" wp14:anchorId="622D4D56" wp14:editId="7EFCBFF8">
            <wp:extent cx="3800310" cy="2612169"/>
            <wp:effectExtent l="0" t="0" r="0" b="0"/>
            <wp:docPr id="116" name="Picture 116" descr="https://philbrook.org/sites/default/files/styles/fullscreen_object_horizontal/public/object/featured_images/1946.45.11.jpg?itok=1Ap88R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ilbrook.org/sites/default/files/styles/fullscreen_object_horizontal/public/object/featured_images/1946.45.11.jpg?itok=1Ap88RyM"/>
                    <pic:cNvPicPr>
                      <a:picLocks noChangeAspect="1" noChangeArrowheads="1"/>
                    </pic:cNvPicPr>
                  </pic:nvPicPr>
                  <pic:blipFill>
                    <a:blip r:embed="rId73" cstate="print"/>
                    <a:srcRect/>
                    <a:stretch>
                      <a:fillRect/>
                    </a:stretch>
                  </pic:blipFill>
                  <pic:spPr bwMode="auto">
                    <a:xfrm>
                      <a:off x="0" y="0"/>
                      <a:ext cx="3818221" cy="2624480"/>
                    </a:xfrm>
                    <a:prstGeom prst="rect">
                      <a:avLst/>
                    </a:prstGeom>
                    <a:noFill/>
                    <a:ln w="9525">
                      <a:noFill/>
                      <a:miter lim="800000"/>
                      <a:headEnd/>
                      <a:tailEnd/>
                    </a:ln>
                  </pic:spPr>
                </pic:pic>
              </a:graphicData>
            </a:graphic>
          </wp:inline>
        </w:drawing>
      </w:r>
    </w:p>
    <w:p w:rsidR="00683135" w:rsidRDefault="00683135" w:rsidP="00683135">
      <w:pPr>
        <w:widowControl w:val="0"/>
        <w:spacing w:line="240" w:lineRule="auto"/>
        <w:rPr>
          <w:rFonts w:ascii="Times New Roman" w:hAnsi="Times New Roman"/>
        </w:rPr>
      </w:pPr>
    </w:p>
    <w:p w:rsidR="00683135" w:rsidRDefault="00683135" w:rsidP="00683135">
      <w:pPr>
        <w:spacing w:line="240" w:lineRule="auto"/>
        <w:rPr>
          <w:rFonts w:ascii="Times New Roman" w:hAnsi="Times New Roman"/>
        </w:rPr>
      </w:pPr>
      <w:r w:rsidRPr="004C3A33">
        <w:rPr>
          <w:rFonts w:ascii="Times New Roman" w:hAnsi="Times New Roman"/>
        </w:rPr>
        <w:t xml:space="preserve">Figure </w:t>
      </w:r>
      <w:r w:rsidR="009D0F0B">
        <w:rPr>
          <w:rFonts w:ascii="Times New Roman" w:hAnsi="Times New Roman"/>
        </w:rPr>
        <w:t>54</w:t>
      </w:r>
      <w:r w:rsidRPr="004C3A33">
        <w:rPr>
          <w:rFonts w:ascii="Times New Roman" w:hAnsi="Times New Roman"/>
        </w:rPr>
        <w:t xml:space="preserve">: Dick West, </w:t>
      </w:r>
      <w:r w:rsidRPr="004C3A33">
        <w:rPr>
          <w:rFonts w:ascii="Times New Roman" w:hAnsi="Times New Roman"/>
          <w:i/>
        </w:rPr>
        <w:t>Wheel Players</w:t>
      </w:r>
      <w:r w:rsidRPr="004C3A33">
        <w:rPr>
          <w:rFonts w:ascii="Times New Roman" w:hAnsi="Times New Roman"/>
        </w:rPr>
        <w:t>, n.d. (c. 1946)</w:t>
      </w:r>
      <w:r>
        <w:rPr>
          <w:rFonts w:ascii="Times New Roman" w:hAnsi="Times New Roman"/>
        </w:rPr>
        <w:t xml:space="preserve">, Philbrook Museum of Art, Tulsa, </w:t>
      </w:r>
    </w:p>
    <w:p w:rsidR="00683135" w:rsidRDefault="00683135" w:rsidP="00683135">
      <w:pPr>
        <w:spacing w:line="240" w:lineRule="auto"/>
        <w:ind w:firstLine="720"/>
        <w:rPr>
          <w:rFonts w:ascii="Times New Roman" w:hAnsi="Times New Roman"/>
        </w:rPr>
      </w:pPr>
      <w:r>
        <w:rPr>
          <w:rFonts w:ascii="Times New Roman" w:hAnsi="Times New Roman"/>
        </w:rPr>
        <w:t>Oklahoma.</w:t>
      </w:r>
    </w:p>
    <w:p w:rsidR="005C6C70" w:rsidRDefault="005C6C70" w:rsidP="00683135">
      <w:pPr>
        <w:spacing w:line="240" w:lineRule="auto"/>
        <w:ind w:firstLine="720"/>
        <w:rPr>
          <w:rFonts w:ascii="Times New Roman" w:hAnsi="Times New Roman"/>
        </w:rPr>
      </w:pPr>
    </w:p>
    <w:p w:rsidR="005C6C70" w:rsidRDefault="005C6C70" w:rsidP="00683135">
      <w:pPr>
        <w:spacing w:line="240" w:lineRule="auto"/>
        <w:ind w:firstLine="720"/>
        <w:rPr>
          <w:rFonts w:ascii="Times New Roman" w:hAnsi="Times New Roman"/>
        </w:rPr>
      </w:pPr>
    </w:p>
    <w:p w:rsidR="00683135" w:rsidRDefault="00FE4931" w:rsidP="00683135">
      <w:pPr>
        <w:widowControl w:val="0"/>
        <w:spacing w:line="240" w:lineRule="auto"/>
        <w:rPr>
          <w:rFonts w:ascii="Times New Roman" w:hAnsi="Times New Roman"/>
        </w:rPr>
      </w:pPr>
      <w:r>
        <w:rPr>
          <w:rFonts w:ascii="Times New Roman" w:hAnsi="Times New Roman"/>
        </w:rPr>
        <w:t xml:space="preserve">     </w:t>
      </w:r>
      <w:r w:rsidR="00683135" w:rsidRPr="004C3A33">
        <w:rPr>
          <w:rFonts w:ascii="Times New Roman" w:hAnsi="Times New Roman"/>
          <w:noProof/>
        </w:rPr>
        <w:drawing>
          <wp:inline distT="0" distB="0" distL="0" distR="0" wp14:anchorId="415D843B" wp14:editId="3BA69E15">
            <wp:extent cx="4722409" cy="3442933"/>
            <wp:effectExtent l="0" t="0" r="2540" b="5715"/>
            <wp:docPr id="117" name="Picture 4" descr="http://www.federalnewsradio.com/emedia/wtop/23/2360/236096.jpg?filter=wtop_picgallery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ederalnewsradio.com/emedia/wtop/23/2360/236096.jpg?filter=wtop_picgallery_large"/>
                    <pic:cNvPicPr>
                      <a:picLocks noChangeAspect="1" noChangeArrowheads="1"/>
                    </pic:cNvPicPr>
                  </pic:nvPicPr>
                  <pic:blipFill>
                    <a:blip r:embed="rId74" cstate="print"/>
                    <a:srcRect/>
                    <a:stretch>
                      <a:fillRect/>
                    </a:stretch>
                  </pic:blipFill>
                  <pic:spPr bwMode="auto">
                    <a:xfrm>
                      <a:off x="0" y="0"/>
                      <a:ext cx="4733451" cy="3450983"/>
                    </a:xfrm>
                    <a:prstGeom prst="rect">
                      <a:avLst/>
                    </a:prstGeom>
                    <a:noFill/>
                    <a:ln w="9525">
                      <a:noFill/>
                      <a:miter lim="800000"/>
                      <a:headEnd/>
                      <a:tailEnd/>
                    </a:ln>
                  </pic:spPr>
                </pic:pic>
              </a:graphicData>
            </a:graphic>
          </wp:inline>
        </w:drawing>
      </w:r>
    </w:p>
    <w:p w:rsidR="00683135" w:rsidRDefault="00683135" w:rsidP="00683135">
      <w:pPr>
        <w:widowControl w:val="0"/>
        <w:spacing w:line="240" w:lineRule="auto"/>
        <w:rPr>
          <w:rFonts w:ascii="Times New Roman" w:hAnsi="Times New Roman"/>
        </w:rPr>
      </w:pPr>
    </w:p>
    <w:p w:rsidR="00683135" w:rsidRDefault="00683135" w:rsidP="00683135">
      <w:pPr>
        <w:spacing w:line="240" w:lineRule="auto"/>
        <w:rPr>
          <w:rFonts w:ascii="Times New Roman" w:hAnsi="Times New Roman"/>
        </w:rPr>
      </w:pPr>
      <w:r w:rsidRPr="004C3A33">
        <w:rPr>
          <w:rFonts w:ascii="Times New Roman" w:hAnsi="Times New Roman"/>
        </w:rPr>
        <w:t xml:space="preserve">Figure </w:t>
      </w:r>
      <w:r>
        <w:rPr>
          <w:rFonts w:ascii="Times New Roman" w:hAnsi="Times New Roman"/>
        </w:rPr>
        <w:t>5</w:t>
      </w:r>
      <w:r w:rsidR="009D0F0B">
        <w:rPr>
          <w:rFonts w:ascii="Times New Roman" w:hAnsi="Times New Roman"/>
        </w:rPr>
        <w:t>5</w:t>
      </w:r>
      <w:r w:rsidRPr="004C3A33">
        <w:rPr>
          <w:rFonts w:ascii="Times New Roman" w:hAnsi="Times New Roman"/>
        </w:rPr>
        <w:t xml:space="preserve">: Albert T. Reid, </w:t>
      </w:r>
      <w:r w:rsidRPr="004C3A33">
        <w:rPr>
          <w:rFonts w:ascii="Times New Roman" w:hAnsi="Times New Roman"/>
          <w:i/>
        </w:rPr>
        <w:t>The Mail Must Go Through</w:t>
      </w:r>
      <w:r w:rsidRPr="004C3A33">
        <w:rPr>
          <w:rFonts w:ascii="Times New Roman" w:hAnsi="Times New Roman"/>
        </w:rPr>
        <w:t>, 1941</w:t>
      </w:r>
      <w:r>
        <w:rPr>
          <w:rFonts w:ascii="Times New Roman" w:hAnsi="Times New Roman"/>
        </w:rPr>
        <w:t xml:space="preserve">, Post Office Olathe, </w:t>
      </w:r>
    </w:p>
    <w:p w:rsidR="00683135" w:rsidRDefault="00683135" w:rsidP="00683135">
      <w:pPr>
        <w:spacing w:line="240" w:lineRule="auto"/>
        <w:ind w:firstLine="720"/>
        <w:rPr>
          <w:rFonts w:ascii="Times New Roman" w:hAnsi="Times New Roman"/>
        </w:rPr>
      </w:pPr>
      <w:r>
        <w:rPr>
          <w:rFonts w:ascii="Times New Roman" w:hAnsi="Times New Roman"/>
        </w:rPr>
        <w:t xml:space="preserve">Kansas, </w:t>
      </w:r>
      <w:r w:rsidR="002064C7">
        <w:rPr>
          <w:rFonts w:ascii="Times New Roman" w:hAnsi="Times New Roman"/>
        </w:rPr>
        <w:t>i</w:t>
      </w:r>
      <w:r>
        <w:rPr>
          <w:rFonts w:ascii="Times New Roman" w:hAnsi="Times New Roman"/>
        </w:rPr>
        <w:t xml:space="preserve">mage by Denise </w:t>
      </w:r>
      <w:r w:rsidR="002064C7">
        <w:rPr>
          <w:rFonts w:ascii="Times New Roman" w:hAnsi="Times New Roman"/>
        </w:rPr>
        <w:t>Neil-Bi</w:t>
      </w:r>
      <w:r>
        <w:rPr>
          <w:rFonts w:ascii="Times New Roman" w:hAnsi="Times New Roman"/>
        </w:rPr>
        <w:t>nion.</w:t>
      </w:r>
    </w:p>
    <w:p w:rsidR="002064C7" w:rsidRDefault="002064C7" w:rsidP="00683135">
      <w:pPr>
        <w:spacing w:line="240" w:lineRule="auto"/>
        <w:ind w:firstLine="720"/>
        <w:rPr>
          <w:rFonts w:ascii="Times New Roman" w:hAnsi="Times New Roman"/>
        </w:rPr>
      </w:pPr>
    </w:p>
    <w:p w:rsidR="00FE4931" w:rsidRDefault="00FE4931" w:rsidP="00683135">
      <w:pPr>
        <w:spacing w:line="240" w:lineRule="auto"/>
        <w:ind w:firstLine="720"/>
        <w:rPr>
          <w:rFonts w:ascii="Times New Roman" w:hAnsi="Times New Roman"/>
        </w:rPr>
      </w:pPr>
    </w:p>
    <w:p w:rsidR="00683135" w:rsidRDefault="00683135" w:rsidP="00683135">
      <w:pPr>
        <w:spacing w:line="240" w:lineRule="auto"/>
        <w:rPr>
          <w:rFonts w:ascii="Times New Roman" w:hAnsi="Times New Roman"/>
        </w:rPr>
      </w:pPr>
      <w:r>
        <w:rPr>
          <w:rFonts w:ascii="Times New Roman" w:hAnsi="Times New Roman"/>
        </w:rPr>
        <w:lastRenderedPageBreak/>
        <w:t xml:space="preserve">     </w:t>
      </w:r>
      <w:r w:rsidRPr="004C3A33">
        <w:rPr>
          <w:rFonts w:ascii="Times New Roman" w:hAnsi="Times New Roman"/>
          <w:noProof/>
        </w:rPr>
        <w:drawing>
          <wp:inline distT="0" distB="0" distL="0" distR="0" wp14:anchorId="020B4C85" wp14:editId="06834956">
            <wp:extent cx="4762053" cy="3267754"/>
            <wp:effectExtent l="0" t="0" r="635" b="8890"/>
            <wp:docPr id="118" name="Picture 5" descr="Howling Wolf Treaty of Medicine Lo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ling Wolf Treaty of Medicine Lodge.jpg"/>
                    <pic:cNvPicPr/>
                  </pic:nvPicPr>
                  <pic:blipFill>
                    <a:blip r:embed="rId75" cstate="print"/>
                    <a:stretch>
                      <a:fillRect/>
                    </a:stretch>
                  </pic:blipFill>
                  <pic:spPr>
                    <a:xfrm>
                      <a:off x="0" y="0"/>
                      <a:ext cx="4778384" cy="3278960"/>
                    </a:xfrm>
                    <a:prstGeom prst="rect">
                      <a:avLst/>
                    </a:prstGeom>
                  </pic:spPr>
                </pic:pic>
              </a:graphicData>
            </a:graphic>
          </wp:inline>
        </w:drawing>
      </w:r>
    </w:p>
    <w:p w:rsidR="00683135" w:rsidRDefault="00683135" w:rsidP="00BF3FFE">
      <w:pPr>
        <w:spacing w:before="240" w:line="240" w:lineRule="auto"/>
        <w:rPr>
          <w:rFonts w:ascii="Times New Roman" w:hAnsi="Times New Roman"/>
        </w:rPr>
      </w:pPr>
      <w:r w:rsidRPr="004C3A33">
        <w:rPr>
          <w:rFonts w:ascii="Times New Roman" w:hAnsi="Times New Roman"/>
        </w:rPr>
        <w:t xml:space="preserve">Figure </w:t>
      </w:r>
      <w:r>
        <w:rPr>
          <w:rFonts w:ascii="Times New Roman" w:hAnsi="Times New Roman"/>
        </w:rPr>
        <w:t>5</w:t>
      </w:r>
      <w:r w:rsidR="009D0F0B">
        <w:rPr>
          <w:rFonts w:ascii="Times New Roman" w:hAnsi="Times New Roman"/>
        </w:rPr>
        <w:t>6</w:t>
      </w:r>
      <w:r w:rsidRPr="004C3A33">
        <w:rPr>
          <w:rFonts w:ascii="Times New Roman" w:hAnsi="Times New Roman"/>
        </w:rPr>
        <w:t xml:space="preserve">: Howling Wolf, </w:t>
      </w:r>
      <w:r w:rsidRPr="004C3A33">
        <w:rPr>
          <w:rFonts w:ascii="Times New Roman" w:hAnsi="Times New Roman"/>
          <w:i/>
        </w:rPr>
        <w:t>Treaty at Medicine Lodge</w:t>
      </w:r>
      <w:r w:rsidRPr="004C3A33">
        <w:rPr>
          <w:rFonts w:ascii="Times New Roman" w:hAnsi="Times New Roman"/>
        </w:rPr>
        <w:t>, c. 1875</w:t>
      </w:r>
      <w:r>
        <w:rPr>
          <w:rFonts w:ascii="Times New Roman" w:hAnsi="Times New Roman"/>
        </w:rPr>
        <w:t xml:space="preserve">, New York State Library, </w:t>
      </w:r>
    </w:p>
    <w:p w:rsidR="00683135" w:rsidRDefault="00683135" w:rsidP="00683135">
      <w:pPr>
        <w:spacing w:line="240" w:lineRule="auto"/>
        <w:ind w:firstLine="720"/>
        <w:rPr>
          <w:rFonts w:ascii="Times New Roman" w:hAnsi="Times New Roman"/>
        </w:rPr>
      </w:pPr>
      <w:r>
        <w:rPr>
          <w:rFonts w:ascii="Times New Roman" w:hAnsi="Times New Roman"/>
        </w:rPr>
        <w:t>Albany, New York.</w:t>
      </w:r>
    </w:p>
    <w:p w:rsidR="00683135" w:rsidRDefault="00FE4931" w:rsidP="00FE4931">
      <w:pPr>
        <w:spacing w:before="240" w:line="240" w:lineRule="auto"/>
        <w:jc w:val="both"/>
        <w:rPr>
          <w:rFonts w:ascii="Times New Roman" w:hAnsi="Times New Roman"/>
        </w:rPr>
      </w:pPr>
      <w:r>
        <w:rPr>
          <w:rFonts w:ascii="Times New Roman" w:hAnsi="Times New Roman"/>
        </w:rPr>
        <w:t xml:space="preserve">      </w:t>
      </w:r>
      <w:r w:rsidR="00683135" w:rsidRPr="004C3A33">
        <w:rPr>
          <w:rFonts w:ascii="Times New Roman" w:hAnsi="Times New Roman"/>
          <w:noProof/>
        </w:rPr>
        <w:drawing>
          <wp:inline distT="0" distB="0" distL="0" distR="0" wp14:anchorId="75A11280" wp14:editId="3F4FBA6B">
            <wp:extent cx="4603531" cy="3528389"/>
            <wp:effectExtent l="0" t="0" r="6985" b="0"/>
            <wp:docPr id="119" name="Picture 6" descr="John Mix Stanely Cherokee Counci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 Mix Stanely Cherokee Council color.jpg"/>
                    <pic:cNvPicPr/>
                  </pic:nvPicPr>
                  <pic:blipFill>
                    <a:blip r:embed="rId76" cstate="print"/>
                    <a:stretch>
                      <a:fillRect/>
                    </a:stretch>
                  </pic:blipFill>
                  <pic:spPr>
                    <a:xfrm>
                      <a:off x="0" y="0"/>
                      <a:ext cx="4623543" cy="3543727"/>
                    </a:xfrm>
                    <a:prstGeom prst="rect">
                      <a:avLst/>
                    </a:prstGeom>
                  </pic:spPr>
                </pic:pic>
              </a:graphicData>
            </a:graphic>
          </wp:inline>
        </w:drawing>
      </w:r>
    </w:p>
    <w:p w:rsidR="00683135" w:rsidRDefault="009D0F0B" w:rsidP="001650F8">
      <w:pPr>
        <w:spacing w:before="240" w:line="240" w:lineRule="auto"/>
        <w:rPr>
          <w:rFonts w:ascii="Times New Roman" w:hAnsi="Times New Roman"/>
        </w:rPr>
      </w:pPr>
      <w:r>
        <w:rPr>
          <w:rFonts w:ascii="Times New Roman" w:hAnsi="Times New Roman"/>
        </w:rPr>
        <w:t>Figure 57</w:t>
      </w:r>
      <w:r w:rsidR="00683135" w:rsidRPr="004C3A33">
        <w:rPr>
          <w:rFonts w:ascii="Times New Roman" w:hAnsi="Times New Roman"/>
        </w:rPr>
        <w:t xml:space="preserve">: John Mix Stanley, </w:t>
      </w:r>
      <w:r w:rsidR="00683135" w:rsidRPr="004C3A33">
        <w:rPr>
          <w:rFonts w:ascii="Times New Roman" w:hAnsi="Times New Roman"/>
          <w:i/>
        </w:rPr>
        <w:t>International Indian Council</w:t>
      </w:r>
      <w:r w:rsidR="00683135" w:rsidRPr="004C3A33">
        <w:rPr>
          <w:rFonts w:ascii="Times New Roman" w:hAnsi="Times New Roman"/>
        </w:rPr>
        <w:t>, 1843</w:t>
      </w:r>
      <w:r w:rsidR="00683135">
        <w:rPr>
          <w:rFonts w:ascii="Times New Roman" w:hAnsi="Times New Roman"/>
        </w:rPr>
        <w:t xml:space="preserve">, Smithsonian </w:t>
      </w:r>
    </w:p>
    <w:p w:rsidR="00683135" w:rsidRDefault="00683135" w:rsidP="001650F8">
      <w:pPr>
        <w:spacing w:line="240" w:lineRule="auto"/>
        <w:ind w:firstLine="720"/>
        <w:rPr>
          <w:rFonts w:ascii="Times New Roman" w:hAnsi="Times New Roman"/>
        </w:rPr>
      </w:pPr>
      <w:r>
        <w:rPr>
          <w:rFonts w:ascii="Times New Roman" w:hAnsi="Times New Roman"/>
        </w:rPr>
        <w:t>American Art Museum, Washington, D.C.</w:t>
      </w:r>
    </w:p>
    <w:p w:rsidR="00FE4931" w:rsidRDefault="00FE4931" w:rsidP="00FE4931">
      <w:pPr>
        <w:spacing w:line="240" w:lineRule="auto"/>
        <w:ind w:firstLine="720"/>
        <w:jc w:val="both"/>
        <w:rPr>
          <w:rFonts w:ascii="Times New Roman" w:hAnsi="Times New Roman"/>
        </w:rPr>
      </w:pPr>
    </w:p>
    <w:p w:rsidR="00FE4931" w:rsidRDefault="00FE4931" w:rsidP="00FE4931">
      <w:pPr>
        <w:spacing w:line="240" w:lineRule="auto"/>
        <w:jc w:val="both"/>
        <w:rPr>
          <w:rFonts w:ascii="Times New Roman" w:hAnsi="Times New Roman"/>
        </w:rPr>
      </w:pPr>
    </w:p>
    <w:p w:rsidR="00683135" w:rsidRDefault="00683135" w:rsidP="00FE4931">
      <w:pPr>
        <w:spacing w:line="240" w:lineRule="auto"/>
        <w:jc w:val="both"/>
        <w:rPr>
          <w:rFonts w:ascii="Times New Roman" w:hAnsi="Times New Roman"/>
        </w:rPr>
      </w:pPr>
      <w:r>
        <w:rPr>
          <w:noProof/>
        </w:rPr>
        <w:drawing>
          <wp:inline distT="0" distB="0" distL="0" distR="0" wp14:anchorId="70AF6439" wp14:editId="13A4D83E">
            <wp:extent cx="5384800" cy="2325538"/>
            <wp:effectExtent l="0" t="0" r="6350" b="0"/>
            <wp:docPr id="120" name="Picture 120" descr="C:\Users\Admin\AppData\Local\Microsoft\Windows\INetCache\Content.Word\121-CMS-4B-8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121-CMS-4B-82.ti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384800" cy="2325538"/>
                    </a:xfrm>
                    <a:prstGeom prst="rect">
                      <a:avLst/>
                    </a:prstGeom>
                    <a:noFill/>
                    <a:ln>
                      <a:noFill/>
                    </a:ln>
                  </pic:spPr>
                </pic:pic>
              </a:graphicData>
            </a:graphic>
          </wp:inline>
        </w:drawing>
      </w:r>
    </w:p>
    <w:p w:rsidR="00FE4931" w:rsidRDefault="00FE4931" w:rsidP="00FE4931">
      <w:pPr>
        <w:spacing w:line="240" w:lineRule="auto"/>
        <w:jc w:val="both"/>
        <w:rPr>
          <w:rFonts w:ascii="Times New Roman" w:hAnsi="Times New Roman"/>
        </w:rPr>
      </w:pPr>
    </w:p>
    <w:p w:rsidR="00683135" w:rsidRDefault="009D0F0B" w:rsidP="001650F8">
      <w:pPr>
        <w:spacing w:line="240" w:lineRule="auto"/>
        <w:rPr>
          <w:rFonts w:ascii="Times New Roman" w:hAnsi="Times New Roman"/>
        </w:rPr>
      </w:pPr>
      <w:r>
        <w:rPr>
          <w:rFonts w:ascii="Times New Roman" w:hAnsi="Times New Roman"/>
        </w:rPr>
        <w:t>Figure 58</w:t>
      </w:r>
      <w:r w:rsidR="00683135">
        <w:rPr>
          <w:rFonts w:ascii="Times New Roman" w:hAnsi="Times New Roman"/>
        </w:rPr>
        <w:t xml:space="preserve">. Randall Davey, </w:t>
      </w:r>
      <w:r w:rsidR="00683135">
        <w:rPr>
          <w:rFonts w:ascii="Times New Roman" w:hAnsi="Times New Roman"/>
          <w:i/>
        </w:rPr>
        <w:t>Will Rogers</w:t>
      </w:r>
      <w:r w:rsidR="00683135">
        <w:rPr>
          <w:rFonts w:ascii="Times New Roman" w:hAnsi="Times New Roman"/>
        </w:rPr>
        <w:t xml:space="preserve">, 1939. Post Office, Tahlequah, Oklahoma, </w:t>
      </w:r>
    </w:p>
    <w:p w:rsidR="00683135" w:rsidRDefault="00FE4931" w:rsidP="001650F8">
      <w:pPr>
        <w:spacing w:line="240" w:lineRule="auto"/>
        <w:ind w:firstLine="720"/>
        <w:rPr>
          <w:rFonts w:ascii="Times New Roman" w:hAnsi="Times New Roman"/>
        </w:rPr>
      </w:pPr>
      <w:r>
        <w:rPr>
          <w:rFonts w:ascii="Times New Roman" w:hAnsi="Times New Roman"/>
        </w:rPr>
        <w:t xml:space="preserve">Used with Permission of the </w:t>
      </w:r>
      <w:r w:rsidR="00683135">
        <w:rPr>
          <w:rFonts w:ascii="Times New Roman" w:hAnsi="Times New Roman"/>
        </w:rPr>
        <w:t>United States Postal Service.</w:t>
      </w:r>
    </w:p>
    <w:p w:rsidR="00A5163E" w:rsidRDefault="00A5163E" w:rsidP="00FE4931">
      <w:pPr>
        <w:spacing w:line="240" w:lineRule="auto"/>
        <w:ind w:firstLine="720"/>
        <w:jc w:val="both"/>
        <w:rPr>
          <w:rFonts w:ascii="Times New Roman" w:hAnsi="Times New Roman"/>
        </w:rPr>
      </w:pPr>
    </w:p>
    <w:p w:rsidR="0050150C" w:rsidRDefault="0050150C" w:rsidP="00FE4931">
      <w:pPr>
        <w:spacing w:line="240" w:lineRule="auto"/>
        <w:ind w:firstLine="720"/>
        <w:jc w:val="both"/>
        <w:rPr>
          <w:rFonts w:ascii="Times New Roman" w:hAnsi="Times New Roman"/>
        </w:rPr>
      </w:pPr>
    </w:p>
    <w:p w:rsidR="0050150C" w:rsidRDefault="0050150C" w:rsidP="00FE4931">
      <w:pPr>
        <w:spacing w:line="240" w:lineRule="auto"/>
        <w:ind w:firstLine="720"/>
        <w:jc w:val="both"/>
        <w:rPr>
          <w:rFonts w:ascii="Times New Roman" w:hAnsi="Times New Roman"/>
        </w:rPr>
      </w:pPr>
    </w:p>
    <w:p w:rsidR="00683135" w:rsidRDefault="00683135" w:rsidP="00683135">
      <w:pPr>
        <w:spacing w:line="240" w:lineRule="auto"/>
        <w:rPr>
          <w:rFonts w:ascii="Times New Roman" w:hAnsi="Times New Roman"/>
        </w:rPr>
      </w:pPr>
      <w:r>
        <w:rPr>
          <w:rFonts w:ascii="Times New Roman" w:hAnsi="Times New Roman"/>
        </w:rPr>
        <w:t xml:space="preserve">                                </w:t>
      </w:r>
      <w:r>
        <w:rPr>
          <w:noProof/>
        </w:rPr>
        <w:drawing>
          <wp:inline distT="0" distB="0" distL="0" distR="0" wp14:anchorId="36088DFA" wp14:editId="013B864B">
            <wp:extent cx="2667964" cy="3626767"/>
            <wp:effectExtent l="0" t="0" r="0" b="0"/>
            <wp:docPr id="121" name="Picture 121" descr="https://s3.amazonaws.com/saam.media/files/styles/x_large/s3/images/1985/1985.66.153%252C295_2a.jpg?itok=VW0Yhp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saam.media/files/styles/x_large/s3/images/1985/1985.66.153%252C295_2a.jpg?itok=VW0Yhpwo"/>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83733" cy="3648203"/>
                    </a:xfrm>
                    <a:prstGeom prst="rect">
                      <a:avLst/>
                    </a:prstGeom>
                    <a:noFill/>
                    <a:ln>
                      <a:noFill/>
                    </a:ln>
                  </pic:spPr>
                </pic:pic>
              </a:graphicData>
            </a:graphic>
          </wp:inline>
        </w:drawing>
      </w:r>
    </w:p>
    <w:p w:rsidR="002064C7" w:rsidRDefault="002064C7" w:rsidP="00683135">
      <w:pPr>
        <w:spacing w:line="240" w:lineRule="auto"/>
        <w:rPr>
          <w:rFonts w:ascii="Times New Roman" w:hAnsi="Times New Roman"/>
        </w:rPr>
      </w:pPr>
    </w:p>
    <w:p w:rsidR="00683135" w:rsidRDefault="00683135" w:rsidP="00683135">
      <w:pPr>
        <w:spacing w:line="240" w:lineRule="auto"/>
        <w:rPr>
          <w:rFonts w:ascii="Times New Roman" w:hAnsi="Times New Roman"/>
          <w:i/>
        </w:rPr>
      </w:pPr>
      <w:r>
        <w:rPr>
          <w:rFonts w:ascii="Times New Roman" w:hAnsi="Times New Roman"/>
        </w:rPr>
        <w:t>Figure 5</w:t>
      </w:r>
      <w:r w:rsidR="009D0F0B">
        <w:rPr>
          <w:rFonts w:ascii="Times New Roman" w:hAnsi="Times New Roman"/>
        </w:rPr>
        <w:t>9</w:t>
      </w:r>
      <w:r>
        <w:rPr>
          <w:rFonts w:ascii="Times New Roman" w:hAnsi="Times New Roman"/>
        </w:rPr>
        <w:t xml:space="preserve">. McKinney and Hall Lithograph (after Charles Bird King), </w:t>
      </w:r>
      <w:r>
        <w:rPr>
          <w:rFonts w:ascii="Times New Roman" w:hAnsi="Times New Roman"/>
          <w:i/>
        </w:rPr>
        <w:t xml:space="preserve">John Ross, A </w:t>
      </w:r>
    </w:p>
    <w:p w:rsidR="00683135" w:rsidRDefault="00683135" w:rsidP="00683135">
      <w:pPr>
        <w:spacing w:line="240" w:lineRule="auto"/>
        <w:ind w:firstLine="720"/>
        <w:rPr>
          <w:rFonts w:ascii="Times New Roman" w:hAnsi="Times New Roman"/>
        </w:rPr>
      </w:pPr>
      <w:r>
        <w:rPr>
          <w:rFonts w:ascii="Times New Roman" w:hAnsi="Times New Roman"/>
          <w:i/>
        </w:rPr>
        <w:t>Cherokee Chief</w:t>
      </w:r>
      <w:r>
        <w:rPr>
          <w:rFonts w:ascii="Times New Roman" w:hAnsi="Times New Roman"/>
        </w:rPr>
        <w:t>, Smithsonian American Art Museum, Washington, D.C.</w:t>
      </w:r>
    </w:p>
    <w:p w:rsidR="0061140C" w:rsidRDefault="0061140C" w:rsidP="00683135">
      <w:pPr>
        <w:spacing w:line="240" w:lineRule="auto"/>
        <w:ind w:firstLine="720"/>
        <w:rPr>
          <w:rFonts w:ascii="Times New Roman" w:hAnsi="Times New Roman"/>
        </w:rPr>
      </w:pPr>
    </w:p>
    <w:p w:rsidR="00683135" w:rsidRDefault="00683135" w:rsidP="00683135">
      <w:pPr>
        <w:spacing w:line="240" w:lineRule="auto"/>
        <w:rPr>
          <w:rFonts w:ascii="Times New Roman" w:hAnsi="Times New Roman"/>
        </w:rPr>
      </w:pPr>
      <w:r>
        <w:rPr>
          <w:rFonts w:ascii="Times New Roman" w:hAnsi="Times New Roman"/>
        </w:rPr>
        <w:lastRenderedPageBreak/>
        <w:t xml:space="preserve">                                </w:t>
      </w:r>
      <w:r>
        <w:rPr>
          <w:noProof/>
        </w:rPr>
        <w:drawing>
          <wp:inline distT="0" distB="0" distL="0" distR="0" wp14:anchorId="639B8FE2" wp14:editId="61EBCA7C">
            <wp:extent cx="2797999" cy="3281423"/>
            <wp:effectExtent l="0" t="0" r="254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01669" cy="3285727"/>
                    </a:xfrm>
                    <a:prstGeom prst="rect">
                      <a:avLst/>
                    </a:prstGeom>
                  </pic:spPr>
                </pic:pic>
              </a:graphicData>
            </a:graphic>
          </wp:inline>
        </w:drawing>
      </w:r>
    </w:p>
    <w:p w:rsidR="00A31A5A" w:rsidRDefault="00A31A5A" w:rsidP="00683135">
      <w:pPr>
        <w:spacing w:line="240" w:lineRule="auto"/>
        <w:rPr>
          <w:rFonts w:ascii="Times New Roman" w:hAnsi="Times New Roman"/>
        </w:rPr>
      </w:pPr>
    </w:p>
    <w:p w:rsidR="00683135" w:rsidRDefault="009D0F0B" w:rsidP="00683135">
      <w:pPr>
        <w:spacing w:line="240" w:lineRule="auto"/>
        <w:rPr>
          <w:rFonts w:ascii="Times New Roman" w:hAnsi="Times New Roman"/>
        </w:rPr>
      </w:pPr>
      <w:r>
        <w:rPr>
          <w:rFonts w:ascii="Times New Roman" w:hAnsi="Times New Roman"/>
        </w:rPr>
        <w:t>Figure 60</w:t>
      </w:r>
      <w:r w:rsidR="00683135">
        <w:rPr>
          <w:rFonts w:ascii="Times New Roman" w:hAnsi="Times New Roman"/>
        </w:rPr>
        <w:t>.</w:t>
      </w:r>
      <w:r w:rsidR="00683135" w:rsidRPr="00574642">
        <w:rPr>
          <w:rFonts w:ascii="Times New Roman" w:hAnsi="Times New Roman"/>
        </w:rPr>
        <w:t xml:space="preserve"> Thomas Buffington. W. P. Campbell Collection, Oklahoma Historical </w:t>
      </w:r>
    </w:p>
    <w:p w:rsidR="00683135" w:rsidRDefault="00683135" w:rsidP="00683135">
      <w:pPr>
        <w:spacing w:line="240" w:lineRule="auto"/>
        <w:ind w:firstLine="720"/>
        <w:rPr>
          <w:rFonts w:ascii="Times New Roman" w:hAnsi="Times New Roman"/>
        </w:rPr>
      </w:pPr>
      <w:r w:rsidRPr="00574642">
        <w:rPr>
          <w:rFonts w:ascii="Times New Roman" w:hAnsi="Times New Roman"/>
        </w:rPr>
        <w:t>Society Research Division</w:t>
      </w:r>
      <w:r>
        <w:rPr>
          <w:rFonts w:ascii="Times New Roman" w:hAnsi="Times New Roman"/>
        </w:rPr>
        <w:t>.</w:t>
      </w:r>
    </w:p>
    <w:p w:rsidR="00921B43" w:rsidRDefault="00921B43" w:rsidP="00683135">
      <w:pPr>
        <w:spacing w:line="240" w:lineRule="auto"/>
        <w:ind w:firstLine="720"/>
        <w:rPr>
          <w:rFonts w:ascii="Times New Roman" w:hAnsi="Times New Roman"/>
        </w:rPr>
      </w:pPr>
    </w:p>
    <w:p w:rsidR="00921B43" w:rsidRDefault="00921B43" w:rsidP="00683135">
      <w:pPr>
        <w:spacing w:line="240" w:lineRule="auto"/>
        <w:ind w:firstLine="720"/>
        <w:rPr>
          <w:rFonts w:ascii="Times New Roman" w:hAnsi="Times New Roman"/>
        </w:rPr>
      </w:pPr>
    </w:p>
    <w:p w:rsidR="00921B43" w:rsidRDefault="00194F28" w:rsidP="00683135">
      <w:pPr>
        <w:spacing w:line="240" w:lineRule="auto"/>
        <w:ind w:firstLine="720"/>
        <w:rPr>
          <w:rFonts w:ascii="Times New Roman" w:hAnsi="Times New Roman"/>
        </w:rPr>
      </w:pPr>
      <w:r>
        <w:rPr>
          <w:noProof/>
        </w:rPr>
        <mc:AlternateContent>
          <mc:Choice Requires="wps">
            <w:drawing>
              <wp:inline distT="0" distB="0" distL="0" distR="0">
                <wp:extent cx="306705" cy="306705"/>
                <wp:effectExtent l="0" t="0" r="0" b="0"/>
                <wp:docPr id="1" name="Rectangle 1" descr="https://postalmuseum.si.edu/indiansatthepostoffice/images/mural59-larg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5EAEBD" id="Rectangle 1" o:spid="_x0000_s1026" alt="https://postalmuseum.si.edu/indiansatthepostoffice/images/mural59-large.jp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" filled="f" stroked="f">
                <o:lock v:ext="edit" aspectratio="t"/>
                <w10:anchorlock/>
              </v:rect>
            </w:pict>
          </mc:Fallback>
        </mc:AlternateContent>
      </w:r>
      <w:bookmarkStart w:id="14" w:name="_Hlk495587843"/>
    </w:p>
    <w:p w:rsidR="00194F28" w:rsidRDefault="00194F28" w:rsidP="00921B43">
      <w:pPr>
        <w:spacing w:line="240" w:lineRule="auto"/>
        <w:rPr>
          <w:rFonts w:ascii="Times New Roman" w:hAnsi="Times New Roman"/>
        </w:rPr>
      </w:pPr>
      <w:r w:rsidRPr="00194F28">
        <w:rPr>
          <w:noProof/>
        </w:rPr>
        <w:drawing>
          <wp:inline distT="0" distB="0" distL="0" distR="0" wp14:anchorId="35BAF997" wp14:editId="086576CD">
            <wp:extent cx="5225863" cy="26486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34536" cy="2653003"/>
                    </a:xfrm>
                    <a:prstGeom prst="rect">
                      <a:avLst/>
                    </a:prstGeom>
                  </pic:spPr>
                </pic:pic>
              </a:graphicData>
            </a:graphic>
          </wp:inline>
        </w:drawing>
      </w:r>
    </w:p>
    <w:p w:rsidR="00194F28" w:rsidRDefault="00194F28" w:rsidP="00683135">
      <w:pPr>
        <w:spacing w:line="240" w:lineRule="auto"/>
        <w:ind w:firstLine="720"/>
        <w:rPr>
          <w:rFonts w:ascii="Times New Roman" w:hAnsi="Times New Roman"/>
        </w:rPr>
      </w:pPr>
    </w:p>
    <w:p w:rsidR="007B616E" w:rsidRDefault="00194F28" w:rsidP="007B616E">
      <w:pPr>
        <w:spacing w:line="240" w:lineRule="auto"/>
        <w:rPr>
          <w:rFonts w:ascii="Times New Roman" w:hAnsi="Times New Roman"/>
        </w:rPr>
      </w:pPr>
      <w:r>
        <w:rPr>
          <w:rFonts w:ascii="Times New Roman" w:hAnsi="Times New Roman"/>
        </w:rPr>
        <w:t xml:space="preserve">Figure 61. William C. Palmer, </w:t>
      </w:r>
      <w:r>
        <w:rPr>
          <w:rFonts w:ascii="Times New Roman" w:hAnsi="Times New Roman"/>
          <w:i/>
        </w:rPr>
        <w:t>Covered Wagon Attacked by Indians</w:t>
      </w:r>
      <w:r>
        <w:rPr>
          <w:rFonts w:ascii="Times New Roman" w:hAnsi="Times New Roman"/>
        </w:rPr>
        <w:t xml:space="preserve">, 1937, Used with </w:t>
      </w:r>
    </w:p>
    <w:p w:rsidR="00194F28" w:rsidRDefault="00194F28" w:rsidP="007B616E">
      <w:pPr>
        <w:spacing w:line="240" w:lineRule="auto"/>
        <w:ind w:firstLine="720"/>
        <w:rPr>
          <w:rFonts w:ascii="Times New Roman" w:hAnsi="Times New Roman"/>
        </w:rPr>
      </w:pPr>
      <w:r>
        <w:rPr>
          <w:rFonts w:ascii="Times New Roman" w:hAnsi="Times New Roman"/>
        </w:rPr>
        <w:t xml:space="preserve">permission </w:t>
      </w:r>
      <w:r w:rsidR="0050150C">
        <w:rPr>
          <w:rFonts w:ascii="Times New Roman" w:hAnsi="Times New Roman"/>
        </w:rPr>
        <w:t>of the United States Post</w:t>
      </w:r>
      <w:r w:rsidR="00B71430">
        <w:rPr>
          <w:rFonts w:ascii="Times New Roman" w:hAnsi="Times New Roman"/>
        </w:rPr>
        <w:t>al</w:t>
      </w:r>
      <w:r w:rsidR="0050150C">
        <w:rPr>
          <w:rFonts w:ascii="Times New Roman" w:hAnsi="Times New Roman"/>
        </w:rPr>
        <w:t xml:space="preserve"> Service</w:t>
      </w:r>
      <w:r>
        <w:rPr>
          <w:rFonts w:ascii="Times New Roman" w:hAnsi="Times New Roman"/>
        </w:rPr>
        <w:t>.</w:t>
      </w:r>
    </w:p>
    <w:p w:rsidR="00494C1F" w:rsidRDefault="00494C1F" w:rsidP="00494C1F">
      <w:pPr>
        <w:spacing w:line="240" w:lineRule="auto"/>
        <w:rPr>
          <w:rFonts w:ascii="Times New Roman" w:hAnsi="Times New Roman"/>
        </w:rPr>
      </w:pPr>
      <w:r>
        <w:rPr>
          <w:noProof/>
        </w:rPr>
        <w:lastRenderedPageBreak/>
        <w:drawing>
          <wp:inline distT="0" distB="0" distL="0" distR="0">
            <wp:extent cx="5324914" cy="2743200"/>
            <wp:effectExtent l="0" t="0" r="9525" b="0"/>
            <wp:docPr id="3" name="Picture 3" descr="https://cdn.loc.gov/service/pnp/highsm/24900/2495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loc.gov/service/pnp/highsm/24900/24952v.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32118" cy="2746911"/>
                    </a:xfrm>
                    <a:prstGeom prst="rect">
                      <a:avLst/>
                    </a:prstGeom>
                    <a:noFill/>
                    <a:ln>
                      <a:noFill/>
                    </a:ln>
                  </pic:spPr>
                </pic:pic>
              </a:graphicData>
            </a:graphic>
          </wp:inline>
        </w:drawing>
      </w:r>
    </w:p>
    <w:p w:rsidR="00494C1F" w:rsidRDefault="00494C1F" w:rsidP="00494C1F">
      <w:pPr>
        <w:spacing w:line="240" w:lineRule="auto"/>
        <w:rPr>
          <w:rFonts w:ascii="Times New Roman" w:hAnsi="Times New Roman"/>
        </w:rPr>
      </w:pPr>
    </w:p>
    <w:p w:rsidR="00494C1F" w:rsidRDefault="00494C1F" w:rsidP="00494C1F">
      <w:pPr>
        <w:spacing w:line="240" w:lineRule="auto"/>
        <w:rPr>
          <w:rFonts w:ascii="Times New Roman" w:hAnsi="Times New Roman"/>
        </w:rPr>
      </w:pPr>
      <w:r>
        <w:rPr>
          <w:rFonts w:ascii="Times New Roman" w:hAnsi="Times New Roman"/>
        </w:rPr>
        <w:t xml:space="preserve">Figure 62. Frank Mechau, </w:t>
      </w:r>
      <w:r>
        <w:rPr>
          <w:rFonts w:ascii="Times New Roman" w:hAnsi="Times New Roman"/>
          <w:i/>
        </w:rPr>
        <w:t>Dangers of the Mail</w:t>
      </w:r>
      <w:r>
        <w:rPr>
          <w:rFonts w:ascii="Times New Roman" w:hAnsi="Times New Roman"/>
        </w:rPr>
        <w:t xml:space="preserve">, 1937, Used with Permission of the </w:t>
      </w:r>
    </w:p>
    <w:p w:rsidR="00494C1F" w:rsidRPr="00494C1F" w:rsidRDefault="0050150C" w:rsidP="00494C1F">
      <w:pPr>
        <w:spacing w:line="240" w:lineRule="auto"/>
        <w:ind w:firstLine="720"/>
        <w:rPr>
          <w:rFonts w:ascii="Times New Roman" w:hAnsi="Times New Roman"/>
        </w:rPr>
      </w:pPr>
      <w:r>
        <w:rPr>
          <w:rFonts w:ascii="Times New Roman" w:hAnsi="Times New Roman"/>
        </w:rPr>
        <w:t>United States Post</w:t>
      </w:r>
      <w:r w:rsidR="00B71430">
        <w:rPr>
          <w:rFonts w:ascii="Times New Roman" w:hAnsi="Times New Roman"/>
        </w:rPr>
        <w:t>al</w:t>
      </w:r>
      <w:r>
        <w:rPr>
          <w:rFonts w:ascii="Times New Roman" w:hAnsi="Times New Roman"/>
        </w:rPr>
        <w:t xml:space="preserve"> Service</w:t>
      </w:r>
      <w:r w:rsidR="00494C1F">
        <w:rPr>
          <w:rFonts w:ascii="Times New Roman" w:hAnsi="Times New Roman"/>
        </w:rPr>
        <w:t>.</w:t>
      </w:r>
      <w:bookmarkEnd w:id="14"/>
    </w:p>
    <w:sectPr w:rsidR="00494C1F" w:rsidRPr="00494C1F" w:rsidSect="00DA1971">
      <w:footerReference w:type="default" r:id="rId8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52F9" w:rsidRDefault="004352F9" w:rsidP="008E1C26">
      <w:pPr>
        <w:spacing w:line="240" w:lineRule="auto"/>
      </w:pPr>
      <w:r>
        <w:separator/>
      </w:r>
    </w:p>
  </w:endnote>
  <w:endnote w:type="continuationSeparator" w:id="0">
    <w:p w:rsidR="004352F9" w:rsidRDefault="004352F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10B" w:rsidRDefault="0076710B" w:rsidP="008E1C26">
    <w:pPr>
      <w:pStyle w:val="Footer"/>
      <w:jc w:val="center"/>
    </w:pPr>
    <w:r>
      <w:fldChar w:fldCharType="begin"/>
    </w:r>
    <w:r>
      <w:instrText xml:space="preserve"> PAGE   \* MERGEFORMAT </w:instrText>
    </w:r>
    <w:r>
      <w:fldChar w:fldCharType="separate"/>
    </w:r>
    <w:r w:rsidR="007D6056">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710B" w:rsidRDefault="0076710B" w:rsidP="008E1C26">
    <w:pPr>
      <w:pStyle w:val="Footer"/>
      <w:jc w:val="center"/>
    </w:pPr>
    <w:r>
      <w:fldChar w:fldCharType="begin"/>
    </w:r>
    <w:r>
      <w:instrText xml:space="preserve"> PAGE   \* MERGEFORMAT </w:instrText>
    </w:r>
    <w:r>
      <w:fldChar w:fldCharType="separate"/>
    </w:r>
    <w:r w:rsidR="007D6056">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52F9" w:rsidRDefault="004352F9" w:rsidP="008E1C26">
      <w:pPr>
        <w:spacing w:line="240" w:lineRule="auto"/>
      </w:pPr>
      <w:r>
        <w:separator/>
      </w:r>
    </w:p>
  </w:footnote>
  <w:footnote w:type="continuationSeparator" w:id="0">
    <w:p w:rsidR="004352F9" w:rsidRDefault="004352F9" w:rsidP="008E1C26">
      <w:pPr>
        <w:spacing w:line="240" w:lineRule="auto"/>
      </w:pPr>
      <w:r>
        <w:continuationSeparator/>
      </w:r>
    </w:p>
  </w:footnote>
  <w:footnote w:id="1">
    <w:p w:rsidR="0076710B" w:rsidRPr="00055559" w:rsidRDefault="0076710B" w:rsidP="00B700FD">
      <w:pPr>
        <w:pStyle w:val="FootnoteText"/>
        <w:rPr>
          <w:sz w:val="24"/>
          <w:szCs w:val="24"/>
        </w:rPr>
      </w:pPr>
      <w:r w:rsidRPr="00055559">
        <w:rPr>
          <w:rStyle w:val="FootnoteReference"/>
          <w:sz w:val="24"/>
          <w:szCs w:val="24"/>
        </w:rPr>
        <w:footnoteRef/>
      </w:r>
      <w:r w:rsidRPr="00055559">
        <w:rPr>
          <w:sz w:val="24"/>
          <w:szCs w:val="24"/>
        </w:rPr>
        <w:t xml:space="preserve"> The Sectio</w:t>
      </w:r>
      <w:r>
        <w:rPr>
          <w:sz w:val="24"/>
          <w:szCs w:val="24"/>
        </w:rPr>
        <w:t>n of Painting and Sculpture was implemented in 1934;</w:t>
      </w:r>
      <w:r w:rsidRPr="00055559">
        <w:rPr>
          <w:sz w:val="24"/>
          <w:szCs w:val="24"/>
        </w:rPr>
        <w:t xml:space="preserve"> the name changed to the Section of Fine Arts in 1938. For clarity, I h</w:t>
      </w:r>
      <w:r>
        <w:rPr>
          <w:sz w:val="24"/>
          <w:szCs w:val="24"/>
        </w:rPr>
        <w:t>ave elected to refer the program as the Section, which was commonly used during the program’s operation, and it is term that continues to be used by present-day scholars.</w:t>
      </w:r>
    </w:p>
  </w:footnote>
  <w:footnote w:id="2">
    <w:p w:rsidR="0076710B" w:rsidRPr="00B700FD" w:rsidRDefault="0076710B" w:rsidP="00B700FD">
      <w:pPr>
        <w:pStyle w:val="FootnoteText"/>
        <w:rPr>
          <w:sz w:val="24"/>
          <w:szCs w:val="24"/>
        </w:rPr>
      </w:pPr>
      <w:r w:rsidRPr="00B700FD">
        <w:rPr>
          <w:rStyle w:val="FootnoteReference"/>
          <w:sz w:val="24"/>
          <w:szCs w:val="24"/>
        </w:rPr>
        <w:footnoteRef/>
      </w:r>
      <w:r w:rsidRPr="00B700FD">
        <w:rPr>
          <w:sz w:val="24"/>
          <w:szCs w:val="24"/>
        </w:rPr>
        <w:t xml:space="preserve"> In 2013, the National Museum of the American Indian examined the photographic reco</w:t>
      </w:r>
      <w:r>
        <w:rPr>
          <w:sz w:val="24"/>
          <w:szCs w:val="24"/>
        </w:rPr>
        <w:t xml:space="preserve">rds of the Section </w:t>
      </w:r>
      <w:r w:rsidRPr="00B700FD">
        <w:rPr>
          <w:sz w:val="24"/>
          <w:szCs w:val="24"/>
        </w:rPr>
        <w:t>resulting in the discovery o</w:t>
      </w:r>
      <w:r>
        <w:rPr>
          <w:sz w:val="24"/>
          <w:szCs w:val="24"/>
        </w:rPr>
        <w:t>f the prolific use of Native American themes. They also organized the images into these categories.</w:t>
      </w:r>
    </w:p>
  </w:footnote>
  <w:footnote w:id="3">
    <w:p w:rsidR="0076710B" w:rsidRPr="004B28AC" w:rsidRDefault="0076710B">
      <w:pPr>
        <w:pStyle w:val="FootnoteText"/>
        <w:rPr>
          <w:rFonts w:cstheme="minorHAnsi"/>
          <w:sz w:val="24"/>
          <w:szCs w:val="24"/>
        </w:rPr>
      </w:pPr>
      <w:r w:rsidRPr="004B28AC">
        <w:rPr>
          <w:rStyle w:val="FootnoteReference"/>
          <w:rFonts w:cstheme="minorHAnsi"/>
          <w:sz w:val="24"/>
          <w:szCs w:val="24"/>
        </w:rPr>
        <w:footnoteRef/>
      </w:r>
      <w:r w:rsidRPr="004B28AC">
        <w:rPr>
          <w:rFonts w:cstheme="minorHAnsi"/>
          <w:sz w:val="24"/>
          <w:szCs w:val="24"/>
        </w:rPr>
        <w:t xml:space="preserve"> Hans Robert Jauss, </w:t>
      </w:r>
      <w:r w:rsidRPr="004B28AC">
        <w:rPr>
          <w:rFonts w:cstheme="minorHAnsi"/>
          <w:i/>
          <w:sz w:val="24"/>
          <w:szCs w:val="24"/>
        </w:rPr>
        <w:t>Toward an Aesthetic of Reception</w:t>
      </w:r>
      <w:r w:rsidRPr="004B28AC">
        <w:rPr>
          <w:rFonts w:cstheme="minorHAnsi"/>
          <w:sz w:val="24"/>
          <w:szCs w:val="24"/>
        </w:rPr>
        <w:t>, trans. Timothy Bahti (Minneapolis: University of Minnesota Press, 1982), xii. According to Jauss, the “horizon of expectation brought to a work of art is never available in objective or even objectifiable form, neither to its author nor its contemporaries or later recipients.”</w:t>
      </w:r>
    </w:p>
  </w:footnote>
  <w:footnote w:id="4">
    <w:p w:rsidR="0076710B" w:rsidRPr="001C12D5" w:rsidRDefault="0076710B" w:rsidP="00B25555">
      <w:pPr>
        <w:pStyle w:val="Normal1"/>
        <w:widowControl w:val="0"/>
        <w:suppressLineNumbers/>
        <w:spacing w:line="240" w:lineRule="auto"/>
        <w:rPr>
          <w:rFonts w:ascii="Times New Roman" w:eastAsia="Times New Roman" w:hAnsi="Times New Roman" w:cs="Times New Roman"/>
          <w:szCs w:val="22"/>
          <w:highlight w:val="white"/>
        </w:rPr>
      </w:pPr>
      <w:r w:rsidRPr="004B28AC">
        <w:rPr>
          <w:rStyle w:val="FootnoteReference"/>
          <w:rFonts w:asciiTheme="minorHAnsi" w:hAnsiTheme="minorHAnsi" w:cstheme="minorHAnsi"/>
          <w:sz w:val="24"/>
          <w:szCs w:val="24"/>
        </w:rPr>
        <w:footnoteRef/>
      </w:r>
      <w:r>
        <w:rPr>
          <w:rFonts w:asciiTheme="minorHAnsi" w:hAnsiTheme="minorHAnsi" w:cstheme="minorHAnsi"/>
          <w:sz w:val="24"/>
          <w:szCs w:val="24"/>
        </w:rPr>
        <w:t xml:space="preserve"> Oklahoma has</w:t>
      </w:r>
      <w:r w:rsidRPr="004B28AC">
        <w:rPr>
          <w:rFonts w:asciiTheme="minorHAnsi" w:hAnsiTheme="minorHAnsi" w:cstheme="minorHAnsi"/>
          <w:sz w:val="24"/>
          <w:szCs w:val="24"/>
        </w:rPr>
        <w:t xml:space="preserve"> the largest number of </w:t>
      </w:r>
      <w:r>
        <w:rPr>
          <w:rFonts w:asciiTheme="minorHAnsi" w:hAnsiTheme="minorHAnsi" w:cstheme="minorHAnsi"/>
          <w:sz w:val="24"/>
          <w:szCs w:val="24"/>
        </w:rPr>
        <w:t xml:space="preserve">Section commissioned </w:t>
      </w:r>
      <w:r w:rsidRPr="004B28AC">
        <w:rPr>
          <w:rFonts w:asciiTheme="minorHAnsi" w:hAnsiTheme="minorHAnsi" w:cstheme="minorHAnsi"/>
          <w:sz w:val="24"/>
          <w:szCs w:val="24"/>
        </w:rPr>
        <w:t xml:space="preserve">murals </w:t>
      </w:r>
      <w:r>
        <w:rPr>
          <w:rFonts w:asciiTheme="minorHAnsi" w:hAnsiTheme="minorHAnsi" w:cstheme="minorHAnsi"/>
          <w:sz w:val="24"/>
          <w:szCs w:val="24"/>
        </w:rPr>
        <w:t>painted by Native American artists.</w:t>
      </w:r>
    </w:p>
  </w:footnote>
  <w:footnote w:id="5">
    <w:p w:rsidR="0076710B" w:rsidRPr="004735FF" w:rsidRDefault="0076710B">
      <w:pPr>
        <w:pStyle w:val="FootnoteText"/>
        <w:rPr>
          <w:sz w:val="24"/>
          <w:szCs w:val="24"/>
        </w:rPr>
      </w:pPr>
      <w:r w:rsidRPr="004735FF">
        <w:rPr>
          <w:rStyle w:val="FootnoteReference"/>
          <w:sz w:val="24"/>
          <w:szCs w:val="24"/>
        </w:rPr>
        <w:footnoteRef/>
      </w:r>
      <w:r w:rsidRPr="004735FF">
        <w:rPr>
          <w:sz w:val="24"/>
          <w:szCs w:val="24"/>
        </w:rPr>
        <w:t xml:space="preserve"> The term Five Tribes refers to the Cherokee, Chickasaw, Choctaw, Musc</w:t>
      </w:r>
      <w:r>
        <w:rPr>
          <w:sz w:val="24"/>
          <w:szCs w:val="24"/>
        </w:rPr>
        <w:t xml:space="preserve">ogee (Creek), and Seminole Indians who </w:t>
      </w:r>
      <w:r w:rsidRPr="004735FF">
        <w:rPr>
          <w:sz w:val="24"/>
          <w:szCs w:val="24"/>
        </w:rPr>
        <w:t xml:space="preserve">were </w:t>
      </w:r>
      <w:r>
        <w:rPr>
          <w:sz w:val="24"/>
          <w:szCs w:val="24"/>
        </w:rPr>
        <w:t>forcibly removed</w:t>
      </w:r>
      <w:r w:rsidRPr="004735FF">
        <w:rPr>
          <w:sz w:val="24"/>
          <w:szCs w:val="24"/>
        </w:rPr>
        <w:t xml:space="preserve"> from their ancestral home</w:t>
      </w:r>
      <w:r>
        <w:rPr>
          <w:sz w:val="24"/>
          <w:szCs w:val="24"/>
        </w:rPr>
        <w:t>lands</w:t>
      </w:r>
      <w:r w:rsidRPr="004735FF">
        <w:rPr>
          <w:sz w:val="24"/>
          <w:szCs w:val="24"/>
        </w:rPr>
        <w:t xml:space="preserve"> in the southeastern region of the United States to Indian Territory as a result of the Indian Removal Act of 1830.</w:t>
      </w:r>
    </w:p>
  </w:footnote>
  <w:footnote w:id="6">
    <w:p w:rsidR="0076710B" w:rsidRPr="00B00A54" w:rsidRDefault="0076710B">
      <w:pPr>
        <w:pStyle w:val="FootnoteText"/>
        <w:rPr>
          <w:sz w:val="24"/>
          <w:szCs w:val="24"/>
        </w:rPr>
      </w:pPr>
      <w:r w:rsidRPr="00841E70">
        <w:rPr>
          <w:rStyle w:val="FootnoteReference"/>
          <w:sz w:val="24"/>
          <w:szCs w:val="24"/>
        </w:rPr>
        <w:footnoteRef/>
      </w:r>
      <w:r w:rsidRPr="00841E70">
        <w:rPr>
          <w:sz w:val="24"/>
          <w:szCs w:val="24"/>
        </w:rPr>
        <w:t xml:space="preserve"> Karal Ann Marling, </w:t>
      </w:r>
      <w:r w:rsidRPr="00841E70">
        <w:rPr>
          <w:rFonts w:ascii="Times New Roman" w:hAnsi="Times New Roman"/>
          <w:i/>
          <w:kern w:val="3"/>
          <w:sz w:val="24"/>
          <w:szCs w:val="24"/>
          <w:highlight w:val="white"/>
        </w:rPr>
        <w:t>Wall to Wall America: A Cultural History of Post Office Murals of the Great Depression</w:t>
      </w:r>
      <w:r w:rsidRPr="00841E70">
        <w:rPr>
          <w:rFonts w:ascii="Times New Roman" w:hAnsi="Times New Roman"/>
          <w:kern w:val="3"/>
          <w:sz w:val="24"/>
          <w:szCs w:val="24"/>
        </w:rPr>
        <w:t xml:space="preserve"> (Minneapolis: University of Minnesota Press, 1982), 293.</w:t>
      </w:r>
    </w:p>
  </w:footnote>
  <w:footnote w:id="7">
    <w:p w:rsidR="0076710B" w:rsidRPr="00897650" w:rsidRDefault="0076710B">
      <w:pPr>
        <w:pStyle w:val="FootnoteText"/>
        <w:rPr>
          <w:sz w:val="24"/>
          <w:szCs w:val="24"/>
        </w:rPr>
      </w:pPr>
      <w:r w:rsidRPr="00897650">
        <w:rPr>
          <w:rStyle w:val="FootnoteReference"/>
          <w:sz w:val="24"/>
          <w:szCs w:val="24"/>
        </w:rPr>
        <w:footnoteRef/>
      </w:r>
      <w:r w:rsidRPr="00897650">
        <w:rPr>
          <w:sz w:val="24"/>
          <w:szCs w:val="24"/>
        </w:rPr>
        <w:t xml:space="preserve"> Jennifer McLerran, </w:t>
      </w:r>
      <w:r w:rsidRPr="00897650">
        <w:rPr>
          <w:i/>
          <w:sz w:val="24"/>
          <w:szCs w:val="24"/>
        </w:rPr>
        <w:t>A New Deal for Native Art: Indian Arts and Federal Policy, 1933-1943</w:t>
      </w:r>
      <w:r w:rsidRPr="00897650">
        <w:rPr>
          <w:sz w:val="24"/>
          <w:szCs w:val="24"/>
        </w:rPr>
        <w:t xml:space="preserve"> (Tucson: University of Arizona Press, 2009), 1-2.</w:t>
      </w:r>
    </w:p>
  </w:footnote>
  <w:footnote w:id="8">
    <w:p w:rsidR="0076710B" w:rsidRPr="000A5447" w:rsidRDefault="0076710B">
      <w:pPr>
        <w:pStyle w:val="FootnoteText"/>
        <w:rPr>
          <w:sz w:val="24"/>
          <w:szCs w:val="24"/>
        </w:rPr>
      </w:pPr>
      <w:r w:rsidRPr="000A5447">
        <w:rPr>
          <w:rStyle w:val="FootnoteReference"/>
          <w:sz w:val="24"/>
          <w:szCs w:val="24"/>
        </w:rPr>
        <w:footnoteRef/>
      </w:r>
      <w:r>
        <w:rPr>
          <w:sz w:val="24"/>
          <w:szCs w:val="24"/>
        </w:rPr>
        <w:t xml:space="preserve"> Ibid., 173.</w:t>
      </w:r>
    </w:p>
  </w:footnote>
  <w:footnote w:id="9">
    <w:p w:rsidR="0076710B" w:rsidRPr="00650569" w:rsidRDefault="0076710B">
      <w:pPr>
        <w:pStyle w:val="FootnoteText"/>
        <w:rPr>
          <w:sz w:val="24"/>
          <w:szCs w:val="24"/>
        </w:rPr>
      </w:pPr>
      <w:r w:rsidRPr="00650569">
        <w:rPr>
          <w:rStyle w:val="FootnoteReference"/>
          <w:sz w:val="24"/>
          <w:szCs w:val="24"/>
        </w:rPr>
        <w:footnoteRef/>
      </w:r>
      <w:r w:rsidRPr="00650569">
        <w:rPr>
          <w:sz w:val="24"/>
          <w:szCs w:val="24"/>
        </w:rPr>
        <w:t xml:space="preserve"> Oliver Gough Meeks, “The Federal Art Program in Oklahoma (1934-1940), (master</w:t>
      </w:r>
      <w:r>
        <w:rPr>
          <w:sz w:val="24"/>
          <w:szCs w:val="24"/>
        </w:rPr>
        <w:t>’s</w:t>
      </w:r>
      <w:r w:rsidRPr="00650569">
        <w:rPr>
          <w:sz w:val="24"/>
          <w:szCs w:val="24"/>
        </w:rPr>
        <w:t xml:space="preserve"> thesis, University of Oklahoma, 1941), 29-32.</w:t>
      </w:r>
    </w:p>
  </w:footnote>
  <w:footnote w:id="10">
    <w:p w:rsidR="0076710B" w:rsidRPr="000F6E00" w:rsidRDefault="0076710B">
      <w:pPr>
        <w:pStyle w:val="FootnoteText"/>
        <w:rPr>
          <w:sz w:val="24"/>
          <w:szCs w:val="24"/>
        </w:rPr>
      </w:pPr>
      <w:r w:rsidRPr="000F6E00">
        <w:rPr>
          <w:rStyle w:val="FootnoteReference"/>
          <w:sz w:val="24"/>
          <w:szCs w:val="24"/>
        </w:rPr>
        <w:footnoteRef/>
      </w:r>
      <w:r w:rsidRPr="000F6E00">
        <w:rPr>
          <w:sz w:val="24"/>
          <w:szCs w:val="24"/>
        </w:rPr>
        <w:t xml:space="preserve"> </w:t>
      </w:r>
      <w:r>
        <w:rPr>
          <w:sz w:val="24"/>
          <w:szCs w:val="24"/>
        </w:rPr>
        <w:t xml:space="preserve">Sally Bradstreet </w:t>
      </w:r>
      <w:r w:rsidRPr="000F6E00">
        <w:rPr>
          <w:sz w:val="24"/>
          <w:szCs w:val="24"/>
        </w:rPr>
        <w:t>Soelle</w:t>
      </w:r>
      <w:r>
        <w:rPr>
          <w:sz w:val="24"/>
          <w:szCs w:val="24"/>
        </w:rPr>
        <w:t>, “New Deal Art: The Section of Fine Arts Program in the Great Plains States” (doctoral dissertation, University of Oklahoma, 1993). Soelle</w:t>
      </w:r>
      <w:r w:rsidRPr="000F6E00">
        <w:rPr>
          <w:sz w:val="24"/>
          <w:szCs w:val="24"/>
        </w:rPr>
        <w:t xml:space="preserve"> does not clearly define which states she views as part of the Great Plains, but in her art ana</w:t>
      </w:r>
      <w:r>
        <w:rPr>
          <w:sz w:val="24"/>
          <w:szCs w:val="24"/>
        </w:rPr>
        <w:t>lysis she includes</w:t>
      </w:r>
      <w:r w:rsidRPr="000F6E00">
        <w:rPr>
          <w:sz w:val="24"/>
          <w:szCs w:val="24"/>
        </w:rPr>
        <w:t xml:space="preserve"> murals in Texas, Oklahoma, Wyoming, South Dakota, Nebraska, Kansas, Montana, and Colorado.</w:t>
      </w:r>
    </w:p>
  </w:footnote>
  <w:footnote w:id="11">
    <w:p w:rsidR="0076710B" w:rsidRPr="00D4209E" w:rsidRDefault="0076710B" w:rsidP="000A5447">
      <w:pPr>
        <w:pStyle w:val="FootnoteText"/>
        <w:rPr>
          <w:rFonts w:ascii="Times New Roman" w:hAnsi="Times New Roman"/>
          <w:sz w:val="24"/>
          <w:szCs w:val="24"/>
        </w:rPr>
      </w:pPr>
      <w:r w:rsidRPr="00D4209E">
        <w:rPr>
          <w:rStyle w:val="FootnoteReference"/>
          <w:sz w:val="24"/>
          <w:szCs w:val="24"/>
        </w:rPr>
        <w:footnoteRef/>
      </w:r>
      <w:r w:rsidRPr="00D4209E">
        <w:rPr>
          <w:sz w:val="24"/>
          <w:szCs w:val="24"/>
        </w:rPr>
        <w:t xml:space="preserve"> </w:t>
      </w:r>
      <w:r w:rsidRPr="00D4209E">
        <w:rPr>
          <w:rFonts w:ascii="Times New Roman" w:hAnsi="Times New Roman"/>
          <w:sz w:val="24"/>
          <w:szCs w:val="24"/>
        </w:rPr>
        <w:t xml:space="preserve">Pierre Nora, “Between History and Memory: Les Lieux de Mémoire,” </w:t>
      </w:r>
    </w:p>
    <w:p w:rsidR="0076710B" w:rsidRPr="00D4209E" w:rsidRDefault="0076710B">
      <w:pPr>
        <w:pStyle w:val="FootnoteText"/>
        <w:rPr>
          <w:sz w:val="24"/>
          <w:szCs w:val="24"/>
        </w:rPr>
      </w:pPr>
      <w:r w:rsidRPr="00D4209E">
        <w:rPr>
          <w:rFonts w:ascii="Times New Roman" w:hAnsi="Times New Roman"/>
          <w:i/>
          <w:sz w:val="24"/>
          <w:szCs w:val="24"/>
        </w:rPr>
        <w:t>Representations</w:t>
      </w:r>
      <w:r w:rsidRPr="00D4209E">
        <w:rPr>
          <w:rFonts w:ascii="Times New Roman" w:hAnsi="Times New Roman"/>
          <w:sz w:val="24"/>
          <w:szCs w:val="24"/>
        </w:rPr>
        <w:t xml:space="preserve"> </w:t>
      </w:r>
      <w:r>
        <w:rPr>
          <w:rFonts w:ascii="Times New Roman" w:hAnsi="Times New Roman"/>
          <w:sz w:val="24"/>
          <w:szCs w:val="24"/>
        </w:rPr>
        <w:t>Special Issue: Memory and Counter-Memory, no. 26 (Spring 1989):</w:t>
      </w:r>
      <w:r w:rsidRPr="00D4209E">
        <w:rPr>
          <w:rFonts w:ascii="Times New Roman" w:hAnsi="Times New Roman"/>
          <w:sz w:val="24"/>
          <w:szCs w:val="24"/>
        </w:rPr>
        <w:t xml:space="preserve"> 8-9.</w:t>
      </w:r>
    </w:p>
  </w:footnote>
  <w:footnote w:id="12">
    <w:p w:rsidR="0076710B" w:rsidRPr="00D4209E" w:rsidRDefault="0076710B">
      <w:pPr>
        <w:pStyle w:val="FootnoteText"/>
      </w:pPr>
      <w:r w:rsidRPr="00D4209E">
        <w:rPr>
          <w:rStyle w:val="FootnoteReference"/>
          <w:sz w:val="24"/>
          <w:szCs w:val="24"/>
        </w:rPr>
        <w:footnoteRef/>
      </w:r>
      <w:r w:rsidRPr="00D4209E">
        <w:rPr>
          <w:sz w:val="24"/>
          <w:szCs w:val="24"/>
        </w:rPr>
        <w:t xml:space="preserve"> E. H. Gombrich,</w:t>
      </w:r>
      <w:r w:rsidRPr="00D4209E">
        <w:rPr>
          <w:rFonts w:ascii="Times New Roman" w:hAnsi="Times New Roman"/>
          <w:sz w:val="24"/>
          <w:szCs w:val="24"/>
        </w:rPr>
        <w:t xml:space="preserve"> </w:t>
      </w:r>
      <w:r w:rsidRPr="00D4209E">
        <w:rPr>
          <w:rFonts w:ascii="Times New Roman" w:hAnsi="Times New Roman"/>
          <w:i/>
          <w:sz w:val="24"/>
          <w:szCs w:val="24"/>
        </w:rPr>
        <w:t>Art and Illusion: A Study in the Psychology of Pictorial Representation</w:t>
      </w:r>
      <w:r w:rsidRPr="00D4209E">
        <w:rPr>
          <w:rFonts w:ascii="Times New Roman" w:hAnsi="Times New Roman"/>
          <w:sz w:val="24"/>
          <w:szCs w:val="24"/>
        </w:rPr>
        <w:t xml:space="preserve"> (New York: Pantheon Books, 1960), 199.</w:t>
      </w:r>
    </w:p>
  </w:footnote>
  <w:footnote w:id="1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Warren Carter, “Figuring the New Deal Politics and Ideology of the Section of Painting and Sculpture in Washington, D.C., 1933-1943” (doctoral thesis, University College of London, 2013), 18. Funding for the government’s New Deal Era art programs was complex and overlapping. For instance, the PWAP was initially funded through the Civil Works Administration (CWA), but when that program was terminated in March 1934, commissions in progress were paid for by funds from the Federal Emergency Art Project (FERA).</w:t>
      </w:r>
    </w:p>
  </w:footnote>
  <w:footnote w:id="1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A. Joan Saab, </w:t>
      </w:r>
      <w:r w:rsidRPr="00C61EB1">
        <w:rPr>
          <w:rFonts w:ascii="Times New Roman" w:hAnsi="Times New Roman"/>
          <w:i/>
          <w:sz w:val="24"/>
          <w:szCs w:val="24"/>
        </w:rPr>
        <w:t>For the Millions American Art and Culture Between the Wars</w:t>
      </w:r>
      <w:r w:rsidRPr="00C61EB1">
        <w:rPr>
          <w:rFonts w:ascii="Times New Roman" w:hAnsi="Times New Roman"/>
          <w:sz w:val="24"/>
          <w:szCs w:val="24"/>
        </w:rPr>
        <w:t xml:space="preserve"> (Philadelphia: University of Pennsylvania Press, 2004), 32-33 and 80-81. </w:t>
      </w:r>
    </w:p>
  </w:footnote>
  <w:footnote w:id="1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Marlene Park and Gerald E. Markowitz, </w:t>
      </w:r>
      <w:r w:rsidRPr="00C61EB1">
        <w:rPr>
          <w:rFonts w:ascii="Times New Roman" w:hAnsi="Times New Roman"/>
          <w:i/>
          <w:sz w:val="24"/>
          <w:szCs w:val="24"/>
        </w:rPr>
        <w:t>Democratic Vistas: Post Offices and Public Art in the New Deal</w:t>
      </w:r>
      <w:r w:rsidRPr="00C61EB1">
        <w:rPr>
          <w:rFonts w:ascii="Times New Roman" w:hAnsi="Times New Roman"/>
          <w:sz w:val="24"/>
          <w:szCs w:val="24"/>
        </w:rPr>
        <w:t>, (Philadelphia: Temple University Press, 1984). Park and Markowitz offer an in depth an</w:t>
      </w:r>
      <w:r>
        <w:rPr>
          <w:rFonts w:ascii="Times New Roman" w:hAnsi="Times New Roman"/>
          <w:sz w:val="24"/>
          <w:szCs w:val="24"/>
        </w:rPr>
        <w:t>d important discussion of the Section’s efforts to implement a democratic process in the selection of artists.</w:t>
      </w:r>
    </w:p>
  </w:footnote>
  <w:footnote w:id="1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George Biddle, </w:t>
      </w:r>
      <w:r w:rsidRPr="00C61EB1">
        <w:rPr>
          <w:rFonts w:ascii="Times New Roman" w:hAnsi="Times New Roman"/>
          <w:i/>
          <w:sz w:val="24"/>
          <w:szCs w:val="24"/>
        </w:rPr>
        <w:t xml:space="preserve">An American Artist’s Story </w:t>
      </w:r>
      <w:r w:rsidRPr="00C61EB1">
        <w:rPr>
          <w:rFonts w:ascii="Times New Roman" w:hAnsi="Times New Roman"/>
          <w:sz w:val="24"/>
          <w:szCs w:val="24"/>
        </w:rPr>
        <w:t xml:space="preserve">(Boston: </w:t>
      </w:r>
      <w:r>
        <w:rPr>
          <w:rFonts w:ascii="Times New Roman" w:hAnsi="Times New Roman"/>
          <w:sz w:val="24"/>
          <w:szCs w:val="24"/>
        </w:rPr>
        <w:t>Little Brown and Company, 1939), 268</w:t>
      </w:r>
      <w:r w:rsidRPr="00C61EB1">
        <w:rPr>
          <w:rFonts w:ascii="Times New Roman" w:hAnsi="Times New Roman"/>
          <w:sz w:val="24"/>
          <w:szCs w:val="24"/>
        </w:rPr>
        <w:t xml:space="preserve"> See also, Olin Dows, “The New Deal Art Projects,” in </w:t>
      </w:r>
      <w:r w:rsidRPr="00C61EB1">
        <w:rPr>
          <w:rFonts w:ascii="Times New Roman" w:hAnsi="Times New Roman"/>
          <w:i/>
          <w:sz w:val="24"/>
          <w:szCs w:val="24"/>
        </w:rPr>
        <w:t>The New Deal Art Projects: An Anthology of Memoirs</w:t>
      </w:r>
      <w:r>
        <w:rPr>
          <w:rFonts w:ascii="Times New Roman" w:hAnsi="Times New Roman"/>
          <w:sz w:val="24"/>
          <w:szCs w:val="24"/>
        </w:rPr>
        <w:t>, ed. Francis V. O’Connor</w:t>
      </w:r>
      <w:r w:rsidRPr="00C61EB1">
        <w:rPr>
          <w:rFonts w:ascii="Times New Roman" w:hAnsi="Times New Roman"/>
          <w:sz w:val="24"/>
          <w:szCs w:val="24"/>
        </w:rPr>
        <w:t xml:space="preserve"> (Washington, D.C.: Smithsonian Institution Press, 1972), 14.</w:t>
      </w:r>
    </w:p>
  </w:footnote>
  <w:footnote w:id="1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Biddle, </w:t>
      </w:r>
      <w:r>
        <w:rPr>
          <w:rFonts w:ascii="Times New Roman" w:hAnsi="Times New Roman"/>
          <w:i/>
          <w:sz w:val="24"/>
          <w:szCs w:val="24"/>
        </w:rPr>
        <w:t>An American Artist</w:t>
      </w:r>
      <w:r>
        <w:rPr>
          <w:rFonts w:ascii="Times New Roman" w:hAnsi="Times New Roman"/>
          <w:sz w:val="24"/>
          <w:szCs w:val="24"/>
        </w:rPr>
        <w:t>, 268.</w:t>
      </w:r>
    </w:p>
  </w:footnote>
  <w:footnote w:id="1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Ibid</w:t>
      </w:r>
      <w:r w:rsidRPr="00C61EB1">
        <w:rPr>
          <w:rFonts w:ascii="Times New Roman" w:hAnsi="Times New Roman"/>
          <w:sz w:val="24"/>
          <w:szCs w:val="24"/>
        </w:rPr>
        <w:t>.</w:t>
      </w:r>
    </w:p>
  </w:footnote>
  <w:footnote w:id="1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Saab, </w:t>
      </w:r>
      <w:r w:rsidRPr="00C61EB1">
        <w:rPr>
          <w:rFonts w:ascii="Times New Roman" w:hAnsi="Times New Roman"/>
          <w:i/>
          <w:sz w:val="24"/>
          <w:szCs w:val="24"/>
        </w:rPr>
        <w:t>For the Millions</w:t>
      </w:r>
      <w:r>
        <w:rPr>
          <w:rFonts w:ascii="Times New Roman" w:hAnsi="Times New Roman"/>
          <w:sz w:val="24"/>
          <w:szCs w:val="24"/>
        </w:rPr>
        <w:t>,</w:t>
      </w:r>
      <w:r w:rsidRPr="00C61EB1">
        <w:rPr>
          <w:rFonts w:ascii="Times New Roman" w:hAnsi="Times New Roman"/>
          <w:i/>
          <w:sz w:val="24"/>
          <w:szCs w:val="24"/>
        </w:rPr>
        <w:t xml:space="preserve"> </w:t>
      </w:r>
      <w:r w:rsidRPr="00C61EB1">
        <w:rPr>
          <w:rFonts w:ascii="Times New Roman" w:hAnsi="Times New Roman"/>
          <w:sz w:val="24"/>
          <w:szCs w:val="24"/>
        </w:rPr>
        <w:t>18.</w:t>
      </w:r>
    </w:p>
  </w:footnote>
  <w:footnote w:id="2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p>
  </w:footnote>
  <w:footnote w:id="21">
    <w:p w:rsidR="0076710B" w:rsidRPr="00CC035A" w:rsidRDefault="0076710B" w:rsidP="00B25555">
      <w:pPr>
        <w:pStyle w:val="FootnoteText"/>
        <w:rPr>
          <w:rFonts w:ascii="Times New Roman" w:hAnsi="Times New Roman"/>
          <w:sz w:val="24"/>
          <w:szCs w:val="24"/>
        </w:rPr>
      </w:pPr>
      <w:r w:rsidRPr="00CC035A">
        <w:rPr>
          <w:rStyle w:val="FootnoteReference"/>
          <w:rFonts w:ascii="Times New Roman" w:hAnsi="Times New Roman"/>
          <w:sz w:val="24"/>
          <w:szCs w:val="24"/>
        </w:rPr>
        <w:footnoteRef/>
      </w:r>
      <w:r w:rsidRPr="00CC035A">
        <w:rPr>
          <w:rFonts w:ascii="Times New Roman" w:hAnsi="Times New Roman"/>
          <w:sz w:val="24"/>
          <w:szCs w:val="24"/>
        </w:rPr>
        <w:t xml:space="preserve"> L.W. Robert, “Public Works of Art Project: Report of the Assistant Secretary of the Treasury to Federal Emergency Relief Administrator, December 8, 1933-June 20, 1934” (W</w:t>
      </w:r>
      <w:r>
        <w:rPr>
          <w:rFonts w:ascii="Times New Roman" w:hAnsi="Times New Roman"/>
          <w:sz w:val="24"/>
          <w:szCs w:val="24"/>
        </w:rPr>
        <w:t xml:space="preserve">ashington, D.C.: United States </w:t>
      </w:r>
      <w:r w:rsidRPr="00CC035A">
        <w:rPr>
          <w:rFonts w:ascii="Times New Roman" w:hAnsi="Times New Roman"/>
          <w:sz w:val="24"/>
          <w:szCs w:val="24"/>
        </w:rPr>
        <w:t>Government Printing Office, 193</w:t>
      </w:r>
      <w:r>
        <w:rPr>
          <w:rFonts w:ascii="Times New Roman" w:hAnsi="Times New Roman"/>
          <w:sz w:val="24"/>
          <w:szCs w:val="24"/>
        </w:rPr>
        <w:t>4), 1.</w:t>
      </w:r>
    </w:p>
  </w:footnote>
  <w:footnote w:id="22">
    <w:p w:rsidR="0076710B" w:rsidRPr="00C61EB1" w:rsidRDefault="0076710B" w:rsidP="00B25555">
      <w:pPr>
        <w:pStyle w:val="FootnoteText"/>
        <w:rPr>
          <w:rFonts w:ascii="Times New Roman" w:hAnsi="Times New Roman"/>
          <w:sz w:val="24"/>
          <w:szCs w:val="24"/>
        </w:rPr>
      </w:pPr>
      <w:r w:rsidRPr="00CC035A">
        <w:rPr>
          <w:rStyle w:val="FootnoteReference"/>
          <w:rFonts w:ascii="Times New Roman" w:hAnsi="Times New Roman"/>
          <w:sz w:val="24"/>
          <w:szCs w:val="24"/>
        </w:rPr>
        <w:footnoteRef/>
      </w:r>
      <w:r w:rsidRPr="00CC035A">
        <w:rPr>
          <w:rFonts w:ascii="Times New Roman" w:hAnsi="Times New Roman"/>
          <w:sz w:val="24"/>
          <w:szCs w:val="24"/>
        </w:rPr>
        <w:t xml:space="preserve"> Ibid., 5 and 8.</w:t>
      </w:r>
    </w:p>
  </w:footnote>
  <w:footnote w:id="23">
    <w:p w:rsidR="0076710B" w:rsidRPr="00C61EB1" w:rsidRDefault="0076710B" w:rsidP="00B25555">
      <w:pPr>
        <w:pStyle w:val="FootnoteText"/>
        <w:rPr>
          <w:rFonts w:ascii="Times New Roman" w:hAnsi="Times New Roman"/>
          <w:i/>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 5.</w:t>
      </w:r>
    </w:p>
  </w:footnote>
  <w:footnote w:id="24">
    <w:p w:rsidR="0076710B" w:rsidRPr="006262A2" w:rsidRDefault="0076710B" w:rsidP="006262A2">
      <w:pPr>
        <w:pStyle w:val="Heading1"/>
        <w:spacing w:line="240" w:lineRule="auto"/>
        <w:jc w:val="left"/>
        <w:rPr>
          <w:b w:val="0"/>
          <w:highlight w:val="white"/>
        </w:rPr>
      </w:pPr>
      <w:r w:rsidRPr="006262A2">
        <w:rPr>
          <w:rStyle w:val="FootnoteReference"/>
          <w:b w:val="0"/>
        </w:rPr>
        <w:footnoteRef/>
      </w:r>
      <w:r w:rsidRPr="006262A2">
        <w:rPr>
          <w:b w:val="0"/>
        </w:rPr>
        <w:t xml:space="preserve"> Alyson L. </w:t>
      </w:r>
      <w:r w:rsidRPr="006262A2">
        <w:rPr>
          <w:b w:val="0"/>
          <w:highlight w:val="white"/>
        </w:rPr>
        <w:t xml:space="preserve">Greiner and Mark A. White, “Thematic Survey of New Deal Art in </w:t>
      </w:r>
    </w:p>
    <w:p w:rsidR="0076710B" w:rsidRDefault="0076710B" w:rsidP="006262A2">
      <w:pPr>
        <w:pStyle w:val="FootnoteText"/>
      </w:pPr>
      <w:r w:rsidRPr="006262A2">
        <w:rPr>
          <w:sz w:val="24"/>
          <w:szCs w:val="24"/>
          <w:highlight w:val="white"/>
        </w:rPr>
        <w:t>Oklahoma” (Stillwater: Oklahoma State University, Department of Geography, 2003-2004),</w:t>
      </w:r>
      <w:r w:rsidRPr="006262A2">
        <w:rPr>
          <w:sz w:val="24"/>
          <w:szCs w:val="24"/>
        </w:rPr>
        <w:t xml:space="preserve"> 94.</w:t>
      </w:r>
    </w:p>
  </w:footnote>
  <w:footnote w:id="25">
    <w:p w:rsidR="0076710B" w:rsidRPr="00C61EB1" w:rsidRDefault="0076710B" w:rsidP="00B25555">
      <w:pPr>
        <w:pStyle w:val="FootnoteText"/>
        <w:rPr>
          <w:rFonts w:ascii="Times New Roman" w:hAnsi="Times New Roman"/>
          <w:sz w:val="24"/>
          <w:szCs w:val="24"/>
        </w:rPr>
      </w:pPr>
      <w:r w:rsidRPr="00B3346D">
        <w:rPr>
          <w:rStyle w:val="FootnoteReference"/>
          <w:rFonts w:ascii="Times New Roman" w:hAnsi="Times New Roman"/>
          <w:sz w:val="24"/>
          <w:szCs w:val="24"/>
        </w:rPr>
        <w:footnoteRef/>
      </w:r>
      <w:r w:rsidRPr="00B3346D">
        <w:rPr>
          <w:rFonts w:ascii="Times New Roman" w:hAnsi="Times New Roman"/>
          <w:sz w:val="24"/>
          <w:szCs w:val="24"/>
        </w:rPr>
        <w:t xml:space="preserve"> Susan Labry Meyn, </w:t>
      </w:r>
      <w:r w:rsidRPr="00B3346D">
        <w:rPr>
          <w:rFonts w:ascii="Times New Roman" w:hAnsi="Times New Roman"/>
          <w:i/>
          <w:sz w:val="24"/>
          <w:szCs w:val="24"/>
        </w:rPr>
        <w:t>More than Curiosities: A Grassroots History of the Indian Arts and Crafts Board and Its Precursors, 1920-1942</w:t>
      </w:r>
      <w:r w:rsidRPr="00B3346D">
        <w:rPr>
          <w:rFonts w:ascii="Times New Roman" w:hAnsi="Times New Roman"/>
          <w:sz w:val="24"/>
          <w:szCs w:val="24"/>
        </w:rPr>
        <w:t xml:space="preserve"> (New York: Lexington Books, 2001), 1.</w:t>
      </w:r>
    </w:p>
  </w:footnote>
  <w:footnote w:id="2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t>
      </w:r>
      <w:r w:rsidRPr="00C61EB1">
        <w:rPr>
          <w:rFonts w:ascii="Times New Roman" w:hAnsi="Times New Roman"/>
          <w:sz w:val="24"/>
          <w:szCs w:val="24"/>
        </w:rPr>
        <w:t xml:space="preserve">McLerran, </w:t>
      </w:r>
      <w:r>
        <w:rPr>
          <w:rFonts w:ascii="Times New Roman" w:hAnsi="Times New Roman"/>
          <w:i/>
          <w:sz w:val="24"/>
          <w:szCs w:val="24"/>
        </w:rPr>
        <w:t>A New Deal for Native Art</w:t>
      </w:r>
      <w:r>
        <w:rPr>
          <w:rFonts w:ascii="Times New Roman" w:hAnsi="Times New Roman"/>
          <w:sz w:val="24"/>
          <w:szCs w:val="24"/>
        </w:rPr>
        <w:t>, 67.</w:t>
      </w:r>
    </w:p>
  </w:footnote>
  <w:footnote w:id="27">
    <w:p w:rsidR="0076710B" w:rsidRPr="00C61EB1" w:rsidRDefault="0076710B" w:rsidP="00B25555">
      <w:pPr>
        <w:pStyle w:val="FootnoteText"/>
        <w:tabs>
          <w:tab w:val="left" w:pos="763"/>
        </w:tabs>
        <w:rPr>
          <w:rFonts w:ascii="Times New Roman" w:hAnsi="Times New Roman"/>
          <w:i/>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p>
  </w:footnote>
  <w:footnote w:id="2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r w:rsidRPr="00C61EB1">
        <w:rPr>
          <w:rFonts w:ascii="Times New Roman" w:hAnsi="Times New Roman"/>
          <w:sz w:val="24"/>
          <w:szCs w:val="24"/>
        </w:rPr>
        <w:t>.</w:t>
      </w:r>
      <w:r>
        <w:rPr>
          <w:rFonts w:ascii="Times New Roman" w:hAnsi="Times New Roman"/>
          <w:sz w:val="24"/>
          <w:szCs w:val="24"/>
        </w:rPr>
        <w:t>, 67-68.</w:t>
      </w:r>
    </w:p>
  </w:footnote>
  <w:footnote w:id="29">
    <w:p w:rsidR="0076710B" w:rsidRPr="00E7595E" w:rsidRDefault="0076710B" w:rsidP="00B25555">
      <w:pPr>
        <w:pStyle w:val="FootnoteText"/>
        <w:rPr>
          <w:rFonts w:ascii="Times New Roman" w:hAnsi="Times New Roman"/>
          <w:sz w:val="24"/>
          <w:szCs w:val="24"/>
        </w:rPr>
      </w:pPr>
      <w:r w:rsidRPr="00E7595E">
        <w:rPr>
          <w:rStyle w:val="FootnoteReference"/>
          <w:rFonts w:ascii="Times New Roman" w:hAnsi="Times New Roman"/>
          <w:sz w:val="24"/>
          <w:szCs w:val="24"/>
        </w:rPr>
        <w:footnoteRef/>
      </w:r>
      <w:r>
        <w:rPr>
          <w:rFonts w:ascii="Times New Roman" w:hAnsi="Times New Roman"/>
          <w:sz w:val="24"/>
          <w:szCs w:val="24"/>
        </w:rPr>
        <w:t xml:space="preserve"> Meyn, </w:t>
      </w:r>
      <w:r>
        <w:rPr>
          <w:rFonts w:ascii="Times New Roman" w:hAnsi="Times New Roman"/>
          <w:i/>
          <w:sz w:val="24"/>
          <w:szCs w:val="24"/>
        </w:rPr>
        <w:t>More than Curiosities</w:t>
      </w:r>
      <w:r>
        <w:rPr>
          <w:rFonts w:ascii="Times New Roman" w:hAnsi="Times New Roman"/>
          <w:sz w:val="24"/>
          <w:szCs w:val="24"/>
        </w:rPr>
        <w:t>, 159-160.</w:t>
      </w:r>
    </w:p>
  </w:footnote>
  <w:footnote w:id="30">
    <w:p w:rsidR="0076710B" w:rsidRPr="00C17C8E" w:rsidRDefault="0076710B" w:rsidP="00B25555">
      <w:pPr>
        <w:pStyle w:val="FootnoteText"/>
        <w:rPr>
          <w:rFonts w:ascii="Times New Roman" w:hAnsi="Times New Roman"/>
          <w:sz w:val="24"/>
          <w:szCs w:val="24"/>
        </w:rPr>
      </w:pPr>
      <w:r w:rsidRPr="00C17C8E">
        <w:rPr>
          <w:rStyle w:val="FootnoteReference"/>
          <w:rFonts w:ascii="Times New Roman" w:hAnsi="Times New Roman"/>
          <w:sz w:val="24"/>
          <w:szCs w:val="24"/>
        </w:rPr>
        <w:footnoteRef/>
      </w:r>
      <w:r w:rsidRPr="00C17C8E">
        <w:rPr>
          <w:rFonts w:ascii="Times New Roman" w:hAnsi="Times New Roman"/>
          <w:sz w:val="24"/>
          <w:szCs w:val="24"/>
        </w:rPr>
        <w:t xml:space="preserve"> Robert Fay Schrader, </w:t>
      </w:r>
      <w:r w:rsidRPr="00C17C8E">
        <w:rPr>
          <w:rFonts w:ascii="Times New Roman" w:hAnsi="Times New Roman"/>
          <w:i/>
          <w:sz w:val="24"/>
          <w:szCs w:val="24"/>
        </w:rPr>
        <w:t>The Indian Arts and Crafts Board: An Aspect of New Deal Indian Policy</w:t>
      </w:r>
      <w:r w:rsidRPr="00C17C8E">
        <w:rPr>
          <w:rFonts w:ascii="Times New Roman" w:hAnsi="Times New Roman"/>
          <w:sz w:val="24"/>
          <w:szCs w:val="24"/>
        </w:rPr>
        <w:t xml:space="preserve"> (Albuquerque: University of New Mexico Press, 1983), 77.</w:t>
      </w:r>
    </w:p>
  </w:footnote>
  <w:footnote w:id="31">
    <w:p w:rsidR="0076710B" w:rsidRPr="00C61EB1" w:rsidRDefault="0076710B" w:rsidP="00B25555">
      <w:pPr>
        <w:pStyle w:val="FootnoteText"/>
        <w:rPr>
          <w:rFonts w:ascii="Times New Roman" w:hAnsi="Times New Roman"/>
          <w:i/>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t>
      </w:r>
      <w:r w:rsidRPr="00C61EB1">
        <w:rPr>
          <w:rFonts w:ascii="Times New Roman" w:hAnsi="Times New Roman"/>
          <w:sz w:val="24"/>
          <w:szCs w:val="24"/>
        </w:rPr>
        <w:t xml:space="preserve">McLerran, </w:t>
      </w:r>
      <w:r w:rsidRPr="00C61EB1">
        <w:rPr>
          <w:rFonts w:ascii="Times New Roman" w:hAnsi="Times New Roman"/>
          <w:i/>
          <w:sz w:val="24"/>
          <w:szCs w:val="24"/>
        </w:rPr>
        <w:t>A New Deal for Native Art</w:t>
      </w:r>
      <w:r w:rsidRPr="00C61EB1">
        <w:rPr>
          <w:rFonts w:ascii="Times New Roman" w:hAnsi="Times New Roman"/>
          <w:sz w:val="24"/>
          <w:szCs w:val="24"/>
        </w:rPr>
        <w:t>, 3.</w:t>
      </w:r>
    </w:p>
  </w:footnote>
  <w:footnote w:id="3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r w:rsidRPr="00C61EB1">
        <w:rPr>
          <w:rFonts w:ascii="Times New Roman" w:hAnsi="Times New Roman"/>
          <w:sz w:val="24"/>
          <w:szCs w:val="24"/>
        </w:rPr>
        <w:t xml:space="preserve"> 4.</w:t>
      </w:r>
    </w:p>
  </w:footnote>
  <w:footnote w:id="3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Robert, </w:t>
      </w:r>
      <w:r w:rsidRPr="00C61EB1">
        <w:rPr>
          <w:rFonts w:ascii="Times New Roman" w:hAnsi="Times New Roman"/>
          <w:sz w:val="24"/>
          <w:szCs w:val="24"/>
        </w:rPr>
        <w:t>“Public Works of Art Project,” 76. According to the report, 17 artists, both Native and non-Native were employed by the PWAP in Oklahoma. This list includes four out of the six artists associated with the group collectively known as the Kiowa Six, it should be noted that Kiowa artist, Jack Hokeah, is listed in the report as working in New Mexico at the time the PWAP was in operation.</w:t>
      </w:r>
    </w:p>
  </w:footnote>
  <w:footnote w:id="3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Grei</w:t>
      </w:r>
      <w:r w:rsidRPr="00C61EB1">
        <w:rPr>
          <w:rFonts w:ascii="Times New Roman" w:hAnsi="Times New Roman"/>
          <w:sz w:val="24"/>
          <w:szCs w:val="24"/>
        </w:rPr>
        <w:t>ner and White, “Thematic Survey of New Deal Art</w:t>
      </w:r>
      <w:r>
        <w:rPr>
          <w:rFonts w:ascii="Times New Roman" w:hAnsi="Times New Roman"/>
          <w:sz w:val="24"/>
          <w:szCs w:val="24"/>
        </w:rPr>
        <w:t>,” 96.</w:t>
      </w:r>
    </w:p>
  </w:footnote>
  <w:footnote w:id="3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Tamara Liegerot Elder, </w:t>
      </w:r>
      <w:r w:rsidRPr="00C61EB1">
        <w:rPr>
          <w:rFonts w:ascii="Times New Roman" w:hAnsi="Times New Roman"/>
          <w:i/>
          <w:sz w:val="24"/>
          <w:szCs w:val="24"/>
        </w:rPr>
        <w:t xml:space="preserve">Lumhee Holot-Tee: The Art and Life of Acee Blue Eagle </w:t>
      </w:r>
      <w:r w:rsidRPr="00C61EB1">
        <w:rPr>
          <w:rFonts w:ascii="Times New Roman" w:hAnsi="Times New Roman"/>
          <w:sz w:val="24"/>
          <w:szCs w:val="24"/>
        </w:rPr>
        <w:t>(Edmond, OK: M</w:t>
      </w:r>
      <w:r>
        <w:rPr>
          <w:rFonts w:ascii="Times New Roman" w:hAnsi="Times New Roman"/>
          <w:sz w:val="24"/>
          <w:szCs w:val="24"/>
        </w:rPr>
        <w:t>edicine Wheel Press, 2006), 38.</w:t>
      </w:r>
    </w:p>
  </w:footnote>
  <w:footnote w:id="36">
    <w:p w:rsidR="0076710B" w:rsidRPr="00C61EB1" w:rsidRDefault="0076710B" w:rsidP="00B25555">
      <w:pPr>
        <w:spacing w:line="240" w:lineRule="auto"/>
        <w:rPr>
          <w:rFonts w:ascii="Times New Roman" w:hAnsi="Times New Roman"/>
        </w:rPr>
      </w:pPr>
      <w:r w:rsidRPr="00C61EB1">
        <w:rPr>
          <w:rStyle w:val="FootnoteReference"/>
          <w:rFonts w:ascii="Times New Roman" w:hAnsi="Times New Roman"/>
        </w:rPr>
        <w:footnoteRef/>
      </w:r>
      <w:r>
        <w:rPr>
          <w:rFonts w:ascii="Times New Roman" w:hAnsi="Times New Roman"/>
        </w:rPr>
        <w:t xml:space="preserve"> Lisa K. Neuman,</w:t>
      </w:r>
      <w:r w:rsidRPr="00C61EB1">
        <w:rPr>
          <w:rFonts w:ascii="Times New Roman" w:hAnsi="Times New Roman"/>
        </w:rPr>
        <w:t xml:space="preserve"> </w:t>
      </w:r>
      <w:r w:rsidRPr="00C61EB1">
        <w:rPr>
          <w:rFonts w:ascii="Times New Roman" w:hAnsi="Times New Roman"/>
          <w:i/>
        </w:rPr>
        <w:t>Indian Play: Indigenous Identities at Bacone College</w:t>
      </w:r>
      <w:r w:rsidRPr="00C61EB1">
        <w:rPr>
          <w:rFonts w:ascii="Times New Roman" w:hAnsi="Times New Roman"/>
        </w:rPr>
        <w:t xml:space="preserve"> (Lincoln: University of Nebraska Press, 2</w:t>
      </w:r>
      <w:r>
        <w:rPr>
          <w:rFonts w:ascii="Times New Roman" w:hAnsi="Times New Roman"/>
        </w:rPr>
        <w:t>013).</w:t>
      </w:r>
      <w:r w:rsidRPr="00C61EB1">
        <w:rPr>
          <w:rFonts w:ascii="Times New Roman" w:hAnsi="Times New Roman"/>
        </w:rPr>
        <w:t xml:space="preserve"> Bacone College in Muscogee, OK was founded as an all Indian School in 1880 by the </w:t>
      </w:r>
      <w:r>
        <w:rPr>
          <w:rFonts w:ascii="Times New Roman" w:hAnsi="Times New Roman"/>
        </w:rPr>
        <w:t xml:space="preserve">American </w:t>
      </w:r>
      <w:r w:rsidRPr="00C61EB1">
        <w:rPr>
          <w:rFonts w:ascii="Times New Roman" w:hAnsi="Times New Roman"/>
        </w:rPr>
        <w:t>Baptist Church. The school was and is known for its continued support of Native American art. Acee Blue Eagle was named the first director of their art program in 1935.</w:t>
      </w:r>
    </w:p>
  </w:footnote>
  <w:footnote w:id="3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Gayleen Rabakukk, </w:t>
      </w:r>
      <w:r w:rsidRPr="00C61EB1">
        <w:rPr>
          <w:rFonts w:ascii="Times New Roman" w:hAnsi="Times New Roman"/>
          <w:i/>
          <w:sz w:val="24"/>
          <w:szCs w:val="24"/>
        </w:rPr>
        <w:t xml:space="preserve">Art of the Oklahoma Judicial Center </w:t>
      </w:r>
      <w:r w:rsidRPr="00C61EB1">
        <w:rPr>
          <w:rFonts w:ascii="Times New Roman" w:hAnsi="Times New Roman"/>
          <w:sz w:val="24"/>
          <w:szCs w:val="24"/>
        </w:rPr>
        <w:t>(Oklahoma City: The Supreme Court of Oklahoma, 2014), 150.</w:t>
      </w:r>
    </w:p>
  </w:footnote>
  <w:footnote w:id="38">
    <w:p w:rsidR="0076710B" w:rsidRPr="002E5A91" w:rsidRDefault="0076710B" w:rsidP="00B25555">
      <w:pPr>
        <w:pStyle w:val="FootnoteText"/>
        <w:rPr>
          <w:rFonts w:ascii="Times New Roman" w:hAnsi="Times New Roman"/>
          <w:sz w:val="24"/>
          <w:szCs w:val="24"/>
        </w:rPr>
      </w:pPr>
      <w:r w:rsidRPr="001E2F27">
        <w:rPr>
          <w:rStyle w:val="FootnoteReference"/>
          <w:rFonts w:ascii="Times New Roman" w:hAnsi="Times New Roman"/>
          <w:sz w:val="24"/>
          <w:szCs w:val="24"/>
        </w:rPr>
        <w:footnoteRef/>
      </w:r>
      <w:r>
        <w:rPr>
          <w:rFonts w:ascii="Times New Roman" w:hAnsi="Times New Roman"/>
          <w:sz w:val="24"/>
          <w:szCs w:val="24"/>
        </w:rPr>
        <w:t xml:space="preserve"> Helen C. Rountree, </w:t>
      </w:r>
      <w:r>
        <w:rPr>
          <w:rFonts w:ascii="Times New Roman" w:hAnsi="Times New Roman"/>
          <w:i/>
          <w:sz w:val="24"/>
          <w:szCs w:val="24"/>
        </w:rPr>
        <w:t>Pocahontas’s People: The Powhatan Indians of Virginia Through Four Centuries</w:t>
      </w:r>
      <w:r>
        <w:rPr>
          <w:rFonts w:ascii="Times New Roman" w:hAnsi="Times New Roman"/>
          <w:sz w:val="24"/>
          <w:szCs w:val="24"/>
        </w:rPr>
        <w:t xml:space="preserve"> (Norman: University of Oklahoma Press, 1990), 25.</w:t>
      </w:r>
    </w:p>
  </w:footnote>
  <w:footnote w:id="39">
    <w:p w:rsidR="0076710B" w:rsidRPr="001252D4"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Rabakukk, </w:t>
      </w:r>
      <w:r w:rsidRPr="00C61EB1">
        <w:rPr>
          <w:rFonts w:ascii="Times New Roman" w:hAnsi="Times New Roman"/>
          <w:i/>
          <w:sz w:val="24"/>
          <w:szCs w:val="24"/>
        </w:rPr>
        <w:t>Art of the Oklahoma Judicial Center</w:t>
      </w:r>
      <w:r>
        <w:rPr>
          <w:rFonts w:ascii="Times New Roman" w:hAnsi="Times New Roman"/>
          <w:sz w:val="24"/>
          <w:szCs w:val="24"/>
        </w:rPr>
        <w:t>, 150.</w:t>
      </w:r>
    </w:p>
  </w:footnote>
  <w:footnote w:id="4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Grei</w:t>
      </w:r>
      <w:r w:rsidRPr="00C61EB1">
        <w:rPr>
          <w:rFonts w:ascii="Times New Roman" w:hAnsi="Times New Roman"/>
          <w:sz w:val="24"/>
          <w:szCs w:val="24"/>
        </w:rPr>
        <w:t>ner and White, “Thematic Survey of New Deal Art” 26-27.</w:t>
      </w:r>
    </w:p>
  </w:footnote>
  <w:footnote w:id="4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Ibid.,</w:t>
      </w:r>
      <w:r w:rsidRPr="00C61EB1">
        <w:rPr>
          <w:rFonts w:ascii="Times New Roman" w:hAnsi="Times New Roman"/>
          <w:sz w:val="24"/>
          <w:szCs w:val="24"/>
        </w:rPr>
        <w:t xml:space="preserve"> 27-28.</w:t>
      </w:r>
    </w:p>
  </w:footnote>
  <w:footnote w:id="4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Gr</w:t>
      </w:r>
      <w:r w:rsidRPr="00C61EB1">
        <w:rPr>
          <w:rFonts w:ascii="Times New Roman" w:hAnsi="Times New Roman"/>
          <w:sz w:val="24"/>
          <w:szCs w:val="24"/>
        </w:rPr>
        <w:t>e</w:t>
      </w:r>
      <w:r>
        <w:rPr>
          <w:rFonts w:ascii="Times New Roman" w:hAnsi="Times New Roman"/>
          <w:sz w:val="24"/>
          <w:szCs w:val="24"/>
        </w:rPr>
        <w:t>i</w:t>
      </w:r>
      <w:r w:rsidRPr="00C61EB1">
        <w:rPr>
          <w:rFonts w:ascii="Times New Roman" w:hAnsi="Times New Roman"/>
          <w:sz w:val="24"/>
          <w:szCs w:val="24"/>
        </w:rPr>
        <w:t xml:space="preserve">ner and White, “Thematic Survey” 28. </w:t>
      </w:r>
      <w:r>
        <w:rPr>
          <w:rFonts w:ascii="Times New Roman" w:eastAsia="Times New Roman" w:hAnsi="Times New Roman"/>
          <w:sz w:val="24"/>
          <w:szCs w:val="24"/>
          <w:shd w:val="clear" w:color="auto" w:fill="FFFFFF"/>
        </w:rPr>
        <w:t>According to Grei</w:t>
      </w:r>
      <w:r w:rsidRPr="00C61EB1">
        <w:rPr>
          <w:rFonts w:ascii="Times New Roman" w:eastAsia="Times New Roman" w:hAnsi="Times New Roman"/>
          <w:sz w:val="24"/>
          <w:szCs w:val="24"/>
          <w:shd w:val="clear" w:color="auto" w:fill="FFFFFF"/>
        </w:rPr>
        <w:t>ner and White, it is unclear why Asah’s work includes the date of 1843. Catlin’</w:t>
      </w:r>
      <w:r>
        <w:rPr>
          <w:rFonts w:ascii="Times New Roman" w:eastAsia="Times New Roman" w:hAnsi="Times New Roman"/>
          <w:sz w:val="24"/>
          <w:szCs w:val="24"/>
          <w:shd w:val="clear" w:color="auto" w:fill="FFFFFF"/>
        </w:rPr>
        <w:t>s image of the Choctaw ball player was completed in 1834</w:t>
      </w:r>
      <w:r w:rsidRPr="00C61EB1">
        <w:rPr>
          <w:rFonts w:ascii="Times New Roman" w:eastAsia="Times New Roman" w:hAnsi="Times New Roman"/>
          <w:sz w:val="24"/>
          <w:szCs w:val="24"/>
          <w:shd w:val="clear" w:color="auto" w:fill="FFFFFF"/>
        </w:rPr>
        <w:t>; perhaps the discrepancy was a simple transposing of numbers which was not caught or corrected.</w:t>
      </w:r>
    </w:p>
  </w:footnote>
  <w:footnote w:id="4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Jose Barreiro, </w:t>
      </w:r>
      <w:r>
        <w:rPr>
          <w:rFonts w:ascii="Times New Roman" w:hAnsi="Times New Roman"/>
          <w:sz w:val="24"/>
          <w:szCs w:val="24"/>
        </w:rPr>
        <w:t>“</w:t>
      </w:r>
      <w:r w:rsidRPr="00C61EB1">
        <w:rPr>
          <w:rFonts w:ascii="Times New Roman" w:hAnsi="Times New Roman"/>
          <w:sz w:val="24"/>
          <w:szCs w:val="24"/>
        </w:rPr>
        <w:t>Introduction,</w:t>
      </w:r>
      <w:r>
        <w:rPr>
          <w:rFonts w:ascii="Times New Roman" w:hAnsi="Times New Roman"/>
          <w:sz w:val="24"/>
          <w:szCs w:val="24"/>
        </w:rPr>
        <w:t>”</w:t>
      </w:r>
      <w:r w:rsidRPr="00C61EB1">
        <w:rPr>
          <w:rFonts w:ascii="Times New Roman" w:hAnsi="Times New Roman"/>
          <w:sz w:val="24"/>
          <w:szCs w:val="24"/>
        </w:rPr>
        <w:t xml:space="preserve"> </w:t>
      </w:r>
      <w:r w:rsidRPr="00C61EB1">
        <w:rPr>
          <w:rFonts w:ascii="Times New Roman" w:hAnsi="Times New Roman"/>
          <w:i/>
          <w:sz w:val="24"/>
          <w:szCs w:val="24"/>
        </w:rPr>
        <w:t>Indians at the Post Office</w:t>
      </w:r>
      <w:r>
        <w:rPr>
          <w:rFonts w:ascii="Times New Roman" w:hAnsi="Times New Roman"/>
          <w:i/>
          <w:sz w:val="24"/>
          <w:szCs w:val="24"/>
        </w:rPr>
        <w:t>: Native Themes in New-Deal Era Murals</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 xml:space="preserve">Smithsonian, National Postal Museum, accessed August 8, 2017, </w:t>
      </w:r>
      <w:r w:rsidRPr="00FA4900">
        <w:rPr>
          <w:rFonts w:ascii="Times New Roman" w:hAnsi="Times New Roman"/>
          <w:sz w:val="24"/>
          <w:szCs w:val="24"/>
        </w:rPr>
        <w:t>https://postalmuseum.si.edu/indiansatthepostoffice/introduction.html</w:t>
      </w:r>
      <w:r>
        <w:rPr>
          <w:rFonts w:ascii="Times New Roman" w:hAnsi="Times New Roman"/>
          <w:sz w:val="24"/>
          <w:szCs w:val="24"/>
        </w:rPr>
        <w:t>.</w:t>
      </w:r>
    </w:p>
  </w:footnote>
  <w:footnote w:id="4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Soelle, “New Deal Art</w:t>
      </w:r>
      <w:r>
        <w:rPr>
          <w:rFonts w:ascii="Times New Roman" w:hAnsi="Times New Roman"/>
          <w:sz w:val="24"/>
          <w:szCs w:val="24"/>
        </w:rPr>
        <w:t xml:space="preserve">,” </w:t>
      </w:r>
      <w:r w:rsidRPr="00C61EB1">
        <w:rPr>
          <w:rFonts w:ascii="Times New Roman" w:hAnsi="Times New Roman"/>
          <w:sz w:val="24"/>
          <w:szCs w:val="24"/>
        </w:rPr>
        <w:t>34.</w:t>
      </w:r>
    </w:p>
  </w:footnote>
  <w:footnote w:id="45">
    <w:p w:rsidR="0076710B" w:rsidRPr="004A6D48" w:rsidRDefault="0076710B" w:rsidP="00B25555">
      <w:pPr>
        <w:spacing w:line="240" w:lineRule="auto"/>
        <w:rPr>
          <w:rFonts w:ascii="Times New Roman" w:hAnsi="Times New Roman"/>
        </w:rPr>
      </w:pPr>
      <w:r w:rsidRPr="00C61EB1">
        <w:rPr>
          <w:rStyle w:val="FootnoteReference"/>
          <w:rFonts w:ascii="Times New Roman" w:hAnsi="Times New Roman"/>
        </w:rPr>
        <w:footnoteRef/>
      </w:r>
      <w:r w:rsidRPr="00C61EB1">
        <w:rPr>
          <w:rFonts w:ascii="Times New Roman" w:hAnsi="Times New Roman"/>
        </w:rPr>
        <w:t xml:space="preserve"> </w:t>
      </w:r>
      <w:r>
        <w:rPr>
          <w:rFonts w:ascii="Times New Roman" w:hAnsi="Times New Roman"/>
        </w:rPr>
        <w:t xml:space="preserve">Park and </w:t>
      </w:r>
      <w:r w:rsidRPr="00C61EB1">
        <w:rPr>
          <w:rFonts w:ascii="Times New Roman" w:hAnsi="Times New Roman"/>
        </w:rPr>
        <w:t xml:space="preserve">Markowitz, </w:t>
      </w:r>
      <w:r w:rsidRPr="00C61EB1">
        <w:rPr>
          <w:rFonts w:ascii="Times New Roman" w:hAnsi="Times New Roman"/>
          <w:i/>
        </w:rPr>
        <w:t>Democratic Vistas</w:t>
      </w:r>
      <w:r>
        <w:rPr>
          <w:rFonts w:ascii="Times New Roman" w:hAnsi="Times New Roman"/>
        </w:rPr>
        <w:t>, 12.</w:t>
      </w:r>
    </w:p>
  </w:footnote>
  <w:footnote w:id="46">
    <w:p w:rsidR="0076710B" w:rsidRPr="00A86255" w:rsidRDefault="0076710B" w:rsidP="00B25555">
      <w:pPr>
        <w:pStyle w:val="FootnoteText"/>
        <w:rPr>
          <w:rFonts w:ascii="Times New Roman" w:hAnsi="Times New Roman"/>
          <w:sz w:val="24"/>
          <w:szCs w:val="24"/>
        </w:rPr>
      </w:pPr>
      <w:r w:rsidRPr="00A86255">
        <w:rPr>
          <w:rStyle w:val="FootnoteReference"/>
          <w:rFonts w:ascii="Times New Roman" w:hAnsi="Times New Roman"/>
          <w:sz w:val="24"/>
          <w:szCs w:val="24"/>
        </w:rPr>
        <w:footnoteRef/>
      </w:r>
      <w:r w:rsidRPr="00A86255">
        <w:rPr>
          <w:rFonts w:ascii="Times New Roman" w:hAnsi="Times New Roman"/>
          <w:sz w:val="24"/>
          <w:szCs w:val="24"/>
        </w:rPr>
        <w:t xml:space="preserve"> Ibid.</w:t>
      </w:r>
    </w:p>
  </w:footnote>
  <w:footnote w:id="47">
    <w:p w:rsidR="0076710B" w:rsidRPr="00603641" w:rsidRDefault="0076710B" w:rsidP="00B25555">
      <w:pPr>
        <w:spacing w:line="240" w:lineRule="auto"/>
        <w:rPr>
          <w:rFonts w:ascii="Times New Roman" w:hAnsi="Times New Roman"/>
        </w:rPr>
      </w:pPr>
      <w:r w:rsidRPr="00C61EB1">
        <w:rPr>
          <w:rStyle w:val="FootnoteReference"/>
          <w:rFonts w:ascii="Times New Roman" w:hAnsi="Times New Roman"/>
        </w:rPr>
        <w:footnoteRef/>
      </w:r>
      <w:r w:rsidRPr="00C61EB1">
        <w:rPr>
          <w:rFonts w:ascii="Times New Roman" w:hAnsi="Times New Roman"/>
        </w:rPr>
        <w:t xml:space="preserve"> </w:t>
      </w:r>
      <w:r>
        <w:rPr>
          <w:rFonts w:ascii="Times New Roman" w:hAnsi="Times New Roman"/>
        </w:rPr>
        <w:t>Ibid., 11.</w:t>
      </w:r>
    </w:p>
  </w:footnote>
  <w:footnote w:id="4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Warren Carter, “Figuring the New Deal Politics</w:t>
      </w:r>
      <w:r>
        <w:rPr>
          <w:rFonts w:ascii="Times New Roman" w:hAnsi="Times New Roman"/>
          <w:sz w:val="24"/>
          <w:szCs w:val="24"/>
        </w:rPr>
        <w:t>,”</w:t>
      </w:r>
      <w:r w:rsidRPr="00C61EB1">
        <w:rPr>
          <w:rFonts w:ascii="Times New Roman" w:hAnsi="Times New Roman"/>
          <w:sz w:val="24"/>
          <w:szCs w:val="24"/>
        </w:rPr>
        <w:t xml:space="preserve"> 18.</w:t>
      </w:r>
    </w:p>
  </w:footnote>
  <w:footnote w:id="49">
    <w:p w:rsidR="0076710B" w:rsidRPr="00C61EB1" w:rsidRDefault="0076710B" w:rsidP="00B25555">
      <w:pPr>
        <w:pStyle w:val="Normal1"/>
        <w:spacing w:line="240" w:lineRule="auto"/>
        <w:rPr>
          <w:rFonts w:ascii="Times New Roman" w:hAnsi="Times New Roman" w:cs="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cs="Times New Roman"/>
          <w:sz w:val="24"/>
          <w:szCs w:val="24"/>
        </w:rPr>
        <w:t xml:space="preserve"> </w:t>
      </w:r>
      <w:r>
        <w:rPr>
          <w:rFonts w:ascii="Times New Roman" w:hAnsi="Times New Roman" w:cs="Times New Roman"/>
          <w:sz w:val="24"/>
          <w:szCs w:val="24"/>
        </w:rPr>
        <w:t xml:space="preserve">Edward Bruce quoted in Park and </w:t>
      </w:r>
      <w:r w:rsidRPr="00C61EB1">
        <w:rPr>
          <w:rFonts w:ascii="Times New Roman" w:hAnsi="Times New Roman" w:cs="Times New Roman"/>
          <w:sz w:val="24"/>
          <w:szCs w:val="24"/>
        </w:rPr>
        <w:t xml:space="preserve">Markowitz, </w:t>
      </w:r>
      <w:r>
        <w:rPr>
          <w:rFonts w:ascii="Times New Roman" w:hAnsi="Times New Roman" w:cs="Times New Roman"/>
          <w:i/>
          <w:sz w:val="24"/>
          <w:szCs w:val="24"/>
        </w:rPr>
        <w:t xml:space="preserve">Democratic </w:t>
      </w:r>
      <w:r w:rsidRPr="005D5405">
        <w:rPr>
          <w:rFonts w:ascii="Times New Roman" w:hAnsi="Times New Roman" w:cs="Times New Roman"/>
          <w:i/>
          <w:sz w:val="24"/>
          <w:szCs w:val="24"/>
        </w:rPr>
        <w:t>Vistas</w:t>
      </w:r>
      <w:r>
        <w:rPr>
          <w:rFonts w:ascii="Times New Roman" w:hAnsi="Times New Roman" w:cs="Times New Roman"/>
          <w:sz w:val="24"/>
          <w:szCs w:val="24"/>
        </w:rPr>
        <w:t xml:space="preserve">, </w:t>
      </w:r>
      <w:r w:rsidRPr="005D5405">
        <w:rPr>
          <w:rFonts w:ascii="Times New Roman" w:hAnsi="Times New Roman" w:cs="Times New Roman"/>
          <w:sz w:val="24"/>
          <w:szCs w:val="24"/>
        </w:rPr>
        <w:t>3</w:t>
      </w:r>
      <w:r w:rsidRPr="00C61EB1">
        <w:rPr>
          <w:rFonts w:ascii="Times New Roman" w:hAnsi="Times New Roman" w:cs="Times New Roman"/>
          <w:sz w:val="24"/>
          <w:szCs w:val="24"/>
        </w:rPr>
        <w:t>.</w:t>
      </w:r>
    </w:p>
  </w:footnote>
  <w:footnote w:id="5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Ibid., </w:t>
      </w:r>
      <w:r w:rsidRPr="00C61EB1">
        <w:rPr>
          <w:rFonts w:ascii="Times New Roman" w:hAnsi="Times New Roman"/>
          <w:sz w:val="24"/>
          <w:szCs w:val="24"/>
        </w:rPr>
        <w:t>5.</w:t>
      </w:r>
    </w:p>
  </w:footnote>
  <w:footnote w:id="51">
    <w:p w:rsidR="0076710B" w:rsidRPr="00C61EB1" w:rsidRDefault="0076710B" w:rsidP="00B25555">
      <w:pPr>
        <w:spacing w:line="240" w:lineRule="auto"/>
        <w:rPr>
          <w:rFonts w:ascii="Times New Roman" w:hAnsi="Times New Roman"/>
        </w:rPr>
      </w:pPr>
      <w:r w:rsidRPr="00C61EB1">
        <w:rPr>
          <w:rStyle w:val="FootnoteReference"/>
          <w:rFonts w:ascii="Times New Roman" w:hAnsi="Times New Roman"/>
        </w:rPr>
        <w:footnoteRef/>
      </w:r>
      <w:r>
        <w:rPr>
          <w:rFonts w:ascii="Times New Roman" w:hAnsi="Times New Roman"/>
        </w:rPr>
        <w:t xml:space="preserve"> Ibid., </w:t>
      </w:r>
      <w:r w:rsidRPr="00C61EB1">
        <w:rPr>
          <w:rFonts w:ascii="Times New Roman" w:hAnsi="Times New Roman"/>
        </w:rPr>
        <w:t>8.</w:t>
      </w:r>
    </w:p>
  </w:footnote>
  <w:footnote w:id="5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Nancy Heller and Julia Williams, </w:t>
      </w:r>
      <w:r w:rsidRPr="00C61EB1">
        <w:rPr>
          <w:rFonts w:ascii="Times New Roman" w:hAnsi="Times New Roman"/>
          <w:i/>
          <w:sz w:val="24"/>
          <w:szCs w:val="24"/>
        </w:rPr>
        <w:t>The Regionalist</w:t>
      </w:r>
      <w:r w:rsidRPr="00C61EB1">
        <w:rPr>
          <w:rFonts w:ascii="Times New Roman" w:hAnsi="Times New Roman"/>
          <w:sz w:val="24"/>
          <w:szCs w:val="24"/>
        </w:rPr>
        <w:t xml:space="preserve"> (New York: Watson-Guptill Publications, 1976) 17.</w:t>
      </w:r>
    </w:p>
  </w:footnote>
  <w:footnote w:id="5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Ibid., </w:t>
      </w:r>
      <w:r w:rsidRPr="00C61EB1">
        <w:rPr>
          <w:rFonts w:ascii="Times New Roman" w:hAnsi="Times New Roman"/>
          <w:sz w:val="24"/>
          <w:szCs w:val="24"/>
        </w:rPr>
        <w:t>13.</w:t>
      </w:r>
    </w:p>
  </w:footnote>
  <w:footnote w:id="5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r w:rsidRPr="00C61EB1">
        <w:rPr>
          <w:rFonts w:ascii="Times New Roman" w:hAnsi="Times New Roman"/>
          <w:sz w:val="24"/>
          <w:szCs w:val="24"/>
        </w:rPr>
        <w:t xml:space="preserve"> 18.</w:t>
      </w:r>
    </w:p>
  </w:footnote>
  <w:footnote w:id="5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r w:rsidRPr="00C61EB1">
        <w:rPr>
          <w:rFonts w:ascii="Times New Roman" w:hAnsi="Times New Roman"/>
          <w:sz w:val="24"/>
          <w:szCs w:val="24"/>
        </w:rPr>
        <w:t>, 26.</w:t>
      </w:r>
    </w:p>
  </w:footnote>
  <w:footnote w:id="5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r w:rsidRPr="00C61EB1">
        <w:rPr>
          <w:rFonts w:ascii="Times New Roman" w:hAnsi="Times New Roman"/>
          <w:sz w:val="24"/>
          <w:szCs w:val="24"/>
        </w:rPr>
        <w:t xml:space="preserve"> 29.</w:t>
      </w:r>
    </w:p>
  </w:footnote>
  <w:footnote w:id="57">
    <w:p w:rsidR="0076710B" w:rsidRPr="00C61EB1" w:rsidRDefault="0076710B" w:rsidP="00B25555">
      <w:pPr>
        <w:spacing w:line="240" w:lineRule="auto"/>
        <w:rPr>
          <w:rFonts w:ascii="Times New Roman" w:hAnsi="Times New Roman"/>
        </w:rPr>
      </w:pPr>
      <w:r w:rsidRPr="00C61EB1">
        <w:rPr>
          <w:rStyle w:val="FootnoteReference"/>
          <w:rFonts w:ascii="Times New Roman" w:hAnsi="Times New Roman"/>
        </w:rPr>
        <w:footnoteRef/>
      </w:r>
      <w:r w:rsidRPr="00C61EB1">
        <w:rPr>
          <w:rFonts w:ascii="Times New Roman" w:hAnsi="Times New Roman"/>
        </w:rPr>
        <w:t xml:space="preserve"> Barbara Scott Kerr and Sally Soelle. </w:t>
      </w:r>
      <w:r w:rsidRPr="00C61EB1">
        <w:rPr>
          <w:rFonts w:ascii="Times New Roman" w:hAnsi="Times New Roman"/>
          <w:i/>
        </w:rPr>
        <w:t>New Deal Art: The Oklahoma Experience, 1933-1943</w:t>
      </w:r>
      <w:r w:rsidRPr="00C61EB1">
        <w:rPr>
          <w:rFonts w:ascii="Times New Roman" w:hAnsi="Times New Roman"/>
        </w:rPr>
        <w:t>, (Duncan, Oklahoma: Cameron University</w:t>
      </w:r>
      <w:r>
        <w:rPr>
          <w:rFonts w:ascii="Times New Roman" w:hAnsi="Times New Roman"/>
        </w:rPr>
        <w:t>, 1983),</w:t>
      </w:r>
      <w:r w:rsidRPr="00C61EB1">
        <w:rPr>
          <w:rFonts w:ascii="Times New Roman" w:hAnsi="Times New Roman"/>
        </w:rPr>
        <w:t xml:space="preserve"> iv.</w:t>
      </w:r>
    </w:p>
  </w:footnote>
  <w:footnote w:id="5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t>
      </w:r>
      <w:r w:rsidRPr="00C61EB1">
        <w:rPr>
          <w:rFonts w:ascii="Times New Roman" w:hAnsi="Times New Roman"/>
          <w:sz w:val="24"/>
          <w:szCs w:val="24"/>
        </w:rPr>
        <w:t>Barreiro,</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 xml:space="preserve">Introduction,” </w:t>
      </w:r>
      <w:r w:rsidRPr="00C61EB1">
        <w:rPr>
          <w:rFonts w:ascii="Times New Roman" w:hAnsi="Times New Roman"/>
          <w:i/>
          <w:sz w:val="24"/>
          <w:szCs w:val="24"/>
        </w:rPr>
        <w:t>Indians at the Post Office</w:t>
      </w:r>
      <w:r>
        <w:rPr>
          <w:rFonts w:ascii="Times New Roman" w:hAnsi="Times New Roman"/>
          <w:sz w:val="24"/>
          <w:szCs w:val="24"/>
        </w:rPr>
        <w:t>.</w:t>
      </w:r>
    </w:p>
    <w:p w:rsidR="0076710B" w:rsidRPr="00C61EB1" w:rsidRDefault="0076710B" w:rsidP="00B25555">
      <w:pPr>
        <w:pStyle w:val="FootnoteText"/>
        <w:rPr>
          <w:rFonts w:ascii="Times New Roman" w:hAnsi="Times New Roman"/>
          <w:sz w:val="24"/>
          <w:szCs w:val="24"/>
        </w:rPr>
      </w:pPr>
    </w:p>
  </w:footnote>
  <w:footnote w:id="59">
    <w:p w:rsidR="0076710B" w:rsidRPr="0052309E" w:rsidRDefault="0076710B" w:rsidP="00B25555">
      <w:pPr>
        <w:pStyle w:val="FootnoteText"/>
        <w:rPr>
          <w:rFonts w:ascii="Times New Roman" w:hAnsi="Times New Roman"/>
          <w:sz w:val="24"/>
          <w:szCs w:val="24"/>
        </w:rPr>
      </w:pPr>
      <w:r w:rsidRPr="0052309E">
        <w:rPr>
          <w:rStyle w:val="FootnoteReference"/>
          <w:rFonts w:ascii="Times New Roman" w:hAnsi="Times New Roman"/>
          <w:sz w:val="24"/>
          <w:szCs w:val="24"/>
        </w:rPr>
        <w:footnoteRef/>
      </w:r>
      <w:r w:rsidRPr="0052309E">
        <w:rPr>
          <w:rFonts w:ascii="Times New Roman" w:hAnsi="Times New Roman"/>
          <w:sz w:val="24"/>
          <w:szCs w:val="24"/>
        </w:rPr>
        <w:t xml:space="preserve"> Joyce M. Szabo, </w:t>
      </w:r>
      <w:r w:rsidRPr="0052309E">
        <w:rPr>
          <w:rFonts w:ascii="Times New Roman" w:hAnsi="Times New Roman"/>
          <w:i/>
          <w:sz w:val="24"/>
          <w:szCs w:val="24"/>
        </w:rPr>
        <w:t>Imprisoned Art, Complex Patronage: Plains Drawings by Howling wolf and Zotom at the Autry National Center</w:t>
      </w:r>
      <w:r w:rsidRPr="0052309E">
        <w:rPr>
          <w:rFonts w:ascii="Times New Roman" w:hAnsi="Times New Roman"/>
          <w:sz w:val="24"/>
          <w:szCs w:val="24"/>
        </w:rPr>
        <w:t xml:space="preserve"> (Santa Fe: School for Advance Research Press, 2011), 66.</w:t>
      </w:r>
    </w:p>
  </w:footnote>
  <w:footnote w:id="6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Joyce M. Szabo, </w:t>
      </w:r>
      <w:r w:rsidRPr="00C61EB1">
        <w:rPr>
          <w:rFonts w:ascii="Times New Roman" w:hAnsi="Times New Roman"/>
          <w:i/>
          <w:sz w:val="24"/>
          <w:szCs w:val="24"/>
        </w:rPr>
        <w:t>Howling Wolf and the History of Ledger Art</w:t>
      </w:r>
      <w:r w:rsidRPr="00C61EB1">
        <w:rPr>
          <w:rFonts w:ascii="Times New Roman" w:hAnsi="Times New Roman"/>
          <w:sz w:val="24"/>
          <w:szCs w:val="24"/>
        </w:rPr>
        <w:t xml:space="preserve"> (Albuquerque: University</w:t>
      </w:r>
      <w:r>
        <w:rPr>
          <w:rFonts w:ascii="Times New Roman" w:hAnsi="Times New Roman"/>
          <w:sz w:val="24"/>
          <w:szCs w:val="24"/>
        </w:rPr>
        <w:t xml:space="preserve"> of New Mexico Press, 1994), 3.</w:t>
      </w:r>
    </w:p>
  </w:footnote>
  <w:footnote w:id="61">
    <w:p w:rsidR="0076710B" w:rsidRPr="00220B7A" w:rsidRDefault="0076710B" w:rsidP="00B25555">
      <w:pPr>
        <w:pStyle w:val="FootnoteText"/>
        <w:rPr>
          <w:rFonts w:ascii="Times New Roman" w:hAnsi="Times New Roman"/>
          <w:sz w:val="24"/>
          <w:szCs w:val="24"/>
        </w:rPr>
      </w:pPr>
      <w:r w:rsidRPr="00220B7A">
        <w:rPr>
          <w:rStyle w:val="FootnoteReference"/>
          <w:rFonts w:ascii="Times New Roman" w:hAnsi="Times New Roman"/>
          <w:sz w:val="24"/>
          <w:szCs w:val="24"/>
        </w:rPr>
        <w:footnoteRef/>
      </w:r>
      <w:r w:rsidRPr="00220B7A">
        <w:rPr>
          <w:rFonts w:ascii="Times New Roman" w:hAnsi="Times New Roman"/>
          <w:sz w:val="24"/>
          <w:szCs w:val="24"/>
        </w:rPr>
        <w:t xml:space="preserve"> Schrader, </w:t>
      </w:r>
      <w:r w:rsidRPr="00220B7A">
        <w:rPr>
          <w:rFonts w:ascii="Times New Roman" w:hAnsi="Times New Roman"/>
          <w:i/>
          <w:sz w:val="24"/>
          <w:szCs w:val="24"/>
        </w:rPr>
        <w:t xml:space="preserve">The Indian Arts and Crafts </w:t>
      </w:r>
      <w:r w:rsidRPr="005B389B">
        <w:rPr>
          <w:rFonts w:ascii="Times New Roman" w:hAnsi="Times New Roman"/>
          <w:sz w:val="24"/>
          <w:szCs w:val="24"/>
        </w:rPr>
        <w:t>Board</w:t>
      </w:r>
      <w:r>
        <w:rPr>
          <w:rFonts w:ascii="Times New Roman" w:hAnsi="Times New Roman"/>
          <w:sz w:val="24"/>
          <w:szCs w:val="24"/>
        </w:rPr>
        <w:t xml:space="preserve">, </w:t>
      </w:r>
      <w:r w:rsidRPr="005B389B">
        <w:rPr>
          <w:rFonts w:ascii="Times New Roman" w:hAnsi="Times New Roman"/>
          <w:sz w:val="24"/>
          <w:szCs w:val="24"/>
        </w:rPr>
        <w:t>3</w:t>
      </w:r>
      <w:r w:rsidRPr="00220B7A">
        <w:rPr>
          <w:rFonts w:ascii="Times New Roman" w:hAnsi="Times New Roman"/>
          <w:sz w:val="24"/>
          <w:szCs w:val="24"/>
        </w:rPr>
        <w:t>.</w:t>
      </w:r>
    </w:p>
  </w:footnote>
  <w:footnote w:id="62">
    <w:p w:rsidR="0076710B" w:rsidRPr="00DB2362" w:rsidRDefault="0076710B" w:rsidP="00B25555">
      <w:pPr>
        <w:pStyle w:val="FootnoteText"/>
        <w:rPr>
          <w:rFonts w:ascii="Times New Roman" w:hAnsi="Times New Roman"/>
          <w:sz w:val="24"/>
          <w:szCs w:val="24"/>
        </w:rPr>
      </w:pPr>
      <w:r w:rsidRPr="00DB2362">
        <w:rPr>
          <w:rStyle w:val="FootnoteReference"/>
          <w:rFonts w:ascii="Times New Roman" w:hAnsi="Times New Roman"/>
          <w:sz w:val="24"/>
          <w:szCs w:val="24"/>
        </w:rPr>
        <w:footnoteRef/>
      </w:r>
      <w:r w:rsidRPr="00DB2362">
        <w:rPr>
          <w:rFonts w:ascii="Times New Roman" w:hAnsi="Times New Roman"/>
          <w:sz w:val="24"/>
          <w:szCs w:val="24"/>
        </w:rPr>
        <w:t xml:space="preserve"> W. Jackson Rushing, “Modern by Tradition</w:t>
      </w:r>
      <w:r>
        <w:rPr>
          <w:rFonts w:ascii="Times New Roman" w:hAnsi="Times New Roman"/>
          <w:sz w:val="24"/>
          <w:szCs w:val="24"/>
        </w:rPr>
        <w:t>: The Studio Style of Native American Painting</w:t>
      </w:r>
      <w:r w:rsidRPr="00DB2362">
        <w:rPr>
          <w:rFonts w:ascii="Times New Roman" w:hAnsi="Times New Roman"/>
          <w:sz w:val="24"/>
          <w:szCs w:val="24"/>
        </w:rPr>
        <w:t xml:space="preserve">,” in Bruce Bernstein and W. Jackson Rushing, </w:t>
      </w:r>
      <w:r w:rsidRPr="00DB2362">
        <w:rPr>
          <w:rFonts w:ascii="Times New Roman" w:hAnsi="Times New Roman"/>
          <w:i/>
          <w:sz w:val="24"/>
          <w:szCs w:val="24"/>
        </w:rPr>
        <w:t>Modern by Tradition: American Indian Painting in the Studio Style</w:t>
      </w:r>
      <w:r w:rsidRPr="00DB2362">
        <w:rPr>
          <w:rFonts w:ascii="Times New Roman" w:hAnsi="Times New Roman"/>
          <w:sz w:val="24"/>
          <w:szCs w:val="24"/>
        </w:rPr>
        <w:t xml:space="preserve"> (Santa Fe: Museum of New Mexico Press, 1995), 27.</w:t>
      </w:r>
    </w:p>
  </w:footnote>
  <w:footnote w:id="63">
    <w:p w:rsidR="0076710B" w:rsidRPr="0044452D" w:rsidRDefault="0076710B" w:rsidP="00B25555">
      <w:pPr>
        <w:pStyle w:val="FootnoteText"/>
        <w:rPr>
          <w:rFonts w:ascii="Times New Roman" w:hAnsi="Times New Roman"/>
          <w:sz w:val="24"/>
          <w:szCs w:val="24"/>
        </w:rPr>
      </w:pPr>
      <w:r w:rsidRPr="000B7E29">
        <w:rPr>
          <w:rStyle w:val="FootnoteReference"/>
          <w:rFonts w:ascii="Times New Roman" w:hAnsi="Times New Roman"/>
          <w:sz w:val="24"/>
          <w:szCs w:val="24"/>
        </w:rPr>
        <w:footnoteRef/>
      </w:r>
      <w:r w:rsidRPr="000B7E29">
        <w:rPr>
          <w:rFonts w:ascii="Times New Roman" w:hAnsi="Times New Roman"/>
          <w:sz w:val="24"/>
          <w:szCs w:val="24"/>
        </w:rPr>
        <w:t xml:space="preserve"> </w:t>
      </w:r>
      <w:r>
        <w:rPr>
          <w:rFonts w:ascii="Times New Roman" w:hAnsi="Times New Roman"/>
          <w:sz w:val="24"/>
          <w:szCs w:val="24"/>
        </w:rPr>
        <w:t xml:space="preserve">Mary Austin to Secretary of the Interior, Franklin K. Lane, January 16, 1919, quoted in </w:t>
      </w:r>
      <w:r w:rsidRPr="000B7E29">
        <w:rPr>
          <w:rFonts w:ascii="Times New Roman" w:hAnsi="Times New Roman"/>
          <w:sz w:val="24"/>
          <w:szCs w:val="24"/>
        </w:rPr>
        <w:t xml:space="preserve">Schrader, </w:t>
      </w:r>
      <w:r w:rsidRPr="000B7E29">
        <w:rPr>
          <w:rFonts w:ascii="Times New Roman" w:hAnsi="Times New Roman"/>
          <w:i/>
          <w:sz w:val="24"/>
          <w:szCs w:val="24"/>
        </w:rPr>
        <w:t>The Indian Art and Crafts Board</w:t>
      </w:r>
      <w:r w:rsidRPr="000B7E29">
        <w:rPr>
          <w:rFonts w:ascii="Times New Roman" w:hAnsi="Times New Roman"/>
          <w:sz w:val="24"/>
          <w:szCs w:val="24"/>
        </w:rPr>
        <w:t>, 12</w:t>
      </w:r>
      <w:r>
        <w:rPr>
          <w:rFonts w:ascii="Times New Roman" w:hAnsi="Times New Roman"/>
          <w:sz w:val="24"/>
          <w:szCs w:val="24"/>
        </w:rPr>
        <w:t>.</w:t>
      </w:r>
    </w:p>
  </w:footnote>
  <w:footnote w:id="64">
    <w:p w:rsidR="0076710B" w:rsidRDefault="0076710B" w:rsidP="00B25555">
      <w:pPr>
        <w:pStyle w:val="FootnoteText"/>
      </w:pPr>
      <w:r w:rsidRPr="0044452D">
        <w:rPr>
          <w:rStyle w:val="FootnoteReference"/>
          <w:rFonts w:ascii="Times New Roman" w:hAnsi="Times New Roman"/>
          <w:sz w:val="24"/>
          <w:szCs w:val="24"/>
        </w:rPr>
        <w:footnoteRef/>
      </w:r>
      <w:r w:rsidRPr="0044452D">
        <w:rPr>
          <w:rFonts w:ascii="Times New Roman" w:hAnsi="Times New Roman"/>
          <w:sz w:val="24"/>
          <w:szCs w:val="24"/>
        </w:rPr>
        <w:t xml:space="preserve"> </w:t>
      </w:r>
      <w:r>
        <w:rPr>
          <w:rFonts w:ascii="Times New Roman" w:hAnsi="Times New Roman"/>
          <w:sz w:val="24"/>
          <w:szCs w:val="24"/>
        </w:rPr>
        <w:t xml:space="preserve">John Sloan quoted in </w:t>
      </w:r>
      <w:r w:rsidRPr="0044452D">
        <w:rPr>
          <w:rFonts w:ascii="Times New Roman" w:hAnsi="Times New Roman"/>
          <w:sz w:val="24"/>
          <w:szCs w:val="24"/>
        </w:rPr>
        <w:t>Janet Catherine Berlo</w:t>
      </w:r>
      <w:r>
        <w:rPr>
          <w:rFonts w:ascii="Times New Roman" w:hAnsi="Times New Roman"/>
          <w:sz w:val="24"/>
          <w:szCs w:val="24"/>
        </w:rPr>
        <w:t xml:space="preserve"> </w:t>
      </w:r>
      <w:r w:rsidRPr="0044452D">
        <w:rPr>
          <w:rFonts w:ascii="Times New Roman" w:hAnsi="Times New Roman"/>
          <w:sz w:val="24"/>
          <w:szCs w:val="24"/>
        </w:rPr>
        <w:t xml:space="preserve">“From Indigenous America to North Africa: The Cosmopolitan World of Oscar Jacobson and Jeanne d’Ucel,” in </w:t>
      </w:r>
      <w:r w:rsidRPr="0044452D">
        <w:rPr>
          <w:rFonts w:ascii="Times New Roman" w:hAnsi="Times New Roman"/>
          <w:i/>
          <w:sz w:val="24"/>
          <w:szCs w:val="24"/>
        </w:rPr>
        <w:t>The Art of Oscar Brousse Jacobson</w:t>
      </w:r>
      <w:r w:rsidRPr="0044452D">
        <w:rPr>
          <w:rFonts w:ascii="Times New Roman" w:hAnsi="Times New Roman"/>
          <w:sz w:val="24"/>
          <w:szCs w:val="24"/>
        </w:rPr>
        <w:t xml:space="preserve"> (Norman: Fred Jones Jr. Museum of Art, University of Oklahoma, 2015), 108.</w:t>
      </w:r>
    </w:p>
  </w:footnote>
  <w:footnote w:id="65">
    <w:p w:rsidR="0076710B" w:rsidRPr="00E91DC5" w:rsidRDefault="0076710B" w:rsidP="00B25555">
      <w:pPr>
        <w:pStyle w:val="FootnoteText"/>
        <w:rPr>
          <w:rFonts w:ascii="Times New Roman" w:hAnsi="Times New Roman"/>
          <w:sz w:val="24"/>
          <w:szCs w:val="24"/>
        </w:rPr>
      </w:pPr>
      <w:r w:rsidRPr="00E91DC5">
        <w:rPr>
          <w:rStyle w:val="FootnoteReference"/>
          <w:rFonts w:ascii="Times New Roman" w:hAnsi="Times New Roman"/>
          <w:sz w:val="24"/>
          <w:szCs w:val="24"/>
        </w:rPr>
        <w:footnoteRef/>
      </w:r>
      <w:r w:rsidRPr="00E91DC5">
        <w:rPr>
          <w:rFonts w:ascii="Times New Roman" w:hAnsi="Times New Roman"/>
          <w:sz w:val="24"/>
          <w:szCs w:val="24"/>
        </w:rPr>
        <w:t xml:space="preserve"> Schrader, </w:t>
      </w:r>
      <w:r w:rsidRPr="00E91DC5">
        <w:rPr>
          <w:rFonts w:ascii="Times New Roman" w:hAnsi="Times New Roman"/>
          <w:i/>
          <w:sz w:val="24"/>
          <w:szCs w:val="24"/>
        </w:rPr>
        <w:t>Indian Arts and Crafts Board</w:t>
      </w:r>
      <w:r w:rsidRPr="00E91DC5">
        <w:rPr>
          <w:rFonts w:ascii="Times New Roman" w:hAnsi="Times New Roman"/>
          <w:sz w:val="24"/>
          <w:szCs w:val="24"/>
        </w:rPr>
        <w:t>, 13-14.</w:t>
      </w:r>
    </w:p>
  </w:footnote>
  <w:footnote w:id="66">
    <w:p w:rsidR="0076710B" w:rsidRPr="00DD63CE" w:rsidRDefault="0076710B" w:rsidP="00B25555">
      <w:pPr>
        <w:pStyle w:val="FootnoteText"/>
        <w:rPr>
          <w:rFonts w:ascii="Times New Roman" w:hAnsi="Times New Roman"/>
          <w:sz w:val="24"/>
          <w:szCs w:val="24"/>
        </w:rPr>
      </w:pPr>
      <w:r w:rsidRPr="00DD63CE">
        <w:rPr>
          <w:rStyle w:val="FootnoteReference"/>
          <w:rFonts w:ascii="Times New Roman" w:hAnsi="Times New Roman"/>
          <w:sz w:val="24"/>
          <w:szCs w:val="24"/>
        </w:rPr>
        <w:footnoteRef/>
      </w:r>
      <w:r w:rsidRPr="00DD63CE">
        <w:rPr>
          <w:rFonts w:ascii="Times New Roman" w:hAnsi="Times New Roman"/>
          <w:sz w:val="24"/>
          <w:szCs w:val="24"/>
        </w:rPr>
        <w:t xml:space="preserve"> Meyn, </w:t>
      </w:r>
      <w:r w:rsidRPr="00DD63CE">
        <w:rPr>
          <w:rFonts w:ascii="Times New Roman" w:hAnsi="Times New Roman"/>
          <w:i/>
          <w:sz w:val="24"/>
          <w:szCs w:val="24"/>
        </w:rPr>
        <w:t>More Than Curiosities</w:t>
      </w:r>
      <w:r>
        <w:rPr>
          <w:rFonts w:ascii="Times New Roman" w:hAnsi="Times New Roman"/>
          <w:sz w:val="24"/>
          <w:szCs w:val="24"/>
        </w:rPr>
        <w:t>,</w:t>
      </w:r>
      <w:r w:rsidRPr="00DD63CE">
        <w:rPr>
          <w:rFonts w:ascii="Times New Roman" w:hAnsi="Times New Roman"/>
          <w:sz w:val="24"/>
          <w:szCs w:val="24"/>
        </w:rPr>
        <w:t xml:space="preserve"> 59.</w:t>
      </w:r>
    </w:p>
  </w:footnote>
  <w:footnote w:id="67">
    <w:p w:rsidR="0076710B" w:rsidRPr="00DD63CE" w:rsidRDefault="0076710B" w:rsidP="00B25555">
      <w:pPr>
        <w:pStyle w:val="FootnoteText"/>
      </w:pPr>
      <w:r w:rsidRPr="00DD63CE">
        <w:rPr>
          <w:rStyle w:val="FootnoteReference"/>
          <w:rFonts w:ascii="Times New Roman" w:hAnsi="Times New Roman"/>
          <w:sz w:val="24"/>
          <w:szCs w:val="24"/>
        </w:rPr>
        <w:footnoteRef/>
      </w:r>
      <w:r w:rsidRPr="00DD63CE">
        <w:rPr>
          <w:rFonts w:ascii="Times New Roman" w:hAnsi="Times New Roman"/>
          <w:sz w:val="24"/>
          <w:szCs w:val="24"/>
        </w:rPr>
        <w:t xml:space="preserve"> W. Jackson Rushing, </w:t>
      </w:r>
      <w:r w:rsidRPr="00DD63CE">
        <w:rPr>
          <w:rFonts w:ascii="Times New Roman" w:hAnsi="Times New Roman"/>
          <w:i/>
          <w:sz w:val="24"/>
          <w:szCs w:val="24"/>
        </w:rPr>
        <w:t>Native American Art and the New York Avant-Garde: A History of Cultural Primitivism</w:t>
      </w:r>
      <w:r w:rsidRPr="00DD63CE">
        <w:rPr>
          <w:rFonts w:ascii="Times New Roman" w:hAnsi="Times New Roman"/>
          <w:sz w:val="24"/>
          <w:szCs w:val="24"/>
        </w:rPr>
        <w:t xml:space="preserve"> (Austin: University of Texas Press, 1995), 97-98.</w:t>
      </w:r>
    </w:p>
  </w:footnote>
  <w:footnote w:id="6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Schrader, </w:t>
      </w:r>
      <w:r w:rsidRPr="00C61EB1">
        <w:rPr>
          <w:rFonts w:ascii="Times New Roman" w:hAnsi="Times New Roman"/>
          <w:i/>
          <w:sz w:val="24"/>
          <w:szCs w:val="24"/>
        </w:rPr>
        <w:t>The Indian Arts and Crafts Board</w:t>
      </w:r>
      <w:r w:rsidRPr="00C61EB1">
        <w:rPr>
          <w:rFonts w:ascii="Times New Roman" w:hAnsi="Times New Roman"/>
          <w:sz w:val="24"/>
          <w:szCs w:val="24"/>
        </w:rPr>
        <w:t>, 49.</w:t>
      </w:r>
    </w:p>
  </w:footnote>
  <w:footnote w:id="6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Meriam Lewis, “The Problem of Indian Administration” (</w:t>
      </w:r>
      <w:r>
        <w:rPr>
          <w:rFonts w:ascii="Times New Roman" w:hAnsi="Times New Roman"/>
          <w:sz w:val="24"/>
          <w:szCs w:val="24"/>
        </w:rPr>
        <w:t xml:space="preserve">Brookings Institute, </w:t>
      </w:r>
      <w:r w:rsidRPr="00C61EB1">
        <w:rPr>
          <w:rFonts w:ascii="Times New Roman" w:hAnsi="Times New Roman"/>
          <w:sz w:val="24"/>
          <w:szCs w:val="24"/>
        </w:rPr>
        <w:t>Washington, D.C.: Department of the Interior, 1928), 125.</w:t>
      </w:r>
    </w:p>
  </w:footnote>
  <w:footnote w:id="70">
    <w:p w:rsidR="0076710B" w:rsidRPr="00C61EB1" w:rsidRDefault="0076710B" w:rsidP="00B25555">
      <w:pPr>
        <w:pStyle w:val="EndnoteText"/>
        <w:ind w:firstLine="0"/>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Bruce Bernstein, “Art for the Sake of Life: Dorothy Dunn and a Story of America Indian Painting,” in </w:t>
      </w:r>
      <w:r>
        <w:rPr>
          <w:rFonts w:ascii="Times New Roman" w:hAnsi="Times New Roman"/>
          <w:sz w:val="24"/>
          <w:szCs w:val="24"/>
        </w:rPr>
        <w:t xml:space="preserve">Bruce Bernstein and W. Jackson Rushing, </w:t>
      </w:r>
      <w:r w:rsidRPr="00C61EB1">
        <w:rPr>
          <w:rFonts w:ascii="Times New Roman" w:hAnsi="Times New Roman"/>
          <w:i/>
          <w:sz w:val="24"/>
          <w:szCs w:val="24"/>
        </w:rPr>
        <w:t>Modern by Tradition: American Indian Painting in the Studio Style</w:t>
      </w:r>
      <w:r w:rsidRPr="00C61EB1">
        <w:rPr>
          <w:rFonts w:ascii="Times New Roman" w:hAnsi="Times New Roman"/>
          <w:sz w:val="24"/>
          <w:szCs w:val="24"/>
        </w:rPr>
        <w:t xml:space="preserve"> (Santa Fe: Museum of New Mexico Press, 1995), 3.</w:t>
      </w:r>
    </w:p>
  </w:footnote>
  <w:footnote w:id="7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t>
      </w:r>
      <w:r w:rsidRPr="00C61EB1">
        <w:rPr>
          <w:rFonts w:ascii="Times New Roman" w:hAnsi="Times New Roman"/>
          <w:sz w:val="24"/>
          <w:szCs w:val="24"/>
        </w:rPr>
        <w:t xml:space="preserve">Lydia L. Wyckoff, “Vision and Voices: A Collective History of Native American Painting,” in </w:t>
      </w:r>
      <w:r w:rsidRPr="00C61EB1">
        <w:rPr>
          <w:rFonts w:ascii="Times New Roman" w:hAnsi="Times New Roman"/>
          <w:i/>
          <w:sz w:val="24"/>
          <w:szCs w:val="24"/>
        </w:rPr>
        <w:t>Vision and Voices: Native American Painting from the Philbrook Museum of Art</w:t>
      </w:r>
      <w:r w:rsidRPr="00C61EB1">
        <w:rPr>
          <w:rFonts w:ascii="Times New Roman" w:hAnsi="Times New Roman"/>
          <w:sz w:val="24"/>
          <w:szCs w:val="24"/>
        </w:rPr>
        <w:t>, ed. Lydia L. Wyckoff (Tulsa: Philbrook Museum of Art, 1996),</w:t>
      </w:r>
      <w:r>
        <w:rPr>
          <w:rFonts w:ascii="Times New Roman" w:hAnsi="Times New Roman"/>
          <w:sz w:val="24"/>
          <w:szCs w:val="24"/>
        </w:rPr>
        <w:t xml:space="preserve"> 23-24.</w:t>
      </w:r>
    </w:p>
  </w:footnote>
  <w:footnote w:id="72">
    <w:p w:rsidR="0076710B" w:rsidRPr="00F06B6F" w:rsidRDefault="0076710B" w:rsidP="00B25555">
      <w:pPr>
        <w:pStyle w:val="FootnoteText"/>
        <w:rPr>
          <w:rFonts w:ascii="Times New Roman" w:hAnsi="Times New Roman"/>
          <w:sz w:val="24"/>
          <w:szCs w:val="24"/>
        </w:rPr>
      </w:pPr>
      <w:r w:rsidRPr="00F06B6F">
        <w:rPr>
          <w:rStyle w:val="FootnoteReference"/>
          <w:rFonts w:ascii="Times New Roman" w:hAnsi="Times New Roman"/>
          <w:sz w:val="24"/>
          <w:szCs w:val="24"/>
        </w:rPr>
        <w:footnoteRef/>
      </w:r>
      <w:r w:rsidRPr="00F06B6F">
        <w:rPr>
          <w:rFonts w:ascii="Times New Roman" w:hAnsi="Times New Roman"/>
          <w:sz w:val="24"/>
          <w:szCs w:val="24"/>
        </w:rPr>
        <w:t xml:space="preserve"> Berlo, “From Indigenous America to North Africa,</w:t>
      </w:r>
      <w:r>
        <w:rPr>
          <w:rFonts w:ascii="Times New Roman" w:hAnsi="Times New Roman"/>
          <w:sz w:val="24"/>
          <w:szCs w:val="24"/>
        </w:rPr>
        <w:t>”</w:t>
      </w:r>
      <w:r w:rsidRPr="00F06B6F">
        <w:rPr>
          <w:rFonts w:ascii="Times New Roman" w:hAnsi="Times New Roman"/>
          <w:sz w:val="24"/>
          <w:szCs w:val="24"/>
        </w:rPr>
        <w:t xml:space="preserve"> 108.</w:t>
      </w:r>
    </w:p>
  </w:footnote>
  <w:footnote w:id="7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Wyckoff, “Vision and Voices</w:t>
      </w:r>
      <w:r>
        <w:rPr>
          <w:rFonts w:ascii="Times New Roman" w:hAnsi="Times New Roman"/>
          <w:sz w:val="24"/>
          <w:szCs w:val="24"/>
        </w:rPr>
        <w:t>,”</w:t>
      </w:r>
      <w:r w:rsidRPr="00C61EB1">
        <w:rPr>
          <w:rFonts w:ascii="Times New Roman" w:hAnsi="Times New Roman"/>
          <w:sz w:val="24"/>
          <w:szCs w:val="24"/>
        </w:rPr>
        <w:t xml:space="preserve"> 24.</w:t>
      </w:r>
    </w:p>
  </w:footnote>
  <w:footnote w:id="7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Ann Allbright and Mark Andrew White, “Oscar Brousse Jacobson, Culture Broker,” in </w:t>
      </w:r>
      <w:r w:rsidRPr="00C61EB1">
        <w:rPr>
          <w:rFonts w:ascii="Times New Roman" w:hAnsi="Times New Roman"/>
          <w:i/>
          <w:sz w:val="24"/>
          <w:szCs w:val="24"/>
        </w:rPr>
        <w:t>The Art of Oscar Brousse Jacobson</w:t>
      </w:r>
      <w:r w:rsidRPr="00C61EB1">
        <w:rPr>
          <w:rFonts w:ascii="Times New Roman" w:hAnsi="Times New Roman"/>
          <w:sz w:val="24"/>
          <w:szCs w:val="24"/>
        </w:rPr>
        <w:t xml:space="preserve"> (Norman: Fred Jones Jr. Museum of Art, University of Oklahoma, 2015), 12-14.</w:t>
      </w:r>
    </w:p>
  </w:footnote>
  <w:footnote w:id="7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Berlo, “From Indigenous America to North Africa,</w:t>
      </w:r>
      <w:r>
        <w:rPr>
          <w:rFonts w:ascii="Times New Roman" w:hAnsi="Times New Roman"/>
          <w:sz w:val="24"/>
          <w:szCs w:val="24"/>
        </w:rPr>
        <w:t>”</w:t>
      </w:r>
      <w:r w:rsidRPr="00C61EB1">
        <w:rPr>
          <w:rFonts w:ascii="Times New Roman" w:hAnsi="Times New Roman"/>
          <w:sz w:val="24"/>
          <w:szCs w:val="24"/>
        </w:rPr>
        <w:t xml:space="preserve"> 128. Although Susie Peters is frequently credited with bringing the Kiowa painters to the atten</w:t>
      </w:r>
      <w:r>
        <w:rPr>
          <w:rFonts w:ascii="Times New Roman" w:hAnsi="Times New Roman"/>
          <w:sz w:val="24"/>
          <w:szCs w:val="24"/>
        </w:rPr>
        <w:t>tion of Jacobson, d’Ucel credited</w:t>
      </w:r>
      <w:r w:rsidRPr="00C61EB1">
        <w:rPr>
          <w:rFonts w:ascii="Times New Roman" w:hAnsi="Times New Roman"/>
          <w:sz w:val="24"/>
          <w:szCs w:val="24"/>
        </w:rPr>
        <w:t xml:space="preserve"> Indian Agent J.A. Butin.</w:t>
      </w:r>
    </w:p>
  </w:footnote>
  <w:footnote w:id="7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Wyckoff, “Visions and Voices,” 24.</w:t>
      </w:r>
    </w:p>
  </w:footnote>
  <w:footnote w:id="77">
    <w:p w:rsidR="0076710B" w:rsidRPr="00E42553" w:rsidRDefault="0076710B" w:rsidP="00B25555">
      <w:pPr>
        <w:pStyle w:val="FootnoteText"/>
        <w:rPr>
          <w:rFonts w:ascii="Times New Roman" w:hAnsi="Times New Roman"/>
          <w:sz w:val="24"/>
          <w:szCs w:val="24"/>
        </w:rPr>
      </w:pPr>
      <w:r w:rsidRPr="00E42553">
        <w:rPr>
          <w:rStyle w:val="FootnoteReference"/>
          <w:rFonts w:ascii="Times New Roman" w:hAnsi="Times New Roman"/>
          <w:sz w:val="24"/>
          <w:szCs w:val="24"/>
        </w:rPr>
        <w:footnoteRef/>
      </w:r>
      <w:r w:rsidRPr="00E42553">
        <w:rPr>
          <w:rFonts w:ascii="Times New Roman" w:hAnsi="Times New Roman"/>
          <w:sz w:val="24"/>
          <w:szCs w:val="24"/>
        </w:rPr>
        <w:t xml:space="preserve"> Allbright and White, “Jacobson Culture Broker,” 23-24.</w:t>
      </w:r>
    </w:p>
  </w:footnote>
  <w:footnote w:id="78">
    <w:p w:rsidR="0076710B" w:rsidRPr="008D53CE" w:rsidRDefault="0076710B" w:rsidP="00B25555">
      <w:pPr>
        <w:pStyle w:val="FootnoteText"/>
        <w:rPr>
          <w:rFonts w:ascii="Times New Roman" w:hAnsi="Times New Roman"/>
          <w:sz w:val="24"/>
          <w:szCs w:val="24"/>
        </w:rPr>
      </w:pPr>
      <w:r w:rsidRPr="008D53CE">
        <w:rPr>
          <w:rStyle w:val="FootnoteReference"/>
          <w:rFonts w:ascii="Times New Roman" w:hAnsi="Times New Roman"/>
          <w:sz w:val="24"/>
          <w:szCs w:val="24"/>
        </w:rPr>
        <w:footnoteRef/>
      </w:r>
      <w:r w:rsidRPr="008D53CE">
        <w:rPr>
          <w:rFonts w:ascii="Times New Roman" w:hAnsi="Times New Roman"/>
          <w:sz w:val="24"/>
          <w:szCs w:val="24"/>
        </w:rPr>
        <w:t xml:space="preserve"> Berlo, “From Indigenous America to North Africa,” 108 and 111.</w:t>
      </w:r>
    </w:p>
  </w:footnote>
  <w:footnote w:id="7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 111.</w:t>
      </w:r>
    </w:p>
  </w:footnote>
  <w:footnote w:id="80">
    <w:p w:rsidR="0076710B" w:rsidRPr="00C61EB1" w:rsidRDefault="0076710B" w:rsidP="00B25555">
      <w:pPr>
        <w:pStyle w:val="Standard"/>
        <w:rPr>
          <w:rFonts w:ascii="Times New Roman" w:hAnsi="Times New Roman" w:cs="Times New Roman"/>
        </w:rPr>
      </w:pPr>
      <w:r w:rsidRPr="00C61EB1">
        <w:rPr>
          <w:rStyle w:val="FootnoteReference"/>
          <w:rFonts w:ascii="Times New Roman" w:hAnsi="Times New Roman"/>
        </w:rPr>
        <w:footnoteRef/>
      </w:r>
      <w:r w:rsidRPr="00C61EB1">
        <w:rPr>
          <w:rFonts w:ascii="Times New Roman" w:hAnsi="Times New Roman" w:cs="Times New Roman"/>
        </w:rPr>
        <w:t xml:space="preserve"> C.E. Faris to Olin Dows, April 5, 1935</w:t>
      </w:r>
      <w:r>
        <w:rPr>
          <w:rFonts w:ascii="Times New Roman" w:hAnsi="Times New Roman" w:cs="Times New Roman"/>
        </w:rPr>
        <w:t>,</w:t>
      </w:r>
      <w:r w:rsidRPr="00C61EB1">
        <w:rPr>
          <w:rFonts w:ascii="Times New Roman" w:hAnsi="Times New Roman" w:cs="Times New Roman"/>
        </w:rPr>
        <w:t xml:space="preserve"> </w:t>
      </w:r>
      <w:r>
        <w:rPr>
          <w:rFonts w:ascii="Times New Roman" w:hAnsi="Times New Roman" w:cs="Times New Roman"/>
        </w:rPr>
        <w:t>Record Group 121, Entry 133, National Archives, Washington, D.C. (hereinafter R.G. 121/133, N.A.).</w:t>
      </w:r>
    </w:p>
  </w:footnote>
  <w:footnote w:id="8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Susie Peters to Olin Dows, April 4, 1935</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r w:rsidRPr="00C61EB1">
        <w:rPr>
          <w:rFonts w:ascii="Times New Roman" w:hAnsi="Times New Roman"/>
          <w:sz w:val="24"/>
          <w:szCs w:val="24"/>
        </w:rPr>
        <w:t>.</w:t>
      </w:r>
    </w:p>
  </w:footnote>
  <w:footnote w:id="8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Ibid.</w:t>
      </w:r>
    </w:p>
  </w:footnote>
  <w:footnote w:id="8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Oscar Jacobson to Olin Dows, April 5, 1935</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p>
  </w:footnote>
  <w:footnote w:id="8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Oscar Jacobson to Olin Dows, n.d., </w:t>
      </w:r>
      <w:r>
        <w:rPr>
          <w:rFonts w:ascii="Times New Roman" w:hAnsi="Times New Roman"/>
          <w:sz w:val="24"/>
          <w:szCs w:val="24"/>
        </w:rPr>
        <w:t>R.G. 121/133, N.A.</w:t>
      </w:r>
      <w:r w:rsidRPr="00C61EB1">
        <w:rPr>
          <w:rFonts w:ascii="Times New Roman" w:hAnsi="Times New Roman"/>
          <w:sz w:val="24"/>
          <w:szCs w:val="24"/>
        </w:rPr>
        <w:t xml:space="preserve"> Jacobson mentions the four Kiowas, referring to the specific artists that he has suggested to work on the mural project: Stephen Mopope, Monroe Tsatoke, James Auchiah, and Spencer Asah</w:t>
      </w:r>
      <w:r>
        <w:rPr>
          <w:rFonts w:ascii="Times New Roman" w:hAnsi="Times New Roman"/>
          <w:sz w:val="24"/>
          <w:szCs w:val="24"/>
        </w:rPr>
        <w:t>.</w:t>
      </w:r>
    </w:p>
  </w:footnote>
  <w:footnote w:id="85">
    <w:p w:rsidR="0076710B" w:rsidRDefault="0076710B" w:rsidP="00B25555">
      <w:pPr>
        <w:pStyle w:val="FootnoteText"/>
      </w:pPr>
      <w:r w:rsidRPr="00C61EB1">
        <w:rPr>
          <w:rStyle w:val="FootnoteReference"/>
          <w:rFonts w:ascii="Times New Roman" w:hAnsi="Times New Roman"/>
          <w:sz w:val="24"/>
          <w:szCs w:val="24"/>
        </w:rPr>
        <w:footnoteRef/>
      </w:r>
      <w:r w:rsidRPr="00C61EB1">
        <w:rPr>
          <w:rFonts w:ascii="Times New Roman" w:hAnsi="Times New Roman"/>
          <w:sz w:val="24"/>
          <w:szCs w:val="24"/>
        </w:rPr>
        <w:t>Oscar Jacobson to In</w:t>
      </w:r>
      <w:r>
        <w:rPr>
          <w:rFonts w:ascii="Times New Roman" w:hAnsi="Times New Roman"/>
          <w:sz w:val="24"/>
          <w:szCs w:val="24"/>
        </w:rPr>
        <w:t>slee A. Hopper, October 9, 1937,</w:t>
      </w:r>
      <w:r w:rsidRPr="00C61EB1">
        <w:rPr>
          <w:rFonts w:ascii="Times New Roman" w:hAnsi="Times New Roman"/>
          <w:sz w:val="24"/>
          <w:szCs w:val="24"/>
        </w:rPr>
        <w:t xml:space="preserve"> </w:t>
      </w:r>
      <w:r>
        <w:rPr>
          <w:rFonts w:ascii="Times New Roman" w:hAnsi="Times New Roman"/>
          <w:sz w:val="24"/>
          <w:szCs w:val="24"/>
        </w:rPr>
        <w:t xml:space="preserve">R.G. 121/133, N.A. </w:t>
      </w:r>
      <w:r w:rsidRPr="00C61EB1">
        <w:rPr>
          <w:rFonts w:ascii="Times New Roman" w:hAnsi="Times New Roman"/>
          <w:sz w:val="24"/>
          <w:szCs w:val="24"/>
        </w:rPr>
        <w:t>In this letter, Jacobson addresses delays in finishing the murals including the death of Tsatoke as well as an accident involving Mopope.</w:t>
      </w:r>
    </w:p>
  </w:footnote>
  <w:footnote w:id="8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w:t>
      </w:r>
      <w:r>
        <w:rPr>
          <w:rFonts w:ascii="Times New Roman" w:hAnsi="Times New Roman"/>
          <w:sz w:val="24"/>
          <w:szCs w:val="24"/>
        </w:rPr>
        <w:t>Stephen Mopope, August 7, 1936, R.G. 121/133, N.A.</w:t>
      </w:r>
      <w:r w:rsidRPr="00C61EB1">
        <w:rPr>
          <w:rFonts w:ascii="Times New Roman" w:hAnsi="Times New Roman"/>
          <w:sz w:val="24"/>
          <w:szCs w:val="24"/>
        </w:rPr>
        <w:t xml:space="preserve"> This brief letter, referencing the cont</w:t>
      </w:r>
      <w:r>
        <w:rPr>
          <w:rFonts w:ascii="Times New Roman" w:hAnsi="Times New Roman"/>
          <w:sz w:val="24"/>
          <w:szCs w:val="24"/>
        </w:rPr>
        <w:t>ract for this commission</w:t>
      </w:r>
      <w:r w:rsidRPr="00C61EB1">
        <w:rPr>
          <w:rFonts w:ascii="Times New Roman" w:hAnsi="Times New Roman"/>
          <w:sz w:val="24"/>
          <w:szCs w:val="24"/>
        </w:rPr>
        <w:t xml:space="preserve"> is one of the few instances in the Section </w:t>
      </w:r>
      <w:r>
        <w:rPr>
          <w:rFonts w:ascii="Times New Roman" w:hAnsi="Times New Roman"/>
          <w:sz w:val="24"/>
          <w:szCs w:val="24"/>
        </w:rPr>
        <w:t xml:space="preserve">communicates directly with </w:t>
      </w:r>
      <w:r w:rsidRPr="00C61EB1">
        <w:rPr>
          <w:rFonts w:ascii="Times New Roman" w:hAnsi="Times New Roman"/>
          <w:sz w:val="24"/>
          <w:szCs w:val="24"/>
        </w:rPr>
        <w:t>Mopope.</w:t>
      </w:r>
    </w:p>
  </w:footnote>
  <w:footnote w:id="8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Oscar </w:t>
      </w:r>
      <w:r w:rsidRPr="00C61EB1">
        <w:rPr>
          <w:rFonts w:ascii="Times New Roman" w:hAnsi="Times New Roman"/>
          <w:sz w:val="24"/>
          <w:szCs w:val="24"/>
        </w:rPr>
        <w:t>Jacobson to I</w:t>
      </w:r>
      <w:r>
        <w:rPr>
          <w:rFonts w:ascii="Times New Roman" w:hAnsi="Times New Roman"/>
          <w:sz w:val="24"/>
          <w:szCs w:val="24"/>
        </w:rPr>
        <w:t>nslee A. Hopper, January 21, 1936, R.G. 121/133, N.A.</w:t>
      </w:r>
    </w:p>
  </w:footnote>
  <w:footnote w:id="8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Section</w:t>
      </w:r>
      <w:r w:rsidRPr="00C61EB1">
        <w:rPr>
          <w:rFonts w:ascii="Times New Roman" w:hAnsi="Times New Roman"/>
          <w:sz w:val="24"/>
          <w:szCs w:val="24"/>
        </w:rPr>
        <w:t xml:space="preserve"> Contract issue</w:t>
      </w:r>
      <w:r>
        <w:rPr>
          <w:rFonts w:ascii="Times New Roman" w:hAnsi="Times New Roman"/>
          <w:sz w:val="24"/>
          <w:szCs w:val="24"/>
        </w:rPr>
        <w:t>d to Oscar Jacobson, July 18, 19</w:t>
      </w:r>
      <w:r w:rsidRPr="00C61EB1">
        <w:rPr>
          <w:rFonts w:ascii="Times New Roman" w:hAnsi="Times New Roman"/>
          <w:sz w:val="24"/>
          <w:szCs w:val="24"/>
        </w:rPr>
        <w:t>36</w:t>
      </w:r>
      <w:r>
        <w:rPr>
          <w:rFonts w:ascii="Times New Roman" w:hAnsi="Times New Roman"/>
          <w:sz w:val="24"/>
          <w:szCs w:val="24"/>
        </w:rPr>
        <w:t>, R.G. 121/133, N.A.</w:t>
      </w:r>
    </w:p>
  </w:footnote>
  <w:footnote w:id="8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w:t>
      </w:r>
      <w:r>
        <w:rPr>
          <w:rFonts w:ascii="Times New Roman" w:hAnsi="Times New Roman"/>
          <w:sz w:val="24"/>
          <w:szCs w:val="24"/>
        </w:rPr>
        <w:t>Oscar Jacobson, March 26, 1936, R.G. 121/133, N.A.</w:t>
      </w:r>
    </w:p>
  </w:footnote>
  <w:footnote w:id="9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Reuben Noah, “Two Eagle Dancers,” </w:t>
      </w:r>
      <w:r w:rsidRPr="00C61EB1">
        <w:rPr>
          <w:rFonts w:ascii="Times New Roman" w:hAnsi="Times New Roman"/>
          <w:i/>
          <w:sz w:val="24"/>
          <w:szCs w:val="24"/>
        </w:rPr>
        <w:t>Indians at the Post Office</w:t>
      </w:r>
      <w:r>
        <w:rPr>
          <w:rFonts w:ascii="Times New Roman" w:hAnsi="Times New Roman"/>
          <w:i/>
          <w:sz w:val="24"/>
          <w:szCs w:val="24"/>
        </w:rPr>
        <w:t>: Native Themes in New Deal-Era Murals</w:t>
      </w:r>
      <w:r w:rsidRPr="00C61EB1">
        <w:rPr>
          <w:rFonts w:ascii="Times New Roman" w:hAnsi="Times New Roman"/>
          <w:sz w:val="24"/>
          <w:szCs w:val="24"/>
        </w:rPr>
        <w:t>, Smith</w:t>
      </w:r>
      <w:r>
        <w:rPr>
          <w:rFonts w:ascii="Times New Roman" w:hAnsi="Times New Roman"/>
          <w:sz w:val="24"/>
          <w:szCs w:val="24"/>
        </w:rPr>
        <w:t xml:space="preserve">sonian, National Postal Museum, accessed October 16, 2017, </w:t>
      </w:r>
      <w:r w:rsidRPr="00C61EB1">
        <w:rPr>
          <w:rFonts w:ascii="Times New Roman" w:hAnsi="Times New Roman"/>
          <w:sz w:val="24"/>
          <w:szCs w:val="24"/>
        </w:rPr>
        <w:t>https://postalmuseum.si.edu/indiansatthepostoffice/mural2.html.</w:t>
      </w:r>
    </w:p>
  </w:footnote>
  <w:footnote w:id="9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Anadarko Chamber of Commerce, </w:t>
      </w:r>
      <w:r w:rsidRPr="00C61EB1">
        <w:rPr>
          <w:rFonts w:ascii="Times New Roman" w:hAnsi="Times New Roman"/>
          <w:sz w:val="24"/>
          <w:szCs w:val="24"/>
        </w:rPr>
        <w:t xml:space="preserve">“Anadarko Post Office Murals,” (Anadarko: Chamber of Commerce, n.d.), </w:t>
      </w:r>
      <w:r>
        <w:rPr>
          <w:rFonts w:ascii="Times New Roman" w:hAnsi="Times New Roman"/>
          <w:sz w:val="24"/>
          <w:szCs w:val="24"/>
        </w:rPr>
        <w:t>According to this brochure</w:t>
      </w:r>
      <w:r w:rsidRPr="00C61EB1">
        <w:rPr>
          <w:rFonts w:ascii="Times New Roman" w:hAnsi="Times New Roman"/>
          <w:sz w:val="24"/>
          <w:szCs w:val="24"/>
        </w:rPr>
        <w:t xml:space="preserve"> this dance was taught to the Kiowa by the Indians of Taos Pueblo.</w:t>
      </w:r>
    </w:p>
  </w:footnote>
  <w:footnote w:id="92">
    <w:p w:rsidR="0076710B" w:rsidRPr="00C61EB1" w:rsidRDefault="0076710B" w:rsidP="00B25555">
      <w:pPr>
        <w:pStyle w:val="Normal1"/>
        <w:widowControl w:val="0"/>
        <w:spacing w:line="240" w:lineRule="auto"/>
        <w:rPr>
          <w:rFonts w:ascii="Times New Roman" w:hAnsi="Times New Roman" w:cs="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cs="Times New Roman"/>
          <w:sz w:val="24"/>
          <w:szCs w:val="24"/>
        </w:rPr>
        <w:t xml:space="preserve"> For a detail accounting on the importance of Kiowa cradleboards see</w:t>
      </w:r>
      <w:r>
        <w:rPr>
          <w:rFonts w:ascii="Times New Roman" w:hAnsi="Times New Roman" w:cs="Times New Roman"/>
          <w:sz w:val="24"/>
          <w:szCs w:val="24"/>
        </w:rPr>
        <w:t xml:space="preserve"> </w:t>
      </w:r>
      <w:r w:rsidRPr="00C61EB1">
        <w:rPr>
          <w:rFonts w:ascii="Times New Roman" w:hAnsi="Times New Roman" w:cs="Times New Roman"/>
          <w:i/>
          <w:sz w:val="24"/>
          <w:szCs w:val="24"/>
        </w:rPr>
        <w:t>Gifts of Pride and Love: Kiowa and Comanche Cradles</w:t>
      </w:r>
      <w:r>
        <w:rPr>
          <w:rFonts w:ascii="Times New Roman" w:hAnsi="Times New Roman" w:cs="Times New Roman"/>
          <w:sz w:val="24"/>
          <w:szCs w:val="24"/>
        </w:rPr>
        <w:t>, ed.</w:t>
      </w:r>
      <w:r w:rsidRPr="00C61EB1">
        <w:rPr>
          <w:rFonts w:ascii="Times New Roman" w:hAnsi="Times New Roman" w:cs="Times New Roman"/>
          <w:sz w:val="24"/>
          <w:szCs w:val="24"/>
        </w:rPr>
        <w:t xml:space="preserve"> Barbara </w:t>
      </w:r>
      <w:r>
        <w:rPr>
          <w:rFonts w:ascii="Times New Roman" w:hAnsi="Times New Roman" w:cs="Times New Roman"/>
          <w:sz w:val="24"/>
          <w:szCs w:val="24"/>
        </w:rPr>
        <w:t xml:space="preserve">A. Hail </w:t>
      </w:r>
      <w:r w:rsidRPr="00C61EB1">
        <w:rPr>
          <w:rFonts w:ascii="Times New Roman" w:hAnsi="Times New Roman" w:cs="Times New Roman"/>
          <w:sz w:val="24"/>
          <w:szCs w:val="24"/>
        </w:rPr>
        <w:t xml:space="preserve">(Bristol, R.I: Haffenreffer Museum of Anthropology, Brown University, 2000). </w:t>
      </w:r>
    </w:p>
  </w:footnote>
  <w:footnote w:id="93">
    <w:p w:rsidR="0076710B" w:rsidRPr="00C61EB1" w:rsidRDefault="0076710B" w:rsidP="00255946">
      <w:pPr>
        <w:pStyle w:val="FootnoteText"/>
        <w:widowControl w:val="0"/>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Don Weida to </w:t>
      </w:r>
      <w:r>
        <w:rPr>
          <w:rFonts w:ascii="Times New Roman" w:hAnsi="Times New Roman"/>
          <w:sz w:val="24"/>
          <w:szCs w:val="24"/>
        </w:rPr>
        <w:t>Edward Rowan, November 26, 1937,</w:t>
      </w:r>
      <w:r w:rsidRPr="00C61EB1">
        <w:rPr>
          <w:rFonts w:ascii="Times New Roman" w:hAnsi="Times New Roman"/>
          <w:sz w:val="24"/>
          <w:szCs w:val="24"/>
        </w:rPr>
        <w:t xml:space="preserve"> </w:t>
      </w:r>
      <w:r>
        <w:rPr>
          <w:rFonts w:ascii="Times New Roman" w:hAnsi="Times New Roman"/>
          <w:sz w:val="24"/>
          <w:szCs w:val="24"/>
        </w:rPr>
        <w:t>R.G. 121/133, N.A.</w:t>
      </w:r>
      <w:r w:rsidRPr="00C61EB1">
        <w:rPr>
          <w:rFonts w:ascii="Times New Roman" w:hAnsi="Times New Roman"/>
          <w:sz w:val="24"/>
          <w:szCs w:val="24"/>
        </w:rPr>
        <w:t xml:space="preserve"> Weida was writing to Rowan to invite him to the dedicatio</w:t>
      </w:r>
      <w:r>
        <w:rPr>
          <w:rFonts w:ascii="Times New Roman" w:hAnsi="Times New Roman"/>
          <w:sz w:val="24"/>
          <w:szCs w:val="24"/>
        </w:rPr>
        <w:t>n ceremony on December 5, 1937.</w:t>
      </w:r>
    </w:p>
  </w:footnote>
  <w:footnote w:id="9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W.G. Gray to Edward Bruce, August 22, 1941. and Edward Rowan to W.G. Gray, August 26, 1941</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r w:rsidRPr="00C61EB1">
        <w:rPr>
          <w:rFonts w:ascii="Times New Roman" w:hAnsi="Times New Roman"/>
          <w:sz w:val="24"/>
          <w:szCs w:val="24"/>
        </w:rPr>
        <w:t xml:space="preserve"> Ongoing interest in the murals seems to have been perpetuated by the annual Indian Exposition held in Anadarko, Oklahoma. See also, Nan Sheets, “The 1941 Celebration of the Annual Indian Exposition,” </w:t>
      </w:r>
      <w:r w:rsidRPr="00C61EB1">
        <w:rPr>
          <w:rFonts w:ascii="Times New Roman" w:hAnsi="Times New Roman"/>
          <w:i/>
          <w:sz w:val="24"/>
          <w:szCs w:val="24"/>
        </w:rPr>
        <w:t>The Oklahoman</w:t>
      </w:r>
      <w:r>
        <w:rPr>
          <w:rFonts w:ascii="Times New Roman" w:hAnsi="Times New Roman"/>
          <w:sz w:val="24"/>
          <w:szCs w:val="24"/>
        </w:rPr>
        <w:t xml:space="preserve"> (Oklahoma City, OK) n.d., ca. August 1941, R.G. 121/133, N.A.</w:t>
      </w:r>
      <w:r w:rsidRPr="0058167F">
        <w:rPr>
          <w:rFonts w:ascii="Times New Roman" w:hAnsi="Times New Roman"/>
          <w:sz w:val="24"/>
          <w:szCs w:val="24"/>
        </w:rPr>
        <w:t xml:space="preserve"> </w:t>
      </w:r>
    </w:p>
  </w:footnote>
  <w:footnote w:id="9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Suzanne Scheuer, July 22, 1937</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p>
  </w:footnote>
  <w:footnote w:id="9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Suzanne Scheuer to Edward Rowan, July 28, 1937</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p>
  </w:footnote>
  <w:footnote w:id="9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Suzanne Scheuer to Edward Rowan, August 12, 1937</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p>
  </w:footnote>
  <w:footnote w:id="9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Suzanne Scheuer, February 16, 1938</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p>
  </w:footnote>
  <w:footnote w:id="9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“Painting is Installed at Eastland Post Office,”</w:t>
      </w:r>
      <w:r>
        <w:rPr>
          <w:rFonts w:ascii="Times New Roman" w:hAnsi="Times New Roman"/>
          <w:sz w:val="24"/>
          <w:szCs w:val="24"/>
        </w:rPr>
        <w:t xml:space="preserve"> (</w:t>
      </w:r>
      <w:r w:rsidRPr="00C61EB1">
        <w:rPr>
          <w:rFonts w:ascii="Times New Roman" w:hAnsi="Times New Roman"/>
          <w:sz w:val="24"/>
          <w:szCs w:val="24"/>
        </w:rPr>
        <w:t>name</w:t>
      </w:r>
      <w:r>
        <w:rPr>
          <w:rFonts w:ascii="Times New Roman" w:hAnsi="Times New Roman"/>
          <w:sz w:val="24"/>
          <w:szCs w:val="24"/>
        </w:rPr>
        <w:t xml:space="preserve"> and place of publication unknown), n.d., R.G. 121/133, N.A.</w:t>
      </w:r>
    </w:p>
  </w:footnote>
  <w:footnote w:id="10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Suzanne Scheuer, Jun 15, 1938</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 xml:space="preserve">R.G. 121/133, N.A. </w:t>
      </w:r>
      <w:r w:rsidRPr="00C61EB1">
        <w:rPr>
          <w:rFonts w:ascii="Times New Roman" w:hAnsi="Times New Roman"/>
          <w:sz w:val="24"/>
          <w:szCs w:val="24"/>
        </w:rPr>
        <w:t>This commission was based on designs Scheuer submitted for the Dallas, Texas post office competition.</w:t>
      </w:r>
    </w:p>
  </w:footnote>
  <w:footnote w:id="10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Suzanne Scheue</w:t>
      </w:r>
      <w:r>
        <w:rPr>
          <w:rFonts w:ascii="Times New Roman" w:hAnsi="Times New Roman"/>
          <w:sz w:val="24"/>
          <w:szCs w:val="24"/>
        </w:rPr>
        <w:t>r to Edward Rowan, June 9, 1939,</w:t>
      </w:r>
      <w:r w:rsidRPr="00C61EB1">
        <w:rPr>
          <w:rFonts w:ascii="Times New Roman" w:hAnsi="Times New Roman"/>
          <w:sz w:val="24"/>
          <w:szCs w:val="24"/>
        </w:rPr>
        <w:t xml:space="preserve"> </w:t>
      </w:r>
      <w:r>
        <w:rPr>
          <w:rFonts w:ascii="Times New Roman" w:hAnsi="Times New Roman"/>
          <w:sz w:val="24"/>
          <w:szCs w:val="24"/>
        </w:rPr>
        <w:t>R.G. 121/133, N.A.</w:t>
      </w:r>
    </w:p>
  </w:footnote>
  <w:footnote w:id="10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p>
  </w:footnote>
  <w:footnote w:id="10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 xml:space="preserve">Rowan to </w:t>
      </w:r>
      <w:r>
        <w:rPr>
          <w:rFonts w:ascii="Times New Roman" w:hAnsi="Times New Roman"/>
          <w:sz w:val="24"/>
          <w:szCs w:val="24"/>
        </w:rPr>
        <w:t xml:space="preserve">Suzanne </w:t>
      </w:r>
      <w:r w:rsidRPr="00C61EB1">
        <w:rPr>
          <w:rFonts w:ascii="Times New Roman" w:hAnsi="Times New Roman"/>
          <w:sz w:val="24"/>
          <w:szCs w:val="24"/>
        </w:rPr>
        <w:t>Scheuer, June 15, 1939</w:t>
      </w:r>
      <w:r>
        <w:rPr>
          <w:rFonts w:ascii="Times New Roman" w:hAnsi="Times New Roman"/>
          <w:sz w:val="24"/>
          <w:szCs w:val="24"/>
        </w:rPr>
        <w:t>,</w:t>
      </w:r>
      <w:r w:rsidRPr="00C61EB1">
        <w:rPr>
          <w:rFonts w:ascii="Times New Roman" w:hAnsi="Times New Roman"/>
          <w:sz w:val="24"/>
          <w:szCs w:val="24"/>
        </w:rPr>
        <w:t xml:space="preserve"> </w:t>
      </w:r>
      <w:r>
        <w:rPr>
          <w:rFonts w:ascii="Times New Roman" w:hAnsi="Times New Roman"/>
          <w:sz w:val="24"/>
          <w:szCs w:val="24"/>
        </w:rPr>
        <w:t>R.G. 121/133, N.A.</w:t>
      </w:r>
    </w:p>
  </w:footnote>
  <w:footnote w:id="10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“Mural in Post Office Attracts Much Attention,” </w:t>
      </w:r>
      <w:r w:rsidRPr="00C61EB1">
        <w:rPr>
          <w:rFonts w:ascii="Times New Roman" w:hAnsi="Times New Roman"/>
          <w:i/>
          <w:sz w:val="24"/>
          <w:szCs w:val="24"/>
        </w:rPr>
        <w:t>Caldwell News</w:t>
      </w:r>
      <w:r w:rsidRPr="00C61EB1">
        <w:rPr>
          <w:rFonts w:ascii="Times New Roman" w:hAnsi="Times New Roman"/>
          <w:sz w:val="24"/>
          <w:szCs w:val="24"/>
        </w:rPr>
        <w:t xml:space="preserve"> </w:t>
      </w:r>
      <w:r w:rsidRPr="00C61EB1">
        <w:rPr>
          <w:rFonts w:ascii="Times New Roman" w:hAnsi="Times New Roman"/>
          <w:i/>
          <w:sz w:val="24"/>
          <w:szCs w:val="24"/>
        </w:rPr>
        <w:t>and the Burleson County Ledger</w:t>
      </w:r>
      <w:r>
        <w:rPr>
          <w:rFonts w:ascii="Times New Roman" w:hAnsi="Times New Roman"/>
          <w:sz w:val="24"/>
          <w:szCs w:val="24"/>
        </w:rPr>
        <w:t xml:space="preserve"> (Caldwell, TX), July 6, 1939, R.G. 121/133, N.A. </w:t>
      </w:r>
    </w:p>
  </w:footnote>
  <w:footnote w:id="10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Wolfgang Kemp, “The Wor</w:t>
      </w:r>
      <w:r>
        <w:rPr>
          <w:rFonts w:ascii="Times New Roman" w:hAnsi="Times New Roman"/>
          <w:sz w:val="24"/>
          <w:szCs w:val="24"/>
        </w:rPr>
        <w:t xml:space="preserve">k of Art and Its Beholder,” in </w:t>
      </w:r>
      <w:r w:rsidRPr="00C61EB1">
        <w:rPr>
          <w:rFonts w:ascii="Times New Roman" w:hAnsi="Times New Roman"/>
          <w:i/>
          <w:sz w:val="24"/>
          <w:szCs w:val="24"/>
        </w:rPr>
        <w:t>The Subjects of Art History: Historical Objects in Contemporary Perspectives</w:t>
      </w:r>
      <w:r w:rsidRPr="00C61EB1">
        <w:rPr>
          <w:rFonts w:ascii="Times New Roman" w:hAnsi="Times New Roman"/>
          <w:sz w:val="24"/>
          <w:szCs w:val="24"/>
        </w:rPr>
        <w:t xml:space="preserve"> (Cambridge; New York: Cambridge University Press, 1998), 181. Kemp’s work is influenced by E.H. Gombrich’s concept </w:t>
      </w:r>
      <w:r>
        <w:rPr>
          <w:rFonts w:ascii="Times New Roman" w:hAnsi="Times New Roman"/>
          <w:sz w:val="24"/>
          <w:szCs w:val="24"/>
        </w:rPr>
        <w:t>of the “beholder’s share.”</w:t>
      </w:r>
      <w:r w:rsidRPr="00C61EB1">
        <w:rPr>
          <w:rFonts w:ascii="Times New Roman" w:hAnsi="Times New Roman"/>
          <w:sz w:val="24"/>
          <w:szCs w:val="24"/>
        </w:rPr>
        <w:t xml:space="preserve"> </w:t>
      </w:r>
      <w:r>
        <w:rPr>
          <w:rFonts w:ascii="Times New Roman" w:hAnsi="Times New Roman"/>
          <w:sz w:val="24"/>
          <w:szCs w:val="24"/>
        </w:rPr>
        <w:t xml:space="preserve">See also </w:t>
      </w:r>
      <w:r w:rsidRPr="00C61EB1">
        <w:rPr>
          <w:rFonts w:ascii="Times New Roman" w:hAnsi="Times New Roman"/>
          <w:sz w:val="24"/>
          <w:szCs w:val="24"/>
        </w:rPr>
        <w:t xml:space="preserve">E.H. Gombrich, </w:t>
      </w:r>
      <w:r w:rsidRPr="00C61EB1">
        <w:rPr>
          <w:rFonts w:ascii="Times New Roman" w:hAnsi="Times New Roman"/>
          <w:i/>
          <w:sz w:val="24"/>
          <w:szCs w:val="24"/>
        </w:rPr>
        <w:t>Art and Illusion: A Study in the Psychology of Pictorial Representation</w:t>
      </w:r>
      <w:r w:rsidRPr="00C61EB1">
        <w:rPr>
          <w:rFonts w:ascii="Times New Roman" w:hAnsi="Times New Roman"/>
          <w:sz w:val="24"/>
          <w:szCs w:val="24"/>
        </w:rPr>
        <w:t xml:space="preserve"> (Princeton: Princeton University Press, 2000).</w:t>
      </w:r>
    </w:p>
  </w:footnote>
  <w:footnote w:id="10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Abigail </w:t>
      </w:r>
      <w:r w:rsidRPr="00C61EB1">
        <w:rPr>
          <w:rStyle w:val="medium-normal"/>
          <w:rFonts w:ascii="Times New Roman" w:hAnsi="Times New Roman"/>
          <w:sz w:val="24"/>
          <w:szCs w:val="24"/>
        </w:rPr>
        <w:t>Tucker,</w:t>
      </w:r>
      <w:r w:rsidRPr="00C61EB1">
        <w:rPr>
          <w:rFonts w:ascii="Times New Roman" w:hAnsi="Times New Roman"/>
          <w:sz w:val="24"/>
          <w:szCs w:val="24"/>
        </w:rPr>
        <w:t xml:space="preserve"> "Brave New World," </w:t>
      </w:r>
      <w:r w:rsidRPr="00C61EB1">
        <w:rPr>
          <w:rFonts w:ascii="Times New Roman" w:hAnsi="Times New Roman"/>
          <w:i/>
          <w:iCs/>
          <w:sz w:val="24"/>
          <w:szCs w:val="24"/>
        </w:rPr>
        <w:t>Smithsonian</w:t>
      </w:r>
      <w:r w:rsidRPr="00C61EB1">
        <w:rPr>
          <w:rFonts w:ascii="Times New Roman" w:hAnsi="Times New Roman"/>
          <w:sz w:val="24"/>
          <w:szCs w:val="24"/>
        </w:rPr>
        <w:t xml:space="preserve"> 39, no. 9 (December 2008): 48,</w:t>
      </w:r>
      <w:r>
        <w:rPr>
          <w:rFonts w:ascii="Times New Roman" w:hAnsi="Times New Roman"/>
          <w:sz w:val="24"/>
          <w:szCs w:val="24"/>
        </w:rPr>
        <w:t xml:space="preserve"> accessed October 7, 2017, http://web.a.ebscohost.com.ezproxy.lib.ou.edu/ehost</w:t>
      </w:r>
      <w:r w:rsidRPr="00C61EB1">
        <w:rPr>
          <w:rFonts w:ascii="Times New Roman" w:hAnsi="Times New Roman"/>
          <w:sz w:val="24"/>
          <w:szCs w:val="24"/>
        </w:rPr>
        <w:t>.</w:t>
      </w:r>
    </w:p>
  </w:footnote>
  <w:footnote w:id="10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Thomas Hariot, </w:t>
      </w:r>
      <w:r w:rsidRPr="00C61EB1">
        <w:rPr>
          <w:rFonts w:ascii="Times New Roman" w:hAnsi="Times New Roman"/>
          <w:i/>
          <w:sz w:val="24"/>
          <w:szCs w:val="24"/>
        </w:rPr>
        <w:t>A B</w:t>
      </w:r>
      <w:r>
        <w:rPr>
          <w:rFonts w:ascii="Times New Roman" w:hAnsi="Times New Roman"/>
          <w:i/>
          <w:sz w:val="24"/>
          <w:szCs w:val="24"/>
        </w:rPr>
        <w:t>rief and True Report of the New-</w:t>
      </w:r>
      <w:r w:rsidRPr="00C61EB1">
        <w:rPr>
          <w:rFonts w:ascii="Times New Roman" w:hAnsi="Times New Roman"/>
          <w:i/>
          <w:sz w:val="24"/>
          <w:szCs w:val="24"/>
        </w:rPr>
        <w:t>Found Land of Virginia</w:t>
      </w:r>
      <w:r>
        <w:rPr>
          <w:rFonts w:ascii="Times New Roman" w:hAnsi="Times New Roman"/>
          <w:sz w:val="24"/>
          <w:szCs w:val="24"/>
        </w:rPr>
        <w:t>,</w:t>
      </w:r>
    </w:p>
    <w:p w:rsidR="0076710B" w:rsidRPr="00C61EB1" w:rsidRDefault="0076710B" w:rsidP="00B25555">
      <w:pPr>
        <w:pStyle w:val="FootnoteText"/>
        <w:rPr>
          <w:rFonts w:ascii="Times New Roman" w:hAnsi="Times New Roman"/>
          <w:sz w:val="24"/>
          <w:szCs w:val="24"/>
        </w:rPr>
      </w:pPr>
      <w:r>
        <w:rPr>
          <w:rFonts w:ascii="Times New Roman" w:hAnsi="Times New Roman"/>
          <w:sz w:val="24"/>
          <w:szCs w:val="24"/>
        </w:rPr>
        <w:t xml:space="preserve">accessed October 16, 2017, </w:t>
      </w:r>
      <w:r w:rsidRPr="00C61EB1">
        <w:rPr>
          <w:rFonts w:ascii="Times New Roman" w:hAnsi="Times New Roman"/>
          <w:sz w:val="24"/>
          <w:szCs w:val="24"/>
        </w:rPr>
        <w:t>http://digitalcommons.unl.edu/cgi/viewcontent.cgi?article=1020&amp;context=etas.</w:t>
      </w:r>
    </w:p>
  </w:footnote>
  <w:footnote w:id="10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“Richmonders May Question Artist’s Work,” </w:t>
      </w:r>
      <w:r>
        <w:rPr>
          <w:rFonts w:ascii="Times New Roman" w:hAnsi="Times New Roman"/>
          <w:i/>
          <w:sz w:val="24"/>
          <w:szCs w:val="24"/>
        </w:rPr>
        <w:t>Richmond-Times Dispatch</w:t>
      </w:r>
      <w:r>
        <w:rPr>
          <w:rFonts w:ascii="Times New Roman" w:hAnsi="Times New Roman"/>
          <w:sz w:val="24"/>
          <w:szCs w:val="24"/>
        </w:rPr>
        <w:t xml:space="preserve"> (Richmond, VA), n.d., R.G. 121/133, N.A.</w:t>
      </w:r>
      <w:r w:rsidRPr="0058167F">
        <w:rPr>
          <w:rFonts w:ascii="Times New Roman" w:hAnsi="Times New Roman"/>
          <w:sz w:val="24"/>
          <w:szCs w:val="24"/>
        </w:rPr>
        <w:t xml:space="preserve"> </w:t>
      </w:r>
      <w:r w:rsidRPr="00C61EB1">
        <w:rPr>
          <w:rFonts w:ascii="Times New Roman" w:hAnsi="Times New Roman"/>
          <w:sz w:val="24"/>
          <w:szCs w:val="24"/>
        </w:rPr>
        <w:t>The post office in Richmond, Virginia had two murals one by Paul Cadmus and the</w:t>
      </w:r>
      <w:r>
        <w:rPr>
          <w:rFonts w:ascii="Times New Roman" w:hAnsi="Times New Roman"/>
          <w:sz w:val="24"/>
          <w:szCs w:val="24"/>
        </w:rPr>
        <w:t xml:space="preserve"> other by</w:t>
      </w:r>
      <w:r w:rsidRPr="00C61EB1">
        <w:rPr>
          <w:rFonts w:ascii="Times New Roman" w:hAnsi="Times New Roman"/>
          <w:sz w:val="24"/>
          <w:szCs w:val="24"/>
        </w:rPr>
        <w:t xml:space="preserve"> Jared French. Both artists had planned to complete scenes of the Civil War. While Cadmus changed his subject, French did not, leading to criticism of the artist’s depiction of Southern cavalrymen.</w:t>
      </w:r>
    </w:p>
  </w:footnote>
  <w:footnote w:id="109">
    <w:p w:rsidR="0076710B" w:rsidRPr="00690BA1" w:rsidRDefault="0076710B" w:rsidP="00B25555">
      <w:pPr>
        <w:pStyle w:val="FootnoteText"/>
        <w:rPr>
          <w:rFonts w:ascii="Times New Roman" w:hAnsi="Times New Roman"/>
          <w:sz w:val="24"/>
          <w:szCs w:val="24"/>
        </w:rPr>
      </w:pPr>
      <w:r w:rsidRPr="00690BA1">
        <w:rPr>
          <w:rStyle w:val="FootnoteReference"/>
          <w:rFonts w:ascii="Times New Roman" w:hAnsi="Times New Roman"/>
          <w:sz w:val="24"/>
          <w:szCs w:val="24"/>
        </w:rPr>
        <w:footnoteRef/>
      </w:r>
      <w:r w:rsidRPr="00690BA1">
        <w:rPr>
          <w:rFonts w:ascii="Times New Roman" w:hAnsi="Times New Roman"/>
          <w:sz w:val="24"/>
          <w:szCs w:val="24"/>
        </w:rPr>
        <w:t xml:space="preserve"> Edward Rowan to Paul Cadmus, June 17, 1937. Rowan to Marcellus</w:t>
      </w:r>
    </w:p>
    <w:p w:rsidR="0076710B" w:rsidRPr="00690BA1" w:rsidRDefault="0076710B" w:rsidP="00234282">
      <w:pPr>
        <w:pStyle w:val="FootnoteText"/>
        <w:rPr>
          <w:rFonts w:ascii="Times New Roman" w:hAnsi="Times New Roman"/>
          <w:sz w:val="24"/>
          <w:szCs w:val="24"/>
        </w:rPr>
      </w:pPr>
      <w:r w:rsidRPr="00690BA1">
        <w:rPr>
          <w:rFonts w:ascii="Times New Roman" w:hAnsi="Times New Roman"/>
          <w:sz w:val="24"/>
          <w:szCs w:val="24"/>
        </w:rPr>
        <w:t>Wright, June 17, 1937</w:t>
      </w:r>
      <w:r>
        <w:rPr>
          <w:rFonts w:ascii="Times New Roman" w:hAnsi="Times New Roman"/>
          <w:sz w:val="24"/>
          <w:szCs w:val="24"/>
        </w:rPr>
        <w:t>,</w:t>
      </w:r>
      <w:r w:rsidRPr="00690BA1">
        <w:rPr>
          <w:rFonts w:ascii="Times New Roman" w:hAnsi="Times New Roman"/>
          <w:sz w:val="24"/>
          <w:szCs w:val="24"/>
        </w:rPr>
        <w:t xml:space="preserve"> </w:t>
      </w:r>
      <w:r>
        <w:rPr>
          <w:rFonts w:ascii="Times New Roman" w:hAnsi="Times New Roman"/>
          <w:sz w:val="24"/>
          <w:szCs w:val="24"/>
        </w:rPr>
        <w:t>R.G. 121/133, N.A.</w:t>
      </w:r>
    </w:p>
  </w:footnote>
  <w:footnote w:id="110">
    <w:p w:rsidR="0076710B" w:rsidRPr="0058167F" w:rsidRDefault="0076710B" w:rsidP="00B25555">
      <w:pPr>
        <w:pStyle w:val="FootnoteText"/>
        <w:rPr>
          <w:rFonts w:ascii="Times New Roman" w:hAnsi="Times New Roman"/>
          <w:sz w:val="24"/>
          <w:szCs w:val="24"/>
        </w:rPr>
      </w:pPr>
      <w:r w:rsidRPr="0058167F">
        <w:rPr>
          <w:rStyle w:val="FootnoteReference"/>
          <w:rFonts w:ascii="Times New Roman" w:hAnsi="Times New Roman"/>
          <w:sz w:val="24"/>
          <w:szCs w:val="24"/>
        </w:rPr>
        <w:footnoteRef/>
      </w:r>
      <w:r w:rsidRPr="0058167F">
        <w:rPr>
          <w:rFonts w:ascii="Times New Roman" w:hAnsi="Times New Roman"/>
          <w:sz w:val="24"/>
          <w:szCs w:val="24"/>
        </w:rPr>
        <w:t xml:space="preserve"> "Richmonde</w:t>
      </w:r>
      <w:r>
        <w:rPr>
          <w:rFonts w:ascii="Times New Roman" w:hAnsi="Times New Roman"/>
          <w:sz w:val="24"/>
          <w:szCs w:val="24"/>
        </w:rPr>
        <w:t>rs May Question Artists’ Work,” R.G. 121/133, N.A.</w:t>
      </w:r>
      <w:r w:rsidRPr="0058167F">
        <w:rPr>
          <w:rFonts w:ascii="Times New Roman" w:hAnsi="Times New Roman"/>
          <w:sz w:val="24"/>
          <w:szCs w:val="24"/>
        </w:rPr>
        <w:t xml:space="preserve"> </w:t>
      </w:r>
    </w:p>
  </w:footnote>
  <w:footnote w:id="111">
    <w:p w:rsidR="0076710B" w:rsidRPr="003C2AFD" w:rsidRDefault="0076710B">
      <w:pPr>
        <w:pStyle w:val="FootnoteText"/>
        <w:rPr>
          <w:sz w:val="24"/>
          <w:szCs w:val="24"/>
        </w:rPr>
      </w:pPr>
      <w:r w:rsidRPr="003C2AFD">
        <w:rPr>
          <w:rStyle w:val="FootnoteReference"/>
          <w:sz w:val="24"/>
          <w:szCs w:val="24"/>
        </w:rPr>
        <w:footnoteRef/>
      </w:r>
      <w:r w:rsidRPr="003C2AFD">
        <w:rPr>
          <w:sz w:val="24"/>
          <w:szCs w:val="24"/>
        </w:rPr>
        <w:t xml:space="preserve"> Margaret Holmes Williamson, </w:t>
      </w:r>
      <w:r w:rsidRPr="003C2AFD">
        <w:rPr>
          <w:i/>
          <w:sz w:val="24"/>
          <w:szCs w:val="24"/>
        </w:rPr>
        <w:t>Powhatan Lords of Life and Death: Command and Consent in Seventeenth Century Virginia</w:t>
      </w:r>
      <w:r w:rsidRPr="003C2AFD">
        <w:rPr>
          <w:sz w:val="24"/>
          <w:szCs w:val="24"/>
        </w:rPr>
        <w:t>, (Lincoln: University of Nebraska Press, 2003), 47. Rather than designating the Powhatan as a Confederacy, Williamson classifies them as a group of tribes that shared common traits including language, political structure, and culture.</w:t>
      </w:r>
    </w:p>
  </w:footnote>
  <w:footnote w:id="112">
    <w:p w:rsidR="0076710B" w:rsidRPr="00C61EB1"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Sophie Gilbert, “Revisiting </w:t>
      </w:r>
      <w:r w:rsidRPr="003C2AFD">
        <w:rPr>
          <w:rFonts w:ascii="Times New Roman" w:hAnsi="Times New Roman"/>
          <w:i/>
          <w:iCs/>
          <w:sz w:val="24"/>
          <w:szCs w:val="24"/>
        </w:rPr>
        <w:t>Pocahontas</w:t>
      </w:r>
      <w:r w:rsidRPr="003C2AFD">
        <w:rPr>
          <w:rFonts w:ascii="Times New Roman" w:hAnsi="Times New Roman"/>
          <w:sz w:val="24"/>
          <w:szCs w:val="24"/>
        </w:rPr>
        <w:t xml:space="preserve"> at 20,” </w:t>
      </w:r>
      <w:r w:rsidRPr="003C2AFD">
        <w:rPr>
          <w:rFonts w:ascii="Times New Roman" w:hAnsi="Times New Roman"/>
          <w:i/>
          <w:sz w:val="24"/>
          <w:szCs w:val="24"/>
        </w:rPr>
        <w:t>The Atlantic</w:t>
      </w:r>
      <w:r>
        <w:rPr>
          <w:rFonts w:ascii="Times New Roman" w:hAnsi="Times New Roman"/>
          <w:sz w:val="24"/>
          <w:szCs w:val="24"/>
        </w:rPr>
        <w:t xml:space="preserve">, June 23, 2015, accessed October 1, 2017, </w:t>
      </w:r>
      <w:hyperlink r:id="rId1" w:history="1">
        <w:r w:rsidRPr="003C2AFD">
          <w:rPr>
            <w:rStyle w:val="Hyperlink"/>
            <w:rFonts w:ascii="Times New Roman" w:hAnsi="Times New Roman"/>
            <w:color w:val="auto"/>
            <w:sz w:val="24"/>
            <w:szCs w:val="24"/>
            <w:u w:val="none"/>
          </w:rPr>
          <w:t>https://www.theatlantic.com/entertainment/archive/2015/06/revisiting-</w:t>
        </w:r>
      </w:hyperlink>
      <w:r w:rsidRPr="003C2AFD">
        <w:rPr>
          <w:rFonts w:ascii="Times New Roman" w:hAnsi="Times New Roman"/>
          <w:sz w:val="24"/>
          <w:szCs w:val="24"/>
        </w:rPr>
        <w:t>pocahontas/396626/.</w:t>
      </w:r>
    </w:p>
  </w:footnote>
  <w:footnote w:id="113">
    <w:p w:rsidR="0076710B" w:rsidRPr="003C2AFD"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Ibid.</w:t>
      </w:r>
    </w:p>
  </w:footnote>
  <w:footnote w:id="114">
    <w:p w:rsidR="0076710B" w:rsidRPr="003C2AFD"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“Pocahontas Her Life and Legend,” National Park Service: Historic Jamestowne, </w:t>
      </w:r>
      <w:r>
        <w:rPr>
          <w:rFonts w:ascii="Times New Roman" w:hAnsi="Times New Roman"/>
          <w:sz w:val="24"/>
          <w:szCs w:val="24"/>
        </w:rPr>
        <w:t xml:space="preserve">accessed March 2, 2007, </w:t>
      </w:r>
      <w:hyperlink r:id="rId2" w:history="1">
        <w:r w:rsidRPr="003C2AFD">
          <w:rPr>
            <w:rStyle w:val="Hyperlink"/>
            <w:rFonts w:ascii="Times New Roman" w:hAnsi="Times New Roman"/>
            <w:color w:val="auto"/>
            <w:sz w:val="24"/>
            <w:szCs w:val="24"/>
            <w:u w:val="none"/>
          </w:rPr>
          <w:t>https://www.nps.gov/jame/learn/historyculture/pocahontas-her-l</w:t>
        </w:r>
      </w:hyperlink>
      <w:r w:rsidRPr="003C2AFD">
        <w:rPr>
          <w:rFonts w:ascii="Times New Roman" w:hAnsi="Times New Roman"/>
          <w:sz w:val="24"/>
          <w:szCs w:val="24"/>
        </w:rPr>
        <w:t>ife-and-legend.htm.</w:t>
      </w:r>
    </w:p>
  </w:footnote>
  <w:footnote w:id="115">
    <w:p w:rsidR="0076710B" w:rsidRPr="00C61EB1"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John Smith, </w:t>
      </w:r>
      <w:r w:rsidRPr="003C2AFD">
        <w:rPr>
          <w:rFonts w:ascii="Times New Roman" w:hAnsi="Times New Roman"/>
          <w:i/>
          <w:sz w:val="24"/>
          <w:szCs w:val="24"/>
        </w:rPr>
        <w:t>Generall Historie of Virginia</w:t>
      </w:r>
      <w:r>
        <w:rPr>
          <w:rFonts w:ascii="Times New Roman" w:hAnsi="Times New Roman"/>
          <w:i/>
          <w:sz w:val="24"/>
          <w:szCs w:val="24"/>
        </w:rPr>
        <w:t>, New England, and the Summer Isles</w:t>
      </w:r>
      <w:r w:rsidRPr="003C2AFD">
        <w:rPr>
          <w:rFonts w:ascii="Times New Roman" w:hAnsi="Times New Roman"/>
          <w:sz w:val="24"/>
          <w:szCs w:val="24"/>
        </w:rPr>
        <w:t xml:space="preserve"> </w:t>
      </w:r>
      <w:r>
        <w:rPr>
          <w:rFonts w:ascii="Times New Roman" w:hAnsi="Times New Roman"/>
          <w:sz w:val="24"/>
          <w:szCs w:val="24"/>
        </w:rPr>
        <w:t>(London: Printed by I.D. and I.H. for Michael Sparkes, 1624), 49,</w:t>
      </w:r>
      <w:r w:rsidRPr="003C2AFD">
        <w:rPr>
          <w:rFonts w:ascii="Times New Roman" w:hAnsi="Times New Roman"/>
          <w:sz w:val="24"/>
          <w:szCs w:val="24"/>
        </w:rPr>
        <w:t xml:space="preserve"> accessed March 2, 2017, </w:t>
      </w:r>
      <w:r w:rsidRPr="00C06AC8">
        <w:rPr>
          <w:rFonts w:ascii="Times New Roman" w:hAnsi="Times New Roman"/>
          <w:sz w:val="24"/>
          <w:szCs w:val="24"/>
        </w:rPr>
        <w:t>http://docsouth.unc.edu/southlit/smith/smith.html</w:t>
      </w:r>
      <w:r>
        <w:rPr>
          <w:rFonts w:ascii="Times New Roman" w:hAnsi="Times New Roman"/>
          <w:sz w:val="24"/>
          <w:szCs w:val="24"/>
        </w:rPr>
        <w:t>.</w:t>
      </w:r>
    </w:p>
  </w:footnote>
  <w:footnote w:id="116">
    <w:p w:rsidR="0076710B" w:rsidRPr="00A84517" w:rsidRDefault="0076710B">
      <w:pPr>
        <w:pStyle w:val="FootnoteText"/>
        <w:rPr>
          <w:sz w:val="24"/>
          <w:szCs w:val="24"/>
        </w:rPr>
      </w:pPr>
      <w:r w:rsidRPr="00A84517">
        <w:rPr>
          <w:rStyle w:val="FootnoteReference"/>
          <w:sz w:val="24"/>
          <w:szCs w:val="24"/>
        </w:rPr>
        <w:footnoteRef/>
      </w:r>
      <w:r w:rsidRPr="00A84517">
        <w:rPr>
          <w:sz w:val="24"/>
          <w:szCs w:val="24"/>
        </w:rPr>
        <w:t xml:space="preserve"> Camilla Townsend, </w:t>
      </w:r>
      <w:r w:rsidRPr="00A84517">
        <w:rPr>
          <w:i/>
          <w:sz w:val="24"/>
          <w:szCs w:val="24"/>
        </w:rPr>
        <w:t>Pocahontas and the Powhatan Dilemma</w:t>
      </w:r>
      <w:r w:rsidRPr="00A84517">
        <w:rPr>
          <w:sz w:val="24"/>
          <w:szCs w:val="24"/>
        </w:rPr>
        <w:t>, (New York: Hill and Wang, 2004), 55.</w:t>
      </w:r>
    </w:p>
  </w:footnote>
  <w:footnote w:id="117">
    <w:p w:rsidR="0076710B" w:rsidRDefault="0076710B">
      <w:pPr>
        <w:pStyle w:val="FootnoteText"/>
      </w:pPr>
      <w:r w:rsidRPr="00A84517">
        <w:rPr>
          <w:rStyle w:val="FootnoteReference"/>
          <w:sz w:val="24"/>
          <w:szCs w:val="24"/>
        </w:rPr>
        <w:footnoteRef/>
      </w:r>
      <w:r w:rsidRPr="00A84517">
        <w:rPr>
          <w:sz w:val="24"/>
          <w:szCs w:val="24"/>
        </w:rPr>
        <w:t xml:space="preserve"> Ibid., 56.</w:t>
      </w:r>
    </w:p>
  </w:footnote>
  <w:footnote w:id="118">
    <w:p w:rsidR="0076710B" w:rsidRPr="00DB2DE0" w:rsidRDefault="0076710B">
      <w:pPr>
        <w:pStyle w:val="FootnoteText"/>
        <w:rPr>
          <w:sz w:val="24"/>
          <w:szCs w:val="24"/>
        </w:rPr>
      </w:pPr>
      <w:r w:rsidRPr="00145EF4">
        <w:rPr>
          <w:rStyle w:val="FootnoteReference"/>
          <w:sz w:val="24"/>
          <w:szCs w:val="24"/>
        </w:rPr>
        <w:footnoteRef/>
      </w:r>
      <w:r w:rsidRPr="00145EF4">
        <w:rPr>
          <w:sz w:val="24"/>
          <w:szCs w:val="24"/>
        </w:rPr>
        <w:t xml:space="preserve"> </w:t>
      </w:r>
      <w:r w:rsidRPr="00145EF4">
        <w:rPr>
          <w:rFonts w:ascii="Times New Roman" w:hAnsi="Times New Roman"/>
          <w:sz w:val="24"/>
          <w:szCs w:val="24"/>
        </w:rPr>
        <w:t xml:space="preserve">Angie Debo, </w:t>
      </w:r>
      <w:r w:rsidRPr="00145EF4">
        <w:rPr>
          <w:rFonts w:ascii="Times New Roman" w:hAnsi="Times New Roman"/>
          <w:i/>
          <w:sz w:val="24"/>
          <w:szCs w:val="24"/>
        </w:rPr>
        <w:t>The Rise and Fall of the Choctaw Republic</w:t>
      </w:r>
      <w:r w:rsidRPr="00145EF4">
        <w:rPr>
          <w:rFonts w:ascii="Times New Roman" w:hAnsi="Times New Roman"/>
          <w:sz w:val="24"/>
          <w:szCs w:val="24"/>
        </w:rPr>
        <w:t>, (Norman, OK: University of Oklahoma Press, 1961), 18.</w:t>
      </w:r>
    </w:p>
  </w:footnote>
  <w:footnote w:id="11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Ibid.</w:t>
      </w:r>
    </w:p>
  </w:footnote>
  <w:footnote w:id="12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Ibid.</w:t>
      </w:r>
      <w:r w:rsidRPr="00C61EB1">
        <w:rPr>
          <w:rFonts w:ascii="Times New Roman" w:hAnsi="Times New Roman"/>
          <w:i/>
          <w:sz w:val="24"/>
          <w:szCs w:val="24"/>
        </w:rPr>
        <w:t>,</w:t>
      </w:r>
      <w:r w:rsidRPr="00C61EB1">
        <w:rPr>
          <w:rFonts w:ascii="Times New Roman" w:hAnsi="Times New Roman"/>
          <w:sz w:val="24"/>
          <w:szCs w:val="24"/>
        </w:rPr>
        <w:t xml:space="preserve"> 10.</w:t>
      </w:r>
    </w:p>
  </w:footnote>
  <w:footnote w:id="12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Clara Sue Kidwell, “Choctaw Women and Cultural Persistence in Mississippi.” In </w:t>
      </w:r>
    </w:p>
    <w:p w:rsidR="0076710B" w:rsidRPr="00C61EB1" w:rsidRDefault="0076710B" w:rsidP="00B25555">
      <w:pPr>
        <w:pStyle w:val="FootnoteText"/>
        <w:rPr>
          <w:rFonts w:ascii="Times New Roman" w:hAnsi="Times New Roman"/>
          <w:sz w:val="24"/>
          <w:szCs w:val="24"/>
        </w:rPr>
      </w:pPr>
      <w:r w:rsidRPr="00C61EB1">
        <w:rPr>
          <w:rFonts w:ascii="Times New Roman" w:hAnsi="Times New Roman"/>
          <w:i/>
          <w:sz w:val="24"/>
          <w:szCs w:val="24"/>
        </w:rPr>
        <w:t>Negotiators of Change: Historical Perspectives on Native American Women</w:t>
      </w:r>
      <w:r w:rsidRPr="00C61EB1">
        <w:rPr>
          <w:rFonts w:ascii="Times New Roman" w:hAnsi="Times New Roman"/>
          <w:sz w:val="24"/>
          <w:szCs w:val="24"/>
        </w:rPr>
        <w:t xml:space="preserve">. Editor </w:t>
      </w:r>
    </w:p>
    <w:p w:rsidR="0076710B" w:rsidRPr="00C61EB1" w:rsidRDefault="0076710B" w:rsidP="00B25555">
      <w:pPr>
        <w:pStyle w:val="FootnoteText"/>
        <w:rPr>
          <w:rFonts w:ascii="Times New Roman" w:hAnsi="Times New Roman"/>
          <w:sz w:val="24"/>
          <w:szCs w:val="24"/>
        </w:rPr>
      </w:pPr>
      <w:r w:rsidRPr="00C61EB1">
        <w:rPr>
          <w:rFonts w:ascii="Times New Roman" w:hAnsi="Times New Roman"/>
          <w:sz w:val="24"/>
          <w:szCs w:val="24"/>
        </w:rPr>
        <w:t>Nancy Shoemaker, (New York: Routledge, 1995), 116.</w:t>
      </w:r>
    </w:p>
  </w:footnote>
  <w:footnote w:id="122">
    <w:p w:rsidR="0076710B" w:rsidRPr="006A115B" w:rsidRDefault="0076710B" w:rsidP="00B25555">
      <w:pPr>
        <w:pStyle w:val="FootnoteText"/>
        <w:rPr>
          <w:rFonts w:ascii="Times New Roman" w:hAnsi="Times New Roman"/>
          <w:i/>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Debo, </w:t>
      </w:r>
      <w:r>
        <w:rPr>
          <w:rFonts w:ascii="Times New Roman" w:hAnsi="Times New Roman"/>
          <w:i/>
          <w:sz w:val="24"/>
          <w:szCs w:val="24"/>
        </w:rPr>
        <w:t xml:space="preserve">Rise and Fall of the </w:t>
      </w:r>
      <w:r w:rsidRPr="00C61EB1">
        <w:rPr>
          <w:rFonts w:ascii="Times New Roman" w:hAnsi="Times New Roman"/>
          <w:i/>
          <w:sz w:val="24"/>
          <w:szCs w:val="24"/>
        </w:rPr>
        <w:t>Choctaw</w:t>
      </w:r>
      <w:r w:rsidRPr="00C61EB1">
        <w:rPr>
          <w:rFonts w:ascii="Times New Roman" w:hAnsi="Times New Roman"/>
          <w:sz w:val="24"/>
          <w:szCs w:val="24"/>
        </w:rPr>
        <w:t xml:space="preserve">, </w:t>
      </w:r>
      <w:r>
        <w:rPr>
          <w:rFonts w:ascii="Times New Roman" w:hAnsi="Times New Roman"/>
          <w:sz w:val="24"/>
          <w:szCs w:val="24"/>
        </w:rPr>
        <w:t>12-</w:t>
      </w:r>
      <w:r w:rsidRPr="00C61EB1">
        <w:rPr>
          <w:rFonts w:ascii="Times New Roman" w:hAnsi="Times New Roman"/>
          <w:sz w:val="24"/>
          <w:szCs w:val="24"/>
        </w:rPr>
        <w:t>13. Debo</w:t>
      </w:r>
      <w:r>
        <w:rPr>
          <w:rFonts w:ascii="Times New Roman" w:hAnsi="Times New Roman"/>
          <w:sz w:val="24"/>
          <w:szCs w:val="24"/>
        </w:rPr>
        <w:t>’s description is based on writings of an unnamed, eighteenth century French writer.</w:t>
      </w:r>
    </w:p>
  </w:footnote>
  <w:footnote w:id="12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Pamela S. Wallace, “Sofkey” </w:t>
      </w:r>
      <w:r w:rsidRPr="00C61EB1">
        <w:rPr>
          <w:rFonts w:ascii="Times New Roman" w:hAnsi="Times New Roman"/>
          <w:i/>
          <w:sz w:val="24"/>
          <w:szCs w:val="24"/>
        </w:rPr>
        <w:t>Oklahoma Historical Society</w:t>
      </w:r>
      <w:r>
        <w:rPr>
          <w:rFonts w:ascii="Times New Roman" w:hAnsi="Times New Roman"/>
          <w:sz w:val="24"/>
          <w:szCs w:val="24"/>
        </w:rPr>
        <w:t xml:space="preserve">, accessed October 16, 2017, </w:t>
      </w:r>
      <w:r w:rsidRPr="00C61EB1">
        <w:rPr>
          <w:rFonts w:ascii="Times New Roman" w:hAnsi="Times New Roman"/>
          <w:sz w:val="24"/>
          <w:szCs w:val="24"/>
        </w:rPr>
        <w:t>http://www.okhistory.org/publications/enc/entry.php?entry=SO003.</w:t>
      </w:r>
    </w:p>
  </w:footnote>
  <w:footnote w:id="124">
    <w:p w:rsidR="0076710B" w:rsidRPr="003C2AFD"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Krystal Adams, “Chickasaw Family Making Pah Sho Fah (Pashofa</w:t>
      </w:r>
      <w:r w:rsidRPr="00FC1A31">
        <w:rPr>
          <w:rFonts w:ascii="Times New Roman" w:hAnsi="Times New Roman"/>
          <w:i/>
          <w:sz w:val="24"/>
          <w:szCs w:val="24"/>
        </w:rPr>
        <w:t>),” Indians at the Post Office: Na</w:t>
      </w:r>
      <w:r>
        <w:rPr>
          <w:rFonts w:ascii="Times New Roman" w:hAnsi="Times New Roman"/>
          <w:i/>
          <w:sz w:val="24"/>
          <w:szCs w:val="24"/>
        </w:rPr>
        <w:t>tive Themes in New-Deal Era Mura</w:t>
      </w:r>
      <w:r w:rsidRPr="00FC1A31">
        <w:rPr>
          <w:rFonts w:ascii="Times New Roman" w:hAnsi="Times New Roman"/>
          <w:i/>
          <w:sz w:val="24"/>
          <w:szCs w:val="24"/>
        </w:rPr>
        <w:t>ls</w:t>
      </w:r>
      <w:r w:rsidRPr="003C2AFD">
        <w:rPr>
          <w:rFonts w:ascii="Times New Roman" w:hAnsi="Times New Roman"/>
          <w:sz w:val="24"/>
          <w:szCs w:val="24"/>
        </w:rPr>
        <w:t>, Smithsonian, National Postal Museum,</w:t>
      </w:r>
      <w:r>
        <w:rPr>
          <w:rFonts w:ascii="Times New Roman" w:hAnsi="Times New Roman"/>
          <w:sz w:val="24"/>
          <w:szCs w:val="24"/>
        </w:rPr>
        <w:t xml:space="preserve"> accessed October 16, 2017,</w:t>
      </w:r>
    </w:p>
    <w:p w:rsidR="0076710B" w:rsidRPr="003C2AFD" w:rsidRDefault="004352F9" w:rsidP="00B25555">
      <w:pPr>
        <w:pStyle w:val="FootnoteText"/>
        <w:rPr>
          <w:rFonts w:ascii="Times New Roman" w:hAnsi="Times New Roman"/>
          <w:i/>
          <w:sz w:val="24"/>
          <w:szCs w:val="24"/>
        </w:rPr>
      </w:pPr>
      <w:hyperlink r:id="rId3" w:history="1">
        <w:r w:rsidR="0076710B" w:rsidRPr="003C2AFD">
          <w:rPr>
            <w:rStyle w:val="Hyperlink"/>
            <w:rFonts w:ascii="Times New Roman" w:hAnsi="Times New Roman"/>
            <w:color w:val="auto"/>
            <w:sz w:val="24"/>
            <w:szCs w:val="24"/>
            <w:u w:val="none"/>
          </w:rPr>
          <w:t>https://postalmuseum.si.edu/indiansatthepostoffice/mural3.html</w:t>
        </w:r>
      </w:hyperlink>
      <w:r w:rsidR="0076710B" w:rsidRPr="003C2AFD">
        <w:rPr>
          <w:rFonts w:ascii="Times New Roman" w:hAnsi="Times New Roman"/>
          <w:sz w:val="24"/>
          <w:szCs w:val="24"/>
        </w:rPr>
        <w:t>.</w:t>
      </w:r>
    </w:p>
  </w:footnote>
  <w:footnote w:id="125">
    <w:p w:rsidR="0076710B" w:rsidRPr="003C2AFD" w:rsidRDefault="0076710B" w:rsidP="00B25555">
      <w:pPr>
        <w:pStyle w:val="sdfootnote-western"/>
        <w:spacing w:before="0" w:beforeAutospacing="0" w:after="0" w:line="240" w:lineRule="auto"/>
        <w:rPr>
          <w:sz w:val="24"/>
          <w:szCs w:val="24"/>
        </w:rPr>
      </w:pPr>
      <w:r w:rsidRPr="003C2AFD">
        <w:rPr>
          <w:rStyle w:val="FootnoteReference"/>
          <w:sz w:val="24"/>
          <w:szCs w:val="24"/>
        </w:rPr>
        <w:footnoteRef/>
      </w:r>
      <w:r w:rsidRPr="003C2AFD">
        <w:rPr>
          <w:sz w:val="24"/>
          <w:szCs w:val="24"/>
        </w:rPr>
        <w:t xml:space="preserve"> Matt Despain, “The Legacy of Pashofa: Ceremony, Society, Women, and Chickasaw </w:t>
      </w:r>
    </w:p>
    <w:p w:rsidR="0076710B" w:rsidRPr="003C2AFD" w:rsidRDefault="0076710B" w:rsidP="00B25555">
      <w:pPr>
        <w:pStyle w:val="sdfootnote-western"/>
        <w:spacing w:before="0" w:beforeAutospacing="0" w:after="0" w:line="240" w:lineRule="auto"/>
        <w:rPr>
          <w:sz w:val="24"/>
          <w:szCs w:val="24"/>
        </w:rPr>
      </w:pPr>
      <w:r w:rsidRPr="003C2AFD">
        <w:rPr>
          <w:sz w:val="24"/>
          <w:szCs w:val="24"/>
        </w:rPr>
        <w:t xml:space="preserve">Life,” In </w:t>
      </w:r>
      <w:r w:rsidRPr="003C2AFD">
        <w:rPr>
          <w:i/>
          <w:iCs/>
          <w:sz w:val="24"/>
          <w:szCs w:val="24"/>
        </w:rPr>
        <w:t xml:space="preserve">Native Being – Being Native: Identity and </w:t>
      </w:r>
      <w:r w:rsidRPr="003C2AFD">
        <w:rPr>
          <w:i/>
          <w:sz w:val="24"/>
          <w:szCs w:val="24"/>
        </w:rPr>
        <w:t>Difference</w:t>
      </w:r>
      <w:r w:rsidRPr="003C2AFD">
        <w:rPr>
          <w:sz w:val="24"/>
          <w:szCs w:val="24"/>
        </w:rPr>
        <w:t xml:space="preserve">, Proceedings of the Fifth </w:t>
      </w:r>
    </w:p>
    <w:p w:rsidR="0076710B" w:rsidRPr="003C2AFD" w:rsidRDefault="0076710B" w:rsidP="00B25555">
      <w:pPr>
        <w:pStyle w:val="sdfootnote-western"/>
        <w:spacing w:before="0" w:beforeAutospacing="0" w:after="0" w:line="240" w:lineRule="auto"/>
        <w:rPr>
          <w:sz w:val="24"/>
          <w:szCs w:val="24"/>
        </w:rPr>
      </w:pPr>
      <w:r w:rsidRPr="003C2AFD">
        <w:rPr>
          <w:sz w:val="24"/>
          <w:szCs w:val="24"/>
        </w:rPr>
        <w:t xml:space="preserve">Native American Symposium, ed. Mark B. Spencer and Lucretia Scoufos, (Durant, OK: </w:t>
      </w:r>
    </w:p>
    <w:p w:rsidR="0076710B" w:rsidRPr="003C2AFD" w:rsidRDefault="0076710B" w:rsidP="00B25555">
      <w:pPr>
        <w:pStyle w:val="sdfootnote-western"/>
        <w:spacing w:before="0" w:beforeAutospacing="0" w:after="0" w:line="240" w:lineRule="auto"/>
        <w:rPr>
          <w:sz w:val="24"/>
          <w:szCs w:val="24"/>
        </w:rPr>
      </w:pPr>
      <w:r w:rsidRPr="003C2AFD">
        <w:rPr>
          <w:sz w:val="24"/>
          <w:szCs w:val="24"/>
        </w:rPr>
        <w:t>Southeastern Oklahoma State University, 2005), 5.</w:t>
      </w:r>
    </w:p>
  </w:footnote>
  <w:footnote w:id="126">
    <w:p w:rsidR="0076710B" w:rsidRPr="00C61EB1"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w:t>
      </w:r>
      <w:r>
        <w:rPr>
          <w:rFonts w:ascii="Times New Roman" w:hAnsi="Times New Roman"/>
          <w:sz w:val="24"/>
          <w:szCs w:val="24"/>
        </w:rPr>
        <w:t xml:space="preserve">Ibid., </w:t>
      </w:r>
      <w:r w:rsidRPr="003C2AFD">
        <w:rPr>
          <w:rFonts w:ascii="Times New Roman" w:hAnsi="Times New Roman"/>
          <w:sz w:val="24"/>
          <w:szCs w:val="24"/>
        </w:rPr>
        <w:t>6.</w:t>
      </w:r>
    </w:p>
  </w:footnote>
  <w:footnote w:id="12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Ibid.</w:t>
      </w:r>
    </w:p>
  </w:footnote>
  <w:footnote w:id="12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Ac</w:t>
      </w:r>
      <w:r>
        <w:rPr>
          <w:rFonts w:ascii="Times New Roman" w:hAnsi="Times New Roman"/>
          <w:sz w:val="24"/>
          <w:szCs w:val="24"/>
        </w:rPr>
        <w:t>ee Blue Eagle, August 20, 1938, R.G. 121/133, N.A.</w:t>
      </w:r>
    </w:p>
  </w:footnote>
  <w:footnote w:id="12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p>
  </w:footnote>
  <w:footnote w:id="13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Acee Blue Eagle, October 6, 1938, </w:t>
      </w:r>
      <w:r>
        <w:rPr>
          <w:rFonts w:ascii="Times New Roman" w:hAnsi="Times New Roman"/>
          <w:sz w:val="24"/>
          <w:szCs w:val="24"/>
        </w:rPr>
        <w:t>R.G. 121/133, N.A.</w:t>
      </w:r>
    </w:p>
  </w:footnote>
  <w:footnote w:id="13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For information on the history of Bacone and its art program see, Neuman, </w:t>
      </w:r>
      <w:r>
        <w:rPr>
          <w:rFonts w:ascii="Times New Roman" w:hAnsi="Times New Roman"/>
          <w:i/>
          <w:sz w:val="24"/>
          <w:szCs w:val="24"/>
        </w:rPr>
        <w:t>Indian Play</w:t>
      </w:r>
      <w:r>
        <w:rPr>
          <w:rFonts w:ascii="Times New Roman" w:hAnsi="Times New Roman"/>
          <w:sz w:val="24"/>
          <w:szCs w:val="24"/>
        </w:rPr>
        <w:t>, Chapter five, “Marketing Culture,” for information on Blue Eagle’s tenure see 166-171.</w:t>
      </w:r>
    </w:p>
  </w:footnote>
  <w:footnote w:id="13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Charles W. Johnston to the Sec</w:t>
      </w:r>
      <w:r>
        <w:rPr>
          <w:rFonts w:ascii="Times New Roman" w:hAnsi="Times New Roman"/>
          <w:sz w:val="24"/>
          <w:szCs w:val="24"/>
        </w:rPr>
        <w:t>tion of Fine Arts, June 5, 1939, R.G. 121/133, N.A.</w:t>
      </w:r>
    </w:p>
  </w:footnote>
  <w:footnote w:id="13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Acee Blue Eagle to Geor</w:t>
      </w:r>
      <w:r>
        <w:rPr>
          <w:rFonts w:ascii="Times New Roman" w:hAnsi="Times New Roman"/>
          <w:sz w:val="24"/>
          <w:szCs w:val="24"/>
        </w:rPr>
        <w:t>ge T. Ralls, December 28, 1942, R.G. 121/133, N.A.</w:t>
      </w:r>
    </w:p>
  </w:footnote>
  <w:footnote w:id="134">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Acee Blue Eagle t</w:t>
      </w:r>
      <w:r>
        <w:rPr>
          <w:rFonts w:ascii="Times New Roman" w:hAnsi="Times New Roman"/>
          <w:sz w:val="24"/>
          <w:szCs w:val="24"/>
        </w:rPr>
        <w:t>o Edward Rowan, April 21, 1942, R.G. 121/133, N.A.</w:t>
      </w:r>
    </w:p>
  </w:footnote>
  <w:footnote w:id="13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Carl R. Portman to Edward Rowan, January 1, 1943</w:t>
      </w:r>
      <w:r>
        <w:rPr>
          <w:rFonts w:ascii="Times New Roman" w:hAnsi="Times New Roman"/>
          <w:sz w:val="24"/>
          <w:szCs w:val="24"/>
        </w:rPr>
        <w:t>, R.G. 121/133, N.A.</w:t>
      </w:r>
    </w:p>
  </w:footnote>
  <w:footnote w:id="13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w:t>
      </w:r>
      <w:r>
        <w:rPr>
          <w:rFonts w:ascii="Times New Roman" w:hAnsi="Times New Roman"/>
          <w:sz w:val="24"/>
          <w:szCs w:val="24"/>
        </w:rPr>
        <w:t xml:space="preserve"> Solomon McCombs, June 5, 1941, R.G. 121/133, N.A.</w:t>
      </w:r>
    </w:p>
  </w:footnote>
  <w:footnote w:id="13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Olga Mohr </w:t>
      </w:r>
      <w:r>
        <w:rPr>
          <w:rFonts w:ascii="Times New Roman" w:hAnsi="Times New Roman"/>
          <w:sz w:val="24"/>
          <w:szCs w:val="24"/>
        </w:rPr>
        <w:t>to Edward Rowan, June 14, 1941, R.G. 121/133, N.A.</w:t>
      </w:r>
    </w:p>
  </w:footnote>
  <w:footnote w:id="13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w:t>
      </w:r>
      <w:r>
        <w:rPr>
          <w:rFonts w:ascii="Times New Roman" w:hAnsi="Times New Roman"/>
          <w:sz w:val="24"/>
          <w:szCs w:val="24"/>
        </w:rPr>
        <w:t>an to Olga Mohr, June 20, 1941, R.G. 121/133, N.A.</w:t>
      </w:r>
    </w:p>
  </w:footnote>
  <w:footnote w:id="13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w:t>
      </w:r>
      <w:r>
        <w:rPr>
          <w:rFonts w:ascii="Times New Roman" w:hAnsi="Times New Roman"/>
          <w:sz w:val="24"/>
          <w:szCs w:val="24"/>
        </w:rPr>
        <w:t>an to Olga Mohr, July 23, 1941, R.G. 121/133, N.A.</w:t>
      </w:r>
    </w:p>
  </w:footnote>
  <w:footnote w:id="14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Olg</w:t>
      </w:r>
      <w:r>
        <w:rPr>
          <w:rFonts w:ascii="Times New Roman" w:hAnsi="Times New Roman"/>
          <w:sz w:val="24"/>
          <w:szCs w:val="24"/>
        </w:rPr>
        <w:t>a Mohr to Edward Rowan, n.d.,</w:t>
      </w:r>
      <w:r w:rsidRPr="00C61EB1">
        <w:rPr>
          <w:rFonts w:ascii="Times New Roman" w:hAnsi="Times New Roman"/>
          <w:sz w:val="24"/>
          <w:szCs w:val="24"/>
        </w:rPr>
        <w:t xml:space="preserve"> </w:t>
      </w:r>
      <w:r>
        <w:rPr>
          <w:rFonts w:ascii="Times New Roman" w:hAnsi="Times New Roman"/>
          <w:sz w:val="24"/>
          <w:szCs w:val="24"/>
        </w:rPr>
        <w:t>R.G. 121/133, N.A.</w:t>
      </w:r>
    </w:p>
  </w:footnote>
  <w:footnote w:id="14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B.R. Jones</w:t>
      </w:r>
      <w:r>
        <w:rPr>
          <w:rFonts w:ascii="Times New Roman" w:hAnsi="Times New Roman"/>
          <w:sz w:val="24"/>
          <w:szCs w:val="24"/>
        </w:rPr>
        <w:t xml:space="preserve"> to Edward Rowan, March 2, 1942,</w:t>
      </w:r>
      <w:r w:rsidRPr="00C61EB1">
        <w:rPr>
          <w:rFonts w:ascii="Times New Roman" w:hAnsi="Times New Roman"/>
          <w:sz w:val="24"/>
          <w:szCs w:val="24"/>
        </w:rPr>
        <w:t xml:space="preserve"> </w:t>
      </w:r>
      <w:r>
        <w:rPr>
          <w:rFonts w:ascii="Times New Roman" w:hAnsi="Times New Roman"/>
          <w:sz w:val="24"/>
          <w:szCs w:val="24"/>
        </w:rPr>
        <w:t>R.G. 121/133, N.A.</w:t>
      </w:r>
    </w:p>
  </w:footnote>
  <w:footnote w:id="14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Rowan to H. Lo</w:t>
      </w:r>
      <w:r>
        <w:rPr>
          <w:rFonts w:ascii="Times New Roman" w:hAnsi="Times New Roman"/>
          <w:sz w:val="24"/>
          <w:szCs w:val="24"/>
        </w:rPr>
        <w:t>uis Freund, September 14, 1939, R.G. 121/133, N.A.</w:t>
      </w:r>
    </w:p>
  </w:footnote>
  <w:footnote w:id="143">
    <w:p w:rsidR="0076710B" w:rsidRPr="00C61EB1" w:rsidRDefault="0076710B" w:rsidP="00B25555">
      <w:pPr>
        <w:pStyle w:val="FootnoteText"/>
        <w:rPr>
          <w:rFonts w:ascii="Times New Roman" w:eastAsia="Times New Roman" w:hAnsi="Times New Roman"/>
          <w:sz w:val="24"/>
          <w:szCs w:val="24"/>
          <w:highlight w:val="white"/>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Mona Clark to Ed</w:t>
      </w:r>
      <w:r>
        <w:rPr>
          <w:rFonts w:ascii="Times New Roman" w:hAnsi="Times New Roman"/>
          <w:sz w:val="24"/>
          <w:szCs w:val="24"/>
        </w:rPr>
        <w:t>ward Rowan, September 13, 1939, R.G. 121/133, N.A.</w:t>
      </w:r>
    </w:p>
  </w:footnote>
  <w:footnote w:id="144">
    <w:p w:rsidR="0076710B" w:rsidRPr="00C61EB1" w:rsidRDefault="0076710B" w:rsidP="00B25555">
      <w:pPr>
        <w:pStyle w:val="FootnoteText"/>
        <w:rPr>
          <w:rFonts w:ascii="Times New Roman" w:eastAsia="Times New Roman" w:hAnsi="Times New Roman"/>
          <w:sz w:val="24"/>
          <w:szCs w:val="24"/>
          <w:highlight w:val="white"/>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Rowa</w:t>
      </w:r>
      <w:r>
        <w:rPr>
          <w:rFonts w:ascii="Times New Roman" w:hAnsi="Times New Roman"/>
          <w:sz w:val="24"/>
          <w:szCs w:val="24"/>
        </w:rPr>
        <w:t>n to Mona Clark, September 27, 1939, R.G. 121/133, N.A.</w:t>
      </w:r>
    </w:p>
  </w:footnote>
  <w:footnote w:id="145">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Kidwell, </w:t>
      </w:r>
      <w:r w:rsidRPr="00C61EB1">
        <w:rPr>
          <w:rFonts w:ascii="Times New Roman" w:hAnsi="Times New Roman"/>
          <w:i/>
          <w:sz w:val="24"/>
          <w:szCs w:val="24"/>
        </w:rPr>
        <w:t>The Choc</w:t>
      </w:r>
      <w:r>
        <w:rPr>
          <w:rFonts w:ascii="Times New Roman" w:hAnsi="Times New Roman"/>
          <w:i/>
          <w:sz w:val="24"/>
          <w:szCs w:val="24"/>
        </w:rPr>
        <w:t>taws</w:t>
      </w:r>
      <w:r>
        <w:rPr>
          <w:rFonts w:ascii="Times New Roman" w:hAnsi="Times New Roman"/>
          <w:sz w:val="24"/>
          <w:szCs w:val="24"/>
        </w:rPr>
        <w:t>,</w:t>
      </w:r>
      <w:r w:rsidRPr="00C61EB1">
        <w:rPr>
          <w:rFonts w:ascii="Times New Roman" w:hAnsi="Times New Roman"/>
          <w:sz w:val="24"/>
          <w:szCs w:val="24"/>
        </w:rPr>
        <w:t xml:space="preserve"> 3.</w:t>
      </w:r>
    </w:p>
  </w:footnote>
  <w:footnote w:id="14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H. Louis Freund to </w:t>
      </w:r>
      <w:r>
        <w:rPr>
          <w:rFonts w:ascii="Times New Roman" w:hAnsi="Times New Roman"/>
          <w:sz w:val="24"/>
          <w:szCs w:val="24"/>
        </w:rPr>
        <w:t>Edward Rowan, November 15, 1939, R.G. 121/133, N.A.</w:t>
      </w:r>
    </w:p>
  </w:footnote>
  <w:footnote w:id="147">
    <w:p w:rsidR="0076710B" w:rsidRPr="00C61EB1" w:rsidRDefault="0076710B" w:rsidP="00B25555">
      <w:pPr>
        <w:pStyle w:val="FootnoteText"/>
        <w:rPr>
          <w:rFonts w:ascii="Times New Roman" w:eastAsia="Times New Roman" w:hAnsi="Times New Roman"/>
          <w:sz w:val="24"/>
          <w:szCs w:val="24"/>
        </w:rPr>
      </w:pPr>
      <w:r w:rsidRPr="00C61EB1">
        <w:rPr>
          <w:rFonts w:ascii="Times New Roman" w:hAnsi="Times New Roman"/>
          <w:sz w:val="24"/>
          <w:szCs w:val="24"/>
          <w:vertAlign w:val="superscript"/>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 xml:space="preserve">Rowan to </w:t>
      </w:r>
      <w:r>
        <w:rPr>
          <w:rFonts w:ascii="Times New Roman" w:hAnsi="Times New Roman"/>
          <w:sz w:val="24"/>
          <w:szCs w:val="24"/>
        </w:rPr>
        <w:t xml:space="preserve">H. Louis </w:t>
      </w:r>
      <w:r w:rsidRPr="00C61EB1">
        <w:rPr>
          <w:rFonts w:ascii="Times New Roman" w:hAnsi="Times New Roman"/>
          <w:sz w:val="24"/>
          <w:szCs w:val="24"/>
        </w:rPr>
        <w:t>Freund, November 24, 1939</w:t>
      </w:r>
      <w:r>
        <w:rPr>
          <w:rFonts w:ascii="Times New Roman" w:hAnsi="Times New Roman"/>
          <w:sz w:val="24"/>
          <w:szCs w:val="24"/>
        </w:rPr>
        <w:t>, R.G. 121/133, N.A.</w:t>
      </w:r>
      <w:r w:rsidRPr="00C61EB1">
        <w:rPr>
          <w:rFonts w:ascii="Times New Roman" w:eastAsia="Times New Roman" w:hAnsi="Times New Roman"/>
          <w:sz w:val="24"/>
          <w:szCs w:val="24"/>
          <w:highlight w:val="white"/>
        </w:rPr>
        <w:t xml:space="preserve"> </w:t>
      </w:r>
    </w:p>
  </w:footnote>
  <w:footnote w:id="14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t>
      </w:r>
      <w:r w:rsidRPr="00C61EB1">
        <w:rPr>
          <w:rFonts w:ascii="Times New Roman" w:hAnsi="Times New Roman"/>
          <w:sz w:val="24"/>
          <w:szCs w:val="24"/>
        </w:rPr>
        <w:t xml:space="preserve">Meeks, “The </w:t>
      </w:r>
      <w:r>
        <w:rPr>
          <w:rFonts w:ascii="Times New Roman" w:hAnsi="Times New Roman"/>
          <w:sz w:val="24"/>
          <w:szCs w:val="24"/>
        </w:rPr>
        <w:t xml:space="preserve">Federal Art Program in Oklahoma,” </w:t>
      </w:r>
      <w:r w:rsidRPr="00C61EB1">
        <w:rPr>
          <w:rFonts w:ascii="Times New Roman" w:hAnsi="Times New Roman"/>
          <w:sz w:val="24"/>
          <w:szCs w:val="24"/>
        </w:rPr>
        <w:t>85.</w:t>
      </w:r>
    </w:p>
  </w:footnote>
  <w:footnote w:id="14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Ila McAfee Turner to</w:t>
      </w:r>
      <w:r>
        <w:rPr>
          <w:rFonts w:ascii="Times New Roman" w:hAnsi="Times New Roman"/>
          <w:sz w:val="24"/>
          <w:szCs w:val="24"/>
        </w:rPr>
        <w:t xml:space="preserve"> Edward Rowan, October 5, 1937, R.G. 121/133, N.A.</w:t>
      </w:r>
    </w:p>
  </w:footnote>
  <w:footnote w:id="150">
    <w:p w:rsidR="0076710B" w:rsidRPr="00C61EB1" w:rsidRDefault="0076710B" w:rsidP="00B25555">
      <w:pPr>
        <w:pStyle w:val="FootnoteText"/>
        <w:rPr>
          <w:rFonts w:ascii="Times New Roman" w:eastAsia="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 xml:space="preserve">Rowan to </w:t>
      </w:r>
      <w:r>
        <w:rPr>
          <w:rFonts w:ascii="Times New Roman" w:hAnsi="Times New Roman"/>
          <w:sz w:val="24"/>
          <w:szCs w:val="24"/>
        </w:rPr>
        <w:t xml:space="preserve">Ila </w:t>
      </w:r>
      <w:r w:rsidRPr="00C61EB1">
        <w:rPr>
          <w:rFonts w:ascii="Times New Roman" w:hAnsi="Times New Roman"/>
          <w:sz w:val="24"/>
          <w:szCs w:val="24"/>
        </w:rPr>
        <w:t>McAfee Turner, October</w:t>
      </w:r>
      <w:r>
        <w:rPr>
          <w:rFonts w:ascii="Times New Roman" w:hAnsi="Times New Roman"/>
          <w:sz w:val="24"/>
          <w:szCs w:val="24"/>
        </w:rPr>
        <w:t xml:space="preserve"> 12, 1937, R.G. 121/133, N.A.</w:t>
      </w:r>
    </w:p>
  </w:footnote>
  <w:footnote w:id="15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Meeks, “The Federal Art Program,” 86. Meeks interview with the McAfee Turner.</w:t>
      </w:r>
    </w:p>
  </w:footnote>
  <w:footnote w:id="15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“History is Portrayed in Post Office Mural,” </w:t>
      </w:r>
      <w:r w:rsidRPr="00C61EB1">
        <w:rPr>
          <w:rFonts w:ascii="Times New Roman" w:hAnsi="Times New Roman"/>
          <w:i/>
          <w:sz w:val="24"/>
          <w:szCs w:val="24"/>
        </w:rPr>
        <w:t>The Cordell Beacon</w:t>
      </w:r>
      <w:r>
        <w:rPr>
          <w:rFonts w:ascii="Times New Roman" w:hAnsi="Times New Roman"/>
          <w:sz w:val="24"/>
          <w:szCs w:val="24"/>
        </w:rPr>
        <w:t xml:space="preserve"> (Cordell, OK), May 5, 1938, R.G. 121/133, N.A. </w:t>
      </w:r>
    </w:p>
  </w:footnote>
  <w:footnote w:id="15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Nora, “Between His</w:t>
      </w:r>
      <w:r>
        <w:rPr>
          <w:rFonts w:ascii="Times New Roman" w:hAnsi="Times New Roman"/>
          <w:sz w:val="24"/>
          <w:szCs w:val="24"/>
        </w:rPr>
        <w:t xml:space="preserve">tory and Memory,” </w:t>
      </w:r>
      <w:r w:rsidRPr="00C61EB1">
        <w:rPr>
          <w:rFonts w:ascii="Times New Roman" w:hAnsi="Times New Roman"/>
          <w:sz w:val="24"/>
          <w:szCs w:val="24"/>
        </w:rPr>
        <w:t>8-9.</w:t>
      </w:r>
    </w:p>
  </w:footnote>
  <w:footnote w:id="154">
    <w:p w:rsidR="0076710B" w:rsidRPr="003C2AFD" w:rsidRDefault="0076710B" w:rsidP="00B25555">
      <w:pPr>
        <w:pStyle w:val="FootnoteText"/>
        <w:rPr>
          <w:rFonts w:ascii="Times New Roman" w:hAnsi="Times New Roman"/>
          <w:i/>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w:t>
      </w:r>
      <w:r>
        <w:rPr>
          <w:rFonts w:ascii="Times New Roman" w:hAnsi="Times New Roman"/>
          <w:sz w:val="24"/>
          <w:szCs w:val="24"/>
        </w:rPr>
        <w:t xml:space="preserve">Olive Rush Papers, 1879-1967, </w:t>
      </w:r>
      <w:r w:rsidRPr="003C2AFD">
        <w:rPr>
          <w:rFonts w:ascii="Times New Roman" w:hAnsi="Times New Roman"/>
          <w:sz w:val="24"/>
          <w:szCs w:val="24"/>
        </w:rPr>
        <w:t xml:space="preserve">“Olive Rush Biography - Who’s Who in New Mexico, 1941-1942,” </w:t>
      </w:r>
      <w:r w:rsidRPr="00E473F1">
        <w:rPr>
          <w:rFonts w:ascii="Times New Roman" w:hAnsi="Times New Roman"/>
          <w:i/>
          <w:sz w:val="24"/>
          <w:szCs w:val="24"/>
        </w:rPr>
        <w:t>Smithsonian, Archives of American Art</w:t>
      </w:r>
      <w:r>
        <w:rPr>
          <w:rFonts w:ascii="Times New Roman" w:hAnsi="Times New Roman"/>
          <w:sz w:val="24"/>
          <w:szCs w:val="24"/>
        </w:rPr>
        <w:t>, accessed October 1, 2017,</w:t>
      </w:r>
      <w:r w:rsidRPr="003C2AFD">
        <w:rPr>
          <w:rFonts w:ascii="Times New Roman" w:hAnsi="Times New Roman"/>
          <w:sz w:val="24"/>
          <w:szCs w:val="24"/>
        </w:rPr>
        <w:t xml:space="preserve"> </w:t>
      </w:r>
      <w:hyperlink r:id="rId4" w:history="1">
        <w:r w:rsidRPr="003C2AFD">
          <w:rPr>
            <w:rStyle w:val="Hyperlink"/>
            <w:rFonts w:ascii="Times New Roman" w:hAnsi="Times New Roman"/>
            <w:color w:val="auto"/>
            <w:sz w:val="24"/>
            <w:szCs w:val="24"/>
            <w:u w:val="none"/>
          </w:rPr>
          <w:t>https://www.aaa.si.edu/collections/olive-rush-papers-9223/series-1/box-1-folder-1</w:t>
        </w:r>
      </w:hyperlink>
      <w:r w:rsidRPr="003C2AFD">
        <w:rPr>
          <w:rFonts w:ascii="Times New Roman" w:hAnsi="Times New Roman"/>
          <w:sz w:val="24"/>
          <w:szCs w:val="24"/>
        </w:rPr>
        <w:t>.</w:t>
      </w:r>
    </w:p>
  </w:footnote>
  <w:footnote w:id="155">
    <w:p w:rsidR="0076710B" w:rsidRPr="00F14C0C" w:rsidRDefault="0076710B">
      <w:pPr>
        <w:pStyle w:val="FootnoteText"/>
        <w:rPr>
          <w:rFonts w:ascii="Times New Roman" w:hAnsi="Times New Roman"/>
          <w:i/>
          <w:sz w:val="24"/>
          <w:szCs w:val="24"/>
        </w:rPr>
      </w:pPr>
      <w:r w:rsidRPr="003C2AFD">
        <w:rPr>
          <w:rStyle w:val="FootnoteReference"/>
          <w:sz w:val="24"/>
          <w:szCs w:val="24"/>
        </w:rPr>
        <w:footnoteRef/>
      </w:r>
      <w:r w:rsidRPr="003C2AFD">
        <w:rPr>
          <w:sz w:val="24"/>
          <w:szCs w:val="24"/>
        </w:rPr>
        <w:t xml:space="preserve"> </w:t>
      </w:r>
      <w:r>
        <w:rPr>
          <w:sz w:val="24"/>
          <w:szCs w:val="24"/>
        </w:rPr>
        <w:t>Ibid.</w:t>
      </w:r>
    </w:p>
  </w:footnote>
  <w:footnote w:id="15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Edward Rowa</w:t>
      </w:r>
      <w:r>
        <w:rPr>
          <w:rFonts w:ascii="Times New Roman" w:hAnsi="Times New Roman"/>
          <w:sz w:val="24"/>
          <w:szCs w:val="24"/>
        </w:rPr>
        <w:t>n to Olive Rush, July 22, 1937, R.G. 121/133, N.A.</w:t>
      </w:r>
    </w:p>
  </w:footnote>
  <w:footnote w:id="15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Olive </w:t>
      </w:r>
      <w:r w:rsidRPr="00C61EB1">
        <w:rPr>
          <w:rFonts w:ascii="Times New Roman" w:hAnsi="Times New Roman"/>
          <w:sz w:val="24"/>
          <w:szCs w:val="24"/>
        </w:rPr>
        <w:t>R</w:t>
      </w:r>
      <w:r>
        <w:rPr>
          <w:rFonts w:ascii="Times New Roman" w:hAnsi="Times New Roman"/>
          <w:sz w:val="24"/>
          <w:szCs w:val="24"/>
        </w:rPr>
        <w:t>ush to Edward Rowan, December 7, 1937, R.G. 121/133, N.A.</w:t>
      </w:r>
    </w:p>
  </w:footnote>
  <w:footnote w:id="15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p>
  </w:footnote>
  <w:footnote w:id="15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Nan Sheets, “Mural in Pawhuska Post Office Painted by New Mexico Artist,” </w:t>
      </w:r>
      <w:r>
        <w:rPr>
          <w:rFonts w:ascii="Times New Roman" w:hAnsi="Times New Roman"/>
          <w:i/>
          <w:sz w:val="24"/>
          <w:szCs w:val="24"/>
        </w:rPr>
        <w:t>The Oklahoman</w:t>
      </w:r>
      <w:r>
        <w:rPr>
          <w:rFonts w:ascii="Times New Roman" w:hAnsi="Times New Roman"/>
          <w:sz w:val="24"/>
          <w:szCs w:val="24"/>
        </w:rPr>
        <w:t xml:space="preserve"> (Oklahoma City, OK), March 31, 1940. Clipping was sent in a letter from R.J Morrow to Edward Rowan, April 2, 1940, R.G. 121/133, N.A.</w:t>
      </w:r>
    </w:p>
  </w:footnote>
  <w:footnote w:id="16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“Mural Depicting Osage History Place in Post Office,” </w:t>
      </w:r>
      <w:r w:rsidRPr="00C61EB1">
        <w:rPr>
          <w:rFonts w:ascii="Times New Roman" w:hAnsi="Times New Roman"/>
          <w:i/>
          <w:sz w:val="24"/>
          <w:szCs w:val="24"/>
        </w:rPr>
        <w:t>Daily Journal</w:t>
      </w:r>
      <w:r>
        <w:rPr>
          <w:rFonts w:ascii="Times New Roman" w:hAnsi="Times New Roman"/>
          <w:sz w:val="24"/>
          <w:szCs w:val="24"/>
        </w:rPr>
        <w:t xml:space="preserve"> (Pawhuska, OK),</w:t>
      </w:r>
      <w:r w:rsidRPr="00C61EB1">
        <w:rPr>
          <w:rFonts w:ascii="Times New Roman" w:hAnsi="Times New Roman"/>
          <w:sz w:val="24"/>
          <w:szCs w:val="24"/>
        </w:rPr>
        <w:t xml:space="preserve"> October 19, 19</w:t>
      </w:r>
      <w:r>
        <w:rPr>
          <w:rFonts w:ascii="Times New Roman" w:hAnsi="Times New Roman"/>
          <w:sz w:val="24"/>
          <w:szCs w:val="24"/>
        </w:rPr>
        <w:t>38, R.G. 121/133, N.A.</w:t>
      </w:r>
    </w:p>
  </w:footnote>
  <w:footnote w:id="16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Edith Mahier to Edward Rowan, </w:t>
      </w:r>
      <w:r>
        <w:rPr>
          <w:rFonts w:ascii="Times New Roman" w:hAnsi="Times New Roman"/>
          <w:sz w:val="24"/>
          <w:szCs w:val="24"/>
        </w:rPr>
        <w:t>June 1, 1940 and July 25, 1940, R.G. 121/133, N.A.</w:t>
      </w:r>
    </w:p>
  </w:footnote>
  <w:footnote w:id="16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“Post</w:t>
      </w:r>
      <w:r>
        <w:rPr>
          <w:rFonts w:ascii="Times New Roman" w:hAnsi="Times New Roman"/>
          <w:sz w:val="24"/>
          <w:szCs w:val="24"/>
        </w:rPr>
        <w:t xml:space="preserve"> Office Houses Our First Mural,”</w:t>
      </w:r>
      <w:r w:rsidRPr="00C61EB1">
        <w:rPr>
          <w:rFonts w:ascii="Times New Roman" w:hAnsi="Times New Roman"/>
          <w:sz w:val="24"/>
          <w:szCs w:val="24"/>
        </w:rPr>
        <w:t xml:space="preserve"> </w:t>
      </w:r>
      <w:r>
        <w:rPr>
          <w:rFonts w:ascii="Times New Roman" w:hAnsi="Times New Roman"/>
          <w:sz w:val="24"/>
          <w:szCs w:val="24"/>
        </w:rPr>
        <w:t xml:space="preserve">(name and place of </w:t>
      </w:r>
      <w:r w:rsidRPr="00C61EB1">
        <w:rPr>
          <w:rFonts w:ascii="Times New Roman" w:hAnsi="Times New Roman"/>
          <w:sz w:val="24"/>
          <w:szCs w:val="24"/>
        </w:rPr>
        <w:t>publication</w:t>
      </w:r>
      <w:r>
        <w:rPr>
          <w:rFonts w:ascii="Times New Roman" w:hAnsi="Times New Roman"/>
          <w:sz w:val="24"/>
          <w:szCs w:val="24"/>
        </w:rPr>
        <w:t xml:space="preserve"> unknown), n.d., R.G. 121/133, N.A.</w:t>
      </w:r>
    </w:p>
  </w:footnote>
  <w:footnote w:id="16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C. Knappenberger to Federal Works Agency, June 4, 1941</w:t>
      </w:r>
      <w:r>
        <w:rPr>
          <w:rFonts w:ascii="Times New Roman" w:hAnsi="Times New Roman"/>
          <w:sz w:val="24"/>
          <w:szCs w:val="24"/>
        </w:rPr>
        <w:t>, R.G. 121/133, N.A.</w:t>
      </w:r>
    </w:p>
  </w:footnote>
  <w:footnote w:id="164">
    <w:p w:rsidR="0076710B" w:rsidRPr="006F2511" w:rsidRDefault="0076710B">
      <w:pPr>
        <w:pStyle w:val="FootnoteText"/>
        <w:rPr>
          <w:sz w:val="24"/>
          <w:szCs w:val="24"/>
        </w:rPr>
      </w:pPr>
      <w:r w:rsidRPr="006F2511">
        <w:rPr>
          <w:rStyle w:val="FootnoteReference"/>
          <w:sz w:val="24"/>
          <w:szCs w:val="24"/>
        </w:rPr>
        <w:footnoteRef/>
      </w:r>
      <w:r w:rsidRPr="006F2511">
        <w:rPr>
          <w:sz w:val="24"/>
          <w:szCs w:val="24"/>
        </w:rPr>
        <w:t xml:space="preserve"> Marling, Wall to Wall America</w:t>
      </w:r>
      <w:r w:rsidRPr="006F2511">
        <w:rPr>
          <w:sz w:val="24"/>
          <w:szCs w:val="24"/>
          <w:highlight w:val="white"/>
        </w:rPr>
        <w:t>, 279</w:t>
      </w:r>
      <w:r w:rsidRPr="006F2511">
        <w:rPr>
          <w:sz w:val="24"/>
          <w:szCs w:val="24"/>
        </w:rPr>
        <w:t>.</w:t>
      </w:r>
    </w:p>
  </w:footnote>
  <w:footnote w:id="165">
    <w:p w:rsidR="0076710B" w:rsidRPr="00C61EB1" w:rsidRDefault="0076710B" w:rsidP="00620CFD">
      <w:pPr>
        <w:pStyle w:val="FootnoteText"/>
        <w:rPr>
          <w:rFonts w:ascii="Times New Roman" w:hAnsi="Times New Roman"/>
          <w:sz w:val="24"/>
          <w:szCs w:val="24"/>
        </w:rPr>
      </w:pPr>
      <w:r w:rsidRPr="00065884">
        <w:rPr>
          <w:rStyle w:val="FootnoteReference"/>
          <w:rFonts w:ascii="Times New Roman" w:hAnsi="Times New Roman"/>
          <w:sz w:val="24"/>
          <w:szCs w:val="24"/>
        </w:rPr>
        <w:footnoteRef/>
      </w:r>
      <w:r w:rsidRPr="00065884">
        <w:rPr>
          <w:rFonts w:ascii="Times New Roman" w:hAnsi="Times New Roman"/>
          <w:sz w:val="24"/>
          <w:szCs w:val="24"/>
        </w:rPr>
        <w:t xml:space="preserve"> </w:t>
      </w:r>
      <w:r>
        <w:rPr>
          <w:rFonts w:ascii="Times New Roman" w:hAnsi="Times New Roman"/>
          <w:sz w:val="24"/>
          <w:szCs w:val="24"/>
        </w:rPr>
        <w:t xml:space="preserve">Edith </w:t>
      </w:r>
      <w:r w:rsidRPr="00065884">
        <w:rPr>
          <w:rFonts w:ascii="Times New Roman" w:hAnsi="Times New Roman"/>
          <w:sz w:val="24"/>
          <w:szCs w:val="24"/>
        </w:rPr>
        <w:t>Mahier to C</w:t>
      </w:r>
      <w:r>
        <w:rPr>
          <w:rFonts w:ascii="Times New Roman" w:hAnsi="Times New Roman"/>
          <w:sz w:val="24"/>
          <w:szCs w:val="24"/>
        </w:rPr>
        <w:t>. Knappenberger, June 25, 1941, R.G. 121/133, N.A.</w:t>
      </w:r>
    </w:p>
  </w:footnote>
  <w:footnote w:id="166">
    <w:p w:rsidR="0076710B" w:rsidRPr="00C61EB1" w:rsidRDefault="0076710B" w:rsidP="00620CFD">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Rowan to</w:t>
      </w:r>
      <w:r>
        <w:rPr>
          <w:rFonts w:ascii="Times New Roman" w:hAnsi="Times New Roman"/>
          <w:sz w:val="24"/>
          <w:szCs w:val="24"/>
        </w:rPr>
        <w:t xml:space="preserve"> General Johnson, June 19, 1941, R.G. 121/133, N.A.</w:t>
      </w:r>
    </w:p>
  </w:footnote>
  <w:footnote w:id="167">
    <w:p w:rsidR="0076710B" w:rsidRPr="00C61EB1" w:rsidRDefault="0076710B" w:rsidP="00620CFD">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Edith Mahier to Edward Rowan, June 17, 1941, R.G. 121/133, N.A.</w:t>
      </w:r>
    </w:p>
  </w:footnote>
  <w:footnote w:id="16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C. </w:t>
      </w:r>
      <w:r w:rsidRPr="00C61EB1">
        <w:rPr>
          <w:rFonts w:ascii="Times New Roman" w:hAnsi="Times New Roman"/>
          <w:sz w:val="24"/>
          <w:szCs w:val="24"/>
        </w:rPr>
        <w:t xml:space="preserve">Knappenberger to </w:t>
      </w:r>
      <w:r>
        <w:rPr>
          <w:rFonts w:ascii="Times New Roman" w:hAnsi="Times New Roman"/>
          <w:sz w:val="24"/>
          <w:szCs w:val="24"/>
        </w:rPr>
        <w:t xml:space="preserve">Edward </w:t>
      </w:r>
      <w:r w:rsidRPr="00C61EB1">
        <w:rPr>
          <w:rFonts w:ascii="Times New Roman" w:hAnsi="Times New Roman"/>
          <w:sz w:val="24"/>
          <w:szCs w:val="24"/>
        </w:rPr>
        <w:t>Rowan, June 23.</w:t>
      </w:r>
      <w:r>
        <w:rPr>
          <w:rFonts w:ascii="Times New Roman" w:hAnsi="Times New Roman"/>
          <w:sz w:val="24"/>
          <w:szCs w:val="24"/>
        </w:rPr>
        <w:t xml:space="preserve"> 1941, R.G. 121/133, N.A.</w:t>
      </w:r>
    </w:p>
  </w:footnote>
  <w:footnote w:id="169">
    <w:p w:rsidR="0076710B" w:rsidRPr="00C61EB1" w:rsidRDefault="0076710B" w:rsidP="00B25555">
      <w:pPr>
        <w:pStyle w:val="FootnoteText"/>
        <w:rPr>
          <w:rFonts w:ascii="Times New Roman" w:hAnsi="Times New Roman"/>
          <w:i/>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George Catlin, </w:t>
      </w:r>
      <w:r w:rsidRPr="00C61EB1">
        <w:rPr>
          <w:rFonts w:ascii="Times New Roman" w:hAnsi="Times New Roman"/>
          <w:i/>
          <w:sz w:val="24"/>
          <w:szCs w:val="24"/>
        </w:rPr>
        <w:t xml:space="preserve">Letters and Notes on the Manners, Customs, and Conditions of the </w:t>
      </w:r>
    </w:p>
    <w:p w:rsidR="0076710B" w:rsidRPr="00C61EB1" w:rsidRDefault="0076710B" w:rsidP="00B25555">
      <w:pPr>
        <w:pStyle w:val="FootnoteText"/>
        <w:rPr>
          <w:rFonts w:ascii="Times New Roman" w:hAnsi="Times New Roman"/>
          <w:sz w:val="24"/>
          <w:szCs w:val="24"/>
        </w:rPr>
      </w:pPr>
      <w:r w:rsidRPr="00C61EB1">
        <w:rPr>
          <w:rFonts w:ascii="Times New Roman" w:hAnsi="Times New Roman"/>
          <w:i/>
          <w:sz w:val="24"/>
          <w:szCs w:val="24"/>
        </w:rPr>
        <w:t>North American Indians, Volume II</w:t>
      </w:r>
      <w:r w:rsidRPr="00C61EB1">
        <w:rPr>
          <w:rFonts w:ascii="Times New Roman" w:hAnsi="Times New Roman"/>
          <w:sz w:val="24"/>
          <w:szCs w:val="24"/>
        </w:rPr>
        <w:t xml:space="preserve"> (New York: Wiley and Putnam, 1842), 123.</w:t>
      </w:r>
    </w:p>
  </w:footnote>
  <w:footnote w:id="170">
    <w:p w:rsidR="0076710B"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w:t>
      </w:r>
      <w:r w:rsidRPr="003C2AFD">
        <w:rPr>
          <w:rStyle w:val="FootnoteReference"/>
          <w:rFonts w:ascii="Times New Roman" w:hAnsi="Times New Roman"/>
          <w:sz w:val="24"/>
          <w:szCs w:val="24"/>
        </w:rPr>
        <w:t>“</w:t>
      </w:r>
      <w:r w:rsidRPr="003C2AFD">
        <w:rPr>
          <w:rFonts w:ascii="Times New Roman" w:hAnsi="Times New Roman"/>
          <w:sz w:val="24"/>
          <w:szCs w:val="24"/>
        </w:rPr>
        <w:t xml:space="preserve">Choctaw Game of Our Ancestors,” </w:t>
      </w:r>
      <w:r>
        <w:rPr>
          <w:rFonts w:ascii="Times New Roman" w:hAnsi="Times New Roman"/>
          <w:i/>
          <w:sz w:val="24"/>
          <w:szCs w:val="24"/>
        </w:rPr>
        <w:t xml:space="preserve">Choctaw Nation, </w:t>
      </w:r>
      <w:r>
        <w:rPr>
          <w:rFonts w:ascii="Times New Roman" w:hAnsi="Times New Roman"/>
          <w:sz w:val="24"/>
          <w:szCs w:val="24"/>
        </w:rPr>
        <w:t>accessed October 16, 2017,</w:t>
      </w:r>
    </w:p>
    <w:p w:rsidR="0076710B" w:rsidRPr="003C2AFD" w:rsidRDefault="0076710B" w:rsidP="00B25555">
      <w:pPr>
        <w:pStyle w:val="FootnoteText"/>
        <w:rPr>
          <w:rFonts w:ascii="Times New Roman" w:hAnsi="Times New Roman"/>
          <w:sz w:val="24"/>
          <w:szCs w:val="24"/>
        </w:rPr>
      </w:pPr>
      <w:r w:rsidRPr="00324535">
        <w:rPr>
          <w:rFonts w:ascii="Times New Roman" w:hAnsi="Times New Roman"/>
          <w:sz w:val="24"/>
          <w:szCs w:val="24"/>
        </w:rPr>
        <w:t>https://www.choctawnation.com/history-culture/choctaw-traditions/choctaw-games</w:t>
      </w:r>
      <w:r>
        <w:rPr>
          <w:rFonts w:ascii="Times New Roman" w:hAnsi="Times New Roman"/>
          <w:sz w:val="24"/>
          <w:szCs w:val="24"/>
        </w:rPr>
        <w:t>.</w:t>
      </w:r>
    </w:p>
  </w:footnote>
  <w:footnote w:id="171">
    <w:p w:rsidR="0076710B" w:rsidRPr="003C2AFD" w:rsidRDefault="0076710B" w:rsidP="00B25555">
      <w:pPr>
        <w:pStyle w:val="FootnoteText"/>
        <w:rPr>
          <w:rFonts w:ascii="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Catlin, </w:t>
      </w:r>
      <w:r w:rsidRPr="003C2AFD">
        <w:rPr>
          <w:rFonts w:ascii="Times New Roman" w:hAnsi="Times New Roman"/>
          <w:i/>
          <w:sz w:val="24"/>
          <w:szCs w:val="24"/>
        </w:rPr>
        <w:t>Letters and Notes</w:t>
      </w:r>
      <w:r w:rsidRPr="003C2AFD">
        <w:rPr>
          <w:rFonts w:ascii="Times New Roman" w:hAnsi="Times New Roman"/>
          <w:sz w:val="24"/>
          <w:szCs w:val="24"/>
        </w:rPr>
        <w:t>., 126.</w:t>
      </w:r>
    </w:p>
  </w:footnote>
  <w:footnote w:id="172">
    <w:p w:rsidR="0076710B" w:rsidRPr="003C2AFD" w:rsidRDefault="0076710B" w:rsidP="00B25555">
      <w:pPr>
        <w:pStyle w:val="FootnoteText"/>
        <w:rPr>
          <w:rFonts w:ascii="Times New Roman" w:eastAsia="Times New Roman" w:hAnsi="Times New Roman"/>
          <w:sz w:val="24"/>
          <w:szCs w:val="24"/>
        </w:rPr>
      </w:pPr>
      <w:r w:rsidRPr="003C2AFD">
        <w:rPr>
          <w:rStyle w:val="FootnoteReference"/>
          <w:rFonts w:ascii="Times New Roman" w:hAnsi="Times New Roman"/>
          <w:sz w:val="24"/>
          <w:szCs w:val="24"/>
        </w:rPr>
        <w:footnoteRef/>
      </w:r>
      <w:r w:rsidRPr="003C2AFD">
        <w:rPr>
          <w:rFonts w:ascii="Times New Roman" w:hAnsi="Times New Roman"/>
          <w:sz w:val="24"/>
          <w:szCs w:val="24"/>
        </w:rPr>
        <w:t xml:space="preserve"> Edward Rowan to Manuel Bromberg, December 12, 1938, </w:t>
      </w:r>
      <w:r>
        <w:rPr>
          <w:rFonts w:ascii="Times New Roman" w:hAnsi="Times New Roman"/>
          <w:sz w:val="24"/>
          <w:szCs w:val="24"/>
        </w:rPr>
        <w:t>R.G. 121/133, N.A.</w:t>
      </w:r>
    </w:p>
    <w:p w:rsidR="0076710B" w:rsidRPr="00C61EB1" w:rsidRDefault="0076710B" w:rsidP="00B25555">
      <w:pPr>
        <w:pStyle w:val="FootnoteText"/>
        <w:rPr>
          <w:rFonts w:ascii="Times New Roman" w:hAnsi="Times New Roman"/>
          <w:sz w:val="24"/>
          <w:szCs w:val="24"/>
        </w:rPr>
      </w:pPr>
    </w:p>
  </w:footnote>
  <w:footnote w:id="173">
    <w:p w:rsidR="0076710B" w:rsidRPr="00C61EB1" w:rsidRDefault="0076710B" w:rsidP="00B25555">
      <w:pPr>
        <w:pStyle w:val="FootnoteText"/>
        <w:rPr>
          <w:rFonts w:ascii="Times New Roman" w:eastAsia="Times New Roman" w:hAnsi="Times New Roman"/>
          <w:sz w:val="24"/>
          <w:szCs w:val="24"/>
          <w:highlight w:val="white"/>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 xml:space="preserve">Rowan to </w:t>
      </w:r>
      <w:r>
        <w:rPr>
          <w:rFonts w:ascii="Times New Roman" w:hAnsi="Times New Roman"/>
          <w:sz w:val="24"/>
          <w:szCs w:val="24"/>
        </w:rPr>
        <w:t xml:space="preserve">Manuel </w:t>
      </w:r>
      <w:r w:rsidRPr="00C61EB1">
        <w:rPr>
          <w:rFonts w:ascii="Times New Roman" w:hAnsi="Times New Roman"/>
          <w:sz w:val="24"/>
          <w:szCs w:val="24"/>
        </w:rPr>
        <w:t>Bromberg, Septem</w:t>
      </w:r>
      <w:r>
        <w:rPr>
          <w:rFonts w:ascii="Times New Roman" w:hAnsi="Times New Roman"/>
          <w:sz w:val="24"/>
          <w:szCs w:val="24"/>
        </w:rPr>
        <w:t>ber 21, 1938, R.G. 121/133, N.A.</w:t>
      </w:r>
    </w:p>
  </w:footnote>
  <w:footnote w:id="174">
    <w:p w:rsidR="0076710B" w:rsidRPr="00C61EB1" w:rsidRDefault="0076710B" w:rsidP="00B25555">
      <w:pPr>
        <w:pStyle w:val="FootnoteText"/>
        <w:rPr>
          <w:rFonts w:ascii="Times New Roman" w:eastAsia="Times New Roman" w:hAnsi="Times New Roman"/>
          <w:sz w:val="24"/>
          <w:szCs w:val="24"/>
          <w:highlight w:val="white"/>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Manuel </w:t>
      </w:r>
      <w:r w:rsidRPr="00C61EB1">
        <w:rPr>
          <w:rFonts w:ascii="Times New Roman" w:hAnsi="Times New Roman"/>
          <w:sz w:val="24"/>
          <w:szCs w:val="24"/>
        </w:rPr>
        <w:t>Bromberg to</w:t>
      </w:r>
      <w:r>
        <w:rPr>
          <w:rFonts w:ascii="Times New Roman" w:hAnsi="Times New Roman"/>
          <w:sz w:val="24"/>
          <w:szCs w:val="24"/>
        </w:rPr>
        <w:t xml:space="preserve"> Edward</w:t>
      </w:r>
      <w:r w:rsidRPr="00C61EB1">
        <w:rPr>
          <w:rFonts w:ascii="Times New Roman" w:hAnsi="Times New Roman"/>
          <w:sz w:val="24"/>
          <w:szCs w:val="24"/>
        </w:rPr>
        <w:t xml:space="preserve"> Rowan, n.d. (stamped received April 11, 1939), </w:t>
      </w:r>
      <w:r>
        <w:rPr>
          <w:rFonts w:ascii="Times New Roman" w:hAnsi="Times New Roman"/>
          <w:sz w:val="24"/>
          <w:szCs w:val="24"/>
        </w:rPr>
        <w:t>R.G. 121/133, N.A.</w:t>
      </w:r>
    </w:p>
  </w:footnote>
  <w:footnote w:id="175">
    <w:p w:rsidR="0076710B" w:rsidRPr="00C61EB1" w:rsidRDefault="0076710B" w:rsidP="00B25555">
      <w:pPr>
        <w:pStyle w:val="FootnoteText"/>
        <w:rPr>
          <w:rFonts w:ascii="Times New Roman" w:eastAsia="Times New Roman" w:hAnsi="Times New Roman"/>
          <w:sz w:val="24"/>
          <w:szCs w:val="24"/>
          <w:highlight w:val="white"/>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Rowa</w:t>
      </w:r>
      <w:r>
        <w:rPr>
          <w:rFonts w:ascii="Times New Roman" w:hAnsi="Times New Roman"/>
          <w:sz w:val="24"/>
          <w:szCs w:val="24"/>
        </w:rPr>
        <w:t>n to Manuel Bromberg, April 12, 1939, R.G. 121/133, N.A.</w:t>
      </w:r>
    </w:p>
  </w:footnote>
  <w:footnote w:id="176">
    <w:p w:rsidR="0076710B" w:rsidRPr="00C61EB1" w:rsidRDefault="0076710B" w:rsidP="00B25555">
      <w:pPr>
        <w:pStyle w:val="FootnoteText"/>
        <w:rPr>
          <w:rFonts w:ascii="Times New Roman" w:eastAsia="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J.A. </w:t>
      </w:r>
      <w:r>
        <w:rPr>
          <w:rFonts w:ascii="Times New Roman" w:hAnsi="Times New Roman"/>
          <w:sz w:val="24"/>
          <w:szCs w:val="24"/>
        </w:rPr>
        <w:t>Morris to Edward Rowan, July 24, 1939, R.G. 121/133, N.A.</w:t>
      </w:r>
    </w:p>
  </w:footnote>
  <w:footnote w:id="177">
    <w:p w:rsidR="0076710B" w:rsidRPr="00101BE2" w:rsidRDefault="0076710B">
      <w:pPr>
        <w:pStyle w:val="FootnoteText"/>
        <w:rPr>
          <w:sz w:val="24"/>
          <w:szCs w:val="24"/>
        </w:rPr>
      </w:pPr>
      <w:r w:rsidRPr="00101BE2">
        <w:rPr>
          <w:rStyle w:val="FootnoteReference"/>
          <w:sz w:val="24"/>
          <w:szCs w:val="24"/>
        </w:rPr>
        <w:footnoteRef/>
      </w:r>
      <w:r w:rsidRPr="00101BE2">
        <w:rPr>
          <w:sz w:val="24"/>
          <w:szCs w:val="24"/>
        </w:rPr>
        <w:t xml:space="preserve"> Linda Scarangella McNenly, </w:t>
      </w:r>
      <w:r w:rsidRPr="00101BE2">
        <w:rPr>
          <w:i/>
          <w:sz w:val="24"/>
          <w:szCs w:val="24"/>
        </w:rPr>
        <w:t>Native Performers in Wild West Shows: From Buffalo Bill to Euro Disney</w:t>
      </w:r>
      <w:r w:rsidRPr="00101BE2">
        <w:rPr>
          <w:sz w:val="24"/>
          <w:szCs w:val="24"/>
        </w:rPr>
        <w:t xml:space="preserve"> (Norman: University of Oklahoma Press, 2012), 4-5.</w:t>
      </w:r>
    </w:p>
  </w:footnote>
  <w:footnote w:id="178">
    <w:p w:rsidR="0076710B" w:rsidRDefault="0076710B">
      <w:pPr>
        <w:pStyle w:val="FootnoteText"/>
      </w:pPr>
      <w:r w:rsidRPr="00101BE2">
        <w:rPr>
          <w:rStyle w:val="FootnoteReference"/>
          <w:sz w:val="24"/>
          <w:szCs w:val="24"/>
        </w:rPr>
        <w:footnoteRef/>
      </w:r>
      <w:r w:rsidRPr="00101BE2">
        <w:rPr>
          <w:sz w:val="24"/>
          <w:szCs w:val="24"/>
        </w:rPr>
        <w:t xml:space="preserve"> Ibid., 107-108.</w:t>
      </w:r>
    </w:p>
  </w:footnote>
  <w:footnote w:id="179">
    <w:p w:rsidR="0076710B" w:rsidRPr="00C61EB1" w:rsidRDefault="0076710B" w:rsidP="00B25555">
      <w:pPr>
        <w:widowControl w:val="0"/>
        <w:spacing w:line="240" w:lineRule="auto"/>
        <w:rPr>
          <w:rFonts w:ascii="Times New Roman" w:hAnsi="Times New Roman"/>
          <w:b/>
        </w:rPr>
      </w:pPr>
      <w:r w:rsidRPr="00C61EB1">
        <w:rPr>
          <w:rStyle w:val="FootnoteReference"/>
          <w:rFonts w:ascii="Times New Roman" w:hAnsi="Times New Roman"/>
        </w:rPr>
        <w:footnoteRef/>
      </w:r>
      <w:r w:rsidRPr="00C61EB1">
        <w:rPr>
          <w:rFonts w:ascii="Times New Roman" w:hAnsi="Times New Roman"/>
        </w:rPr>
        <w:t xml:space="preserve"> Edward Rowan to Joseph A. Fleck, November 8, 1937</w:t>
      </w:r>
      <w:r>
        <w:rPr>
          <w:rFonts w:ascii="Times New Roman" w:hAnsi="Times New Roman"/>
        </w:rPr>
        <w:t>, R.G. 121/133, N.A.</w:t>
      </w:r>
    </w:p>
  </w:footnote>
  <w:footnote w:id="18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Joseph A. </w:t>
      </w:r>
      <w:r w:rsidRPr="00C61EB1">
        <w:rPr>
          <w:rFonts w:ascii="Times New Roman" w:hAnsi="Times New Roman"/>
          <w:sz w:val="24"/>
          <w:szCs w:val="24"/>
        </w:rPr>
        <w:t>Fl</w:t>
      </w:r>
      <w:r>
        <w:rPr>
          <w:rFonts w:ascii="Times New Roman" w:hAnsi="Times New Roman"/>
          <w:sz w:val="24"/>
          <w:szCs w:val="24"/>
        </w:rPr>
        <w:t>eck to Edward Rowan, December 30, 1937, R.G. 121/133, N.A.</w:t>
      </w:r>
    </w:p>
  </w:footnote>
  <w:footnote w:id="18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Pr>
          <w:rFonts w:ascii="Times New Roman" w:hAnsi="Times New Roman"/>
          <w:sz w:val="24"/>
          <w:szCs w:val="24"/>
        </w:rPr>
        <w:t xml:space="preserve">Edward </w:t>
      </w:r>
      <w:r w:rsidRPr="00C61EB1">
        <w:rPr>
          <w:rFonts w:ascii="Times New Roman" w:hAnsi="Times New Roman"/>
          <w:sz w:val="24"/>
          <w:szCs w:val="24"/>
        </w:rPr>
        <w:t xml:space="preserve">Rowan to </w:t>
      </w:r>
      <w:r>
        <w:rPr>
          <w:rFonts w:ascii="Times New Roman" w:hAnsi="Times New Roman"/>
          <w:sz w:val="24"/>
          <w:szCs w:val="24"/>
        </w:rPr>
        <w:t xml:space="preserve">Joseph A. </w:t>
      </w:r>
      <w:r w:rsidRPr="00C61EB1">
        <w:rPr>
          <w:rFonts w:ascii="Times New Roman" w:hAnsi="Times New Roman"/>
          <w:sz w:val="24"/>
          <w:szCs w:val="24"/>
        </w:rPr>
        <w:t xml:space="preserve">Fleck, January </w:t>
      </w:r>
      <w:r>
        <w:rPr>
          <w:rFonts w:ascii="Times New Roman" w:hAnsi="Times New Roman"/>
          <w:sz w:val="24"/>
          <w:szCs w:val="24"/>
        </w:rPr>
        <w:t>11, 1938, R.G. 121/133, N.A.</w:t>
      </w:r>
    </w:p>
  </w:footnote>
  <w:footnote w:id="182">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“Mural Hung in Hugo’s New Post Office by Government,” </w:t>
      </w:r>
      <w:r w:rsidRPr="00C61EB1">
        <w:rPr>
          <w:rFonts w:ascii="Times New Roman" w:hAnsi="Times New Roman"/>
          <w:i/>
          <w:sz w:val="24"/>
          <w:szCs w:val="24"/>
        </w:rPr>
        <w:t>Morning News</w:t>
      </w:r>
      <w:r>
        <w:rPr>
          <w:rFonts w:ascii="Times New Roman" w:hAnsi="Times New Roman"/>
          <w:i/>
          <w:sz w:val="24"/>
          <w:szCs w:val="24"/>
        </w:rPr>
        <w:t xml:space="preserve"> </w:t>
      </w:r>
      <w:r>
        <w:rPr>
          <w:rFonts w:ascii="Times New Roman" w:hAnsi="Times New Roman"/>
          <w:sz w:val="24"/>
          <w:szCs w:val="24"/>
        </w:rPr>
        <w:t xml:space="preserve">(Paris, TX), </w:t>
      </w:r>
      <w:r w:rsidRPr="00C61EB1">
        <w:rPr>
          <w:rFonts w:ascii="Times New Roman" w:hAnsi="Times New Roman"/>
          <w:sz w:val="24"/>
          <w:szCs w:val="24"/>
        </w:rPr>
        <w:t xml:space="preserve">June16, </w:t>
      </w:r>
      <w:r>
        <w:rPr>
          <w:rFonts w:ascii="Times New Roman" w:hAnsi="Times New Roman"/>
          <w:sz w:val="24"/>
          <w:szCs w:val="24"/>
        </w:rPr>
        <w:t>1938, R.G. 121/133, N.A.</w:t>
      </w:r>
    </w:p>
  </w:footnote>
  <w:footnote w:id="183">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Hugh Johnson to </w:t>
      </w:r>
      <w:r>
        <w:rPr>
          <w:rFonts w:ascii="Times New Roman" w:hAnsi="Times New Roman"/>
          <w:sz w:val="24"/>
          <w:szCs w:val="24"/>
        </w:rPr>
        <w:t xml:space="preserve">Edward </w:t>
      </w:r>
      <w:r w:rsidRPr="00C61EB1">
        <w:rPr>
          <w:rFonts w:ascii="Times New Roman" w:hAnsi="Times New Roman"/>
          <w:sz w:val="24"/>
          <w:szCs w:val="24"/>
        </w:rPr>
        <w:t xml:space="preserve">Rowan, June </w:t>
      </w:r>
      <w:r>
        <w:rPr>
          <w:rFonts w:ascii="Times New Roman" w:hAnsi="Times New Roman"/>
          <w:sz w:val="24"/>
          <w:szCs w:val="24"/>
        </w:rPr>
        <w:t>23, 1938, R.G. 121/133, N.A.</w:t>
      </w:r>
    </w:p>
  </w:footnote>
  <w:footnote w:id="184">
    <w:p w:rsidR="0076710B" w:rsidRPr="00C61EB1" w:rsidRDefault="0076710B" w:rsidP="00AC76A8">
      <w:pPr>
        <w:spacing w:line="240" w:lineRule="auto"/>
        <w:rPr>
          <w:rFonts w:ascii="Times New Roman" w:hAnsi="Times New Roman"/>
        </w:rPr>
      </w:pPr>
      <w:r w:rsidRPr="00C61EB1">
        <w:rPr>
          <w:rStyle w:val="FootnoteReference"/>
          <w:rFonts w:ascii="Times New Roman" w:hAnsi="Times New Roman"/>
        </w:rPr>
        <w:footnoteRef/>
      </w:r>
      <w:r w:rsidRPr="00C61EB1">
        <w:rPr>
          <w:rFonts w:ascii="Times New Roman" w:hAnsi="Times New Roman"/>
        </w:rPr>
        <w:t xml:space="preserve"> Woody Crumbo, “The Rainbow Horse” Gilcrease Museum Helmerich Research Center, Crumbo, Folder 2, 4027.1495, 3.</w:t>
      </w:r>
    </w:p>
  </w:footnote>
  <w:footnote w:id="185">
    <w:p w:rsidR="0076710B" w:rsidRPr="00E43656"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Duane King, “Woodrow Wilson Crumbo: An Artist with a Mission,” in </w:t>
      </w:r>
      <w:r w:rsidRPr="00AC76A8">
        <w:rPr>
          <w:rFonts w:ascii="Times New Roman" w:hAnsi="Times New Roman"/>
          <w:i/>
          <w:sz w:val="24"/>
          <w:szCs w:val="24"/>
        </w:rPr>
        <w:t>Woody Crumbo</w:t>
      </w:r>
      <w:r>
        <w:rPr>
          <w:rFonts w:ascii="Times New Roman" w:hAnsi="Times New Roman"/>
          <w:sz w:val="24"/>
          <w:szCs w:val="24"/>
        </w:rPr>
        <w:t>, ed. Kimberly Roblin and Carole Klein (Tulsa: Gilcrease Museum, 2012), 15-17.</w:t>
      </w:r>
    </w:p>
  </w:footnote>
  <w:footnote w:id="186">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t>
      </w:r>
      <w:r w:rsidRPr="00C61EB1">
        <w:rPr>
          <w:rFonts w:ascii="Times New Roman" w:hAnsi="Times New Roman"/>
          <w:i/>
          <w:sz w:val="24"/>
          <w:szCs w:val="24"/>
        </w:rPr>
        <w:t>Bending, Weaving, Dancing: The Art of Wood Crumbo</w:t>
      </w:r>
      <w:r w:rsidRPr="00C61EB1">
        <w:rPr>
          <w:rFonts w:ascii="Times New Roman" w:hAnsi="Times New Roman"/>
          <w:sz w:val="24"/>
          <w:szCs w:val="24"/>
        </w:rPr>
        <w:t>,</w:t>
      </w:r>
      <w:r>
        <w:rPr>
          <w:rFonts w:ascii="Times New Roman" w:hAnsi="Times New Roman"/>
          <w:sz w:val="24"/>
          <w:szCs w:val="24"/>
        </w:rPr>
        <w:t xml:space="preserve"> </w:t>
      </w:r>
      <w:r w:rsidRPr="00C61EB1">
        <w:rPr>
          <w:rFonts w:ascii="Times New Roman" w:hAnsi="Times New Roman"/>
          <w:sz w:val="24"/>
          <w:szCs w:val="24"/>
        </w:rPr>
        <w:t>Gallery Guide</w:t>
      </w:r>
      <w:r>
        <w:rPr>
          <w:rFonts w:ascii="Times New Roman" w:hAnsi="Times New Roman"/>
          <w:sz w:val="24"/>
          <w:szCs w:val="24"/>
        </w:rPr>
        <w:t>,</w:t>
      </w:r>
      <w:r w:rsidRPr="00C61EB1">
        <w:rPr>
          <w:rFonts w:ascii="Times New Roman" w:hAnsi="Times New Roman"/>
          <w:sz w:val="24"/>
          <w:szCs w:val="24"/>
        </w:rPr>
        <w:t xml:space="preserve"> Tulsa: </w:t>
      </w:r>
    </w:p>
    <w:p w:rsidR="0076710B" w:rsidRPr="00C61EB1" w:rsidRDefault="0076710B" w:rsidP="00B25555">
      <w:pPr>
        <w:pStyle w:val="FootnoteText"/>
        <w:rPr>
          <w:rFonts w:ascii="Times New Roman" w:hAnsi="Times New Roman"/>
          <w:sz w:val="24"/>
          <w:szCs w:val="24"/>
        </w:rPr>
      </w:pPr>
      <w:r w:rsidRPr="00C61EB1">
        <w:rPr>
          <w:rFonts w:ascii="Times New Roman" w:hAnsi="Times New Roman"/>
          <w:sz w:val="24"/>
          <w:szCs w:val="24"/>
        </w:rPr>
        <w:t>Gilcrease Museum, 2013.</w:t>
      </w:r>
    </w:p>
  </w:footnote>
  <w:footnote w:id="187">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Woody Crumbo to</w:t>
      </w:r>
      <w:r>
        <w:rPr>
          <w:rFonts w:ascii="Times New Roman" w:hAnsi="Times New Roman"/>
          <w:sz w:val="24"/>
          <w:szCs w:val="24"/>
        </w:rPr>
        <w:t xml:space="preserve"> Edward Rowan, October 31, 1941, R.G. 121/133, N.A.</w:t>
      </w:r>
    </w:p>
  </w:footnote>
  <w:footnote w:id="188">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Woody Crumbo to Edward Rowan, n.d, R.G. 121/133, N.A.</w:t>
      </w:r>
    </w:p>
  </w:footnote>
  <w:footnote w:id="189">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Ibid.</w:t>
      </w:r>
    </w:p>
  </w:footnote>
  <w:footnote w:id="190">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sidRPr="00C61EB1">
        <w:rPr>
          <w:rFonts w:ascii="Times New Roman" w:hAnsi="Times New Roman"/>
          <w:sz w:val="24"/>
          <w:szCs w:val="24"/>
        </w:rPr>
        <w:t xml:space="preserve"> J.T. Norton to </w:t>
      </w:r>
      <w:r>
        <w:rPr>
          <w:rFonts w:ascii="Times New Roman" w:hAnsi="Times New Roman"/>
          <w:sz w:val="24"/>
          <w:szCs w:val="24"/>
        </w:rPr>
        <w:t xml:space="preserve">Edward </w:t>
      </w:r>
      <w:r w:rsidRPr="00C61EB1">
        <w:rPr>
          <w:rFonts w:ascii="Times New Roman" w:hAnsi="Times New Roman"/>
          <w:sz w:val="24"/>
          <w:szCs w:val="24"/>
        </w:rPr>
        <w:t>Rowan, June 24, 1943</w:t>
      </w:r>
      <w:r>
        <w:rPr>
          <w:rFonts w:ascii="Times New Roman" w:hAnsi="Times New Roman"/>
          <w:sz w:val="24"/>
          <w:szCs w:val="24"/>
        </w:rPr>
        <w:t>, R.G. 121/133, N.A.</w:t>
      </w:r>
    </w:p>
  </w:footnote>
  <w:footnote w:id="191">
    <w:p w:rsidR="0076710B" w:rsidRPr="00C61EB1" w:rsidRDefault="0076710B" w:rsidP="00B25555">
      <w:pPr>
        <w:pStyle w:val="FootnoteText"/>
        <w:rPr>
          <w:rFonts w:ascii="Times New Roman" w:hAnsi="Times New Roman"/>
          <w:sz w:val="24"/>
          <w:szCs w:val="24"/>
        </w:rPr>
      </w:pPr>
      <w:r w:rsidRPr="00C61EB1">
        <w:rPr>
          <w:rStyle w:val="FootnoteReference"/>
          <w:rFonts w:ascii="Times New Roman" w:hAnsi="Times New Roman"/>
          <w:sz w:val="24"/>
          <w:szCs w:val="24"/>
        </w:rPr>
        <w:footnoteRef/>
      </w:r>
      <w:r>
        <w:rPr>
          <w:rFonts w:ascii="Times New Roman" w:hAnsi="Times New Roman"/>
          <w:sz w:val="24"/>
          <w:szCs w:val="24"/>
        </w:rPr>
        <w:t xml:space="preserve"> Woody Crumbo to Edward Rowan, June 10, 1943, R.G. 121/133, N.A.</w:t>
      </w:r>
    </w:p>
  </w:footnote>
  <w:footnote w:id="192">
    <w:p w:rsidR="0076710B" w:rsidRPr="00B94853" w:rsidRDefault="0076710B" w:rsidP="00B25555">
      <w:pPr>
        <w:pStyle w:val="FootnoteText"/>
        <w:rPr>
          <w:rFonts w:ascii="Times New Roman" w:hAnsi="Times New Roman"/>
          <w:sz w:val="24"/>
          <w:szCs w:val="24"/>
        </w:rPr>
      </w:pPr>
      <w:r w:rsidRPr="00B94853">
        <w:rPr>
          <w:rStyle w:val="FootnoteReference"/>
          <w:rFonts w:ascii="Times New Roman" w:hAnsi="Times New Roman"/>
          <w:sz w:val="24"/>
          <w:szCs w:val="24"/>
        </w:rPr>
        <w:footnoteRef/>
      </w:r>
      <w:r>
        <w:rPr>
          <w:rFonts w:ascii="Times New Roman" w:hAnsi="Times New Roman"/>
          <w:sz w:val="24"/>
          <w:szCs w:val="24"/>
        </w:rPr>
        <w:t xml:space="preserve"> </w:t>
      </w:r>
      <w:r w:rsidRPr="00B94853">
        <w:rPr>
          <w:rFonts w:ascii="Times New Roman" w:hAnsi="Times New Roman"/>
          <w:sz w:val="24"/>
          <w:szCs w:val="24"/>
        </w:rPr>
        <w:t xml:space="preserve">Neuman, </w:t>
      </w:r>
      <w:r w:rsidRPr="00B94853">
        <w:rPr>
          <w:rFonts w:ascii="Times New Roman" w:hAnsi="Times New Roman"/>
          <w:i/>
          <w:sz w:val="24"/>
          <w:szCs w:val="24"/>
        </w:rPr>
        <w:t>Indian Play</w:t>
      </w:r>
      <w:r w:rsidRPr="00B94853">
        <w:rPr>
          <w:rFonts w:ascii="Times New Roman" w:hAnsi="Times New Roman"/>
          <w:sz w:val="24"/>
          <w:szCs w:val="24"/>
        </w:rPr>
        <w:t>, 201. Neuman’s book offers an excellent analysi</w:t>
      </w:r>
      <w:r>
        <w:rPr>
          <w:rFonts w:ascii="Times New Roman" w:hAnsi="Times New Roman"/>
          <w:sz w:val="24"/>
          <w:szCs w:val="24"/>
        </w:rPr>
        <w:t>s of Bacone and its art program. For more information on Dick West, see chapter six “Painting Culture, 193-215.</w:t>
      </w:r>
    </w:p>
  </w:footnote>
  <w:footnote w:id="193">
    <w:p w:rsidR="0076710B" w:rsidRPr="0015514F" w:rsidRDefault="0076710B" w:rsidP="00B25555">
      <w:pPr>
        <w:pStyle w:val="Normal1"/>
        <w:widowControl w:val="0"/>
        <w:spacing w:line="240" w:lineRule="auto"/>
        <w:rPr>
          <w:rFonts w:ascii="Times New Roman" w:eastAsia="Times New Roman" w:hAnsi="Times New Roman" w:cs="Times New Roman"/>
          <w:sz w:val="24"/>
          <w:szCs w:val="24"/>
        </w:rPr>
      </w:pPr>
      <w:r w:rsidRPr="0015514F">
        <w:rPr>
          <w:rStyle w:val="FootnoteReference"/>
          <w:rFonts w:ascii="Times New Roman" w:hAnsi="Times New Roman"/>
          <w:sz w:val="24"/>
          <w:szCs w:val="24"/>
        </w:rPr>
        <w:footnoteRef/>
      </w:r>
      <w:r>
        <w:rPr>
          <w:rFonts w:ascii="Times New Roman" w:hAnsi="Times New Roman" w:cs="Times New Roman"/>
          <w:sz w:val="24"/>
          <w:szCs w:val="24"/>
        </w:rPr>
        <w:t xml:space="preserve"> Edward Rowan</w:t>
      </w:r>
      <w:r w:rsidRPr="0015514F">
        <w:rPr>
          <w:rFonts w:ascii="Times New Roman" w:hAnsi="Times New Roman" w:cs="Times New Roman"/>
          <w:sz w:val="24"/>
          <w:szCs w:val="24"/>
        </w:rPr>
        <w:t xml:space="preserve"> to H.K Maxwell. September 16, 1939, </w:t>
      </w:r>
      <w:r>
        <w:rPr>
          <w:rFonts w:ascii="Times New Roman" w:hAnsi="Times New Roman"/>
          <w:sz w:val="24"/>
          <w:szCs w:val="24"/>
        </w:rPr>
        <w:t>R.G. 121/133, N.A.</w:t>
      </w:r>
    </w:p>
  </w:footnote>
  <w:footnote w:id="194">
    <w:p w:rsidR="0076710B" w:rsidRPr="00AF6D9B" w:rsidRDefault="0076710B" w:rsidP="00B25555">
      <w:pPr>
        <w:pStyle w:val="FootnoteText"/>
        <w:rPr>
          <w:rFonts w:ascii="Times New Roman" w:hAnsi="Times New Roman"/>
          <w:sz w:val="24"/>
          <w:szCs w:val="24"/>
        </w:rPr>
      </w:pPr>
      <w:r w:rsidRPr="00AF6D9B">
        <w:rPr>
          <w:rStyle w:val="FootnoteReference"/>
          <w:rFonts w:ascii="Times New Roman" w:hAnsi="Times New Roman"/>
          <w:sz w:val="24"/>
          <w:szCs w:val="24"/>
        </w:rPr>
        <w:footnoteRef/>
      </w:r>
      <w:r w:rsidRPr="00AF6D9B">
        <w:rPr>
          <w:rFonts w:ascii="Times New Roman" w:hAnsi="Times New Roman"/>
          <w:sz w:val="24"/>
          <w:szCs w:val="24"/>
        </w:rPr>
        <w:t xml:space="preserve"> John N. Frank </w:t>
      </w:r>
      <w:r>
        <w:rPr>
          <w:rFonts w:ascii="Times New Roman" w:hAnsi="Times New Roman"/>
          <w:sz w:val="24"/>
          <w:szCs w:val="24"/>
        </w:rPr>
        <w:t>to C.J. Peoples, July 25, 1939</w:t>
      </w:r>
      <w:r w:rsidRPr="00AF6D9B">
        <w:rPr>
          <w:rFonts w:ascii="Times New Roman" w:eastAsia="Times New Roman" w:hAnsi="Times New Roman"/>
          <w:sz w:val="24"/>
          <w:szCs w:val="24"/>
        </w:rPr>
        <w:t xml:space="preserve">, </w:t>
      </w:r>
      <w:r>
        <w:rPr>
          <w:rFonts w:ascii="Times New Roman" w:hAnsi="Times New Roman"/>
          <w:sz w:val="24"/>
          <w:szCs w:val="24"/>
        </w:rPr>
        <w:t>R.G. 121/133, N.A.</w:t>
      </w:r>
    </w:p>
  </w:footnote>
  <w:footnote w:id="195">
    <w:p w:rsidR="0076710B" w:rsidRPr="00173678" w:rsidRDefault="0076710B" w:rsidP="00B25555">
      <w:pPr>
        <w:pStyle w:val="FootnoteText"/>
        <w:rPr>
          <w:rFonts w:ascii="Times New Roman" w:hAnsi="Times New Roman"/>
          <w:sz w:val="24"/>
          <w:szCs w:val="24"/>
        </w:rPr>
      </w:pPr>
      <w:r w:rsidRPr="00173678">
        <w:rPr>
          <w:rStyle w:val="FootnoteReference"/>
          <w:rFonts w:ascii="Times New Roman" w:hAnsi="Times New Roman"/>
          <w:sz w:val="24"/>
          <w:szCs w:val="24"/>
        </w:rPr>
        <w:footnoteRef/>
      </w:r>
      <w:r>
        <w:rPr>
          <w:rFonts w:ascii="Times New Roman" w:hAnsi="Times New Roman"/>
          <w:sz w:val="24"/>
          <w:szCs w:val="24"/>
        </w:rPr>
        <w:t xml:space="preserve">  Ibid.</w:t>
      </w:r>
    </w:p>
  </w:footnote>
  <w:footnote w:id="196">
    <w:p w:rsidR="0076710B" w:rsidRPr="00173678" w:rsidRDefault="0076710B" w:rsidP="00B25555">
      <w:pPr>
        <w:pStyle w:val="FootnoteText"/>
        <w:rPr>
          <w:sz w:val="24"/>
          <w:szCs w:val="24"/>
        </w:rPr>
      </w:pPr>
      <w:r w:rsidRPr="00173678">
        <w:rPr>
          <w:rStyle w:val="FootnoteReference"/>
          <w:rFonts w:ascii="Times New Roman" w:hAnsi="Times New Roman"/>
          <w:sz w:val="24"/>
          <w:szCs w:val="24"/>
        </w:rPr>
        <w:footnoteRef/>
      </w:r>
      <w:r w:rsidRPr="00173678">
        <w:rPr>
          <w:rFonts w:ascii="Times New Roman" w:hAnsi="Times New Roman"/>
          <w:sz w:val="24"/>
          <w:szCs w:val="24"/>
        </w:rPr>
        <w:t xml:space="preserve"> </w:t>
      </w:r>
      <w:r>
        <w:rPr>
          <w:rFonts w:ascii="Times New Roman" w:hAnsi="Times New Roman"/>
          <w:sz w:val="24"/>
          <w:szCs w:val="24"/>
        </w:rPr>
        <w:t xml:space="preserve">Edward </w:t>
      </w:r>
      <w:r w:rsidRPr="00173678">
        <w:rPr>
          <w:rFonts w:ascii="Times New Roman" w:hAnsi="Times New Roman"/>
          <w:sz w:val="24"/>
          <w:szCs w:val="24"/>
        </w:rPr>
        <w:t>Rowan to H.</w:t>
      </w:r>
      <w:r>
        <w:rPr>
          <w:rFonts w:ascii="Times New Roman" w:hAnsi="Times New Roman"/>
          <w:sz w:val="24"/>
          <w:szCs w:val="24"/>
        </w:rPr>
        <w:t>K. Maxwell, September 16, 1939, R.G. 121/133, N.A.</w:t>
      </w:r>
    </w:p>
  </w:footnote>
  <w:footnote w:id="197">
    <w:p w:rsidR="0076710B" w:rsidRPr="00173678" w:rsidRDefault="0076710B" w:rsidP="00B25555">
      <w:pPr>
        <w:pStyle w:val="FootnoteText"/>
        <w:rPr>
          <w:sz w:val="24"/>
          <w:szCs w:val="24"/>
        </w:rPr>
      </w:pPr>
      <w:r w:rsidRPr="00173678">
        <w:rPr>
          <w:rStyle w:val="FootnoteReference"/>
          <w:sz w:val="24"/>
          <w:szCs w:val="24"/>
        </w:rPr>
        <w:footnoteRef/>
      </w:r>
      <w:r w:rsidRPr="00173678">
        <w:rPr>
          <w:sz w:val="24"/>
          <w:szCs w:val="24"/>
        </w:rPr>
        <w:t xml:space="preserve"> </w:t>
      </w:r>
      <w:r>
        <w:rPr>
          <w:sz w:val="24"/>
          <w:szCs w:val="24"/>
        </w:rPr>
        <w:t xml:space="preserve">Edward </w:t>
      </w:r>
      <w:r w:rsidRPr="00173678">
        <w:rPr>
          <w:rFonts w:ascii="Times New Roman" w:hAnsi="Times New Roman"/>
          <w:sz w:val="24"/>
          <w:szCs w:val="24"/>
        </w:rPr>
        <w:t>Rowan to A</w:t>
      </w:r>
      <w:r>
        <w:rPr>
          <w:rFonts w:ascii="Times New Roman" w:hAnsi="Times New Roman"/>
          <w:sz w:val="24"/>
          <w:szCs w:val="24"/>
        </w:rPr>
        <w:t>lbert T. Reid, January. 8, 1940, R.G. 121/133, N.A.</w:t>
      </w:r>
    </w:p>
  </w:footnote>
  <w:footnote w:id="198">
    <w:p w:rsidR="0076710B" w:rsidRPr="00817E9B" w:rsidRDefault="0076710B" w:rsidP="00B25555">
      <w:pPr>
        <w:pStyle w:val="FootnoteText"/>
        <w:rPr>
          <w:rFonts w:ascii="Times New Roman" w:hAnsi="Times New Roman"/>
          <w:sz w:val="24"/>
          <w:szCs w:val="24"/>
        </w:rPr>
      </w:pPr>
      <w:r w:rsidRPr="00173678">
        <w:rPr>
          <w:rStyle w:val="FootnoteReference"/>
          <w:rFonts w:ascii="Times New Roman" w:hAnsi="Times New Roman"/>
          <w:sz w:val="24"/>
          <w:szCs w:val="24"/>
        </w:rPr>
        <w:footnoteRef/>
      </w:r>
      <w:r>
        <w:rPr>
          <w:rFonts w:ascii="Times New Roman" w:hAnsi="Times New Roman"/>
          <w:sz w:val="24"/>
          <w:szCs w:val="24"/>
        </w:rPr>
        <w:t xml:space="preserve"> Edward Rowan to Albert T. Reid, March 12, 1940, R.G. 121/133, N.A.</w:t>
      </w:r>
    </w:p>
  </w:footnote>
  <w:footnote w:id="199">
    <w:p w:rsidR="0076710B" w:rsidRPr="00173678" w:rsidRDefault="0076710B" w:rsidP="00B25555">
      <w:pPr>
        <w:pStyle w:val="FootnoteText"/>
        <w:rPr>
          <w:rFonts w:ascii="Times New Roman" w:hAnsi="Times New Roman"/>
          <w:sz w:val="24"/>
          <w:szCs w:val="24"/>
        </w:rPr>
      </w:pPr>
      <w:r w:rsidRPr="00173678">
        <w:rPr>
          <w:rStyle w:val="FootnoteReference"/>
          <w:rFonts w:ascii="Times New Roman" w:hAnsi="Times New Roman"/>
          <w:sz w:val="24"/>
          <w:szCs w:val="24"/>
        </w:rPr>
        <w:footnoteRef/>
      </w:r>
      <w:r w:rsidRPr="00173678">
        <w:rPr>
          <w:rFonts w:ascii="Times New Roman" w:hAnsi="Times New Roman"/>
          <w:sz w:val="24"/>
          <w:szCs w:val="24"/>
        </w:rPr>
        <w:t xml:space="preserve"> </w:t>
      </w:r>
      <w:r>
        <w:rPr>
          <w:rFonts w:ascii="Times New Roman" w:hAnsi="Times New Roman"/>
          <w:sz w:val="24"/>
          <w:szCs w:val="24"/>
        </w:rPr>
        <w:t xml:space="preserve">Edward </w:t>
      </w:r>
      <w:r w:rsidRPr="00173678">
        <w:rPr>
          <w:rFonts w:ascii="Times New Roman" w:hAnsi="Times New Roman"/>
          <w:sz w:val="24"/>
          <w:szCs w:val="24"/>
        </w:rPr>
        <w:t xml:space="preserve">Rowan to </w:t>
      </w:r>
      <w:r>
        <w:rPr>
          <w:rFonts w:ascii="Times New Roman" w:hAnsi="Times New Roman"/>
          <w:sz w:val="24"/>
          <w:szCs w:val="24"/>
        </w:rPr>
        <w:t xml:space="preserve">H.K. </w:t>
      </w:r>
      <w:r w:rsidRPr="00173678">
        <w:rPr>
          <w:rFonts w:ascii="Times New Roman" w:hAnsi="Times New Roman"/>
          <w:sz w:val="24"/>
          <w:szCs w:val="24"/>
        </w:rPr>
        <w:t>Maxwell, March 12, 19</w:t>
      </w:r>
      <w:r>
        <w:rPr>
          <w:rFonts w:ascii="Times New Roman" w:hAnsi="Times New Roman"/>
          <w:sz w:val="24"/>
          <w:szCs w:val="24"/>
        </w:rPr>
        <w:t>40, R.G. 121/133, N.A.</w:t>
      </w:r>
    </w:p>
  </w:footnote>
  <w:footnote w:id="200">
    <w:p w:rsidR="0076710B" w:rsidRDefault="0076710B" w:rsidP="00B25555">
      <w:pPr>
        <w:pStyle w:val="FootnoteText"/>
      </w:pPr>
      <w:r w:rsidRPr="00173678">
        <w:rPr>
          <w:rStyle w:val="FootnoteReference"/>
          <w:sz w:val="24"/>
          <w:szCs w:val="24"/>
        </w:rPr>
        <w:footnoteRef/>
      </w:r>
      <w:r w:rsidRPr="00173678">
        <w:rPr>
          <w:sz w:val="24"/>
          <w:szCs w:val="24"/>
        </w:rPr>
        <w:t xml:space="preserve"> </w:t>
      </w:r>
      <w:r w:rsidRPr="00173678">
        <w:rPr>
          <w:rFonts w:ascii="Times New Roman" w:hAnsi="Times New Roman"/>
          <w:sz w:val="24"/>
          <w:szCs w:val="24"/>
        </w:rPr>
        <w:t>John N. Fran</w:t>
      </w:r>
      <w:r>
        <w:rPr>
          <w:rFonts w:ascii="Times New Roman" w:hAnsi="Times New Roman"/>
          <w:sz w:val="24"/>
          <w:szCs w:val="24"/>
        </w:rPr>
        <w:t>k to Lyle Boren, March 19, 1940, R.G. 121/133, N.A.</w:t>
      </w:r>
    </w:p>
  </w:footnote>
  <w:footnote w:id="201">
    <w:p w:rsidR="0076710B" w:rsidRPr="00304AD4" w:rsidRDefault="0076710B" w:rsidP="00B25555">
      <w:pPr>
        <w:pStyle w:val="FootnoteText"/>
        <w:rPr>
          <w:rFonts w:ascii="Times New Roman" w:hAnsi="Times New Roman"/>
          <w:sz w:val="24"/>
          <w:szCs w:val="24"/>
        </w:rPr>
      </w:pPr>
      <w:r w:rsidRPr="00304AD4">
        <w:rPr>
          <w:rStyle w:val="FootnoteReference"/>
          <w:rFonts w:ascii="Times New Roman" w:hAnsi="Times New Roman"/>
          <w:sz w:val="24"/>
          <w:szCs w:val="24"/>
        </w:rPr>
        <w:footnoteRef/>
      </w:r>
      <w:r w:rsidRPr="00304AD4">
        <w:rPr>
          <w:rFonts w:ascii="Times New Roman" w:hAnsi="Times New Roman"/>
          <w:sz w:val="24"/>
          <w:szCs w:val="24"/>
        </w:rPr>
        <w:t xml:space="preserve"> </w:t>
      </w:r>
      <w:r>
        <w:rPr>
          <w:rFonts w:ascii="Times New Roman" w:hAnsi="Times New Roman"/>
          <w:sz w:val="24"/>
          <w:szCs w:val="24"/>
        </w:rPr>
        <w:t>Ibid.</w:t>
      </w:r>
    </w:p>
  </w:footnote>
  <w:footnote w:id="202">
    <w:p w:rsidR="0076710B" w:rsidRPr="00304AD4" w:rsidRDefault="0076710B" w:rsidP="00B25555">
      <w:pPr>
        <w:pStyle w:val="FootnoteText"/>
        <w:rPr>
          <w:rFonts w:ascii="Times New Roman" w:hAnsi="Times New Roman"/>
          <w:sz w:val="24"/>
          <w:szCs w:val="24"/>
        </w:rPr>
      </w:pPr>
      <w:r w:rsidRPr="00304AD4">
        <w:rPr>
          <w:rStyle w:val="FootnoteReference"/>
          <w:rFonts w:ascii="Times New Roman" w:hAnsi="Times New Roman"/>
          <w:sz w:val="24"/>
          <w:szCs w:val="24"/>
        </w:rPr>
        <w:footnoteRef/>
      </w:r>
      <w:r>
        <w:rPr>
          <w:rFonts w:ascii="Times New Roman" w:hAnsi="Times New Roman"/>
          <w:sz w:val="24"/>
          <w:szCs w:val="24"/>
        </w:rPr>
        <w:t xml:space="preserve"> Edward Rowan to Albert T. Reid, April 27, 1940, R.G. 121/133, N.A.</w:t>
      </w:r>
    </w:p>
  </w:footnote>
  <w:footnote w:id="203">
    <w:p w:rsidR="0076710B" w:rsidRPr="00304AD4" w:rsidRDefault="0076710B" w:rsidP="00B25555">
      <w:pPr>
        <w:pStyle w:val="FootnoteText"/>
        <w:rPr>
          <w:rFonts w:ascii="Times New Roman" w:hAnsi="Times New Roman"/>
          <w:sz w:val="24"/>
          <w:szCs w:val="24"/>
        </w:rPr>
      </w:pPr>
      <w:r w:rsidRPr="00304AD4">
        <w:rPr>
          <w:rStyle w:val="FootnoteReference"/>
          <w:rFonts w:ascii="Times New Roman" w:hAnsi="Times New Roman"/>
          <w:sz w:val="24"/>
          <w:szCs w:val="24"/>
        </w:rPr>
        <w:footnoteRef/>
      </w:r>
      <w:r w:rsidRPr="00304AD4">
        <w:rPr>
          <w:rFonts w:ascii="Times New Roman" w:hAnsi="Times New Roman"/>
          <w:sz w:val="24"/>
          <w:szCs w:val="24"/>
        </w:rPr>
        <w:t xml:space="preserve"> </w:t>
      </w:r>
      <w:r>
        <w:rPr>
          <w:rFonts w:ascii="Times New Roman" w:hAnsi="Times New Roman"/>
          <w:sz w:val="24"/>
          <w:szCs w:val="24"/>
        </w:rPr>
        <w:t xml:space="preserve">Edward </w:t>
      </w:r>
      <w:r w:rsidRPr="00304AD4">
        <w:rPr>
          <w:rFonts w:ascii="Times New Roman" w:hAnsi="Times New Roman"/>
          <w:sz w:val="24"/>
          <w:szCs w:val="24"/>
        </w:rPr>
        <w:t xml:space="preserve">Rowan to </w:t>
      </w:r>
      <w:r>
        <w:rPr>
          <w:rFonts w:ascii="Times New Roman" w:hAnsi="Times New Roman"/>
          <w:sz w:val="24"/>
          <w:szCs w:val="24"/>
        </w:rPr>
        <w:t xml:space="preserve">Lyle </w:t>
      </w:r>
      <w:r w:rsidRPr="00304AD4">
        <w:rPr>
          <w:rFonts w:ascii="Times New Roman" w:hAnsi="Times New Roman"/>
          <w:sz w:val="24"/>
          <w:szCs w:val="24"/>
        </w:rPr>
        <w:t>Boren, May 9, 1940</w:t>
      </w:r>
      <w:r>
        <w:rPr>
          <w:rFonts w:ascii="Times New Roman" w:hAnsi="Times New Roman"/>
          <w:sz w:val="24"/>
          <w:szCs w:val="24"/>
        </w:rPr>
        <w:t>, R.G. 121/133, N.A.</w:t>
      </w:r>
    </w:p>
  </w:footnote>
  <w:footnote w:id="204">
    <w:p w:rsidR="0076710B" w:rsidRPr="00304AD4" w:rsidRDefault="0076710B" w:rsidP="00B25555">
      <w:pPr>
        <w:pStyle w:val="FootnoteText"/>
        <w:rPr>
          <w:rFonts w:ascii="Times New Roman" w:hAnsi="Times New Roman"/>
          <w:sz w:val="24"/>
          <w:szCs w:val="24"/>
        </w:rPr>
      </w:pPr>
      <w:r w:rsidRPr="00304AD4">
        <w:rPr>
          <w:rStyle w:val="FootnoteReference"/>
          <w:rFonts w:ascii="Times New Roman" w:hAnsi="Times New Roman"/>
          <w:sz w:val="24"/>
          <w:szCs w:val="24"/>
        </w:rPr>
        <w:footnoteRef/>
      </w:r>
      <w:r>
        <w:rPr>
          <w:rFonts w:ascii="Times New Roman" w:hAnsi="Times New Roman"/>
          <w:sz w:val="24"/>
          <w:szCs w:val="24"/>
        </w:rPr>
        <w:t xml:space="preserve"> Lyle </w:t>
      </w:r>
      <w:r w:rsidRPr="00304AD4">
        <w:rPr>
          <w:rFonts w:ascii="Times New Roman" w:hAnsi="Times New Roman"/>
          <w:sz w:val="24"/>
          <w:szCs w:val="24"/>
        </w:rPr>
        <w:t xml:space="preserve">Boren to </w:t>
      </w:r>
      <w:r>
        <w:rPr>
          <w:rFonts w:ascii="Times New Roman" w:hAnsi="Times New Roman"/>
          <w:sz w:val="24"/>
          <w:szCs w:val="24"/>
        </w:rPr>
        <w:t xml:space="preserve">Edward </w:t>
      </w:r>
      <w:r w:rsidRPr="00304AD4">
        <w:rPr>
          <w:rFonts w:ascii="Times New Roman" w:hAnsi="Times New Roman"/>
          <w:sz w:val="24"/>
          <w:szCs w:val="24"/>
        </w:rPr>
        <w:t>Rowan, May 9, 1940</w:t>
      </w:r>
      <w:r>
        <w:rPr>
          <w:rFonts w:ascii="Times New Roman" w:hAnsi="Times New Roman"/>
          <w:sz w:val="24"/>
          <w:szCs w:val="24"/>
        </w:rPr>
        <w:t>, R.G. 121/133, N.A. Bore</w:t>
      </w:r>
      <w:r w:rsidRPr="00304AD4">
        <w:rPr>
          <w:rFonts w:ascii="Times New Roman" w:hAnsi="Times New Roman"/>
          <w:sz w:val="24"/>
          <w:szCs w:val="24"/>
        </w:rPr>
        <w:t>n wrote to Rowan indicating he was agreeable to an all Indian competition, if approved by the local committee.</w:t>
      </w:r>
    </w:p>
  </w:footnote>
  <w:footnote w:id="205">
    <w:p w:rsidR="0076710B" w:rsidRPr="00173678" w:rsidRDefault="0076710B" w:rsidP="00B25555">
      <w:pPr>
        <w:pStyle w:val="FootnoteText"/>
        <w:rPr>
          <w:rFonts w:ascii="Times New Roman" w:hAnsi="Times New Roman"/>
          <w:sz w:val="24"/>
          <w:szCs w:val="24"/>
        </w:rPr>
      </w:pPr>
      <w:r w:rsidRPr="00173678">
        <w:rPr>
          <w:rStyle w:val="FootnoteReference"/>
          <w:rFonts w:ascii="Times New Roman" w:hAnsi="Times New Roman"/>
          <w:sz w:val="24"/>
          <w:szCs w:val="24"/>
        </w:rPr>
        <w:footnoteRef/>
      </w:r>
      <w:r w:rsidRPr="00173678">
        <w:rPr>
          <w:rFonts w:ascii="Times New Roman" w:hAnsi="Times New Roman"/>
          <w:sz w:val="24"/>
          <w:szCs w:val="24"/>
        </w:rPr>
        <w:t xml:space="preserve"> </w:t>
      </w:r>
      <w:r>
        <w:rPr>
          <w:rFonts w:ascii="Times New Roman" w:hAnsi="Times New Roman"/>
          <w:sz w:val="24"/>
          <w:szCs w:val="24"/>
        </w:rPr>
        <w:t xml:space="preserve">Edward </w:t>
      </w:r>
      <w:r w:rsidRPr="00173678">
        <w:rPr>
          <w:rFonts w:ascii="Times New Roman" w:hAnsi="Times New Roman"/>
          <w:sz w:val="24"/>
          <w:szCs w:val="24"/>
        </w:rPr>
        <w:t>R</w:t>
      </w:r>
      <w:r>
        <w:rPr>
          <w:rFonts w:ascii="Times New Roman" w:hAnsi="Times New Roman"/>
          <w:sz w:val="24"/>
          <w:szCs w:val="24"/>
        </w:rPr>
        <w:t>owan to Oscar Jacobson, May 18, 1940, R.G. 121/133, N.A.</w:t>
      </w:r>
    </w:p>
  </w:footnote>
  <w:footnote w:id="206">
    <w:p w:rsidR="0076710B" w:rsidRPr="00173678" w:rsidRDefault="0076710B" w:rsidP="00B25555">
      <w:pPr>
        <w:pStyle w:val="FootnoteText"/>
        <w:rPr>
          <w:sz w:val="24"/>
          <w:szCs w:val="24"/>
        </w:rPr>
      </w:pPr>
      <w:r w:rsidRPr="00173678">
        <w:rPr>
          <w:rStyle w:val="FootnoteReference"/>
          <w:sz w:val="24"/>
          <w:szCs w:val="24"/>
        </w:rPr>
        <w:footnoteRef/>
      </w:r>
      <w:r w:rsidRPr="00173678">
        <w:rPr>
          <w:sz w:val="24"/>
          <w:szCs w:val="24"/>
        </w:rPr>
        <w:t xml:space="preserve"> </w:t>
      </w:r>
      <w:r>
        <w:rPr>
          <w:sz w:val="24"/>
          <w:szCs w:val="24"/>
        </w:rPr>
        <w:t xml:space="preserve">Oscar </w:t>
      </w:r>
      <w:r w:rsidRPr="00173678">
        <w:rPr>
          <w:rFonts w:ascii="Times New Roman" w:hAnsi="Times New Roman"/>
          <w:sz w:val="24"/>
          <w:szCs w:val="24"/>
        </w:rPr>
        <w:t xml:space="preserve">Jacobson to </w:t>
      </w:r>
      <w:r>
        <w:rPr>
          <w:rFonts w:ascii="Times New Roman" w:hAnsi="Times New Roman"/>
          <w:sz w:val="24"/>
          <w:szCs w:val="24"/>
        </w:rPr>
        <w:t xml:space="preserve">Edward </w:t>
      </w:r>
      <w:r w:rsidRPr="00173678">
        <w:rPr>
          <w:rFonts w:ascii="Times New Roman" w:hAnsi="Times New Roman"/>
          <w:sz w:val="24"/>
          <w:szCs w:val="24"/>
        </w:rPr>
        <w:t>Rowan, February 14, 1941</w:t>
      </w:r>
      <w:r>
        <w:rPr>
          <w:rFonts w:ascii="Times New Roman" w:hAnsi="Times New Roman"/>
          <w:sz w:val="24"/>
          <w:szCs w:val="24"/>
        </w:rPr>
        <w:t>, R.G. 121/133, N.A.</w:t>
      </w:r>
    </w:p>
  </w:footnote>
  <w:footnote w:id="207">
    <w:p w:rsidR="0076710B" w:rsidRPr="00173678" w:rsidRDefault="0076710B" w:rsidP="00B25555">
      <w:pPr>
        <w:pStyle w:val="FootnoteText"/>
        <w:rPr>
          <w:sz w:val="24"/>
          <w:szCs w:val="24"/>
        </w:rPr>
      </w:pPr>
      <w:r w:rsidRPr="00173678">
        <w:rPr>
          <w:rStyle w:val="FootnoteReference"/>
          <w:sz w:val="24"/>
          <w:szCs w:val="24"/>
        </w:rPr>
        <w:footnoteRef/>
      </w:r>
      <w:r w:rsidRPr="00173678">
        <w:rPr>
          <w:sz w:val="24"/>
          <w:szCs w:val="24"/>
        </w:rPr>
        <w:t xml:space="preserve"> </w:t>
      </w:r>
      <w:r w:rsidRPr="00173678">
        <w:rPr>
          <w:rFonts w:ascii="Times New Roman" w:hAnsi="Times New Roman"/>
          <w:sz w:val="24"/>
          <w:szCs w:val="24"/>
        </w:rPr>
        <w:t>Section of Fine Arts Announcement, “Competition for the Mural Decoration of the Okem</w:t>
      </w:r>
      <w:r>
        <w:rPr>
          <w:rFonts w:ascii="Times New Roman" w:hAnsi="Times New Roman"/>
          <w:sz w:val="24"/>
          <w:szCs w:val="24"/>
        </w:rPr>
        <w:t>ah, Oklahoma Post Office,” n.d., R.G. 121/133, N.A.</w:t>
      </w:r>
    </w:p>
  </w:footnote>
  <w:footnote w:id="208">
    <w:p w:rsidR="0076710B" w:rsidRPr="00EE55E0" w:rsidRDefault="0076710B" w:rsidP="00B25555">
      <w:pPr>
        <w:pStyle w:val="FootnoteText"/>
        <w:rPr>
          <w:rFonts w:ascii="Times New Roman" w:hAnsi="Times New Roman"/>
          <w:sz w:val="24"/>
          <w:szCs w:val="24"/>
        </w:rPr>
      </w:pPr>
      <w:r w:rsidRPr="00173678">
        <w:rPr>
          <w:rStyle w:val="FootnoteReference"/>
          <w:rFonts w:ascii="Times New Roman" w:hAnsi="Times New Roman"/>
          <w:sz w:val="24"/>
          <w:szCs w:val="24"/>
        </w:rPr>
        <w:footnoteRef/>
      </w:r>
      <w:r w:rsidRPr="00173678">
        <w:rPr>
          <w:rFonts w:ascii="Times New Roman" w:hAnsi="Times New Roman"/>
          <w:sz w:val="24"/>
          <w:szCs w:val="24"/>
        </w:rPr>
        <w:t xml:space="preserve">  O</w:t>
      </w:r>
      <w:r>
        <w:rPr>
          <w:rFonts w:ascii="Times New Roman" w:hAnsi="Times New Roman"/>
          <w:sz w:val="24"/>
          <w:szCs w:val="24"/>
        </w:rPr>
        <w:t>scar</w:t>
      </w:r>
      <w:r w:rsidRPr="00173678">
        <w:rPr>
          <w:rFonts w:ascii="Times New Roman" w:hAnsi="Times New Roman"/>
          <w:sz w:val="24"/>
          <w:szCs w:val="24"/>
        </w:rPr>
        <w:t xml:space="preserve"> Jacobson, “Indian Artist of Oklahoma, Eligible to Compete for the Mural at Okemah, Oklahoma,” n.d.</w:t>
      </w:r>
      <w:r>
        <w:rPr>
          <w:rFonts w:ascii="Times New Roman" w:eastAsia="Times New Roman" w:hAnsi="Times New Roman"/>
          <w:sz w:val="24"/>
          <w:szCs w:val="24"/>
        </w:rPr>
        <w:t xml:space="preserve">, </w:t>
      </w:r>
      <w:r>
        <w:rPr>
          <w:rFonts w:ascii="Times New Roman" w:hAnsi="Times New Roman"/>
          <w:sz w:val="24"/>
          <w:szCs w:val="24"/>
        </w:rPr>
        <w:t>R.G. 121/133, N.A.</w:t>
      </w:r>
    </w:p>
  </w:footnote>
  <w:footnote w:id="209">
    <w:p w:rsidR="0076710B" w:rsidRPr="00173678" w:rsidRDefault="0076710B" w:rsidP="00B25555">
      <w:pPr>
        <w:pStyle w:val="FootnoteText"/>
        <w:rPr>
          <w:sz w:val="24"/>
          <w:szCs w:val="24"/>
        </w:rPr>
      </w:pPr>
      <w:r w:rsidRPr="00173678">
        <w:rPr>
          <w:rStyle w:val="FootnoteReference"/>
          <w:sz w:val="24"/>
          <w:szCs w:val="24"/>
        </w:rPr>
        <w:footnoteRef/>
      </w:r>
      <w:r w:rsidRPr="00173678">
        <w:rPr>
          <w:sz w:val="24"/>
          <w:szCs w:val="24"/>
        </w:rPr>
        <w:t xml:space="preserve"> </w:t>
      </w:r>
      <w:r>
        <w:rPr>
          <w:sz w:val="24"/>
          <w:szCs w:val="24"/>
        </w:rPr>
        <w:t xml:space="preserve">Oscar </w:t>
      </w:r>
      <w:r w:rsidRPr="00173678">
        <w:rPr>
          <w:rFonts w:ascii="Times New Roman" w:hAnsi="Times New Roman"/>
          <w:sz w:val="24"/>
          <w:szCs w:val="24"/>
        </w:rPr>
        <w:t xml:space="preserve">Jacobson to </w:t>
      </w:r>
      <w:r>
        <w:rPr>
          <w:rFonts w:ascii="Times New Roman" w:hAnsi="Times New Roman"/>
          <w:sz w:val="24"/>
          <w:szCs w:val="24"/>
        </w:rPr>
        <w:t xml:space="preserve">Edward </w:t>
      </w:r>
      <w:r w:rsidRPr="00173678">
        <w:rPr>
          <w:rFonts w:ascii="Times New Roman" w:hAnsi="Times New Roman"/>
          <w:sz w:val="24"/>
          <w:szCs w:val="24"/>
        </w:rPr>
        <w:t xml:space="preserve">Rowan, May 19, 1941, </w:t>
      </w:r>
      <w:r>
        <w:rPr>
          <w:rFonts w:ascii="Times New Roman" w:hAnsi="Times New Roman"/>
          <w:sz w:val="24"/>
          <w:szCs w:val="24"/>
        </w:rPr>
        <w:t>R.G. 121/133, N.A.</w:t>
      </w:r>
    </w:p>
  </w:footnote>
  <w:footnote w:id="210">
    <w:p w:rsidR="0076710B" w:rsidRPr="00D25A2B" w:rsidRDefault="0076710B" w:rsidP="00B25555">
      <w:pPr>
        <w:pStyle w:val="FootnoteText"/>
        <w:rPr>
          <w:rFonts w:ascii="Times New Roman" w:hAnsi="Times New Roman"/>
          <w:sz w:val="24"/>
          <w:szCs w:val="24"/>
        </w:rPr>
      </w:pPr>
      <w:r w:rsidRPr="00D25A2B">
        <w:rPr>
          <w:rStyle w:val="FootnoteReference"/>
          <w:rFonts w:ascii="Times New Roman" w:hAnsi="Times New Roman"/>
          <w:sz w:val="24"/>
          <w:szCs w:val="24"/>
        </w:rPr>
        <w:footnoteRef/>
      </w:r>
      <w:r>
        <w:rPr>
          <w:rFonts w:ascii="Times New Roman" w:hAnsi="Times New Roman"/>
          <w:sz w:val="24"/>
          <w:szCs w:val="24"/>
        </w:rPr>
        <w:t xml:space="preserve"> Szabo, </w:t>
      </w:r>
      <w:r>
        <w:rPr>
          <w:rFonts w:ascii="Times New Roman" w:hAnsi="Times New Roman"/>
          <w:i/>
          <w:sz w:val="24"/>
          <w:szCs w:val="24"/>
        </w:rPr>
        <w:t>Howling Wolf</w:t>
      </w:r>
      <w:r>
        <w:rPr>
          <w:rFonts w:ascii="Times New Roman" w:hAnsi="Times New Roman"/>
          <w:sz w:val="24"/>
          <w:szCs w:val="24"/>
        </w:rPr>
        <w:t>, see pages 3-13 for a general description Plains Indian art prior to the development of ledger art.</w:t>
      </w:r>
    </w:p>
  </w:footnote>
  <w:footnote w:id="211">
    <w:p w:rsidR="0076710B" w:rsidRPr="00D25A2B" w:rsidRDefault="0076710B" w:rsidP="00B25555">
      <w:pPr>
        <w:pStyle w:val="FootnoteText"/>
        <w:rPr>
          <w:rFonts w:ascii="Times New Roman" w:hAnsi="Times New Roman"/>
          <w:sz w:val="24"/>
          <w:szCs w:val="24"/>
        </w:rPr>
      </w:pPr>
      <w:r w:rsidRPr="00D25A2B">
        <w:rPr>
          <w:rStyle w:val="FootnoteReference"/>
          <w:rFonts w:ascii="Times New Roman" w:hAnsi="Times New Roman"/>
          <w:sz w:val="24"/>
          <w:szCs w:val="24"/>
        </w:rPr>
        <w:footnoteRef/>
      </w:r>
      <w:r>
        <w:rPr>
          <w:rFonts w:ascii="Times New Roman" w:hAnsi="Times New Roman"/>
          <w:sz w:val="24"/>
          <w:szCs w:val="24"/>
        </w:rPr>
        <w:t xml:space="preserve"> Joyce M. Szabo, </w:t>
      </w:r>
      <w:r>
        <w:rPr>
          <w:rFonts w:ascii="Times New Roman" w:hAnsi="Times New Roman"/>
          <w:i/>
          <w:sz w:val="24"/>
          <w:szCs w:val="24"/>
        </w:rPr>
        <w:t>Art from Fort Marion: The Silberman Collection</w:t>
      </w:r>
      <w:r>
        <w:rPr>
          <w:rFonts w:ascii="Times New Roman" w:hAnsi="Times New Roman"/>
          <w:sz w:val="24"/>
          <w:szCs w:val="24"/>
        </w:rPr>
        <w:t xml:space="preserve"> (Norman: University of Oklahoma Press, 2007), 11-12</w:t>
      </w:r>
      <w:r w:rsidRPr="00D25A2B">
        <w:rPr>
          <w:rFonts w:ascii="Times New Roman" w:hAnsi="Times New Roman"/>
          <w:sz w:val="24"/>
          <w:szCs w:val="24"/>
        </w:rPr>
        <w:t>.</w:t>
      </w:r>
    </w:p>
  </w:footnote>
  <w:footnote w:id="212">
    <w:p w:rsidR="0076710B" w:rsidRPr="00765937" w:rsidRDefault="0076710B" w:rsidP="00FC0EEA">
      <w:pPr>
        <w:pStyle w:val="FootnoteText"/>
        <w:rPr>
          <w:rFonts w:ascii="Times New Roman" w:hAnsi="Times New Roman"/>
          <w:sz w:val="24"/>
          <w:szCs w:val="24"/>
        </w:rPr>
      </w:pPr>
      <w:r w:rsidRPr="00765937">
        <w:rPr>
          <w:rStyle w:val="FootnoteReference"/>
          <w:rFonts w:ascii="Times New Roman" w:hAnsi="Times New Roman"/>
          <w:sz w:val="24"/>
          <w:szCs w:val="24"/>
        </w:rPr>
        <w:footnoteRef/>
      </w:r>
      <w:r w:rsidRPr="00765937">
        <w:rPr>
          <w:rFonts w:ascii="Times New Roman" w:hAnsi="Times New Roman"/>
          <w:sz w:val="24"/>
          <w:szCs w:val="24"/>
        </w:rPr>
        <w:t xml:space="preserve"> Joyce M. Szabo, “Medicine Lodge Treaty Remembered,” </w:t>
      </w:r>
      <w:r w:rsidRPr="00765937">
        <w:rPr>
          <w:rFonts w:ascii="Times New Roman" w:hAnsi="Times New Roman"/>
          <w:i/>
          <w:sz w:val="24"/>
          <w:szCs w:val="24"/>
        </w:rPr>
        <w:t>American Art Magazine</w:t>
      </w:r>
      <w:r w:rsidRPr="00765937">
        <w:rPr>
          <w:rFonts w:ascii="Times New Roman" w:hAnsi="Times New Roman"/>
          <w:sz w:val="24"/>
          <w:szCs w:val="24"/>
        </w:rPr>
        <w:t>, (Autumn 1989), 58.</w:t>
      </w:r>
    </w:p>
  </w:footnote>
  <w:footnote w:id="213">
    <w:p w:rsidR="0076710B" w:rsidRPr="00765937" w:rsidRDefault="0076710B">
      <w:pPr>
        <w:pStyle w:val="FootnoteText"/>
      </w:pPr>
      <w:r w:rsidRPr="00765937">
        <w:rPr>
          <w:rStyle w:val="FootnoteReference"/>
          <w:sz w:val="24"/>
          <w:szCs w:val="24"/>
        </w:rPr>
        <w:footnoteRef/>
      </w:r>
      <w:r w:rsidRPr="00765937">
        <w:rPr>
          <w:sz w:val="24"/>
          <w:szCs w:val="24"/>
        </w:rPr>
        <w:t xml:space="preserve"> Nicholas A. Calcagno, </w:t>
      </w:r>
      <w:r w:rsidRPr="00765937">
        <w:rPr>
          <w:i/>
          <w:sz w:val="24"/>
          <w:szCs w:val="24"/>
        </w:rPr>
        <w:t>New Deal Murals in Oklahoma</w:t>
      </w:r>
      <w:r>
        <w:rPr>
          <w:i/>
          <w:sz w:val="24"/>
          <w:szCs w:val="24"/>
        </w:rPr>
        <w:t>: A Bicentennial Project</w:t>
      </w:r>
      <w:r w:rsidRPr="00765937">
        <w:rPr>
          <w:sz w:val="24"/>
          <w:szCs w:val="24"/>
        </w:rPr>
        <w:t>, (Miami, OK: Pioneer Printing, 1976), 21-22.</w:t>
      </w:r>
    </w:p>
  </w:footnote>
  <w:footnote w:id="214">
    <w:p w:rsidR="0076710B" w:rsidRPr="00F37B5E" w:rsidRDefault="0076710B" w:rsidP="00FC0EEA">
      <w:pPr>
        <w:pStyle w:val="FootnoteText"/>
      </w:pPr>
      <w:r w:rsidRPr="0096791C">
        <w:rPr>
          <w:rStyle w:val="FootnoteReference"/>
          <w:rFonts w:ascii="Times New Roman" w:hAnsi="Times New Roman"/>
          <w:sz w:val="24"/>
          <w:szCs w:val="24"/>
        </w:rPr>
        <w:footnoteRef/>
      </w:r>
      <w:r>
        <w:rPr>
          <w:rFonts w:ascii="Times New Roman" w:hAnsi="Times New Roman"/>
          <w:sz w:val="24"/>
          <w:szCs w:val="24"/>
        </w:rPr>
        <w:t xml:space="preserve"> Mindy N. Besaw and Peter H. Hassrick, </w:t>
      </w:r>
      <w:r>
        <w:rPr>
          <w:rFonts w:ascii="Times New Roman" w:hAnsi="Times New Roman"/>
          <w:i/>
          <w:sz w:val="24"/>
          <w:szCs w:val="24"/>
        </w:rPr>
        <w:t>Painted Journeys: The Art of John Mix Stanley</w:t>
      </w:r>
      <w:r>
        <w:rPr>
          <w:rFonts w:ascii="Times New Roman" w:hAnsi="Times New Roman"/>
          <w:sz w:val="24"/>
          <w:szCs w:val="24"/>
        </w:rPr>
        <w:t xml:space="preserve"> (Norman: University of Oklahoma Press, 2015), 4.</w:t>
      </w:r>
    </w:p>
  </w:footnote>
  <w:footnote w:id="215">
    <w:p w:rsidR="0076710B" w:rsidRDefault="0076710B" w:rsidP="00B25555">
      <w:pPr>
        <w:pStyle w:val="FootnoteText"/>
      </w:pPr>
      <w:r w:rsidRPr="00D25A2B">
        <w:rPr>
          <w:rStyle w:val="FootnoteReference"/>
          <w:rFonts w:ascii="Times New Roman" w:hAnsi="Times New Roman"/>
          <w:sz w:val="24"/>
          <w:szCs w:val="24"/>
        </w:rPr>
        <w:footnoteRef/>
      </w:r>
      <w:r w:rsidRPr="00D25A2B">
        <w:rPr>
          <w:rFonts w:ascii="Times New Roman" w:hAnsi="Times New Roman"/>
          <w:sz w:val="24"/>
          <w:szCs w:val="24"/>
        </w:rPr>
        <w:t xml:space="preserve"> Grant Foreman, </w:t>
      </w:r>
      <w:r w:rsidRPr="00D25A2B">
        <w:rPr>
          <w:rFonts w:ascii="Times New Roman" w:hAnsi="Times New Roman"/>
          <w:i/>
          <w:sz w:val="24"/>
          <w:szCs w:val="24"/>
        </w:rPr>
        <w:t>Advancing the Frontier, 1830-1860</w:t>
      </w:r>
      <w:r w:rsidRPr="00D25A2B">
        <w:rPr>
          <w:rFonts w:ascii="Times New Roman" w:hAnsi="Times New Roman"/>
          <w:sz w:val="24"/>
          <w:szCs w:val="24"/>
        </w:rPr>
        <w:t>, (Norman, OK: University of Oklahoma Press, 1933), 208-209.</w:t>
      </w:r>
    </w:p>
  </w:footnote>
  <w:footnote w:id="216">
    <w:p w:rsidR="0076710B" w:rsidRPr="00004D3A" w:rsidRDefault="0076710B" w:rsidP="00B25555">
      <w:pPr>
        <w:pStyle w:val="FootnoteText"/>
        <w:rPr>
          <w:rFonts w:ascii="Times New Roman" w:hAnsi="Times New Roman"/>
          <w:sz w:val="24"/>
          <w:szCs w:val="24"/>
        </w:rPr>
      </w:pPr>
      <w:r w:rsidRPr="00004D3A">
        <w:rPr>
          <w:rStyle w:val="FootnoteReference"/>
          <w:rFonts w:ascii="Times New Roman" w:hAnsi="Times New Roman"/>
          <w:sz w:val="24"/>
          <w:szCs w:val="24"/>
        </w:rPr>
        <w:footnoteRef/>
      </w:r>
      <w:r w:rsidRPr="00004D3A">
        <w:rPr>
          <w:rFonts w:ascii="Times New Roman" w:hAnsi="Times New Roman"/>
          <w:sz w:val="24"/>
          <w:szCs w:val="24"/>
        </w:rPr>
        <w:t xml:space="preserve"> </w:t>
      </w:r>
      <w:r>
        <w:rPr>
          <w:rFonts w:ascii="Times New Roman" w:hAnsi="Times New Roman"/>
          <w:sz w:val="24"/>
          <w:szCs w:val="24"/>
        </w:rPr>
        <w:t>Ibid.</w:t>
      </w:r>
      <w:r w:rsidRPr="00004D3A">
        <w:rPr>
          <w:rFonts w:ascii="Times New Roman" w:hAnsi="Times New Roman"/>
          <w:i/>
          <w:sz w:val="24"/>
          <w:szCs w:val="24"/>
        </w:rPr>
        <w:t xml:space="preserve">, </w:t>
      </w:r>
      <w:r w:rsidRPr="00004D3A">
        <w:rPr>
          <w:rFonts w:ascii="Times New Roman" w:hAnsi="Times New Roman"/>
          <w:sz w:val="24"/>
          <w:szCs w:val="24"/>
        </w:rPr>
        <w:t>212-213.</w:t>
      </w:r>
    </w:p>
  </w:footnote>
  <w:footnote w:id="217">
    <w:p w:rsidR="0076710B" w:rsidRPr="00DB6359" w:rsidRDefault="0076710B" w:rsidP="00B25555">
      <w:pPr>
        <w:pStyle w:val="FootnoteText"/>
        <w:rPr>
          <w:rFonts w:ascii="Times New Roman" w:hAnsi="Times New Roman"/>
          <w:sz w:val="24"/>
          <w:szCs w:val="24"/>
        </w:rPr>
      </w:pPr>
      <w:r w:rsidRPr="00004D3A">
        <w:rPr>
          <w:rStyle w:val="FootnoteReference"/>
          <w:rFonts w:ascii="Times New Roman" w:hAnsi="Times New Roman"/>
          <w:sz w:val="24"/>
          <w:szCs w:val="24"/>
        </w:rPr>
        <w:footnoteRef/>
      </w:r>
      <w:r w:rsidRPr="00004D3A">
        <w:rPr>
          <w:rFonts w:ascii="Times New Roman" w:hAnsi="Times New Roman"/>
          <w:sz w:val="24"/>
          <w:szCs w:val="24"/>
        </w:rPr>
        <w:t xml:space="preserve"> </w:t>
      </w:r>
      <w:r>
        <w:rPr>
          <w:rFonts w:ascii="Times New Roman" w:hAnsi="Times New Roman"/>
          <w:sz w:val="24"/>
          <w:szCs w:val="24"/>
        </w:rPr>
        <w:t>Ibid., 213.</w:t>
      </w:r>
    </w:p>
  </w:footnote>
  <w:footnote w:id="218">
    <w:p w:rsidR="0076710B" w:rsidRPr="00DB6359" w:rsidRDefault="0076710B" w:rsidP="00B25555">
      <w:pPr>
        <w:pStyle w:val="FootnoteText"/>
        <w:rPr>
          <w:rFonts w:ascii="Times New Roman" w:hAnsi="Times New Roman"/>
          <w:sz w:val="24"/>
          <w:szCs w:val="24"/>
        </w:rPr>
      </w:pPr>
      <w:r w:rsidRPr="00DB6359">
        <w:rPr>
          <w:rStyle w:val="FootnoteReference"/>
          <w:rFonts w:ascii="Times New Roman" w:hAnsi="Times New Roman"/>
          <w:sz w:val="24"/>
          <w:szCs w:val="24"/>
        </w:rPr>
        <w:footnoteRef/>
      </w:r>
      <w:r>
        <w:rPr>
          <w:rFonts w:ascii="Times New Roman" w:hAnsi="Times New Roman"/>
          <w:sz w:val="24"/>
          <w:szCs w:val="24"/>
        </w:rPr>
        <w:t xml:space="preserve"> Ibid.,</w:t>
      </w:r>
      <w:r w:rsidRPr="00DB6359">
        <w:rPr>
          <w:rFonts w:ascii="Times New Roman" w:hAnsi="Times New Roman"/>
          <w:sz w:val="24"/>
          <w:szCs w:val="24"/>
        </w:rPr>
        <w:t xml:space="preserve"> 201.</w:t>
      </w:r>
    </w:p>
  </w:footnote>
  <w:footnote w:id="219">
    <w:p w:rsidR="0076710B" w:rsidRDefault="0076710B" w:rsidP="00B25555">
      <w:pPr>
        <w:pStyle w:val="FootnoteText"/>
      </w:pPr>
      <w:r w:rsidRPr="00DB6359">
        <w:rPr>
          <w:rStyle w:val="FootnoteReference"/>
          <w:rFonts w:ascii="Times New Roman" w:hAnsi="Times New Roman"/>
          <w:sz w:val="24"/>
          <w:szCs w:val="24"/>
        </w:rPr>
        <w:footnoteRef/>
      </w:r>
      <w:r w:rsidRPr="00DB6359">
        <w:rPr>
          <w:rFonts w:ascii="Times New Roman" w:hAnsi="Times New Roman"/>
          <w:sz w:val="24"/>
          <w:szCs w:val="24"/>
        </w:rPr>
        <w:t xml:space="preserve"> Ibid., 202.</w:t>
      </w:r>
    </w:p>
  </w:footnote>
  <w:footnote w:id="220">
    <w:p w:rsidR="0076710B" w:rsidRPr="00DB6359" w:rsidRDefault="0076710B" w:rsidP="00B25555">
      <w:pPr>
        <w:pStyle w:val="FootnoteText"/>
        <w:rPr>
          <w:rFonts w:ascii="Times New Roman" w:hAnsi="Times New Roman"/>
          <w:sz w:val="24"/>
          <w:szCs w:val="24"/>
        </w:rPr>
      </w:pPr>
      <w:r w:rsidRPr="00DB6359">
        <w:rPr>
          <w:rStyle w:val="FootnoteReference"/>
          <w:rFonts w:ascii="Times New Roman" w:hAnsi="Times New Roman"/>
          <w:sz w:val="24"/>
          <w:szCs w:val="24"/>
        </w:rPr>
        <w:footnoteRef/>
      </w:r>
      <w:r w:rsidRPr="00DB6359">
        <w:rPr>
          <w:rFonts w:ascii="Times New Roman" w:hAnsi="Times New Roman"/>
          <w:sz w:val="24"/>
          <w:szCs w:val="24"/>
        </w:rPr>
        <w:t xml:space="preserve"> Angie Debo, </w:t>
      </w:r>
      <w:r w:rsidRPr="00DB6359">
        <w:rPr>
          <w:rFonts w:ascii="Times New Roman" w:hAnsi="Times New Roman"/>
          <w:i/>
          <w:sz w:val="24"/>
          <w:szCs w:val="24"/>
        </w:rPr>
        <w:t>The WPA Guide to 1930s Oklahoma</w:t>
      </w:r>
      <w:r w:rsidRPr="00DB6359">
        <w:rPr>
          <w:rFonts w:ascii="Times New Roman" w:hAnsi="Times New Roman"/>
          <w:sz w:val="24"/>
          <w:szCs w:val="24"/>
        </w:rPr>
        <w:t>, (Lawrence, Kansas: University of Kansas Press, 1986), 24.</w:t>
      </w:r>
    </w:p>
  </w:footnote>
  <w:footnote w:id="221">
    <w:p w:rsidR="0076710B" w:rsidRPr="00DC37CD" w:rsidRDefault="0076710B" w:rsidP="00B25555">
      <w:pPr>
        <w:pStyle w:val="FootnoteText"/>
        <w:rPr>
          <w:rFonts w:ascii="Times New Roman" w:hAnsi="Times New Roman"/>
          <w:sz w:val="24"/>
          <w:szCs w:val="24"/>
        </w:rPr>
      </w:pPr>
      <w:r w:rsidRPr="00DC37CD">
        <w:rPr>
          <w:rStyle w:val="FootnoteReference"/>
          <w:rFonts w:ascii="Times New Roman" w:hAnsi="Times New Roman"/>
          <w:sz w:val="24"/>
          <w:szCs w:val="24"/>
        </w:rPr>
        <w:footnoteRef/>
      </w:r>
      <w:r w:rsidRPr="00DC37CD">
        <w:rPr>
          <w:rFonts w:ascii="Times New Roman" w:hAnsi="Times New Roman"/>
          <w:sz w:val="24"/>
          <w:szCs w:val="24"/>
        </w:rPr>
        <w:t xml:space="preserve"> Edward Rowa</w:t>
      </w:r>
      <w:r>
        <w:rPr>
          <w:rFonts w:ascii="Times New Roman" w:hAnsi="Times New Roman"/>
          <w:sz w:val="24"/>
          <w:szCs w:val="24"/>
        </w:rPr>
        <w:t>n to Randall Davey, May 2, 1939, R.G. 121/133, N.A.</w:t>
      </w:r>
    </w:p>
  </w:footnote>
  <w:footnote w:id="222">
    <w:p w:rsidR="0076710B" w:rsidRPr="00DC37CD" w:rsidRDefault="0076710B" w:rsidP="00B25555">
      <w:pPr>
        <w:pStyle w:val="FootnoteText"/>
        <w:rPr>
          <w:rFonts w:ascii="Times New Roman" w:hAnsi="Times New Roman"/>
          <w:sz w:val="24"/>
          <w:szCs w:val="24"/>
        </w:rPr>
      </w:pPr>
      <w:r w:rsidRPr="00DC37CD">
        <w:rPr>
          <w:rStyle w:val="FootnoteReference"/>
          <w:rFonts w:ascii="Times New Roman" w:hAnsi="Times New Roman"/>
          <w:sz w:val="24"/>
          <w:szCs w:val="24"/>
        </w:rPr>
        <w:footnoteRef/>
      </w:r>
      <w:r w:rsidRPr="00DC37CD">
        <w:rPr>
          <w:rFonts w:ascii="Times New Roman" w:hAnsi="Times New Roman"/>
          <w:sz w:val="24"/>
          <w:szCs w:val="24"/>
        </w:rPr>
        <w:t xml:space="preserve"> </w:t>
      </w:r>
      <w:r>
        <w:rPr>
          <w:rFonts w:ascii="Times New Roman" w:hAnsi="Times New Roman"/>
          <w:sz w:val="24"/>
          <w:szCs w:val="24"/>
        </w:rPr>
        <w:t xml:space="preserve">Edward </w:t>
      </w:r>
      <w:r w:rsidRPr="00DC37CD">
        <w:rPr>
          <w:rFonts w:ascii="Times New Roman" w:hAnsi="Times New Roman"/>
          <w:sz w:val="24"/>
          <w:szCs w:val="24"/>
        </w:rPr>
        <w:t xml:space="preserve">Rowan to </w:t>
      </w:r>
      <w:r>
        <w:rPr>
          <w:rFonts w:ascii="Times New Roman" w:hAnsi="Times New Roman"/>
          <w:sz w:val="24"/>
          <w:szCs w:val="24"/>
        </w:rPr>
        <w:t xml:space="preserve">Randall </w:t>
      </w:r>
      <w:r w:rsidRPr="00DC37CD">
        <w:rPr>
          <w:rFonts w:ascii="Times New Roman" w:hAnsi="Times New Roman"/>
          <w:sz w:val="24"/>
          <w:szCs w:val="24"/>
        </w:rPr>
        <w:t xml:space="preserve">Davey, December 7, 1935, </w:t>
      </w:r>
      <w:r>
        <w:rPr>
          <w:rFonts w:ascii="Times New Roman" w:hAnsi="Times New Roman"/>
          <w:sz w:val="24"/>
          <w:szCs w:val="24"/>
        </w:rPr>
        <w:t>R.G. 121/133, N.A.</w:t>
      </w:r>
    </w:p>
  </w:footnote>
  <w:footnote w:id="223">
    <w:p w:rsidR="0076710B" w:rsidRPr="00BC0A4C" w:rsidRDefault="0076710B" w:rsidP="00B25555">
      <w:pPr>
        <w:pStyle w:val="FootnoteText"/>
        <w:rPr>
          <w:rFonts w:ascii="Times New Roman" w:hAnsi="Times New Roman"/>
          <w:sz w:val="24"/>
          <w:szCs w:val="24"/>
        </w:rPr>
      </w:pPr>
      <w:r w:rsidRPr="00BC0A4C">
        <w:rPr>
          <w:rStyle w:val="FootnoteReference"/>
          <w:rFonts w:ascii="Times New Roman" w:hAnsi="Times New Roman"/>
          <w:sz w:val="24"/>
          <w:szCs w:val="24"/>
        </w:rPr>
        <w:footnoteRef/>
      </w:r>
      <w:r w:rsidRPr="00BC0A4C">
        <w:rPr>
          <w:rFonts w:ascii="Times New Roman" w:hAnsi="Times New Roman"/>
          <w:sz w:val="24"/>
          <w:szCs w:val="24"/>
        </w:rPr>
        <w:t xml:space="preserve"> Dyke Robinson to Treasury Department, Procurement Division, February 23, 1939</w:t>
      </w:r>
      <w:r>
        <w:rPr>
          <w:rFonts w:ascii="Times New Roman" w:hAnsi="Times New Roman"/>
          <w:sz w:val="24"/>
          <w:szCs w:val="24"/>
        </w:rPr>
        <w:t>, R.G. 121/133, N.A.</w:t>
      </w:r>
    </w:p>
  </w:footnote>
  <w:footnote w:id="224">
    <w:p w:rsidR="0076710B" w:rsidRPr="003A4A50" w:rsidRDefault="0076710B" w:rsidP="00B25555">
      <w:pPr>
        <w:pStyle w:val="FootnoteText"/>
        <w:rPr>
          <w:rFonts w:ascii="Times New Roman" w:hAnsi="Times New Roman"/>
          <w:sz w:val="24"/>
          <w:szCs w:val="24"/>
        </w:rPr>
      </w:pPr>
      <w:r w:rsidRPr="003A4A50">
        <w:rPr>
          <w:rStyle w:val="FootnoteReference"/>
          <w:rFonts w:ascii="Times New Roman" w:hAnsi="Times New Roman"/>
          <w:sz w:val="24"/>
          <w:szCs w:val="24"/>
        </w:rPr>
        <w:footnoteRef/>
      </w:r>
      <w:r w:rsidRPr="003A4A50">
        <w:rPr>
          <w:rFonts w:ascii="Times New Roman" w:hAnsi="Times New Roman"/>
          <w:sz w:val="24"/>
          <w:szCs w:val="24"/>
        </w:rPr>
        <w:t xml:space="preserve"> Cherokee Nation, </w:t>
      </w:r>
      <w:r w:rsidRPr="003A4A50">
        <w:rPr>
          <w:rFonts w:ascii="Times New Roman" w:hAnsi="Times New Roman"/>
          <w:i/>
          <w:sz w:val="24"/>
          <w:szCs w:val="24"/>
        </w:rPr>
        <w:t>J.B. Milam: Businessman, Father, Chief</w:t>
      </w:r>
      <w:r w:rsidRPr="003A4A50">
        <w:rPr>
          <w:rFonts w:ascii="Times New Roman" w:hAnsi="Times New Roman"/>
          <w:sz w:val="24"/>
          <w:szCs w:val="24"/>
        </w:rPr>
        <w:t xml:space="preserve"> (Tahlequah, OK: Cherokee National Historical Society, 2013), 4.</w:t>
      </w:r>
    </w:p>
  </w:footnote>
  <w:footnote w:id="225">
    <w:p w:rsidR="0076710B" w:rsidRPr="003A4A50" w:rsidRDefault="0076710B" w:rsidP="00B25555">
      <w:pPr>
        <w:pStyle w:val="FootnoteText"/>
        <w:rPr>
          <w:rFonts w:ascii="Times New Roman" w:hAnsi="Times New Roman"/>
          <w:sz w:val="24"/>
          <w:szCs w:val="24"/>
        </w:rPr>
      </w:pPr>
      <w:r w:rsidRPr="003A4A50">
        <w:rPr>
          <w:rStyle w:val="FootnoteReference"/>
          <w:rFonts w:ascii="Times New Roman" w:hAnsi="Times New Roman"/>
          <w:sz w:val="24"/>
          <w:szCs w:val="24"/>
        </w:rPr>
        <w:footnoteRef/>
      </w:r>
      <w:r w:rsidRPr="003A4A50">
        <w:rPr>
          <w:rFonts w:ascii="Times New Roman" w:hAnsi="Times New Roman"/>
          <w:sz w:val="24"/>
          <w:szCs w:val="24"/>
        </w:rPr>
        <w:t xml:space="preserve"> J.B. Milam to Senator Elmer </w:t>
      </w:r>
      <w:r>
        <w:rPr>
          <w:rFonts w:ascii="Times New Roman" w:hAnsi="Times New Roman"/>
          <w:sz w:val="24"/>
          <w:szCs w:val="24"/>
        </w:rPr>
        <w:t>Thomas, September 7, 1939, R.G. 121/133, N.A.</w:t>
      </w:r>
    </w:p>
  </w:footnote>
  <w:footnote w:id="226">
    <w:p w:rsidR="0076710B" w:rsidRPr="003A4A50" w:rsidRDefault="0076710B" w:rsidP="00B25555">
      <w:pPr>
        <w:pStyle w:val="FootnoteText"/>
        <w:rPr>
          <w:rFonts w:ascii="Times New Roman" w:hAnsi="Times New Roman"/>
          <w:sz w:val="24"/>
          <w:szCs w:val="24"/>
        </w:rPr>
      </w:pPr>
      <w:r w:rsidRPr="003A4A50">
        <w:rPr>
          <w:rStyle w:val="FootnoteReference"/>
          <w:rFonts w:ascii="Times New Roman" w:hAnsi="Times New Roman"/>
          <w:sz w:val="24"/>
          <w:szCs w:val="24"/>
        </w:rPr>
        <w:footnoteRef/>
      </w:r>
      <w:r>
        <w:rPr>
          <w:rFonts w:ascii="Times New Roman" w:hAnsi="Times New Roman"/>
          <w:sz w:val="24"/>
          <w:szCs w:val="24"/>
        </w:rPr>
        <w:t xml:space="preserve"> J.B. </w:t>
      </w:r>
      <w:r w:rsidRPr="003A4A50">
        <w:rPr>
          <w:rFonts w:ascii="Times New Roman" w:hAnsi="Times New Roman"/>
          <w:sz w:val="24"/>
          <w:szCs w:val="24"/>
        </w:rPr>
        <w:t>Milam to W.W. Howes, September 21, 1939</w:t>
      </w:r>
      <w:r>
        <w:rPr>
          <w:rFonts w:ascii="Times New Roman" w:hAnsi="Times New Roman"/>
          <w:sz w:val="24"/>
          <w:szCs w:val="24"/>
        </w:rPr>
        <w:t>, R.G. 121/133, N.A.</w:t>
      </w:r>
    </w:p>
  </w:footnote>
  <w:footnote w:id="227">
    <w:p w:rsidR="0076710B" w:rsidRDefault="0076710B" w:rsidP="00B25555">
      <w:pPr>
        <w:pStyle w:val="FootnoteText"/>
      </w:pPr>
      <w:r w:rsidRPr="003A4A50">
        <w:rPr>
          <w:rStyle w:val="FootnoteReference"/>
          <w:rFonts w:ascii="Times New Roman" w:hAnsi="Times New Roman"/>
          <w:sz w:val="24"/>
          <w:szCs w:val="24"/>
        </w:rPr>
        <w:footnoteRef/>
      </w:r>
      <w:r>
        <w:rPr>
          <w:rFonts w:ascii="Times New Roman" w:hAnsi="Times New Roman"/>
          <w:sz w:val="24"/>
          <w:szCs w:val="24"/>
        </w:rPr>
        <w:t xml:space="preserve"> Edward Rowan to Randall Davey, May 24, 1939, R.G. 121/133, N.A.</w:t>
      </w:r>
    </w:p>
  </w:footnote>
  <w:footnote w:id="228">
    <w:p w:rsidR="0076710B" w:rsidRPr="009E6F0B" w:rsidRDefault="0076710B" w:rsidP="00B25555">
      <w:pPr>
        <w:pStyle w:val="FootnoteText"/>
        <w:rPr>
          <w:rFonts w:ascii="Times New Roman" w:hAnsi="Times New Roman"/>
          <w:sz w:val="24"/>
          <w:szCs w:val="24"/>
        </w:rPr>
      </w:pPr>
      <w:r w:rsidRPr="009E6F0B">
        <w:rPr>
          <w:rStyle w:val="FootnoteReference"/>
          <w:rFonts w:ascii="Times New Roman" w:hAnsi="Times New Roman"/>
          <w:sz w:val="24"/>
          <w:szCs w:val="24"/>
        </w:rPr>
        <w:footnoteRef/>
      </w:r>
      <w:r>
        <w:rPr>
          <w:rFonts w:ascii="Times New Roman" w:hAnsi="Times New Roman"/>
          <w:sz w:val="24"/>
          <w:szCs w:val="24"/>
        </w:rPr>
        <w:t xml:space="preserve"> Davey quoted by Rowan, Edward </w:t>
      </w:r>
      <w:r w:rsidRPr="009E6F0B">
        <w:rPr>
          <w:rFonts w:ascii="Times New Roman" w:hAnsi="Times New Roman"/>
          <w:sz w:val="24"/>
          <w:szCs w:val="24"/>
        </w:rPr>
        <w:t xml:space="preserve">Rowan to </w:t>
      </w:r>
      <w:r>
        <w:rPr>
          <w:rFonts w:ascii="Times New Roman" w:hAnsi="Times New Roman"/>
          <w:sz w:val="24"/>
          <w:szCs w:val="24"/>
        </w:rPr>
        <w:t xml:space="preserve">J.B. </w:t>
      </w:r>
      <w:r w:rsidRPr="009E6F0B">
        <w:rPr>
          <w:rFonts w:ascii="Times New Roman" w:hAnsi="Times New Roman"/>
          <w:sz w:val="24"/>
          <w:szCs w:val="24"/>
        </w:rPr>
        <w:t>Milam, April 29, 1941</w:t>
      </w:r>
      <w:r>
        <w:rPr>
          <w:rFonts w:ascii="Times New Roman" w:hAnsi="Times New Roman"/>
          <w:sz w:val="24"/>
          <w:szCs w:val="24"/>
        </w:rPr>
        <w:t>, R.G. 121/133, N.A.</w:t>
      </w:r>
    </w:p>
  </w:footnote>
  <w:footnote w:id="229">
    <w:p w:rsidR="0076710B" w:rsidRDefault="0076710B" w:rsidP="00B25555">
      <w:pPr>
        <w:pStyle w:val="FootnoteText"/>
      </w:pPr>
      <w:r w:rsidRPr="009E6F0B">
        <w:rPr>
          <w:rStyle w:val="FootnoteReference"/>
          <w:rFonts w:ascii="Times New Roman" w:hAnsi="Times New Roman"/>
          <w:sz w:val="24"/>
          <w:szCs w:val="24"/>
        </w:rPr>
        <w:footnoteRef/>
      </w:r>
      <w:r>
        <w:rPr>
          <w:rFonts w:ascii="Times New Roman" w:hAnsi="Times New Roman"/>
          <w:sz w:val="24"/>
          <w:szCs w:val="24"/>
        </w:rPr>
        <w:t xml:space="preserve"> Randall Davey to Edward Rowan, n.d., R.G. 121/133, N.A.</w:t>
      </w:r>
    </w:p>
  </w:footnote>
  <w:footnote w:id="230">
    <w:p w:rsidR="0076710B" w:rsidRPr="001551D6" w:rsidRDefault="0076710B" w:rsidP="00B25555">
      <w:pPr>
        <w:pStyle w:val="FootnoteText"/>
        <w:rPr>
          <w:rFonts w:ascii="Times New Roman" w:hAnsi="Times New Roman"/>
          <w:sz w:val="24"/>
          <w:szCs w:val="24"/>
        </w:rPr>
      </w:pPr>
      <w:r w:rsidRPr="001551D6">
        <w:rPr>
          <w:rStyle w:val="FootnoteReference"/>
          <w:rFonts w:ascii="Times New Roman" w:hAnsi="Times New Roman"/>
          <w:sz w:val="24"/>
          <w:szCs w:val="24"/>
        </w:rPr>
        <w:footnoteRef/>
      </w:r>
      <w:r w:rsidRPr="001551D6">
        <w:rPr>
          <w:rFonts w:ascii="Times New Roman" w:hAnsi="Times New Roman"/>
          <w:sz w:val="24"/>
          <w:szCs w:val="24"/>
        </w:rPr>
        <w:t xml:space="preserve"> Frank Bailey to </w:t>
      </w:r>
      <w:r>
        <w:rPr>
          <w:rFonts w:ascii="Times New Roman" w:hAnsi="Times New Roman"/>
          <w:sz w:val="24"/>
          <w:szCs w:val="24"/>
        </w:rPr>
        <w:t xml:space="preserve">Edward </w:t>
      </w:r>
      <w:r w:rsidRPr="001551D6">
        <w:rPr>
          <w:rFonts w:ascii="Times New Roman" w:hAnsi="Times New Roman"/>
          <w:sz w:val="24"/>
          <w:szCs w:val="24"/>
        </w:rPr>
        <w:t>Rowan, February 1, 1941</w:t>
      </w:r>
      <w:r>
        <w:rPr>
          <w:rFonts w:ascii="Times New Roman" w:hAnsi="Times New Roman"/>
          <w:sz w:val="24"/>
          <w:szCs w:val="24"/>
        </w:rPr>
        <w:t>, R.G. 121/133, N.A.</w:t>
      </w:r>
    </w:p>
  </w:footnote>
  <w:footnote w:id="231">
    <w:p w:rsidR="0076710B" w:rsidRDefault="0076710B" w:rsidP="00B25555">
      <w:pPr>
        <w:pStyle w:val="FootnoteText"/>
      </w:pPr>
      <w:r w:rsidRPr="001551D6">
        <w:rPr>
          <w:rStyle w:val="FootnoteReference"/>
          <w:rFonts w:ascii="Times New Roman" w:hAnsi="Times New Roman"/>
          <w:sz w:val="24"/>
          <w:szCs w:val="24"/>
        </w:rPr>
        <w:footnoteRef/>
      </w:r>
      <w:r w:rsidRPr="001551D6">
        <w:rPr>
          <w:rFonts w:ascii="Times New Roman" w:hAnsi="Times New Roman"/>
          <w:sz w:val="24"/>
          <w:szCs w:val="24"/>
        </w:rPr>
        <w:t xml:space="preserve"> </w:t>
      </w:r>
      <w:r>
        <w:rPr>
          <w:rFonts w:ascii="Times New Roman" w:hAnsi="Times New Roman"/>
          <w:sz w:val="24"/>
          <w:szCs w:val="24"/>
        </w:rPr>
        <w:t xml:space="preserve">Randall </w:t>
      </w:r>
      <w:r w:rsidRPr="001551D6">
        <w:rPr>
          <w:rFonts w:ascii="Times New Roman" w:hAnsi="Times New Roman"/>
          <w:sz w:val="24"/>
          <w:szCs w:val="24"/>
        </w:rPr>
        <w:t xml:space="preserve">Davey to </w:t>
      </w:r>
      <w:r>
        <w:rPr>
          <w:rFonts w:ascii="Times New Roman" w:hAnsi="Times New Roman"/>
          <w:sz w:val="24"/>
          <w:szCs w:val="24"/>
        </w:rPr>
        <w:t xml:space="preserve">Edward </w:t>
      </w:r>
      <w:r w:rsidRPr="001551D6">
        <w:rPr>
          <w:rFonts w:ascii="Times New Roman" w:hAnsi="Times New Roman"/>
          <w:sz w:val="24"/>
          <w:szCs w:val="24"/>
        </w:rPr>
        <w:t xml:space="preserve">Rowan, n.d., </w:t>
      </w:r>
      <w:r>
        <w:rPr>
          <w:rFonts w:ascii="Times New Roman" w:hAnsi="Times New Roman"/>
          <w:sz w:val="24"/>
          <w:szCs w:val="24"/>
        </w:rPr>
        <w:t>R.G. 121/133, N.A.</w:t>
      </w:r>
    </w:p>
  </w:footnote>
  <w:footnote w:id="232">
    <w:p w:rsidR="0076710B" w:rsidRPr="00521A6B" w:rsidRDefault="0076710B" w:rsidP="00B25555">
      <w:pPr>
        <w:pStyle w:val="FootnoteText"/>
        <w:rPr>
          <w:rFonts w:ascii="Times New Roman" w:hAnsi="Times New Roman"/>
          <w:sz w:val="24"/>
          <w:szCs w:val="24"/>
        </w:rPr>
      </w:pPr>
      <w:r w:rsidRPr="00521A6B">
        <w:rPr>
          <w:rStyle w:val="FootnoteReference"/>
          <w:rFonts w:ascii="Times New Roman" w:hAnsi="Times New Roman"/>
          <w:sz w:val="24"/>
          <w:szCs w:val="24"/>
        </w:rPr>
        <w:footnoteRef/>
      </w:r>
      <w:r w:rsidRPr="00521A6B">
        <w:rPr>
          <w:rFonts w:ascii="Times New Roman" w:hAnsi="Times New Roman"/>
          <w:sz w:val="24"/>
          <w:szCs w:val="24"/>
        </w:rPr>
        <w:t xml:space="preserve"> Daniel J. Tortora, </w:t>
      </w:r>
      <w:r w:rsidRPr="00521A6B">
        <w:rPr>
          <w:rFonts w:ascii="Times New Roman" w:hAnsi="Times New Roman"/>
          <w:i/>
          <w:sz w:val="24"/>
          <w:szCs w:val="24"/>
        </w:rPr>
        <w:t>Carolina in Crisis: Cherokees, Colonists, and Slaves in the American Southeast, 1756-1763</w:t>
      </w:r>
      <w:r w:rsidRPr="00521A6B">
        <w:rPr>
          <w:rFonts w:ascii="Times New Roman" w:hAnsi="Times New Roman"/>
          <w:sz w:val="24"/>
          <w:szCs w:val="24"/>
        </w:rPr>
        <w:t xml:space="preserve"> (Chapel Hill: University of North Carolina Press, 2015), 42.</w:t>
      </w:r>
    </w:p>
  </w:footnote>
  <w:footnote w:id="233">
    <w:p w:rsidR="0076710B" w:rsidRPr="00521A6B" w:rsidRDefault="0076710B" w:rsidP="00B25555">
      <w:pPr>
        <w:pStyle w:val="FootnoteText"/>
        <w:rPr>
          <w:rFonts w:ascii="Times New Roman" w:hAnsi="Times New Roman"/>
          <w:sz w:val="24"/>
          <w:szCs w:val="24"/>
        </w:rPr>
      </w:pPr>
      <w:r w:rsidRPr="00521A6B">
        <w:rPr>
          <w:rStyle w:val="FootnoteReference"/>
          <w:rFonts w:ascii="Times New Roman" w:hAnsi="Times New Roman"/>
          <w:sz w:val="24"/>
          <w:szCs w:val="24"/>
        </w:rPr>
        <w:footnoteRef/>
      </w:r>
      <w:r w:rsidRPr="00521A6B">
        <w:rPr>
          <w:rFonts w:ascii="Times New Roman" w:hAnsi="Times New Roman"/>
          <w:sz w:val="24"/>
          <w:szCs w:val="24"/>
        </w:rPr>
        <w:t xml:space="preserve"> Ibid., 68.</w:t>
      </w:r>
    </w:p>
  </w:footnote>
  <w:footnote w:id="234">
    <w:p w:rsidR="0076710B" w:rsidRPr="00521A6B" w:rsidRDefault="0076710B" w:rsidP="00B25555">
      <w:pPr>
        <w:pStyle w:val="FootnoteText"/>
        <w:rPr>
          <w:rFonts w:ascii="Times New Roman" w:hAnsi="Times New Roman"/>
          <w:sz w:val="24"/>
          <w:szCs w:val="24"/>
        </w:rPr>
      </w:pPr>
      <w:r w:rsidRPr="00521A6B">
        <w:rPr>
          <w:rStyle w:val="FootnoteReference"/>
          <w:rFonts w:ascii="Times New Roman" w:hAnsi="Times New Roman"/>
          <w:sz w:val="24"/>
          <w:szCs w:val="24"/>
        </w:rPr>
        <w:footnoteRef/>
      </w:r>
      <w:r w:rsidRPr="00521A6B">
        <w:rPr>
          <w:rFonts w:ascii="Times New Roman" w:hAnsi="Times New Roman"/>
          <w:sz w:val="24"/>
          <w:szCs w:val="24"/>
        </w:rPr>
        <w:t xml:space="preserve"> Ibid., 73.</w:t>
      </w:r>
    </w:p>
  </w:footnote>
  <w:footnote w:id="235">
    <w:p w:rsidR="0076710B" w:rsidRPr="003C5A06" w:rsidRDefault="0076710B" w:rsidP="00B25555">
      <w:pPr>
        <w:pStyle w:val="FootnoteText"/>
        <w:rPr>
          <w:rFonts w:ascii="Times New Roman" w:hAnsi="Times New Roman"/>
          <w:sz w:val="24"/>
          <w:szCs w:val="24"/>
        </w:rPr>
      </w:pPr>
      <w:r w:rsidRPr="003C5A06">
        <w:rPr>
          <w:rStyle w:val="FootnoteReference"/>
          <w:rFonts w:ascii="Times New Roman" w:hAnsi="Times New Roman"/>
          <w:sz w:val="24"/>
          <w:szCs w:val="24"/>
        </w:rPr>
        <w:footnoteRef/>
      </w:r>
      <w:r>
        <w:rPr>
          <w:rFonts w:ascii="Times New Roman" w:hAnsi="Times New Roman"/>
          <w:sz w:val="24"/>
          <w:szCs w:val="24"/>
        </w:rPr>
        <w:t xml:space="preserve"> Ibid., </w:t>
      </w:r>
      <w:r w:rsidRPr="003C5A06">
        <w:rPr>
          <w:rFonts w:ascii="Times New Roman" w:hAnsi="Times New Roman"/>
          <w:sz w:val="24"/>
          <w:szCs w:val="24"/>
        </w:rPr>
        <w:t>74-75.</w:t>
      </w:r>
    </w:p>
  </w:footnote>
  <w:footnote w:id="236">
    <w:p w:rsidR="0076710B" w:rsidRPr="003C5A06" w:rsidRDefault="0076710B" w:rsidP="00B25555">
      <w:pPr>
        <w:pStyle w:val="FootnoteText"/>
        <w:rPr>
          <w:rFonts w:ascii="Times New Roman" w:hAnsi="Times New Roman"/>
          <w:sz w:val="24"/>
          <w:szCs w:val="24"/>
        </w:rPr>
      </w:pPr>
      <w:r w:rsidRPr="003C5A06">
        <w:rPr>
          <w:rStyle w:val="FootnoteReference"/>
          <w:rFonts w:ascii="Times New Roman" w:hAnsi="Times New Roman"/>
          <w:sz w:val="24"/>
          <w:szCs w:val="24"/>
        </w:rPr>
        <w:footnoteRef/>
      </w:r>
      <w:r>
        <w:rPr>
          <w:rFonts w:ascii="Times New Roman" w:hAnsi="Times New Roman"/>
          <w:sz w:val="24"/>
          <w:szCs w:val="24"/>
        </w:rPr>
        <w:t xml:space="preserve"> Ibid.,</w:t>
      </w:r>
      <w:r w:rsidRPr="003C5A06">
        <w:rPr>
          <w:rFonts w:ascii="Times New Roman" w:hAnsi="Times New Roman"/>
          <w:sz w:val="24"/>
          <w:szCs w:val="24"/>
        </w:rPr>
        <w:t xml:space="preserve"> 117 and 134.</w:t>
      </w:r>
    </w:p>
  </w:footnote>
  <w:footnote w:id="237">
    <w:p w:rsidR="0076710B" w:rsidRPr="008947EB" w:rsidRDefault="0076710B" w:rsidP="00B25555">
      <w:pPr>
        <w:pStyle w:val="FootnoteText"/>
        <w:rPr>
          <w:rFonts w:ascii="Times New Roman" w:hAnsi="Times New Roman"/>
          <w:sz w:val="24"/>
          <w:szCs w:val="24"/>
        </w:rPr>
      </w:pPr>
      <w:r w:rsidRPr="008947EB">
        <w:rPr>
          <w:rStyle w:val="FootnoteReference"/>
          <w:rFonts w:ascii="Times New Roman" w:hAnsi="Times New Roman"/>
          <w:sz w:val="24"/>
          <w:szCs w:val="24"/>
        </w:rPr>
        <w:footnoteRef/>
      </w:r>
      <w:r>
        <w:rPr>
          <w:rFonts w:ascii="Times New Roman" w:hAnsi="Times New Roman"/>
          <w:sz w:val="24"/>
          <w:szCs w:val="24"/>
        </w:rPr>
        <w:t xml:space="preserve"> Ibid.</w:t>
      </w:r>
      <w:r>
        <w:rPr>
          <w:rFonts w:ascii="Times New Roman" w:hAnsi="Times New Roman"/>
          <w:i/>
          <w:sz w:val="24"/>
          <w:szCs w:val="24"/>
        </w:rPr>
        <w:t xml:space="preserve">, </w:t>
      </w:r>
      <w:r w:rsidRPr="008947EB">
        <w:rPr>
          <w:rFonts w:ascii="Times New Roman" w:hAnsi="Times New Roman"/>
          <w:sz w:val="24"/>
          <w:szCs w:val="24"/>
        </w:rPr>
        <w:t>183.</w:t>
      </w:r>
    </w:p>
  </w:footnote>
  <w:footnote w:id="238">
    <w:p w:rsidR="0076710B" w:rsidRPr="008947EB" w:rsidRDefault="0076710B" w:rsidP="00B25555">
      <w:pPr>
        <w:pStyle w:val="FootnoteText"/>
        <w:rPr>
          <w:rFonts w:ascii="Times New Roman" w:hAnsi="Times New Roman"/>
          <w:sz w:val="24"/>
          <w:szCs w:val="24"/>
        </w:rPr>
      </w:pPr>
      <w:r w:rsidRPr="008947EB">
        <w:rPr>
          <w:rStyle w:val="FootnoteReference"/>
          <w:rFonts w:ascii="Times New Roman" w:hAnsi="Times New Roman"/>
          <w:sz w:val="24"/>
          <w:szCs w:val="24"/>
        </w:rPr>
        <w:footnoteRef/>
      </w:r>
      <w:r w:rsidRPr="008947EB">
        <w:rPr>
          <w:rFonts w:ascii="Times New Roman" w:hAnsi="Times New Roman"/>
          <w:sz w:val="24"/>
          <w:szCs w:val="24"/>
        </w:rPr>
        <w:t xml:space="preserve"> </w:t>
      </w:r>
      <w:r>
        <w:rPr>
          <w:rFonts w:ascii="Times New Roman" w:hAnsi="Times New Roman"/>
          <w:sz w:val="24"/>
          <w:szCs w:val="24"/>
        </w:rPr>
        <w:t xml:space="preserve">Ibid., </w:t>
      </w:r>
      <w:r w:rsidRPr="008947EB">
        <w:rPr>
          <w:rFonts w:ascii="Times New Roman" w:hAnsi="Times New Roman"/>
          <w:sz w:val="24"/>
          <w:szCs w:val="24"/>
        </w:rPr>
        <w:t>184.</w:t>
      </w:r>
    </w:p>
  </w:footnote>
  <w:footnote w:id="239">
    <w:p w:rsidR="0076710B" w:rsidRDefault="0076710B" w:rsidP="00B25555">
      <w:pPr>
        <w:pStyle w:val="FootnoteText"/>
      </w:pPr>
      <w:r w:rsidRPr="008947EB">
        <w:rPr>
          <w:rStyle w:val="FootnoteReference"/>
          <w:rFonts w:ascii="Times New Roman" w:hAnsi="Times New Roman"/>
          <w:sz w:val="24"/>
          <w:szCs w:val="24"/>
        </w:rPr>
        <w:footnoteRef/>
      </w:r>
      <w:r w:rsidRPr="008947EB">
        <w:rPr>
          <w:rFonts w:ascii="Times New Roman" w:hAnsi="Times New Roman"/>
          <w:sz w:val="24"/>
          <w:szCs w:val="24"/>
        </w:rPr>
        <w:t xml:space="preserve"> Brian Hicks, </w:t>
      </w:r>
      <w:r w:rsidRPr="008947EB">
        <w:rPr>
          <w:rFonts w:ascii="Times New Roman" w:hAnsi="Times New Roman"/>
          <w:i/>
          <w:sz w:val="24"/>
          <w:szCs w:val="24"/>
        </w:rPr>
        <w:t xml:space="preserve">Towards the Setting Sun: John Ross, the Cherokees, and the Trail of Tears </w:t>
      </w:r>
      <w:r w:rsidRPr="008947EB">
        <w:rPr>
          <w:rFonts w:ascii="Times New Roman" w:hAnsi="Times New Roman"/>
          <w:sz w:val="24"/>
          <w:szCs w:val="24"/>
        </w:rPr>
        <w:t>(New York: Atlantic Monthly Press, 2011), 269.</w:t>
      </w:r>
    </w:p>
  </w:footnote>
  <w:footnote w:id="240">
    <w:p w:rsidR="0076710B" w:rsidRPr="008947EB" w:rsidRDefault="0076710B" w:rsidP="00B25555">
      <w:pPr>
        <w:pStyle w:val="FootnoteText"/>
        <w:rPr>
          <w:rFonts w:ascii="Times New Roman" w:hAnsi="Times New Roman"/>
          <w:i/>
          <w:sz w:val="24"/>
          <w:szCs w:val="24"/>
        </w:rPr>
      </w:pPr>
      <w:r w:rsidRPr="008947EB">
        <w:rPr>
          <w:rStyle w:val="FootnoteReference"/>
          <w:rFonts w:ascii="Times New Roman" w:hAnsi="Times New Roman"/>
          <w:sz w:val="24"/>
          <w:szCs w:val="24"/>
        </w:rPr>
        <w:footnoteRef/>
      </w:r>
      <w:r w:rsidRPr="008947EB">
        <w:rPr>
          <w:rFonts w:ascii="Times New Roman" w:hAnsi="Times New Roman"/>
          <w:sz w:val="24"/>
          <w:szCs w:val="24"/>
        </w:rPr>
        <w:t xml:space="preserve"> </w:t>
      </w:r>
      <w:r>
        <w:rPr>
          <w:rFonts w:ascii="Times New Roman" w:hAnsi="Times New Roman"/>
          <w:sz w:val="24"/>
          <w:szCs w:val="24"/>
        </w:rPr>
        <w:t xml:space="preserve">Ibid., </w:t>
      </w:r>
      <w:r w:rsidRPr="007E2CC7">
        <w:rPr>
          <w:rFonts w:ascii="Times New Roman" w:hAnsi="Times New Roman"/>
          <w:sz w:val="24"/>
          <w:szCs w:val="24"/>
        </w:rPr>
        <w:t>312.</w:t>
      </w:r>
    </w:p>
  </w:footnote>
  <w:footnote w:id="241">
    <w:p w:rsidR="0076710B" w:rsidRPr="000F2C3D" w:rsidRDefault="0076710B" w:rsidP="00B25555">
      <w:pPr>
        <w:pStyle w:val="FootnoteText"/>
        <w:rPr>
          <w:rFonts w:ascii="Times New Roman" w:hAnsi="Times New Roman"/>
          <w:sz w:val="24"/>
          <w:szCs w:val="24"/>
        </w:rPr>
      </w:pPr>
      <w:r w:rsidRPr="000F2C3D">
        <w:rPr>
          <w:rStyle w:val="FootnoteReference"/>
          <w:rFonts w:ascii="Times New Roman" w:hAnsi="Times New Roman"/>
          <w:sz w:val="24"/>
          <w:szCs w:val="24"/>
        </w:rPr>
        <w:footnoteRef/>
      </w:r>
      <w:r w:rsidRPr="000F2C3D">
        <w:rPr>
          <w:rFonts w:ascii="Times New Roman" w:hAnsi="Times New Roman"/>
          <w:sz w:val="24"/>
          <w:szCs w:val="24"/>
        </w:rPr>
        <w:t xml:space="preserve"> </w:t>
      </w:r>
      <w:r>
        <w:rPr>
          <w:rFonts w:ascii="Times New Roman" w:hAnsi="Times New Roman"/>
          <w:sz w:val="24"/>
          <w:szCs w:val="24"/>
        </w:rPr>
        <w:t xml:space="preserve">Edward </w:t>
      </w:r>
      <w:r w:rsidRPr="000F2C3D">
        <w:rPr>
          <w:rFonts w:ascii="Times New Roman" w:hAnsi="Times New Roman"/>
          <w:sz w:val="24"/>
          <w:szCs w:val="24"/>
        </w:rPr>
        <w:t xml:space="preserve">Rowan to </w:t>
      </w:r>
      <w:r>
        <w:rPr>
          <w:rFonts w:ascii="Times New Roman" w:hAnsi="Times New Roman"/>
          <w:sz w:val="24"/>
          <w:szCs w:val="24"/>
        </w:rPr>
        <w:t xml:space="preserve">Randall </w:t>
      </w:r>
      <w:r w:rsidRPr="000F2C3D">
        <w:rPr>
          <w:rFonts w:ascii="Times New Roman" w:hAnsi="Times New Roman"/>
          <w:sz w:val="24"/>
          <w:szCs w:val="24"/>
        </w:rPr>
        <w:t>Davey, October 2, 1939</w:t>
      </w:r>
      <w:r>
        <w:rPr>
          <w:rFonts w:ascii="Times New Roman" w:hAnsi="Times New Roman"/>
          <w:sz w:val="24"/>
          <w:szCs w:val="24"/>
        </w:rPr>
        <w:t>, R.G. 121/133, N.A.</w:t>
      </w:r>
    </w:p>
  </w:footnote>
  <w:footnote w:id="242">
    <w:p w:rsidR="0076710B" w:rsidRPr="000F2C3D" w:rsidRDefault="0076710B" w:rsidP="00B25555">
      <w:pPr>
        <w:pStyle w:val="FootnoteText"/>
        <w:rPr>
          <w:rFonts w:ascii="Times New Roman" w:hAnsi="Times New Roman"/>
          <w:sz w:val="24"/>
          <w:szCs w:val="24"/>
        </w:rPr>
      </w:pPr>
      <w:r w:rsidRPr="000F2C3D">
        <w:rPr>
          <w:rStyle w:val="FootnoteReference"/>
          <w:rFonts w:ascii="Times New Roman" w:hAnsi="Times New Roman"/>
          <w:sz w:val="24"/>
          <w:szCs w:val="24"/>
        </w:rPr>
        <w:footnoteRef/>
      </w:r>
      <w:r>
        <w:rPr>
          <w:rFonts w:ascii="Times New Roman" w:hAnsi="Times New Roman"/>
          <w:sz w:val="24"/>
          <w:szCs w:val="24"/>
        </w:rPr>
        <w:t xml:space="preserve"> Frank </w:t>
      </w:r>
      <w:r w:rsidRPr="000F2C3D">
        <w:rPr>
          <w:rFonts w:ascii="Times New Roman" w:hAnsi="Times New Roman"/>
          <w:sz w:val="24"/>
          <w:szCs w:val="24"/>
        </w:rPr>
        <w:t xml:space="preserve">Bailey to </w:t>
      </w:r>
      <w:r>
        <w:rPr>
          <w:rFonts w:ascii="Times New Roman" w:hAnsi="Times New Roman"/>
          <w:sz w:val="24"/>
          <w:szCs w:val="24"/>
        </w:rPr>
        <w:t xml:space="preserve">Edward </w:t>
      </w:r>
      <w:r w:rsidRPr="000F2C3D">
        <w:rPr>
          <w:rFonts w:ascii="Times New Roman" w:hAnsi="Times New Roman"/>
          <w:sz w:val="24"/>
          <w:szCs w:val="24"/>
        </w:rPr>
        <w:t>Rowan, September 21, 1939</w:t>
      </w:r>
      <w:r>
        <w:rPr>
          <w:rFonts w:ascii="Times New Roman" w:hAnsi="Times New Roman"/>
          <w:sz w:val="24"/>
          <w:szCs w:val="24"/>
        </w:rPr>
        <w:t>, R.G. 121/133, N.A.</w:t>
      </w:r>
    </w:p>
  </w:footnote>
  <w:footnote w:id="243">
    <w:p w:rsidR="0076710B" w:rsidRPr="003E5D56" w:rsidRDefault="0076710B" w:rsidP="00B25555">
      <w:pPr>
        <w:pStyle w:val="FootnoteText"/>
        <w:rPr>
          <w:rFonts w:ascii="Times New Roman" w:hAnsi="Times New Roman"/>
          <w:sz w:val="24"/>
          <w:szCs w:val="24"/>
        </w:rPr>
      </w:pPr>
      <w:r w:rsidRPr="000F2C3D">
        <w:rPr>
          <w:rStyle w:val="FootnoteReference"/>
          <w:rFonts w:ascii="Times New Roman" w:hAnsi="Times New Roman"/>
          <w:sz w:val="24"/>
          <w:szCs w:val="24"/>
        </w:rPr>
        <w:footnoteRef/>
      </w:r>
      <w:r>
        <w:rPr>
          <w:rFonts w:ascii="Times New Roman" w:hAnsi="Times New Roman"/>
          <w:sz w:val="24"/>
          <w:szCs w:val="24"/>
        </w:rPr>
        <w:t xml:space="preserve"> John Bartlett Meserve, “Chief Thomas Mitchell Buffington” </w:t>
      </w:r>
      <w:r>
        <w:rPr>
          <w:rFonts w:ascii="Times New Roman" w:hAnsi="Times New Roman"/>
          <w:i/>
          <w:sz w:val="24"/>
          <w:szCs w:val="24"/>
        </w:rPr>
        <w:t>Oklahoma Historical Society’s Chronicles of Oklahoma</w:t>
      </w:r>
      <w:r>
        <w:rPr>
          <w:rFonts w:ascii="Times New Roman" w:hAnsi="Times New Roman"/>
          <w:sz w:val="24"/>
          <w:szCs w:val="24"/>
        </w:rPr>
        <w:t>, 17, no. 2 (June 1939): 135-139.</w:t>
      </w:r>
    </w:p>
  </w:footnote>
  <w:footnote w:id="244">
    <w:p w:rsidR="0076710B" w:rsidRPr="000415B8" w:rsidRDefault="0076710B" w:rsidP="00B25555">
      <w:pPr>
        <w:pStyle w:val="FootnoteText"/>
        <w:rPr>
          <w:rFonts w:ascii="Times New Roman" w:hAnsi="Times New Roman"/>
          <w:sz w:val="24"/>
          <w:szCs w:val="24"/>
        </w:rPr>
      </w:pPr>
      <w:r w:rsidRPr="000415B8">
        <w:rPr>
          <w:rStyle w:val="FootnoteReference"/>
          <w:rFonts w:ascii="Times New Roman" w:hAnsi="Times New Roman"/>
          <w:sz w:val="24"/>
          <w:szCs w:val="24"/>
        </w:rPr>
        <w:footnoteRef/>
      </w:r>
      <w:r w:rsidRPr="000415B8">
        <w:rPr>
          <w:rFonts w:ascii="Times New Roman" w:hAnsi="Times New Roman"/>
          <w:sz w:val="24"/>
          <w:szCs w:val="24"/>
        </w:rPr>
        <w:t xml:space="preserve"> “Murals Trace Brief History of the Cherokees” </w:t>
      </w:r>
      <w:r w:rsidRPr="000415B8">
        <w:rPr>
          <w:rFonts w:ascii="Times New Roman" w:hAnsi="Times New Roman"/>
          <w:i/>
          <w:sz w:val="24"/>
          <w:szCs w:val="24"/>
        </w:rPr>
        <w:t>Vinita Daily Journal</w:t>
      </w:r>
      <w:r>
        <w:rPr>
          <w:rFonts w:ascii="Times New Roman" w:hAnsi="Times New Roman"/>
          <w:sz w:val="24"/>
          <w:szCs w:val="24"/>
        </w:rPr>
        <w:t xml:space="preserve"> (Vinita, OK), January 23, 1941, R.G. 121/133, N.A. </w:t>
      </w:r>
    </w:p>
  </w:footnote>
  <w:footnote w:id="245">
    <w:p w:rsidR="0076710B" w:rsidRPr="00173678" w:rsidRDefault="0076710B" w:rsidP="00CE7B4B">
      <w:pPr>
        <w:pStyle w:val="FootnoteText"/>
        <w:rPr>
          <w:sz w:val="24"/>
          <w:szCs w:val="24"/>
        </w:rPr>
      </w:pPr>
      <w:r w:rsidRPr="00B95833">
        <w:rPr>
          <w:rStyle w:val="FootnoteReference"/>
          <w:sz w:val="24"/>
          <w:szCs w:val="24"/>
        </w:rPr>
        <w:footnoteRef/>
      </w:r>
      <w:r w:rsidRPr="00B95833">
        <w:rPr>
          <w:sz w:val="24"/>
          <w:szCs w:val="24"/>
        </w:rPr>
        <w:t xml:space="preserve"> “William Jefferson Clinton Building (Environmental Protection Agency</w:t>
      </w:r>
      <w:r>
        <w:rPr>
          <w:sz w:val="24"/>
          <w:szCs w:val="24"/>
        </w:rPr>
        <w:t>)</w:t>
      </w:r>
      <w:r w:rsidRPr="00B95833">
        <w:rPr>
          <w:sz w:val="24"/>
          <w:szCs w:val="24"/>
        </w:rPr>
        <w:t xml:space="preserve">,” </w:t>
      </w:r>
      <w:r w:rsidRPr="00B95833">
        <w:rPr>
          <w:i/>
          <w:sz w:val="24"/>
          <w:szCs w:val="24"/>
        </w:rPr>
        <w:t>GSA</w:t>
      </w:r>
      <w:r w:rsidRPr="00B95833">
        <w:rPr>
          <w:sz w:val="24"/>
          <w:szCs w:val="24"/>
        </w:rPr>
        <w:t>, accessed October 10, 2017,</w:t>
      </w:r>
      <w:r>
        <w:rPr>
          <w:sz w:val="24"/>
          <w:szCs w:val="24"/>
        </w:rPr>
        <w:t xml:space="preserve"> </w:t>
      </w:r>
      <w:r w:rsidRPr="00B95833">
        <w:rPr>
          <w:sz w:val="24"/>
          <w:szCs w:val="24"/>
        </w:rPr>
        <w:t>https://www.gsa.gov/real-estate/gsa-properties/visiting-public-buildings/william-jefferson-clinton-federal-building-environmental-protection-agency</w:t>
      </w:r>
      <w:r>
        <w:rPr>
          <w:sz w:val="24"/>
          <w:szCs w:val="24"/>
        </w:rPr>
        <w:t>.</w:t>
      </w:r>
    </w:p>
  </w:footnote>
  <w:footnote w:id="246">
    <w:p w:rsidR="0076710B" w:rsidRPr="00952D21" w:rsidRDefault="0076710B">
      <w:pPr>
        <w:pStyle w:val="FootnoteText"/>
        <w:rPr>
          <w:sz w:val="24"/>
          <w:szCs w:val="24"/>
        </w:rPr>
      </w:pPr>
      <w:r w:rsidRPr="00173678">
        <w:rPr>
          <w:rStyle w:val="FootnoteReference"/>
          <w:sz w:val="24"/>
          <w:szCs w:val="24"/>
        </w:rPr>
        <w:footnoteRef/>
      </w:r>
      <w:r w:rsidRPr="00173678">
        <w:rPr>
          <w:sz w:val="24"/>
          <w:szCs w:val="24"/>
        </w:rPr>
        <w:t xml:space="preserve"> “Lawyers Seek to Remove Demeaning Indian Murals from the Ariel Rios Federal Building,” </w:t>
      </w:r>
      <w:r w:rsidRPr="00173678">
        <w:rPr>
          <w:i/>
          <w:sz w:val="24"/>
          <w:szCs w:val="24"/>
        </w:rPr>
        <w:t>The Tennessee Tribune</w:t>
      </w:r>
      <w:r w:rsidRPr="00173678">
        <w:rPr>
          <w:sz w:val="24"/>
          <w:szCs w:val="24"/>
        </w:rPr>
        <w:t xml:space="preserve"> (Nashville, TN,) January 19, 2006.</w:t>
      </w:r>
    </w:p>
  </w:footnote>
  <w:footnote w:id="247">
    <w:p w:rsidR="0076710B" w:rsidRPr="00B95833" w:rsidRDefault="0076710B">
      <w:pPr>
        <w:pStyle w:val="FootnoteText"/>
        <w:rPr>
          <w:i/>
          <w:sz w:val="24"/>
          <w:szCs w:val="24"/>
        </w:rPr>
      </w:pPr>
      <w:r w:rsidRPr="00B95833">
        <w:rPr>
          <w:rStyle w:val="FootnoteReference"/>
          <w:sz w:val="24"/>
          <w:szCs w:val="24"/>
        </w:rPr>
        <w:footnoteRef/>
      </w:r>
      <w:r w:rsidRPr="00B95833">
        <w:rPr>
          <w:sz w:val="24"/>
          <w:szCs w:val="24"/>
        </w:rPr>
        <w:t xml:space="preserve"> Ibid.</w:t>
      </w:r>
    </w:p>
  </w:footnote>
  <w:footnote w:id="248">
    <w:p w:rsidR="0076710B" w:rsidRPr="00B95833" w:rsidRDefault="0076710B">
      <w:pPr>
        <w:pStyle w:val="FootnoteText"/>
        <w:rPr>
          <w:sz w:val="24"/>
          <w:szCs w:val="24"/>
        </w:rPr>
      </w:pPr>
      <w:r w:rsidRPr="00B95833">
        <w:rPr>
          <w:rStyle w:val="FootnoteReference"/>
          <w:sz w:val="24"/>
          <w:szCs w:val="24"/>
        </w:rPr>
        <w:footnoteRef/>
      </w:r>
      <w:r w:rsidRPr="00B95833">
        <w:rPr>
          <w:sz w:val="24"/>
          <w:szCs w:val="24"/>
        </w:rPr>
        <w:t xml:space="preserve"> Society of American Indian Government Employees to Stephen A. Perry, General Services Administration, January 9, 2004, accessed October 11, 2017, http://saige.org/civil-rights/murals-at-the-epa-headquarters/.</w:t>
      </w:r>
    </w:p>
  </w:footnote>
  <w:footnote w:id="249">
    <w:p w:rsidR="0076710B" w:rsidRPr="00B95833" w:rsidRDefault="0076710B">
      <w:pPr>
        <w:pStyle w:val="FootnoteText"/>
        <w:rPr>
          <w:sz w:val="24"/>
          <w:szCs w:val="24"/>
        </w:rPr>
      </w:pPr>
      <w:r w:rsidRPr="00B95833">
        <w:rPr>
          <w:rStyle w:val="FootnoteReference"/>
          <w:sz w:val="24"/>
          <w:szCs w:val="24"/>
        </w:rPr>
        <w:footnoteRef/>
      </w:r>
      <w:r w:rsidRPr="00B95833">
        <w:rPr>
          <w:sz w:val="24"/>
          <w:szCs w:val="24"/>
        </w:rPr>
        <w:t xml:space="preserve"> “Murals at the EPA Headquarters,” </w:t>
      </w:r>
      <w:r w:rsidRPr="00B95833">
        <w:rPr>
          <w:i/>
          <w:sz w:val="24"/>
          <w:szCs w:val="24"/>
        </w:rPr>
        <w:t>Society of the American Indian Government Employees</w:t>
      </w:r>
      <w:r w:rsidRPr="00B95833">
        <w:rPr>
          <w:sz w:val="24"/>
          <w:szCs w:val="24"/>
        </w:rPr>
        <w:t>, accessed October 11, 2017, http://saige.org/civil-rights/murals-at-the-epa-headquarters/.</w:t>
      </w:r>
    </w:p>
  </w:footnote>
  <w:footnote w:id="250">
    <w:p w:rsidR="0076710B" w:rsidRPr="009D6D8E" w:rsidRDefault="0076710B">
      <w:pPr>
        <w:pStyle w:val="FootnoteText"/>
        <w:rPr>
          <w:sz w:val="24"/>
          <w:szCs w:val="24"/>
        </w:rPr>
      </w:pPr>
      <w:r w:rsidRPr="009D6D8E">
        <w:rPr>
          <w:rStyle w:val="FootnoteReference"/>
          <w:sz w:val="24"/>
          <w:szCs w:val="24"/>
        </w:rPr>
        <w:footnoteRef/>
      </w:r>
      <w:r w:rsidRPr="009D6D8E">
        <w:rPr>
          <w:sz w:val="24"/>
          <w:szCs w:val="24"/>
        </w:rPr>
        <w:t xml:space="preserve"> Jennifer Levitz, “Post Office Closure List Sent,” </w:t>
      </w:r>
      <w:r w:rsidRPr="009D6D8E">
        <w:rPr>
          <w:i/>
          <w:sz w:val="24"/>
          <w:szCs w:val="24"/>
        </w:rPr>
        <w:t>The Wall Street Journal</w:t>
      </w:r>
      <w:r>
        <w:rPr>
          <w:sz w:val="24"/>
          <w:szCs w:val="24"/>
        </w:rPr>
        <w:t xml:space="preserve"> (U.S. Edition, New York, NY)</w:t>
      </w:r>
      <w:r w:rsidRPr="009D6D8E">
        <w:rPr>
          <w:sz w:val="24"/>
          <w:szCs w:val="24"/>
        </w:rPr>
        <w:t xml:space="preserve"> July 27, 2011.</w:t>
      </w:r>
    </w:p>
  </w:footnote>
  <w:footnote w:id="251">
    <w:p w:rsidR="0076710B" w:rsidRPr="00A6119E" w:rsidRDefault="0076710B">
      <w:pPr>
        <w:pStyle w:val="FootnoteText"/>
        <w:rPr>
          <w:sz w:val="24"/>
          <w:szCs w:val="24"/>
        </w:rPr>
      </w:pPr>
      <w:r w:rsidRPr="00A6119E">
        <w:rPr>
          <w:rStyle w:val="FootnoteReference"/>
          <w:sz w:val="24"/>
          <w:szCs w:val="24"/>
        </w:rPr>
        <w:footnoteRef/>
      </w:r>
      <w:r w:rsidRPr="00A6119E">
        <w:rPr>
          <w:sz w:val="24"/>
          <w:szCs w:val="24"/>
        </w:rPr>
        <w:t xml:space="preserve"> J.N. Sbranti, “Modesto’s Historic Downtown Post Office soon to become Law Offices,” </w:t>
      </w:r>
      <w:r w:rsidRPr="00A6119E">
        <w:rPr>
          <w:i/>
          <w:sz w:val="24"/>
          <w:szCs w:val="24"/>
        </w:rPr>
        <w:t>The Modesto Bee</w:t>
      </w:r>
      <w:r>
        <w:rPr>
          <w:sz w:val="24"/>
          <w:szCs w:val="24"/>
        </w:rPr>
        <w:t xml:space="preserve"> (Modesto, CA), </w:t>
      </w:r>
      <w:r w:rsidRPr="00A6119E">
        <w:rPr>
          <w:sz w:val="24"/>
          <w:szCs w:val="24"/>
        </w:rPr>
        <w:t>December 16,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935F0"/>
    <w:multiLevelType w:val="hybridMultilevel"/>
    <w:tmpl w:val="7DBC0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1"/>
  </w:num>
  <w:num w:numId="5">
    <w:abstractNumId w:val="3"/>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D2F"/>
    <w:rsid w:val="000024E6"/>
    <w:rsid w:val="0000328C"/>
    <w:rsid w:val="00003E31"/>
    <w:rsid w:val="000042D1"/>
    <w:rsid w:val="00004C33"/>
    <w:rsid w:val="0000711E"/>
    <w:rsid w:val="000140C9"/>
    <w:rsid w:val="00015B5C"/>
    <w:rsid w:val="00017E80"/>
    <w:rsid w:val="000222E6"/>
    <w:rsid w:val="000239CE"/>
    <w:rsid w:val="00023CA0"/>
    <w:rsid w:val="00023CBB"/>
    <w:rsid w:val="00025A12"/>
    <w:rsid w:val="000303F0"/>
    <w:rsid w:val="00032F51"/>
    <w:rsid w:val="0003322D"/>
    <w:rsid w:val="00037655"/>
    <w:rsid w:val="000409D4"/>
    <w:rsid w:val="00041286"/>
    <w:rsid w:val="00041B04"/>
    <w:rsid w:val="00044558"/>
    <w:rsid w:val="00045B67"/>
    <w:rsid w:val="00047FE1"/>
    <w:rsid w:val="00050A78"/>
    <w:rsid w:val="0005152A"/>
    <w:rsid w:val="00051F37"/>
    <w:rsid w:val="0005374D"/>
    <w:rsid w:val="00053DFE"/>
    <w:rsid w:val="000546C0"/>
    <w:rsid w:val="00055559"/>
    <w:rsid w:val="000572BE"/>
    <w:rsid w:val="000600C2"/>
    <w:rsid w:val="0006073F"/>
    <w:rsid w:val="00060EC7"/>
    <w:rsid w:val="000614F0"/>
    <w:rsid w:val="00065884"/>
    <w:rsid w:val="000708D4"/>
    <w:rsid w:val="00071BD2"/>
    <w:rsid w:val="000741F4"/>
    <w:rsid w:val="0007468E"/>
    <w:rsid w:val="00075991"/>
    <w:rsid w:val="00076B36"/>
    <w:rsid w:val="00077807"/>
    <w:rsid w:val="00077A99"/>
    <w:rsid w:val="00077F0A"/>
    <w:rsid w:val="0008176F"/>
    <w:rsid w:val="00082EE0"/>
    <w:rsid w:val="000845D3"/>
    <w:rsid w:val="0008564D"/>
    <w:rsid w:val="00086B83"/>
    <w:rsid w:val="00087454"/>
    <w:rsid w:val="000874BA"/>
    <w:rsid w:val="00087E73"/>
    <w:rsid w:val="000A0633"/>
    <w:rsid w:val="000A2284"/>
    <w:rsid w:val="000A3040"/>
    <w:rsid w:val="000A3169"/>
    <w:rsid w:val="000A49CA"/>
    <w:rsid w:val="000A5447"/>
    <w:rsid w:val="000A7310"/>
    <w:rsid w:val="000A7BB1"/>
    <w:rsid w:val="000B1230"/>
    <w:rsid w:val="000B150D"/>
    <w:rsid w:val="000B170B"/>
    <w:rsid w:val="000B5FB0"/>
    <w:rsid w:val="000C0B9B"/>
    <w:rsid w:val="000C18E6"/>
    <w:rsid w:val="000C24B8"/>
    <w:rsid w:val="000C495F"/>
    <w:rsid w:val="000D2695"/>
    <w:rsid w:val="000D3687"/>
    <w:rsid w:val="000D6AC1"/>
    <w:rsid w:val="000E0397"/>
    <w:rsid w:val="000E03D8"/>
    <w:rsid w:val="000E52B3"/>
    <w:rsid w:val="000E6DC4"/>
    <w:rsid w:val="000F10C4"/>
    <w:rsid w:val="000F3B15"/>
    <w:rsid w:val="000F56FF"/>
    <w:rsid w:val="000F5DB7"/>
    <w:rsid w:val="000F6E00"/>
    <w:rsid w:val="0010089E"/>
    <w:rsid w:val="00101981"/>
    <w:rsid w:val="00101BE2"/>
    <w:rsid w:val="00105BBB"/>
    <w:rsid w:val="00105BF9"/>
    <w:rsid w:val="00107A5E"/>
    <w:rsid w:val="0011101E"/>
    <w:rsid w:val="0011185F"/>
    <w:rsid w:val="00111915"/>
    <w:rsid w:val="00112AE6"/>
    <w:rsid w:val="00113030"/>
    <w:rsid w:val="001218F4"/>
    <w:rsid w:val="0012379F"/>
    <w:rsid w:val="00124378"/>
    <w:rsid w:val="001309A4"/>
    <w:rsid w:val="001375B4"/>
    <w:rsid w:val="001416D9"/>
    <w:rsid w:val="00141923"/>
    <w:rsid w:val="00141CD1"/>
    <w:rsid w:val="00144455"/>
    <w:rsid w:val="00144741"/>
    <w:rsid w:val="0014494C"/>
    <w:rsid w:val="00145EF4"/>
    <w:rsid w:val="00145F9C"/>
    <w:rsid w:val="00146C4B"/>
    <w:rsid w:val="001504BE"/>
    <w:rsid w:val="001505CD"/>
    <w:rsid w:val="00154500"/>
    <w:rsid w:val="001555A9"/>
    <w:rsid w:val="00155E98"/>
    <w:rsid w:val="00157B85"/>
    <w:rsid w:val="00161CE7"/>
    <w:rsid w:val="0016370C"/>
    <w:rsid w:val="001645E9"/>
    <w:rsid w:val="001650F8"/>
    <w:rsid w:val="00166648"/>
    <w:rsid w:val="00170EFD"/>
    <w:rsid w:val="00172240"/>
    <w:rsid w:val="00172FED"/>
    <w:rsid w:val="00173678"/>
    <w:rsid w:val="00175B61"/>
    <w:rsid w:val="0018015F"/>
    <w:rsid w:val="0018069D"/>
    <w:rsid w:val="00182AD7"/>
    <w:rsid w:val="0018656C"/>
    <w:rsid w:val="00187321"/>
    <w:rsid w:val="00187691"/>
    <w:rsid w:val="00187B1A"/>
    <w:rsid w:val="00193385"/>
    <w:rsid w:val="00194F28"/>
    <w:rsid w:val="00197498"/>
    <w:rsid w:val="001A3DDE"/>
    <w:rsid w:val="001A4E5B"/>
    <w:rsid w:val="001A7FFB"/>
    <w:rsid w:val="001B0590"/>
    <w:rsid w:val="001B12EF"/>
    <w:rsid w:val="001B41C3"/>
    <w:rsid w:val="001B5132"/>
    <w:rsid w:val="001B521A"/>
    <w:rsid w:val="001B6A4C"/>
    <w:rsid w:val="001B6AF2"/>
    <w:rsid w:val="001C10A0"/>
    <w:rsid w:val="001C3B63"/>
    <w:rsid w:val="001C4DD8"/>
    <w:rsid w:val="001C4EF9"/>
    <w:rsid w:val="001D0B31"/>
    <w:rsid w:val="001D0B5F"/>
    <w:rsid w:val="001D3DA4"/>
    <w:rsid w:val="001D7D71"/>
    <w:rsid w:val="001E2CD4"/>
    <w:rsid w:val="001E5985"/>
    <w:rsid w:val="001E6BED"/>
    <w:rsid w:val="001F05A6"/>
    <w:rsid w:val="001F6096"/>
    <w:rsid w:val="00203B9C"/>
    <w:rsid w:val="00205DB3"/>
    <w:rsid w:val="002064C7"/>
    <w:rsid w:val="002130BA"/>
    <w:rsid w:val="002147D8"/>
    <w:rsid w:val="00214833"/>
    <w:rsid w:val="00220695"/>
    <w:rsid w:val="00220ECD"/>
    <w:rsid w:val="00226357"/>
    <w:rsid w:val="00227014"/>
    <w:rsid w:val="00227893"/>
    <w:rsid w:val="0023028D"/>
    <w:rsid w:val="00230E10"/>
    <w:rsid w:val="00231762"/>
    <w:rsid w:val="00233DBB"/>
    <w:rsid w:val="00233E49"/>
    <w:rsid w:val="00233E4C"/>
    <w:rsid w:val="00234282"/>
    <w:rsid w:val="0023478B"/>
    <w:rsid w:val="00236D6B"/>
    <w:rsid w:val="00237328"/>
    <w:rsid w:val="0023785D"/>
    <w:rsid w:val="00237D0F"/>
    <w:rsid w:val="00242D4A"/>
    <w:rsid w:val="0024347D"/>
    <w:rsid w:val="00244C26"/>
    <w:rsid w:val="002460D6"/>
    <w:rsid w:val="00247E63"/>
    <w:rsid w:val="00253E9B"/>
    <w:rsid w:val="00254FD0"/>
    <w:rsid w:val="00255946"/>
    <w:rsid w:val="00257382"/>
    <w:rsid w:val="0025754A"/>
    <w:rsid w:val="00260F9A"/>
    <w:rsid w:val="00264C38"/>
    <w:rsid w:val="00271C1F"/>
    <w:rsid w:val="00271D0A"/>
    <w:rsid w:val="00271ED6"/>
    <w:rsid w:val="00273F9F"/>
    <w:rsid w:val="00274E2C"/>
    <w:rsid w:val="0028192A"/>
    <w:rsid w:val="00281CA4"/>
    <w:rsid w:val="00281F5E"/>
    <w:rsid w:val="00282031"/>
    <w:rsid w:val="00287188"/>
    <w:rsid w:val="00287289"/>
    <w:rsid w:val="00290BEE"/>
    <w:rsid w:val="0029538D"/>
    <w:rsid w:val="002A0DAC"/>
    <w:rsid w:val="002A0FFA"/>
    <w:rsid w:val="002A1C05"/>
    <w:rsid w:val="002A2484"/>
    <w:rsid w:val="002A36E8"/>
    <w:rsid w:val="002A39B3"/>
    <w:rsid w:val="002A49D1"/>
    <w:rsid w:val="002A5189"/>
    <w:rsid w:val="002A5ECD"/>
    <w:rsid w:val="002A60C3"/>
    <w:rsid w:val="002B055C"/>
    <w:rsid w:val="002B38BC"/>
    <w:rsid w:val="002B39B8"/>
    <w:rsid w:val="002B3AD2"/>
    <w:rsid w:val="002B6E27"/>
    <w:rsid w:val="002C0211"/>
    <w:rsid w:val="002C16F0"/>
    <w:rsid w:val="002C1C29"/>
    <w:rsid w:val="002C3A29"/>
    <w:rsid w:val="002C485E"/>
    <w:rsid w:val="002C4B59"/>
    <w:rsid w:val="002C4BDA"/>
    <w:rsid w:val="002C77C8"/>
    <w:rsid w:val="002D2A00"/>
    <w:rsid w:val="002D6E20"/>
    <w:rsid w:val="002E157F"/>
    <w:rsid w:val="002E2F81"/>
    <w:rsid w:val="002E44C8"/>
    <w:rsid w:val="002E4561"/>
    <w:rsid w:val="002E4E44"/>
    <w:rsid w:val="002E56D3"/>
    <w:rsid w:val="002E5723"/>
    <w:rsid w:val="002E5E8B"/>
    <w:rsid w:val="002E7E83"/>
    <w:rsid w:val="002F297A"/>
    <w:rsid w:val="002F2DAA"/>
    <w:rsid w:val="002F3801"/>
    <w:rsid w:val="002F3827"/>
    <w:rsid w:val="002F3B40"/>
    <w:rsid w:val="002F4141"/>
    <w:rsid w:val="00302DA4"/>
    <w:rsid w:val="0030380E"/>
    <w:rsid w:val="0030428D"/>
    <w:rsid w:val="00304AA4"/>
    <w:rsid w:val="00304FD6"/>
    <w:rsid w:val="00305AAD"/>
    <w:rsid w:val="0030728A"/>
    <w:rsid w:val="0030767B"/>
    <w:rsid w:val="00311ECD"/>
    <w:rsid w:val="00314F3F"/>
    <w:rsid w:val="0031738A"/>
    <w:rsid w:val="003218D0"/>
    <w:rsid w:val="00321D8B"/>
    <w:rsid w:val="003240AA"/>
    <w:rsid w:val="00324535"/>
    <w:rsid w:val="00330551"/>
    <w:rsid w:val="003313E9"/>
    <w:rsid w:val="0033163D"/>
    <w:rsid w:val="00331675"/>
    <w:rsid w:val="00335096"/>
    <w:rsid w:val="00336CE8"/>
    <w:rsid w:val="00340A28"/>
    <w:rsid w:val="00341311"/>
    <w:rsid w:val="00342784"/>
    <w:rsid w:val="00343673"/>
    <w:rsid w:val="003450B1"/>
    <w:rsid w:val="00351515"/>
    <w:rsid w:val="003527BF"/>
    <w:rsid w:val="00355796"/>
    <w:rsid w:val="00355F70"/>
    <w:rsid w:val="003617DC"/>
    <w:rsid w:val="00362DBF"/>
    <w:rsid w:val="003635D6"/>
    <w:rsid w:val="00363F62"/>
    <w:rsid w:val="0036782C"/>
    <w:rsid w:val="003705F0"/>
    <w:rsid w:val="00371198"/>
    <w:rsid w:val="00372601"/>
    <w:rsid w:val="00372CFC"/>
    <w:rsid w:val="003742D8"/>
    <w:rsid w:val="003770DA"/>
    <w:rsid w:val="003810AF"/>
    <w:rsid w:val="00385E9D"/>
    <w:rsid w:val="00386ABC"/>
    <w:rsid w:val="00386E26"/>
    <w:rsid w:val="003874EF"/>
    <w:rsid w:val="00391FD4"/>
    <w:rsid w:val="00393159"/>
    <w:rsid w:val="00395A75"/>
    <w:rsid w:val="00396207"/>
    <w:rsid w:val="003964F3"/>
    <w:rsid w:val="003965F3"/>
    <w:rsid w:val="003A060D"/>
    <w:rsid w:val="003A0A47"/>
    <w:rsid w:val="003A19F3"/>
    <w:rsid w:val="003A2345"/>
    <w:rsid w:val="003A4A3B"/>
    <w:rsid w:val="003A56BF"/>
    <w:rsid w:val="003A5CDC"/>
    <w:rsid w:val="003A71DA"/>
    <w:rsid w:val="003A7C75"/>
    <w:rsid w:val="003B0A2F"/>
    <w:rsid w:val="003B1D00"/>
    <w:rsid w:val="003B2084"/>
    <w:rsid w:val="003B4C9C"/>
    <w:rsid w:val="003B73A8"/>
    <w:rsid w:val="003B7560"/>
    <w:rsid w:val="003C2AFD"/>
    <w:rsid w:val="003C7694"/>
    <w:rsid w:val="003D2A93"/>
    <w:rsid w:val="003D2F4B"/>
    <w:rsid w:val="003D34F2"/>
    <w:rsid w:val="003D424B"/>
    <w:rsid w:val="003D5388"/>
    <w:rsid w:val="003D76E5"/>
    <w:rsid w:val="003E155B"/>
    <w:rsid w:val="003E22B5"/>
    <w:rsid w:val="003E4F38"/>
    <w:rsid w:val="003E6750"/>
    <w:rsid w:val="003E7E43"/>
    <w:rsid w:val="003F17C3"/>
    <w:rsid w:val="003F3AE3"/>
    <w:rsid w:val="003F4B21"/>
    <w:rsid w:val="003F510A"/>
    <w:rsid w:val="003F5A4F"/>
    <w:rsid w:val="00403036"/>
    <w:rsid w:val="00403C64"/>
    <w:rsid w:val="0040408D"/>
    <w:rsid w:val="00405868"/>
    <w:rsid w:val="00406C29"/>
    <w:rsid w:val="0041080C"/>
    <w:rsid w:val="00410E1B"/>
    <w:rsid w:val="00412B3F"/>
    <w:rsid w:val="004131A6"/>
    <w:rsid w:val="00413F22"/>
    <w:rsid w:val="0041527A"/>
    <w:rsid w:val="00416C4E"/>
    <w:rsid w:val="00420CF1"/>
    <w:rsid w:val="00423A43"/>
    <w:rsid w:val="00424F76"/>
    <w:rsid w:val="0042688C"/>
    <w:rsid w:val="004329BF"/>
    <w:rsid w:val="004349D7"/>
    <w:rsid w:val="004352F9"/>
    <w:rsid w:val="0044303D"/>
    <w:rsid w:val="004431F8"/>
    <w:rsid w:val="00443971"/>
    <w:rsid w:val="00443B8F"/>
    <w:rsid w:val="00444C52"/>
    <w:rsid w:val="004476A1"/>
    <w:rsid w:val="00450123"/>
    <w:rsid w:val="00450831"/>
    <w:rsid w:val="00451F6A"/>
    <w:rsid w:val="00452C5F"/>
    <w:rsid w:val="00454102"/>
    <w:rsid w:val="0045758D"/>
    <w:rsid w:val="00461AA9"/>
    <w:rsid w:val="00470D8C"/>
    <w:rsid w:val="004713FA"/>
    <w:rsid w:val="00471559"/>
    <w:rsid w:val="00472B7F"/>
    <w:rsid w:val="004735FF"/>
    <w:rsid w:val="004762E7"/>
    <w:rsid w:val="00476336"/>
    <w:rsid w:val="0047688D"/>
    <w:rsid w:val="00476C36"/>
    <w:rsid w:val="00476C96"/>
    <w:rsid w:val="004804EA"/>
    <w:rsid w:val="004817E5"/>
    <w:rsid w:val="00485715"/>
    <w:rsid w:val="00485735"/>
    <w:rsid w:val="00485FFD"/>
    <w:rsid w:val="00486B95"/>
    <w:rsid w:val="00487786"/>
    <w:rsid w:val="00490C1F"/>
    <w:rsid w:val="00494C1F"/>
    <w:rsid w:val="004A2184"/>
    <w:rsid w:val="004A52B4"/>
    <w:rsid w:val="004A5760"/>
    <w:rsid w:val="004A7222"/>
    <w:rsid w:val="004B16BE"/>
    <w:rsid w:val="004B2848"/>
    <w:rsid w:val="004B28AC"/>
    <w:rsid w:val="004B4B60"/>
    <w:rsid w:val="004B5404"/>
    <w:rsid w:val="004B66B8"/>
    <w:rsid w:val="004B6D13"/>
    <w:rsid w:val="004B7282"/>
    <w:rsid w:val="004B76AC"/>
    <w:rsid w:val="004B7EC3"/>
    <w:rsid w:val="004C0ABA"/>
    <w:rsid w:val="004C3314"/>
    <w:rsid w:val="004D0759"/>
    <w:rsid w:val="004D2DE2"/>
    <w:rsid w:val="004D4B37"/>
    <w:rsid w:val="004D59AA"/>
    <w:rsid w:val="004E1E3E"/>
    <w:rsid w:val="004E41F4"/>
    <w:rsid w:val="004E42F2"/>
    <w:rsid w:val="004E6322"/>
    <w:rsid w:val="004F13C9"/>
    <w:rsid w:val="004F183F"/>
    <w:rsid w:val="004F469A"/>
    <w:rsid w:val="004F572A"/>
    <w:rsid w:val="004F62B5"/>
    <w:rsid w:val="005008FC"/>
    <w:rsid w:val="0050150C"/>
    <w:rsid w:val="00502C86"/>
    <w:rsid w:val="00503B4A"/>
    <w:rsid w:val="0050552F"/>
    <w:rsid w:val="00507C76"/>
    <w:rsid w:val="005100B7"/>
    <w:rsid w:val="005121EC"/>
    <w:rsid w:val="005125C4"/>
    <w:rsid w:val="00513423"/>
    <w:rsid w:val="00520BC3"/>
    <w:rsid w:val="0052202D"/>
    <w:rsid w:val="005221E0"/>
    <w:rsid w:val="0052248A"/>
    <w:rsid w:val="00523360"/>
    <w:rsid w:val="005256BC"/>
    <w:rsid w:val="00527D1F"/>
    <w:rsid w:val="0053028C"/>
    <w:rsid w:val="005354E8"/>
    <w:rsid w:val="00537BC9"/>
    <w:rsid w:val="00541691"/>
    <w:rsid w:val="00542CAF"/>
    <w:rsid w:val="00545690"/>
    <w:rsid w:val="00552EB3"/>
    <w:rsid w:val="0055781A"/>
    <w:rsid w:val="00561B3F"/>
    <w:rsid w:val="00561BEC"/>
    <w:rsid w:val="00562907"/>
    <w:rsid w:val="00563C6D"/>
    <w:rsid w:val="00564F82"/>
    <w:rsid w:val="00565ACE"/>
    <w:rsid w:val="00567CA4"/>
    <w:rsid w:val="0057727C"/>
    <w:rsid w:val="00577538"/>
    <w:rsid w:val="005776A4"/>
    <w:rsid w:val="0057775C"/>
    <w:rsid w:val="00577BD9"/>
    <w:rsid w:val="0058167F"/>
    <w:rsid w:val="00582EBC"/>
    <w:rsid w:val="00583C7E"/>
    <w:rsid w:val="005840EB"/>
    <w:rsid w:val="0058417D"/>
    <w:rsid w:val="00584B39"/>
    <w:rsid w:val="00584F6D"/>
    <w:rsid w:val="00593239"/>
    <w:rsid w:val="0059407B"/>
    <w:rsid w:val="00595067"/>
    <w:rsid w:val="00597BF2"/>
    <w:rsid w:val="005A0CCF"/>
    <w:rsid w:val="005A2B79"/>
    <w:rsid w:val="005A2C94"/>
    <w:rsid w:val="005A3465"/>
    <w:rsid w:val="005A499B"/>
    <w:rsid w:val="005A4CD1"/>
    <w:rsid w:val="005A6A03"/>
    <w:rsid w:val="005A77B6"/>
    <w:rsid w:val="005B0705"/>
    <w:rsid w:val="005B142F"/>
    <w:rsid w:val="005B1551"/>
    <w:rsid w:val="005B16E2"/>
    <w:rsid w:val="005B304F"/>
    <w:rsid w:val="005B389B"/>
    <w:rsid w:val="005B4377"/>
    <w:rsid w:val="005B5712"/>
    <w:rsid w:val="005B57FF"/>
    <w:rsid w:val="005B5908"/>
    <w:rsid w:val="005B5D7B"/>
    <w:rsid w:val="005B6FF5"/>
    <w:rsid w:val="005B702C"/>
    <w:rsid w:val="005B7CA0"/>
    <w:rsid w:val="005C510D"/>
    <w:rsid w:val="005C6252"/>
    <w:rsid w:val="005C67D8"/>
    <w:rsid w:val="005C6C70"/>
    <w:rsid w:val="005D1744"/>
    <w:rsid w:val="005D32B3"/>
    <w:rsid w:val="005E177F"/>
    <w:rsid w:val="005E1AAA"/>
    <w:rsid w:val="005E5423"/>
    <w:rsid w:val="005E5B0E"/>
    <w:rsid w:val="005E64CF"/>
    <w:rsid w:val="005E6C7E"/>
    <w:rsid w:val="005E710A"/>
    <w:rsid w:val="005F132B"/>
    <w:rsid w:val="005F1AFA"/>
    <w:rsid w:val="005F2E41"/>
    <w:rsid w:val="005F5394"/>
    <w:rsid w:val="006010A2"/>
    <w:rsid w:val="00602414"/>
    <w:rsid w:val="0060735E"/>
    <w:rsid w:val="00607C47"/>
    <w:rsid w:val="00607F54"/>
    <w:rsid w:val="0061140C"/>
    <w:rsid w:val="0061608B"/>
    <w:rsid w:val="006163B8"/>
    <w:rsid w:val="00616A5C"/>
    <w:rsid w:val="00620097"/>
    <w:rsid w:val="00620CFD"/>
    <w:rsid w:val="00620D56"/>
    <w:rsid w:val="006224AD"/>
    <w:rsid w:val="00624B0E"/>
    <w:rsid w:val="00624DD9"/>
    <w:rsid w:val="00625383"/>
    <w:rsid w:val="006257E3"/>
    <w:rsid w:val="006262A2"/>
    <w:rsid w:val="006273C0"/>
    <w:rsid w:val="006317D9"/>
    <w:rsid w:val="00633C74"/>
    <w:rsid w:val="00636080"/>
    <w:rsid w:val="006408C8"/>
    <w:rsid w:val="00641C5D"/>
    <w:rsid w:val="006431F3"/>
    <w:rsid w:val="00644289"/>
    <w:rsid w:val="00645A8F"/>
    <w:rsid w:val="0064678A"/>
    <w:rsid w:val="00646E02"/>
    <w:rsid w:val="00647814"/>
    <w:rsid w:val="00650569"/>
    <w:rsid w:val="00650D9C"/>
    <w:rsid w:val="00653389"/>
    <w:rsid w:val="00653C73"/>
    <w:rsid w:val="00654C2C"/>
    <w:rsid w:val="0065784A"/>
    <w:rsid w:val="00657D5B"/>
    <w:rsid w:val="00661C13"/>
    <w:rsid w:val="00661E91"/>
    <w:rsid w:val="00662962"/>
    <w:rsid w:val="00662A56"/>
    <w:rsid w:val="006630A2"/>
    <w:rsid w:val="0066364C"/>
    <w:rsid w:val="00665C8A"/>
    <w:rsid w:val="00672946"/>
    <w:rsid w:val="00680153"/>
    <w:rsid w:val="00681252"/>
    <w:rsid w:val="00683135"/>
    <w:rsid w:val="00683F9D"/>
    <w:rsid w:val="00685983"/>
    <w:rsid w:val="00686133"/>
    <w:rsid w:val="00690D86"/>
    <w:rsid w:val="00692DD2"/>
    <w:rsid w:val="00692EE2"/>
    <w:rsid w:val="0069549B"/>
    <w:rsid w:val="006957CA"/>
    <w:rsid w:val="0069693D"/>
    <w:rsid w:val="006A04D9"/>
    <w:rsid w:val="006A07FE"/>
    <w:rsid w:val="006A115B"/>
    <w:rsid w:val="006A334D"/>
    <w:rsid w:val="006A6340"/>
    <w:rsid w:val="006A6CF3"/>
    <w:rsid w:val="006B09D7"/>
    <w:rsid w:val="006B1D41"/>
    <w:rsid w:val="006B4721"/>
    <w:rsid w:val="006B7BB3"/>
    <w:rsid w:val="006C1BF3"/>
    <w:rsid w:val="006D1B98"/>
    <w:rsid w:val="006D227E"/>
    <w:rsid w:val="006D2708"/>
    <w:rsid w:val="006D4C04"/>
    <w:rsid w:val="006D6733"/>
    <w:rsid w:val="006E0E74"/>
    <w:rsid w:val="006E2E0F"/>
    <w:rsid w:val="006E2E99"/>
    <w:rsid w:val="006E41D0"/>
    <w:rsid w:val="006E6629"/>
    <w:rsid w:val="006E7348"/>
    <w:rsid w:val="006E78BA"/>
    <w:rsid w:val="006F0801"/>
    <w:rsid w:val="006F10CE"/>
    <w:rsid w:val="006F2511"/>
    <w:rsid w:val="006F401C"/>
    <w:rsid w:val="006F5849"/>
    <w:rsid w:val="00700000"/>
    <w:rsid w:val="0070017B"/>
    <w:rsid w:val="00702386"/>
    <w:rsid w:val="007039A6"/>
    <w:rsid w:val="00705086"/>
    <w:rsid w:val="00706BAD"/>
    <w:rsid w:val="0071071A"/>
    <w:rsid w:val="0071111D"/>
    <w:rsid w:val="00712438"/>
    <w:rsid w:val="007166A5"/>
    <w:rsid w:val="00716A90"/>
    <w:rsid w:val="007177BF"/>
    <w:rsid w:val="00720F50"/>
    <w:rsid w:val="0072190B"/>
    <w:rsid w:val="00721A80"/>
    <w:rsid w:val="007226FF"/>
    <w:rsid w:val="0072320D"/>
    <w:rsid w:val="007247B0"/>
    <w:rsid w:val="007254FB"/>
    <w:rsid w:val="007268C7"/>
    <w:rsid w:val="00727FD4"/>
    <w:rsid w:val="007301CC"/>
    <w:rsid w:val="00730F0A"/>
    <w:rsid w:val="00735E60"/>
    <w:rsid w:val="0073612B"/>
    <w:rsid w:val="00737DE3"/>
    <w:rsid w:val="00740B89"/>
    <w:rsid w:val="00741DE0"/>
    <w:rsid w:val="0074283D"/>
    <w:rsid w:val="00746E16"/>
    <w:rsid w:val="00750E5A"/>
    <w:rsid w:val="00754D96"/>
    <w:rsid w:val="007559B1"/>
    <w:rsid w:val="00756B9F"/>
    <w:rsid w:val="0076087B"/>
    <w:rsid w:val="00761B6D"/>
    <w:rsid w:val="00761FDB"/>
    <w:rsid w:val="007632B2"/>
    <w:rsid w:val="007648CE"/>
    <w:rsid w:val="00765205"/>
    <w:rsid w:val="00765937"/>
    <w:rsid w:val="00765DFB"/>
    <w:rsid w:val="0076710B"/>
    <w:rsid w:val="00771EAB"/>
    <w:rsid w:val="00772969"/>
    <w:rsid w:val="007739FB"/>
    <w:rsid w:val="00775600"/>
    <w:rsid w:val="00775701"/>
    <w:rsid w:val="007802D8"/>
    <w:rsid w:val="007815B4"/>
    <w:rsid w:val="00784171"/>
    <w:rsid w:val="007864D2"/>
    <w:rsid w:val="0078679A"/>
    <w:rsid w:val="007868D8"/>
    <w:rsid w:val="00787386"/>
    <w:rsid w:val="00787B45"/>
    <w:rsid w:val="00791C0D"/>
    <w:rsid w:val="00795B86"/>
    <w:rsid w:val="007A3D84"/>
    <w:rsid w:val="007A6D2F"/>
    <w:rsid w:val="007A6D38"/>
    <w:rsid w:val="007A7DA3"/>
    <w:rsid w:val="007B06A7"/>
    <w:rsid w:val="007B1AF3"/>
    <w:rsid w:val="007B616E"/>
    <w:rsid w:val="007B6310"/>
    <w:rsid w:val="007B677B"/>
    <w:rsid w:val="007C0C08"/>
    <w:rsid w:val="007C2473"/>
    <w:rsid w:val="007C37D7"/>
    <w:rsid w:val="007C3C6E"/>
    <w:rsid w:val="007C5CC3"/>
    <w:rsid w:val="007C7661"/>
    <w:rsid w:val="007C77C2"/>
    <w:rsid w:val="007C7C7F"/>
    <w:rsid w:val="007D6056"/>
    <w:rsid w:val="007E268B"/>
    <w:rsid w:val="007E2C1A"/>
    <w:rsid w:val="007E3E51"/>
    <w:rsid w:val="007E6938"/>
    <w:rsid w:val="007F135C"/>
    <w:rsid w:val="007F2648"/>
    <w:rsid w:val="007F43D8"/>
    <w:rsid w:val="007F6A29"/>
    <w:rsid w:val="007F7200"/>
    <w:rsid w:val="007F7732"/>
    <w:rsid w:val="007F7F0A"/>
    <w:rsid w:val="00801185"/>
    <w:rsid w:val="008023AE"/>
    <w:rsid w:val="00807A1A"/>
    <w:rsid w:val="00811AC5"/>
    <w:rsid w:val="00813267"/>
    <w:rsid w:val="00813DE0"/>
    <w:rsid w:val="008167D9"/>
    <w:rsid w:val="00817776"/>
    <w:rsid w:val="00817CC3"/>
    <w:rsid w:val="008253D8"/>
    <w:rsid w:val="0082601C"/>
    <w:rsid w:val="0082604D"/>
    <w:rsid w:val="008264BE"/>
    <w:rsid w:val="00831109"/>
    <w:rsid w:val="008335A1"/>
    <w:rsid w:val="00833F95"/>
    <w:rsid w:val="00834671"/>
    <w:rsid w:val="00834772"/>
    <w:rsid w:val="0083529B"/>
    <w:rsid w:val="00837FF9"/>
    <w:rsid w:val="00841129"/>
    <w:rsid w:val="00841E70"/>
    <w:rsid w:val="0085140A"/>
    <w:rsid w:val="00856D98"/>
    <w:rsid w:val="00867497"/>
    <w:rsid w:val="0087004C"/>
    <w:rsid w:val="008727B1"/>
    <w:rsid w:val="00873536"/>
    <w:rsid w:val="00877A7F"/>
    <w:rsid w:val="00877ABC"/>
    <w:rsid w:val="008813F3"/>
    <w:rsid w:val="00885A5C"/>
    <w:rsid w:val="00890199"/>
    <w:rsid w:val="0089051C"/>
    <w:rsid w:val="00890E87"/>
    <w:rsid w:val="008921CB"/>
    <w:rsid w:val="0089245E"/>
    <w:rsid w:val="0089366D"/>
    <w:rsid w:val="008962DE"/>
    <w:rsid w:val="00897650"/>
    <w:rsid w:val="008A1EE9"/>
    <w:rsid w:val="008A4F22"/>
    <w:rsid w:val="008A70AD"/>
    <w:rsid w:val="008A786D"/>
    <w:rsid w:val="008B198A"/>
    <w:rsid w:val="008B2FD4"/>
    <w:rsid w:val="008B3F91"/>
    <w:rsid w:val="008B5632"/>
    <w:rsid w:val="008B5A1D"/>
    <w:rsid w:val="008B739A"/>
    <w:rsid w:val="008C0AAB"/>
    <w:rsid w:val="008C17A8"/>
    <w:rsid w:val="008C27FE"/>
    <w:rsid w:val="008C28E0"/>
    <w:rsid w:val="008C36A1"/>
    <w:rsid w:val="008C39AD"/>
    <w:rsid w:val="008C410B"/>
    <w:rsid w:val="008D0122"/>
    <w:rsid w:val="008D03C6"/>
    <w:rsid w:val="008D0682"/>
    <w:rsid w:val="008D25BF"/>
    <w:rsid w:val="008D30DB"/>
    <w:rsid w:val="008D388E"/>
    <w:rsid w:val="008D3CBC"/>
    <w:rsid w:val="008D4C98"/>
    <w:rsid w:val="008D632B"/>
    <w:rsid w:val="008D6A63"/>
    <w:rsid w:val="008E04EC"/>
    <w:rsid w:val="008E0E93"/>
    <w:rsid w:val="008E1C26"/>
    <w:rsid w:val="008E4622"/>
    <w:rsid w:val="008E52A4"/>
    <w:rsid w:val="008F004F"/>
    <w:rsid w:val="008F160D"/>
    <w:rsid w:val="008F1822"/>
    <w:rsid w:val="008F2023"/>
    <w:rsid w:val="008F2A0B"/>
    <w:rsid w:val="008F618F"/>
    <w:rsid w:val="008F6CC4"/>
    <w:rsid w:val="008F6E63"/>
    <w:rsid w:val="00900867"/>
    <w:rsid w:val="00901FEE"/>
    <w:rsid w:val="00904CD6"/>
    <w:rsid w:val="0090589A"/>
    <w:rsid w:val="009058CA"/>
    <w:rsid w:val="00905E96"/>
    <w:rsid w:val="00911D5E"/>
    <w:rsid w:val="00917296"/>
    <w:rsid w:val="00917D6C"/>
    <w:rsid w:val="00920857"/>
    <w:rsid w:val="00920A42"/>
    <w:rsid w:val="00921B43"/>
    <w:rsid w:val="009245B5"/>
    <w:rsid w:val="009245C5"/>
    <w:rsid w:val="0093141E"/>
    <w:rsid w:val="00931BB1"/>
    <w:rsid w:val="00932852"/>
    <w:rsid w:val="00933E56"/>
    <w:rsid w:val="009352AD"/>
    <w:rsid w:val="00935AD9"/>
    <w:rsid w:val="00942C8D"/>
    <w:rsid w:val="00945CDE"/>
    <w:rsid w:val="00946546"/>
    <w:rsid w:val="00947B6D"/>
    <w:rsid w:val="00952BBC"/>
    <w:rsid w:val="00952D21"/>
    <w:rsid w:val="00954216"/>
    <w:rsid w:val="0095501A"/>
    <w:rsid w:val="009575DA"/>
    <w:rsid w:val="00957FC1"/>
    <w:rsid w:val="0096274F"/>
    <w:rsid w:val="00964D25"/>
    <w:rsid w:val="0096617D"/>
    <w:rsid w:val="0096628B"/>
    <w:rsid w:val="00966570"/>
    <w:rsid w:val="009671ED"/>
    <w:rsid w:val="0096741E"/>
    <w:rsid w:val="009727CF"/>
    <w:rsid w:val="00976096"/>
    <w:rsid w:val="00976BD6"/>
    <w:rsid w:val="00977E87"/>
    <w:rsid w:val="009802E0"/>
    <w:rsid w:val="00981AE8"/>
    <w:rsid w:val="00981C77"/>
    <w:rsid w:val="009827A3"/>
    <w:rsid w:val="00983920"/>
    <w:rsid w:val="00990197"/>
    <w:rsid w:val="00992C28"/>
    <w:rsid w:val="0099390A"/>
    <w:rsid w:val="00993961"/>
    <w:rsid w:val="0099501D"/>
    <w:rsid w:val="009A07EB"/>
    <w:rsid w:val="009A1451"/>
    <w:rsid w:val="009A1894"/>
    <w:rsid w:val="009A559E"/>
    <w:rsid w:val="009A55F5"/>
    <w:rsid w:val="009B05EE"/>
    <w:rsid w:val="009B1E85"/>
    <w:rsid w:val="009B2729"/>
    <w:rsid w:val="009B49FC"/>
    <w:rsid w:val="009B4F19"/>
    <w:rsid w:val="009B6186"/>
    <w:rsid w:val="009B677A"/>
    <w:rsid w:val="009B6CF3"/>
    <w:rsid w:val="009C2561"/>
    <w:rsid w:val="009C315C"/>
    <w:rsid w:val="009C3814"/>
    <w:rsid w:val="009C6AC4"/>
    <w:rsid w:val="009C6AD2"/>
    <w:rsid w:val="009C7B32"/>
    <w:rsid w:val="009D0F0B"/>
    <w:rsid w:val="009D565B"/>
    <w:rsid w:val="009D6280"/>
    <w:rsid w:val="009D6D8E"/>
    <w:rsid w:val="009E0FE9"/>
    <w:rsid w:val="009E29CE"/>
    <w:rsid w:val="009E3CB6"/>
    <w:rsid w:val="009E3FCB"/>
    <w:rsid w:val="009E4AD9"/>
    <w:rsid w:val="009E5FF1"/>
    <w:rsid w:val="009E6515"/>
    <w:rsid w:val="009E7D12"/>
    <w:rsid w:val="009F3651"/>
    <w:rsid w:val="009F3DDD"/>
    <w:rsid w:val="009F7444"/>
    <w:rsid w:val="00A0094B"/>
    <w:rsid w:val="00A01957"/>
    <w:rsid w:val="00A035C7"/>
    <w:rsid w:val="00A03EDD"/>
    <w:rsid w:val="00A06AD8"/>
    <w:rsid w:val="00A07B72"/>
    <w:rsid w:val="00A11F19"/>
    <w:rsid w:val="00A12328"/>
    <w:rsid w:val="00A13CC1"/>
    <w:rsid w:val="00A15EA0"/>
    <w:rsid w:val="00A1645E"/>
    <w:rsid w:val="00A2000A"/>
    <w:rsid w:val="00A20F25"/>
    <w:rsid w:val="00A22348"/>
    <w:rsid w:val="00A25EA9"/>
    <w:rsid w:val="00A26706"/>
    <w:rsid w:val="00A31A5A"/>
    <w:rsid w:val="00A34FA8"/>
    <w:rsid w:val="00A37E33"/>
    <w:rsid w:val="00A4188D"/>
    <w:rsid w:val="00A460F3"/>
    <w:rsid w:val="00A50007"/>
    <w:rsid w:val="00A5163E"/>
    <w:rsid w:val="00A516B9"/>
    <w:rsid w:val="00A517FF"/>
    <w:rsid w:val="00A51EF1"/>
    <w:rsid w:val="00A523B9"/>
    <w:rsid w:val="00A53D3B"/>
    <w:rsid w:val="00A5626C"/>
    <w:rsid w:val="00A576C4"/>
    <w:rsid w:val="00A61040"/>
    <w:rsid w:val="00A6119E"/>
    <w:rsid w:val="00A64367"/>
    <w:rsid w:val="00A658FB"/>
    <w:rsid w:val="00A65FC7"/>
    <w:rsid w:val="00A66536"/>
    <w:rsid w:val="00A66990"/>
    <w:rsid w:val="00A701F6"/>
    <w:rsid w:val="00A7099F"/>
    <w:rsid w:val="00A71FAB"/>
    <w:rsid w:val="00A72B43"/>
    <w:rsid w:val="00A73861"/>
    <w:rsid w:val="00A7649C"/>
    <w:rsid w:val="00A77093"/>
    <w:rsid w:val="00A779AC"/>
    <w:rsid w:val="00A82147"/>
    <w:rsid w:val="00A832DF"/>
    <w:rsid w:val="00A83B36"/>
    <w:rsid w:val="00A84517"/>
    <w:rsid w:val="00A908F0"/>
    <w:rsid w:val="00A91D3C"/>
    <w:rsid w:val="00A92784"/>
    <w:rsid w:val="00A934FD"/>
    <w:rsid w:val="00AA0B13"/>
    <w:rsid w:val="00AA1B3B"/>
    <w:rsid w:val="00AA2E30"/>
    <w:rsid w:val="00AB13C2"/>
    <w:rsid w:val="00AB2ACD"/>
    <w:rsid w:val="00AB4797"/>
    <w:rsid w:val="00AB7CD8"/>
    <w:rsid w:val="00AC2C90"/>
    <w:rsid w:val="00AC5206"/>
    <w:rsid w:val="00AC5C04"/>
    <w:rsid w:val="00AC5E50"/>
    <w:rsid w:val="00AC76A8"/>
    <w:rsid w:val="00AD4FC0"/>
    <w:rsid w:val="00AD7F97"/>
    <w:rsid w:val="00AE0CE6"/>
    <w:rsid w:val="00AE2997"/>
    <w:rsid w:val="00AE352C"/>
    <w:rsid w:val="00AE3AAF"/>
    <w:rsid w:val="00AE4920"/>
    <w:rsid w:val="00AE4B1E"/>
    <w:rsid w:val="00AF0BB2"/>
    <w:rsid w:val="00AF6F90"/>
    <w:rsid w:val="00B00A54"/>
    <w:rsid w:val="00B01FAA"/>
    <w:rsid w:val="00B042BC"/>
    <w:rsid w:val="00B11611"/>
    <w:rsid w:val="00B12768"/>
    <w:rsid w:val="00B13654"/>
    <w:rsid w:val="00B14966"/>
    <w:rsid w:val="00B224CD"/>
    <w:rsid w:val="00B25555"/>
    <w:rsid w:val="00B26394"/>
    <w:rsid w:val="00B26415"/>
    <w:rsid w:val="00B270FE"/>
    <w:rsid w:val="00B27592"/>
    <w:rsid w:val="00B27B59"/>
    <w:rsid w:val="00B3346D"/>
    <w:rsid w:val="00B34BAA"/>
    <w:rsid w:val="00B36426"/>
    <w:rsid w:val="00B3717D"/>
    <w:rsid w:val="00B41C34"/>
    <w:rsid w:val="00B422F3"/>
    <w:rsid w:val="00B43C00"/>
    <w:rsid w:val="00B44C63"/>
    <w:rsid w:val="00B46CEC"/>
    <w:rsid w:val="00B51C4C"/>
    <w:rsid w:val="00B56046"/>
    <w:rsid w:val="00B563FA"/>
    <w:rsid w:val="00B57645"/>
    <w:rsid w:val="00B6407E"/>
    <w:rsid w:val="00B642FF"/>
    <w:rsid w:val="00B66718"/>
    <w:rsid w:val="00B669E9"/>
    <w:rsid w:val="00B700FD"/>
    <w:rsid w:val="00B71125"/>
    <w:rsid w:val="00B71430"/>
    <w:rsid w:val="00B721D9"/>
    <w:rsid w:val="00B73199"/>
    <w:rsid w:val="00B73CB8"/>
    <w:rsid w:val="00B74819"/>
    <w:rsid w:val="00B757FB"/>
    <w:rsid w:val="00B76E1C"/>
    <w:rsid w:val="00B7751E"/>
    <w:rsid w:val="00B804D0"/>
    <w:rsid w:val="00B81EB4"/>
    <w:rsid w:val="00B83D4E"/>
    <w:rsid w:val="00B905E2"/>
    <w:rsid w:val="00B9110A"/>
    <w:rsid w:val="00B94417"/>
    <w:rsid w:val="00B95123"/>
    <w:rsid w:val="00B95833"/>
    <w:rsid w:val="00B96FD4"/>
    <w:rsid w:val="00B973F2"/>
    <w:rsid w:val="00B97645"/>
    <w:rsid w:val="00BA1A3A"/>
    <w:rsid w:val="00BA31E6"/>
    <w:rsid w:val="00BA3D51"/>
    <w:rsid w:val="00BA3EA9"/>
    <w:rsid w:val="00BB0A37"/>
    <w:rsid w:val="00BB107B"/>
    <w:rsid w:val="00BB2692"/>
    <w:rsid w:val="00BB3F72"/>
    <w:rsid w:val="00BB50E5"/>
    <w:rsid w:val="00BB5569"/>
    <w:rsid w:val="00BB5C73"/>
    <w:rsid w:val="00BB678C"/>
    <w:rsid w:val="00BC042F"/>
    <w:rsid w:val="00BC2007"/>
    <w:rsid w:val="00BC2291"/>
    <w:rsid w:val="00BC524A"/>
    <w:rsid w:val="00BC676D"/>
    <w:rsid w:val="00BC6FBB"/>
    <w:rsid w:val="00BD0265"/>
    <w:rsid w:val="00BD1142"/>
    <w:rsid w:val="00BD45C8"/>
    <w:rsid w:val="00BD56BB"/>
    <w:rsid w:val="00BD6FE8"/>
    <w:rsid w:val="00BE1C0A"/>
    <w:rsid w:val="00BF0711"/>
    <w:rsid w:val="00BF1D7D"/>
    <w:rsid w:val="00BF2580"/>
    <w:rsid w:val="00BF3FFE"/>
    <w:rsid w:val="00BF60CB"/>
    <w:rsid w:val="00C00CD6"/>
    <w:rsid w:val="00C01D34"/>
    <w:rsid w:val="00C0267C"/>
    <w:rsid w:val="00C0419C"/>
    <w:rsid w:val="00C0652E"/>
    <w:rsid w:val="00C06AC8"/>
    <w:rsid w:val="00C12A11"/>
    <w:rsid w:val="00C165DB"/>
    <w:rsid w:val="00C16C16"/>
    <w:rsid w:val="00C16C66"/>
    <w:rsid w:val="00C177CD"/>
    <w:rsid w:val="00C20403"/>
    <w:rsid w:val="00C20A7B"/>
    <w:rsid w:val="00C20CCF"/>
    <w:rsid w:val="00C21AA4"/>
    <w:rsid w:val="00C22101"/>
    <w:rsid w:val="00C22CA6"/>
    <w:rsid w:val="00C243A8"/>
    <w:rsid w:val="00C24A2E"/>
    <w:rsid w:val="00C2668E"/>
    <w:rsid w:val="00C2739D"/>
    <w:rsid w:val="00C305A9"/>
    <w:rsid w:val="00C31561"/>
    <w:rsid w:val="00C3403A"/>
    <w:rsid w:val="00C343DD"/>
    <w:rsid w:val="00C36AF8"/>
    <w:rsid w:val="00C36D1D"/>
    <w:rsid w:val="00C3745C"/>
    <w:rsid w:val="00C37CFA"/>
    <w:rsid w:val="00C4062A"/>
    <w:rsid w:val="00C42122"/>
    <w:rsid w:val="00C45642"/>
    <w:rsid w:val="00C46DBD"/>
    <w:rsid w:val="00C4717D"/>
    <w:rsid w:val="00C47CF8"/>
    <w:rsid w:val="00C503DB"/>
    <w:rsid w:val="00C50A9E"/>
    <w:rsid w:val="00C51B8E"/>
    <w:rsid w:val="00C53C46"/>
    <w:rsid w:val="00C54100"/>
    <w:rsid w:val="00C549A1"/>
    <w:rsid w:val="00C54A66"/>
    <w:rsid w:val="00C57DBD"/>
    <w:rsid w:val="00C60C9A"/>
    <w:rsid w:val="00C61390"/>
    <w:rsid w:val="00C6253A"/>
    <w:rsid w:val="00C626D4"/>
    <w:rsid w:val="00C63B90"/>
    <w:rsid w:val="00C63C23"/>
    <w:rsid w:val="00C67C5A"/>
    <w:rsid w:val="00C70EC5"/>
    <w:rsid w:val="00C74BC4"/>
    <w:rsid w:val="00C8044D"/>
    <w:rsid w:val="00C81345"/>
    <w:rsid w:val="00C81665"/>
    <w:rsid w:val="00C8187F"/>
    <w:rsid w:val="00C82C3D"/>
    <w:rsid w:val="00C8326D"/>
    <w:rsid w:val="00C84975"/>
    <w:rsid w:val="00C85AA5"/>
    <w:rsid w:val="00C86A9A"/>
    <w:rsid w:val="00C92079"/>
    <w:rsid w:val="00C94E6C"/>
    <w:rsid w:val="00C95877"/>
    <w:rsid w:val="00C97050"/>
    <w:rsid w:val="00CA0779"/>
    <w:rsid w:val="00CA0C73"/>
    <w:rsid w:val="00CA16C3"/>
    <w:rsid w:val="00CA2B66"/>
    <w:rsid w:val="00CA328F"/>
    <w:rsid w:val="00CA498F"/>
    <w:rsid w:val="00CA4D02"/>
    <w:rsid w:val="00CA4ECD"/>
    <w:rsid w:val="00CA737F"/>
    <w:rsid w:val="00CB0A64"/>
    <w:rsid w:val="00CB17CE"/>
    <w:rsid w:val="00CB1B1D"/>
    <w:rsid w:val="00CB1E93"/>
    <w:rsid w:val="00CB1F56"/>
    <w:rsid w:val="00CB4326"/>
    <w:rsid w:val="00CB4CEA"/>
    <w:rsid w:val="00CC035A"/>
    <w:rsid w:val="00CC1EC3"/>
    <w:rsid w:val="00CC2DED"/>
    <w:rsid w:val="00CC4491"/>
    <w:rsid w:val="00CC656C"/>
    <w:rsid w:val="00CC6D06"/>
    <w:rsid w:val="00CC74A5"/>
    <w:rsid w:val="00CC7AA7"/>
    <w:rsid w:val="00CC7E26"/>
    <w:rsid w:val="00CD0BFC"/>
    <w:rsid w:val="00CD3587"/>
    <w:rsid w:val="00CD60B9"/>
    <w:rsid w:val="00CE7B4B"/>
    <w:rsid w:val="00CE7FB7"/>
    <w:rsid w:val="00CF2035"/>
    <w:rsid w:val="00CF20A7"/>
    <w:rsid w:val="00CF26AE"/>
    <w:rsid w:val="00CF371B"/>
    <w:rsid w:val="00CF65F8"/>
    <w:rsid w:val="00D005A2"/>
    <w:rsid w:val="00D01862"/>
    <w:rsid w:val="00D025C3"/>
    <w:rsid w:val="00D04D31"/>
    <w:rsid w:val="00D05B26"/>
    <w:rsid w:val="00D06D9D"/>
    <w:rsid w:val="00D07B40"/>
    <w:rsid w:val="00D14FD8"/>
    <w:rsid w:val="00D15ED4"/>
    <w:rsid w:val="00D208A3"/>
    <w:rsid w:val="00D22E16"/>
    <w:rsid w:val="00D233F2"/>
    <w:rsid w:val="00D243A1"/>
    <w:rsid w:val="00D24469"/>
    <w:rsid w:val="00D323D6"/>
    <w:rsid w:val="00D35ADC"/>
    <w:rsid w:val="00D37821"/>
    <w:rsid w:val="00D404A1"/>
    <w:rsid w:val="00D41575"/>
    <w:rsid w:val="00D4209E"/>
    <w:rsid w:val="00D42A14"/>
    <w:rsid w:val="00D42E07"/>
    <w:rsid w:val="00D43DE4"/>
    <w:rsid w:val="00D4474F"/>
    <w:rsid w:val="00D44B2A"/>
    <w:rsid w:val="00D46D1D"/>
    <w:rsid w:val="00D47A5D"/>
    <w:rsid w:val="00D47C5B"/>
    <w:rsid w:val="00D50173"/>
    <w:rsid w:val="00D53B35"/>
    <w:rsid w:val="00D548EE"/>
    <w:rsid w:val="00D54DF5"/>
    <w:rsid w:val="00D54F29"/>
    <w:rsid w:val="00D5633D"/>
    <w:rsid w:val="00D568AB"/>
    <w:rsid w:val="00D57ED4"/>
    <w:rsid w:val="00D65384"/>
    <w:rsid w:val="00D70EC7"/>
    <w:rsid w:val="00D711CD"/>
    <w:rsid w:val="00D7142B"/>
    <w:rsid w:val="00D74009"/>
    <w:rsid w:val="00D75B66"/>
    <w:rsid w:val="00D75D5D"/>
    <w:rsid w:val="00D800DE"/>
    <w:rsid w:val="00D826D2"/>
    <w:rsid w:val="00D86554"/>
    <w:rsid w:val="00D92CEB"/>
    <w:rsid w:val="00D94776"/>
    <w:rsid w:val="00D94E35"/>
    <w:rsid w:val="00D97CFA"/>
    <w:rsid w:val="00DA02BF"/>
    <w:rsid w:val="00DA03C7"/>
    <w:rsid w:val="00DA14E6"/>
    <w:rsid w:val="00DA1614"/>
    <w:rsid w:val="00DA1720"/>
    <w:rsid w:val="00DA1971"/>
    <w:rsid w:val="00DA26D3"/>
    <w:rsid w:val="00DA383C"/>
    <w:rsid w:val="00DA5647"/>
    <w:rsid w:val="00DB1D19"/>
    <w:rsid w:val="00DB2DE0"/>
    <w:rsid w:val="00DB31FF"/>
    <w:rsid w:val="00DB35A9"/>
    <w:rsid w:val="00DB3950"/>
    <w:rsid w:val="00DB3B7F"/>
    <w:rsid w:val="00DB4780"/>
    <w:rsid w:val="00DB57AB"/>
    <w:rsid w:val="00DB57FB"/>
    <w:rsid w:val="00DB5D53"/>
    <w:rsid w:val="00DB664C"/>
    <w:rsid w:val="00DC012B"/>
    <w:rsid w:val="00DC01F7"/>
    <w:rsid w:val="00DC231F"/>
    <w:rsid w:val="00DC2DB9"/>
    <w:rsid w:val="00DC63B4"/>
    <w:rsid w:val="00DC6701"/>
    <w:rsid w:val="00DC6749"/>
    <w:rsid w:val="00DD3078"/>
    <w:rsid w:val="00DD484C"/>
    <w:rsid w:val="00DD54F3"/>
    <w:rsid w:val="00DD5CB7"/>
    <w:rsid w:val="00DD5CF6"/>
    <w:rsid w:val="00DD721E"/>
    <w:rsid w:val="00DE1EF7"/>
    <w:rsid w:val="00DE24D3"/>
    <w:rsid w:val="00DE32F5"/>
    <w:rsid w:val="00DE50F8"/>
    <w:rsid w:val="00DE66FB"/>
    <w:rsid w:val="00DF46BB"/>
    <w:rsid w:val="00DF4A80"/>
    <w:rsid w:val="00DF4B88"/>
    <w:rsid w:val="00DF5F5F"/>
    <w:rsid w:val="00E02A11"/>
    <w:rsid w:val="00E0501B"/>
    <w:rsid w:val="00E053B5"/>
    <w:rsid w:val="00E11D2F"/>
    <w:rsid w:val="00E126DB"/>
    <w:rsid w:val="00E12A1F"/>
    <w:rsid w:val="00E12BAC"/>
    <w:rsid w:val="00E13329"/>
    <w:rsid w:val="00E15DA3"/>
    <w:rsid w:val="00E20B9A"/>
    <w:rsid w:val="00E20D9E"/>
    <w:rsid w:val="00E2113D"/>
    <w:rsid w:val="00E22BBD"/>
    <w:rsid w:val="00E230E2"/>
    <w:rsid w:val="00E252B0"/>
    <w:rsid w:val="00E263C6"/>
    <w:rsid w:val="00E267A6"/>
    <w:rsid w:val="00E30DA2"/>
    <w:rsid w:val="00E3414E"/>
    <w:rsid w:val="00E3699B"/>
    <w:rsid w:val="00E36D92"/>
    <w:rsid w:val="00E374F9"/>
    <w:rsid w:val="00E37BC0"/>
    <w:rsid w:val="00E40323"/>
    <w:rsid w:val="00E43656"/>
    <w:rsid w:val="00E44BCA"/>
    <w:rsid w:val="00E453E8"/>
    <w:rsid w:val="00E454B0"/>
    <w:rsid w:val="00E473F1"/>
    <w:rsid w:val="00E53D7E"/>
    <w:rsid w:val="00E54FEF"/>
    <w:rsid w:val="00E563A3"/>
    <w:rsid w:val="00E61DB4"/>
    <w:rsid w:val="00E63571"/>
    <w:rsid w:val="00E67552"/>
    <w:rsid w:val="00E7118B"/>
    <w:rsid w:val="00E73315"/>
    <w:rsid w:val="00E74CB8"/>
    <w:rsid w:val="00E766CF"/>
    <w:rsid w:val="00E766DC"/>
    <w:rsid w:val="00E77477"/>
    <w:rsid w:val="00E8293E"/>
    <w:rsid w:val="00E83B2E"/>
    <w:rsid w:val="00E852F1"/>
    <w:rsid w:val="00E85923"/>
    <w:rsid w:val="00E86DBE"/>
    <w:rsid w:val="00E879C2"/>
    <w:rsid w:val="00E92DAC"/>
    <w:rsid w:val="00E93CCF"/>
    <w:rsid w:val="00E97017"/>
    <w:rsid w:val="00E9765D"/>
    <w:rsid w:val="00EA13D9"/>
    <w:rsid w:val="00EA15C6"/>
    <w:rsid w:val="00EA3639"/>
    <w:rsid w:val="00EA53CB"/>
    <w:rsid w:val="00EA7E4F"/>
    <w:rsid w:val="00EB0D4C"/>
    <w:rsid w:val="00EB41F9"/>
    <w:rsid w:val="00EB7BF0"/>
    <w:rsid w:val="00EC09CA"/>
    <w:rsid w:val="00EC1E49"/>
    <w:rsid w:val="00EC2633"/>
    <w:rsid w:val="00EC3305"/>
    <w:rsid w:val="00EC4E16"/>
    <w:rsid w:val="00EC5E87"/>
    <w:rsid w:val="00EC7164"/>
    <w:rsid w:val="00ED6779"/>
    <w:rsid w:val="00ED6940"/>
    <w:rsid w:val="00ED6AA0"/>
    <w:rsid w:val="00ED6F0B"/>
    <w:rsid w:val="00EE053A"/>
    <w:rsid w:val="00EE1461"/>
    <w:rsid w:val="00EE24B7"/>
    <w:rsid w:val="00EE3797"/>
    <w:rsid w:val="00EE3853"/>
    <w:rsid w:val="00EF022A"/>
    <w:rsid w:val="00EF065F"/>
    <w:rsid w:val="00EF1316"/>
    <w:rsid w:val="00EF1534"/>
    <w:rsid w:val="00EF49AB"/>
    <w:rsid w:val="00EF54A8"/>
    <w:rsid w:val="00EF656F"/>
    <w:rsid w:val="00F00BA8"/>
    <w:rsid w:val="00F011FF"/>
    <w:rsid w:val="00F03562"/>
    <w:rsid w:val="00F046CF"/>
    <w:rsid w:val="00F062A8"/>
    <w:rsid w:val="00F07289"/>
    <w:rsid w:val="00F10C9B"/>
    <w:rsid w:val="00F12B3E"/>
    <w:rsid w:val="00F13CF4"/>
    <w:rsid w:val="00F14C0C"/>
    <w:rsid w:val="00F17733"/>
    <w:rsid w:val="00F214DB"/>
    <w:rsid w:val="00F23981"/>
    <w:rsid w:val="00F25F6E"/>
    <w:rsid w:val="00F270C7"/>
    <w:rsid w:val="00F27248"/>
    <w:rsid w:val="00F273D2"/>
    <w:rsid w:val="00F314FB"/>
    <w:rsid w:val="00F352CB"/>
    <w:rsid w:val="00F3578B"/>
    <w:rsid w:val="00F360BB"/>
    <w:rsid w:val="00F371C5"/>
    <w:rsid w:val="00F37F46"/>
    <w:rsid w:val="00F40FA4"/>
    <w:rsid w:val="00F467F3"/>
    <w:rsid w:val="00F46A49"/>
    <w:rsid w:val="00F50694"/>
    <w:rsid w:val="00F53FA1"/>
    <w:rsid w:val="00F57D7C"/>
    <w:rsid w:val="00F6010D"/>
    <w:rsid w:val="00F60B75"/>
    <w:rsid w:val="00F615D2"/>
    <w:rsid w:val="00F67463"/>
    <w:rsid w:val="00F705AE"/>
    <w:rsid w:val="00F7122D"/>
    <w:rsid w:val="00F74A5F"/>
    <w:rsid w:val="00F751D2"/>
    <w:rsid w:val="00F80648"/>
    <w:rsid w:val="00F8210A"/>
    <w:rsid w:val="00F82A7B"/>
    <w:rsid w:val="00F8339C"/>
    <w:rsid w:val="00F86AC4"/>
    <w:rsid w:val="00F92CA5"/>
    <w:rsid w:val="00F93475"/>
    <w:rsid w:val="00F951C4"/>
    <w:rsid w:val="00F955A2"/>
    <w:rsid w:val="00F97B42"/>
    <w:rsid w:val="00FA0D53"/>
    <w:rsid w:val="00FA2425"/>
    <w:rsid w:val="00FA24A5"/>
    <w:rsid w:val="00FA2E64"/>
    <w:rsid w:val="00FA2EDB"/>
    <w:rsid w:val="00FA4900"/>
    <w:rsid w:val="00FA5290"/>
    <w:rsid w:val="00FA64DC"/>
    <w:rsid w:val="00FA64F8"/>
    <w:rsid w:val="00FB0068"/>
    <w:rsid w:val="00FB08BE"/>
    <w:rsid w:val="00FB0B94"/>
    <w:rsid w:val="00FB18FB"/>
    <w:rsid w:val="00FB1915"/>
    <w:rsid w:val="00FB23B9"/>
    <w:rsid w:val="00FB28C3"/>
    <w:rsid w:val="00FB458C"/>
    <w:rsid w:val="00FB5076"/>
    <w:rsid w:val="00FB5287"/>
    <w:rsid w:val="00FB6D9F"/>
    <w:rsid w:val="00FC0EEA"/>
    <w:rsid w:val="00FC18B0"/>
    <w:rsid w:val="00FC1A31"/>
    <w:rsid w:val="00FC6A58"/>
    <w:rsid w:val="00FD003C"/>
    <w:rsid w:val="00FD1692"/>
    <w:rsid w:val="00FD19AA"/>
    <w:rsid w:val="00FD272B"/>
    <w:rsid w:val="00FD5691"/>
    <w:rsid w:val="00FE15A8"/>
    <w:rsid w:val="00FE4199"/>
    <w:rsid w:val="00FE4931"/>
    <w:rsid w:val="00FE5AAB"/>
    <w:rsid w:val="00FF0F0F"/>
    <w:rsid w:val="00FF1DB6"/>
    <w:rsid w:val="00FF33CF"/>
    <w:rsid w:val="00FF3ABC"/>
    <w:rsid w:val="00FF3C14"/>
    <w:rsid w:val="00FF4FF5"/>
    <w:rsid w:val="00FF53DA"/>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2477D"/>
  <w15:docId w15:val="{DFD6AD28-7573-4123-9FCF-9F29D831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BC6FBB"/>
    <w:pPr>
      <w:widowControl w:val="0"/>
      <w:spacing w:line="480" w:lineRule="auto"/>
      <w:jc w:val="center"/>
      <w:outlineLvl w:val="0"/>
    </w:pPr>
    <w:rPr>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6FBB"/>
    <w:rPr>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numbering" w:customStyle="1" w:styleId="NoList1">
    <w:name w:val="No List1"/>
    <w:next w:val="NoList"/>
    <w:uiPriority w:val="99"/>
    <w:semiHidden/>
    <w:unhideWhenUsed/>
    <w:rsid w:val="00B25555"/>
  </w:style>
  <w:style w:type="paragraph" w:customStyle="1" w:styleId="Normal1">
    <w:name w:val="Normal1"/>
    <w:rsid w:val="00B25555"/>
    <w:pPr>
      <w:suppressAutoHyphens/>
      <w:autoSpaceDN w:val="0"/>
      <w:spacing w:line="276" w:lineRule="auto"/>
      <w:textAlignment w:val="baseline"/>
    </w:pPr>
    <w:rPr>
      <w:rFonts w:ascii="Arial" w:eastAsia="Arial" w:hAnsi="Arial" w:cs="Arial"/>
      <w:color w:val="000000"/>
      <w:kern w:val="3"/>
      <w:sz w:val="22"/>
    </w:rPr>
  </w:style>
  <w:style w:type="paragraph" w:customStyle="1" w:styleId="Standard">
    <w:name w:val="Standard"/>
    <w:rsid w:val="00B25555"/>
    <w:pPr>
      <w:suppressAutoHyphens/>
      <w:autoSpaceDN w:val="0"/>
      <w:textAlignment w:val="baseline"/>
    </w:pPr>
    <w:rPr>
      <w:rFonts w:ascii="Code" w:eastAsia="Arial" w:hAnsi="Code" w:cs="Code"/>
      <w:color w:val="000000"/>
      <w:kern w:val="3"/>
      <w:sz w:val="24"/>
      <w:szCs w:val="24"/>
    </w:rPr>
  </w:style>
  <w:style w:type="paragraph" w:styleId="FootnoteText">
    <w:name w:val="footnote text"/>
    <w:basedOn w:val="Normal"/>
    <w:link w:val="FootnoteTextChar"/>
    <w:uiPriority w:val="99"/>
    <w:unhideWhenUsed/>
    <w:rsid w:val="00B25555"/>
    <w:pPr>
      <w:spacing w:line="240" w:lineRule="auto"/>
    </w:pPr>
    <w:rPr>
      <w:rFonts w:eastAsia="Calibri"/>
      <w:sz w:val="20"/>
      <w:szCs w:val="20"/>
      <w:lang w:bidi="ar-SA"/>
    </w:rPr>
  </w:style>
  <w:style w:type="character" w:customStyle="1" w:styleId="FootnoteTextChar">
    <w:name w:val="Footnote Text Char"/>
    <w:basedOn w:val="DefaultParagraphFont"/>
    <w:link w:val="FootnoteText"/>
    <w:uiPriority w:val="99"/>
    <w:rsid w:val="00B25555"/>
    <w:rPr>
      <w:rFonts w:asciiTheme="minorHAnsi" w:eastAsia="Calibri" w:hAnsiTheme="minorHAnsi"/>
    </w:rPr>
  </w:style>
  <w:style w:type="character" w:styleId="FootnoteReference">
    <w:name w:val="footnote reference"/>
    <w:basedOn w:val="DefaultParagraphFont"/>
    <w:uiPriority w:val="99"/>
    <w:unhideWhenUsed/>
    <w:rsid w:val="00B25555"/>
    <w:rPr>
      <w:vertAlign w:val="superscript"/>
    </w:rPr>
  </w:style>
  <w:style w:type="paragraph" w:styleId="EndnoteText">
    <w:name w:val="endnote text"/>
    <w:basedOn w:val="Normal"/>
    <w:link w:val="EndnoteTextChar"/>
    <w:uiPriority w:val="99"/>
    <w:unhideWhenUsed/>
    <w:rsid w:val="00B25555"/>
    <w:pPr>
      <w:spacing w:line="240" w:lineRule="auto"/>
      <w:ind w:firstLine="720"/>
    </w:pPr>
    <w:rPr>
      <w:rFonts w:ascii="Calibri" w:eastAsia="Calibri" w:hAnsi="Calibri"/>
      <w:sz w:val="20"/>
      <w:szCs w:val="20"/>
      <w:lang w:bidi="ar-SA"/>
    </w:rPr>
  </w:style>
  <w:style w:type="character" w:customStyle="1" w:styleId="EndnoteTextChar">
    <w:name w:val="Endnote Text Char"/>
    <w:basedOn w:val="DefaultParagraphFont"/>
    <w:link w:val="EndnoteText"/>
    <w:uiPriority w:val="99"/>
    <w:rsid w:val="00B25555"/>
    <w:rPr>
      <w:rFonts w:ascii="Calibri" w:eastAsia="Calibri" w:hAnsi="Calibri"/>
    </w:rPr>
  </w:style>
  <w:style w:type="character" w:customStyle="1" w:styleId="Quotation">
    <w:name w:val="Quotation"/>
    <w:rsid w:val="00B25555"/>
    <w:rPr>
      <w:i/>
      <w:iCs/>
    </w:rPr>
  </w:style>
  <w:style w:type="character" w:customStyle="1" w:styleId="italic">
    <w:name w:val="italic"/>
    <w:rsid w:val="00B25555"/>
  </w:style>
  <w:style w:type="character" w:customStyle="1" w:styleId="medium-normal">
    <w:name w:val="medium-normal"/>
    <w:rsid w:val="00B25555"/>
  </w:style>
  <w:style w:type="paragraph" w:styleId="BodyText">
    <w:name w:val="Body Text"/>
    <w:basedOn w:val="Normal"/>
    <w:link w:val="BodyTextChar"/>
    <w:rsid w:val="00B25555"/>
    <w:pPr>
      <w:suppressAutoHyphens/>
      <w:spacing w:after="120"/>
    </w:pPr>
    <w:rPr>
      <w:rFonts w:ascii="Times New Roman" w:eastAsia="SimSun" w:hAnsi="Times New Roman" w:cs="Lucida Sans"/>
      <w:kern w:val="1"/>
      <w:lang w:eastAsia="hi-IN" w:bidi="hi-IN"/>
    </w:rPr>
  </w:style>
  <w:style w:type="character" w:customStyle="1" w:styleId="BodyTextChar">
    <w:name w:val="Body Text Char"/>
    <w:basedOn w:val="DefaultParagraphFont"/>
    <w:link w:val="BodyText"/>
    <w:rsid w:val="00B25555"/>
    <w:rPr>
      <w:rFonts w:eastAsia="SimSun" w:cs="Lucida Sans"/>
      <w:kern w:val="1"/>
      <w:sz w:val="24"/>
      <w:szCs w:val="24"/>
      <w:lang w:eastAsia="hi-IN" w:bidi="hi-IN"/>
    </w:rPr>
  </w:style>
  <w:style w:type="paragraph" w:customStyle="1" w:styleId="sdfootnote-western">
    <w:name w:val="sdfootnote-western"/>
    <w:basedOn w:val="Normal"/>
    <w:rsid w:val="00B25555"/>
    <w:pPr>
      <w:spacing w:before="100" w:beforeAutospacing="1" w:after="115"/>
      <w:ind w:left="288" w:hanging="288"/>
    </w:pPr>
    <w:rPr>
      <w:rFonts w:ascii="Times New Roman" w:hAnsi="Times New Roman"/>
      <w:color w:val="000000"/>
      <w:sz w:val="20"/>
      <w:szCs w:val="20"/>
      <w:lang w:bidi="ar-SA"/>
    </w:rPr>
  </w:style>
  <w:style w:type="character" w:customStyle="1" w:styleId="st">
    <w:name w:val="st"/>
    <w:basedOn w:val="DefaultParagraphFont"/>
    <w:rsid w:val="00B25555"/>
  </w:style>
  <w:style w:type="paragraph" w:styleId="CommentText">
    <w:name w:val="annotation text"/>
    <w:basedOn w:val="Normal"/>
    <w:link w:val="CommentTextChar"/>
    <w:uiPriority w:val="99"/>
    <w:semiHidden/>
    <w:unhideWhenUsed/>
    <w:rsid w:val="00B25555"/>
    <w:pPr>
      <w:spacing w:line="240" w:lineRule="auto"/>
    </w:pPr>
    <w:rPr>
      <w:rFonts w:ascii="Arial" w:eastAsia="Arial" w:hAnsi="Arial" w:cs="Arial"/>
      <w:color w:val="000000"/>
      <w:sz w:val="20"/>
      <w:szCs w:val="20"/>
      <w:lang w:bidi="ar-SA"/>
    </w:rPr>
  </w:style>
  <w:style w:type="character" w:customStyle="1" w:styleId="CommentTextChar">
    <w:name w:val="Comment Text Char"/>
    <w:basedOn w:val="DefaultParagraphFont"/>
    <w:link w:val="CommentText"/>
    <w:uiPriority w:val="99"/>
    <w:semiHidden/>
    <w:rsid w:val="00B25555"/>
    <w:rPr>
      <w:rFonts w:ascii="Arial" w:eastAsia="Arial" w:hAnsi="Arial" w:cs="Arial"/>
      <w:color w:val="000000"/>
    </w:rPr>
  </w:style>
  <w:style w:type="character" w:customStyle="1" w:styleId="CommentSubjectChar">
    <w:name w:val="Comment Subject Char"/>
    <w:basedOn w:val="CommentTextChar"/>
    <w:link w:val="CommentSubject"/>
    <w:uiPriority w:val="99"/>
    <w:semiHidden/>
    <w:rsid w:val="00B25555"/>
    <w:rPr>
      <w:rFonts w:ascii="Arial" w:eastAsia="Arial" w:hAnsi="Arial" w:cs="Arial"/>
      <w:b/>
      <w:bCs/>
      <w:color w:val="000000"/>
    </w:rPr>
  </w:style>
  <w:style w:type="paragraph" w:styleId="CommentSubject">
    <w:name w:val="annotation subject"/>
    <w:basedOn w:val="CommentText"/>
    <w:next w:val="CommentText"/>
    <w:link w:val="CommentSubjectChar"/>
    <w:uiPriority w:val="99"/>
    <w:semiHidden/>
    <w:unhideWhenUsed/>
    <w:rsid w:val="00B25555"/>
    <w:rPr>
      <w:b/>
      <w:bCs/>
    </w:rPr>
  </w:style>
  <w:style w:type="character" w:customStyle="1" w:styleId="CommentSubjectChar1">
    <w:name w:val="Comment Subject Char1"/>
    <w:basedOn w:val="CommentTextChar"/>
    <w:uiPriority w:val="99"/>
    <w:semiHidden/>
    <w:rsid w:val="00B25555"/>
    <w:rPr>
      <w:rFonts w:ascii="Arial" w:eastAsia="Arial" w:hAnsi="Arial" w:cs="Arial"/>
      <w:b/>
      <w:bCs/>
      <w:color w:val="000000"/>
    </w:rPr>
  </w:style>
  <w:style w:type="paragraph" w:customStyle="1" w:styleId="Default">
    <w:name w:val="Default"/>
    <w:rsid w:val="00B25555"/>
    <w:pPr>
      <w:autoSpaceDE w:val="0"/>
      <w:autoSpaceDN w:val="0"/>
      <w:adjustRightInd w:val="0"/>
    </w:pPr>
    <w:rPr>
      <w:rFonts w:ascii="Code" w:eastAsia="Calibri" w:hAnsi="Code" w:cs="Code"/>
      <w:color w:val="000000"/>
      <w:sz w:val="24"/>
      <w:szCs w:val="24"/>
    </w:rPr>
  </w:style>
  <w:style w:type="character" w:customStyle="1" w:styleId="uppercase">
    <w:name w:val="uppercase"/>
    <w:basedOn w:val="DefaultParagraphFont"/>
    <w:rsid w:val="00B25555"/>
  </w:style>
  <w:style w:type="character" w:styleId="UnresolvedMention">
    <w:name w:val="Unresolved Mention"/>
    <w:basedOn w:val="DefaultParagraphFont"/>
    <w:uiPriority w:val="99"/>
    <w:semiHidden/>
    <w:unhideWhenUsed/>
    <w:rsid w:val="00B25555"/>
    <w:rPr>
      <w:color w:val="808080"/>
      <w:shd w:val="clear" w:color="auto" w:fill="E6E6E6"/>
    </w:rPr>
  </w:style>
  <w:style w:type="paragraph" w:styleId="NormalWeb">
    <w:name w:val="Normal (Web)"/>
    <w:basedOn w:val="Normal"/>
    <w:uiPriority w:val="99"/>
    <w:unhideWhenUsed/>
    <w:rsid w:val="00B25555"/>
    <w:pPr>
      <w:spacing w:before="100" w:beforeAutospacing="1" w:after="100" w:afterAutospacing="1" w:line="240" w:lineRule="auto"/>
    </w:pPr>
    <w:rPr>
      <w:rFonts w:ascii="Times New Roman" w:hAnsi="Times New Roman"/>
      <w:lang w:bidi="ar-SA"/>
    </w:rPr>
  </w:style>
  <w:style w:type="character" w:styleId="HTMLCite">
    <w:name w:val="HTML Cite"/>
    <w:basedOn w:val="DefaultParagraphFont"/>
    <w:uiPriority w:val="99"/>
    <w:semiHidden/>
    <w:unhideWhenUsed/>
    <w:rsid w:val="00CF2035"/>
    <w:rPr>
      <w:i/>
      <w:iCs/>
    </w:rPr>
  </w:style>
  <w:style w:type="character" w:styleId="CommentReference">
    <w:name w:val="annotation reference"/>
    <w:basedOn w:val="DefaultParagraphFont"/>
    <w:uiPriority w:val="99"/>
    <w:semiHidden/>
    <w:unhideWhenUsed/>
    <w:rsid w:val="00EF065F"/>
    <w:rPr>
      <w:sz w:val="16"/>
      <w:szCs w:val="16"/>
    </w:rPr>
  </w:style>
  <w:style w:type="character" w:styleId="FollowedHyperlink">
    <w:name w:val="FollowedHyperlink"/>
    <w:basedOn w:val="DefaultParagraphFont"/>
    <w:uiPriority w:val="99"/>
    <w:semiHidden/>
    <w:unhideWhenUsed/>
    <w:rsid w:val="00C63B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ige.org/civil-rights/murals-at-" TargetMode="External"/><Relationship Id="rId18" Type="http://schemas.openxmlformats.org/officeDocument/2006/relationships/hyperlink" Target="http://saige.org/civil-rights/murals-at-the-epa-headquarters/" TargetMode="External"/><Relationship Id="rId26" Type="http://schemas.openxmlformats.org/officeDocument/2006/relationships/image" Target="media/image7.png"/><Relationship Id="rId39" Type="http://schemas.openxmlformats.org/officeDocument/2006/relationships/image" Target="media/image20.jpeg"/><Relationship Id="rId21" Type="http://schemas.openxmlformats.org/officeDocument/2006/relationships/image" Target="media/image2.jpg"/><Relationship Id="rId34" Type="http://schemas.openxmlformats.org/officeDocument/2006/relationships/image" Target="media/image15.jpg"/><Relationship Id="rId42" Type="http://schemas.openxmlformats.org/officeDocument/2006/relationships/image" Target="media/image23.jpg"/><Relationship Id="rId47" Type="http://schemas.openxmlformats.org/officeDocument/2006/relationships/image" Target="media/image28.jpe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image" Target="media/image49.jpeg"/><Relationship Id="rId76" Type="http://schemas.openxmlformats.org/officeDocument/2006/relationships/image" Target="media/image57.jpeg"/><Relationship Id="rId84"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52.jpeg"/><Relationship Id="rId2" Type="http://schemas.openxmlformats.org/officeDocument/2006/relationships/numbering" Target="numbering.xml"/><Relationship Id="rId16" Type="http://schemas.openxmlformats.org/officeDocument/2006/relationships/hyperlink" Target="https://www.aaa.si.edu/collections/olive-rush-papers-9223/series-1/box-1-folder-1" TargetMode="External"/><Relationship Id="rId29" Type="http://schemas.openxmlformats.org/officeDocument/2006/relationships/image" Target="media/image10.jpeg"/><Relationship Id="rId11" Type="http://schemas.openxmlformats.org/officeDocument/2006/relationships/hyperlink" Target="http://digital.library.okstate.edu/Chronicles/v010/v010p392.html" TargetMode="External"/><Relationship Id="rId24" Type="http://schemas.openxmlformats.org/officeDocument/2006/relationships/image" Target="media/image5.png"/><Relationship Id="rId32" Type="http://schemas.openxmlformats.org/officeDocument/2006/relationships/image" Target="media/image13.jp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image" Target="media/image34.png"/><Relationship Id="rId58" Type="http://schemas.openxmlformats.org/officeDocument/2006/relationships/image" Target="media/image39.jpg"/><Relationship Id="rId66" Type="http://schemas.openxmlformats.org/officeDocument/2006/relationships/image" Target="media/image47.png"/><Relationship Id="rId74" Type="http://schemas.openxmlformats.org/officeDocument/2006/relationships/image" Target="media/image55.jpeg"/><Relationship Id="rId79"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42.jpeg"/><Relationship Id="rId82" Type="http://schemas.openxmlformats.org/officeDocument/2006/relationships/footer" Target="footer2.xml"/><Relationship Id="rId19" Type="http://schemas.openxmlformats.org/officeDocument/2006/relationships/hyperlink" Target="https://www.gsa.gov/real-estate/gsa-" TargetMode="External"/><Relationship Id="rId4" Type="http://schemas.openxmlformats.org/officeDocument/2006/relationships/settings" Target="settings.xml"/><Relationship Id="rId9" Type="http://schemas.openxmlformats.org/officeDocument/2006/relationships/hyperlink" Target="http://digitalprairie.ok.gov/" TargetMode="External"/><Relationship Id="rId14" Type="http://schemas.openxmlformats.org/officeDocument/2006/relationships/hyperlink" Target="https://www.nps.gov/jame/learn/historyculture/pocahontas-her-life-and-"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jp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jpg"/><Relationship Id="rId77" Type="http://schemas.openxmlformats.org/officeDocument/2006/relationships/image" Target="media/image58.jpeg"/><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53.jpeg"/><Relationship Id="rId80" Type="http://schemas.openxmlformats.org/officeDocument/2006/relationships/image" Target="media/image61.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theatlantic.com/entertainment/archive/2015/06/revisiting-" TargetMode="External"/><Relationship Id="rId17" Type="http://schemas.openxmlformats.org/officeDocument/2006/relationships/hyperlink" Target="http://docsouth.unc.edu/southlit/smith/smith.html" TargetMode="External"/><Relationship Id="rId25" Type="http://schemas.openxmlformats.org/officeDocument/2006/relationships/image" Target="media/image6.jpeg"/><Relationship Id="rId33" Type="http://schemas.openxmlformats.org/officeDocument/2006/relationships/image" Target="media/image14.jp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image" Target="media/image48.jpg"/><Relationship Id="rId20" Type="http://schemas.openxmlformats.org/officeDocument/2006/relationships/image" Target="media/image1.jpeg"/><Relationship Id="rId41" Type="http://schemas.openxmlformats.org/officeDocument/2006/relationships/image" Target="media/image22.jpg"/><Relationship Id="rId54" Type="http://schemas.openxmlformats.org/officeDocument/2006/relationships/image" Target="media/image35.jpg"/><Relationship Id="rId62" Type="http://schemas.openxmlformats.org/officeDocument/2006/relationships/image" Target="media/image43.jpg"/><Relationship Id="rId70" Type="http://schemas.openxmlformats.org/officeDocument/2006/relationships/image" Target="media/image51.jpeg"/><Relationship Id="rId75" Type="http://schemas.openxmlformats.org/officeDocument/2006/relationships/image" Target="media/image56.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stalmuseum.si.edu/indiansatthepostoffice/mural2.html" TargetMode="External"/><Relationship Id="rId23" Type="http://schemas.openxmlformats.org/officeDocument/2006/relationships/image" Target="media/image4.png"/><Relationship Id="rId28" Type="http://schemas.openxmlformats.org/officeDocument/2006/relationships/image" Target="media/image9.jpeg"/><Relationship Id="rId36" Type="http://schemas.openxmlformats.org/officeDocument/2006/relationships/image" Target="media/image17.jp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hyperlink" Target="https://www.choctawnation.com/history-culture/choctaw-traditions/choctaw-" TargetMode="External"/><Relationship Id="rId31" Type="http://schemas.openxmlformats.org/officeDocument/2006/relationships/image" Target="media/image12.jpg"/><Relationship Id="rId44" Type="http://schemas.openxmlformats.org/officeDocument/2006/relationships/image" Target="media/image25.jp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image" Target="media/image46.tiff"/><Relationship Id="rId73" Type="http://schemas.openxmlformats.org/officeDocument/2006/relationships/image" Target="media/image54.jpeg"/><Relationship Id="rId78" Type="http://schemas.openxmlformats.org/officeDocument/2006/relationships/image" Target="media/image59.jpeg"/><Relationship Id="rId81" Type="http://schemas.openxmlformats.org/officeDocument/2006/relationships/image" Target="media/image62.jpeg"/></Relationships>
</file>

<file path=word/_rels/footnotes.xml.rels><?xml version="1.0" encoding="UTF-8" standalone="yes"?>
<Relationships xmlns="http://schemas.openxmlformats.org/package/2006/relationships"><Relationship Id="rId3" Type="http://schemas.openxmlformats.org/officeDocument/2006/relationships/hyperlink" Target="https://postalmuseum.si.edu/indiansatthepostoffice/mural3.html" TargetMode="External"/><Relationship Id="rId2" Type="http://schemas.openxmlformats.org/officeDocument/2006/relationships/hyperlink" Target="https://www.nps.gov/jame/learn/historyculture/pocahontas-her-l" TargetMode="External"/><Relationship Id="rId1" Type="http://schemas.openxmlformats.org/officeDocument/2006/relationships/hyperlink" Target="https://www.theatlantic.com/entertainment/archive/2015/06/revisiting-" TargetMode="External"/><Relationship Id="rId4" Type="http://schemas.openxmlformats.org/officeDocument/2006/relationships/hyperlink" Target="https://www.aaa.si.edu/collections/olive-rush-papers-9223/series-1/box-1-folder-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596936" w:rsidP="00596936">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E235D"/>
    <w:rsid w:val="0015246B"/>
    <w:rsid w:val="00184F80"/>
    <w:rsid w:val="00190672"/>
    <w:rsid w:val="001B2B89"/>
    <w:rsid w:val="001E1A0C"/>
    <w:rsid w:val="0023171E"/>
    <w:rsid w:val="002348C2"/>
    <w:rsid w:val="00276951"/>
    <w:rsid w:val="00293081"/>
    <w:rsid w:val="002E1A1A"/>
    <w:rsid w:val="002F1AD3"/>
    <w:rsid w:val="00304B67"/>
    <w:rsid w:val="00402941"/>
    <w:rsid w:val="00446F6B"/>
    <w:rsid w:val="004950C2"/>
    <w:rsid w:val="004A3166"/>
    <w:rsid w:val="00572AB3"/>
    <w:rsid w:val="005844EF"/>
    <w:rsid w:val="00585C58"/>
    <w:rsid w:val="00587FFB"/>
    <w:rsid w:val="005902A4"/>
    <w:rsid w:val="00596936"/>
    <w:rsid w:val="005B53B6"/>
    <w:rsid w:val="00601072"/>
    <w:rsid w:val="006554C9"/>
    <w:rsid w:val="00687008"/>
    <w:rsid w:val="00690BC6"/>
    <w:rsid w:val="006B53FA"/>
    <w:rsid w:val="006F3E47"/>
    <w:rsid w:val="00787914"/>
    <w:rsid w:val="00791906"/>
    <w:rsid w:val="007A04BC"/>
    <w:rsid w:val="007F3BD4"/>
    <w:rsid w:val="00875ABD"/>
    <w:rsid w:val="008F23A2"/>
    <w:rsid w:val="00915403"/>
    <w:rsid w:val="00945FCB"/>
    <w:rsid w:val="00A343F1"/>
    <w:rsid w:val="00A40F1C"/>
    <w:rsid w:val="00A44498"/>
    <w:rsid w:val="00AD7B83"/>
    <w:rsid w:val="00AE46C7"/>
    <w:rsid w:val="00B30696"/>
    <w:rsid w:val="00B35146"/>
    <w:rsid w:val="00B46CD3"/>
    <w:rsid w:val="00BC5308"/>
    <w:rsid w:val="00BF7F64"/>
    <w:rsid w:val="00C738D6"/>
    <w:rsid w:val="00CA39D2"/>
    <w:rsid w:val="00DD6093"/>
    <w:rsid w:val="00E144A3"/>
    <w:rsid w:val="00E77759"/>
    <w:rsid w:val="00E9511E"/>
    <w:rsid w:val="00EE1E99"/>
    <w:rsid w:val="00EF14E5"/>
    <w:rsid w:val="00F67F96"/>
    <w:rsid w:val="00F733D2"/>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936"/>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596936"/>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4C0FB-CFD1-4627-811D-93D226B8B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193</Pages>
  <Words>40490</Words>
  <Characters>230797</Characters>
  <Application>Microsoft Office Word</Application>
  <DocSecurity>0</DocSecurity>
  <Lines>1923</Lines>
  <Paragraphs>541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270746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Admin</cp:lastModifiedBy>
  <cp:revision>2</cp:revision>
  <cp:lastPrinted>2017-11-15T15:59:00Z</cp:lastPrinted>
  <dcterms:created xsi:type="dcterms:W3CDTF">2017-12-05T15:46:00Z</dcterms:created>
  <dcterms:modified xsi:type="dcterms:W3CDTF">2017-12-05T15:46:00Z</dcterms:modified>
</cp:coreProperties>
</file>